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8394" w:type="dxa"/>
        <w:tblLook w:val="04A0" w:firstRow="1" w:lastRow="0" w:firstColumn="1" w:lastColumn="0" w:noHBand="0" w:noVBand="1"/>
      </w:tblPr>
      <w:tblGrid>
        <w:gridCol w:w="6345"/>
        <w:gridCol w:w="6379"/>
        <w:gridCol w:w="5670"/>
      </w:tblGrid>
      <w:tr w:rsidR="009B41D8" w:rsidRPr="008C072A" w14:paraId="1670FE8E" w14:textId="77777777" w:rsidTr="009B41D8">
        <w:trPr>
          <w:tblHeader/>
        </w:trPr>
        <w:tc>
          <w:tcPr>
            <w:tcW w:w="6345" w:type="dxa"/>
            <w:shd w:val="pct10" w:color="auto" w:fill="auto"/>
          </w:tcPr>
          <w:p w14:paraId="098BCC82" w14:textId="77777777" w:rsidR="009B41D8" w:rsidRPr="008C072A" w:rsidRDefault="009B41D8" w:rsidP="001E7B57">
            <w:pPr>
              <w:jc w:val="center"/>
              <w:rPr>
                <w:rFonts w:ascii="Arial" w:hAnsi="Arial" w:cs="Arial"/>
                <w:b/>
                <w:bCs/>
                <w:sz w:val="20"/>
                <w:szCs w:val="20"/>
              </w:rPr>
            </w:pPr>
            <w:r>
              <w:rPr>
                <w:rFonts w:ascii="Arial" w:hAnsi="Arial" w:cs="Arial"/>
                <w:b/>
                <w:bCs/>
                <w:sz w:val="20"/>
                <w:szCs w:val="20"/>
              </w:rPr>
              <w:t>TEXTO VIGENTE</w:t>
            </w:r>
          </w:p>
        </w:tc>
        <w:tc>
          <w:tcPr>
            <w:tcW w:w="6379" w:type="dxa"/>
            <w:shd w:val="pct10" w:color="auto" w:fill="auto"/>
          </w:tcPr>
          <w:p w14:paraId="5331598A" w14:textId="77777777" w:rsidR="009B41D8" w:rsidRPr="008C072A" w:rsidRDefault="009B41D8" w:rsidP="00593FB5">
            <w:pPr>
              <w:jc w:val="center"/>
              <w:rPr>
                <w:rFonts w:ascii="Arial" w:hAnsi="Arial" w:cs="Arial"/>
                <w:b/>
                <w:bCs/>
                <w:sz w:val="20"/>
                <w:szCs w:val="20"/>
              </w:rPr>
            </w:pPr>
            <w:r>
              <w:rPr>
                <w:rFonts w:ascii="Arial" w:hAnsi="Arial" w:cs="Arial"/>
                <w:b/>
                <w:bCs/>
                <w:sz w:val="20"/>
                <w:szCs w:val="20"/>
              </w:rPr>
              <w:t>PROYECTO DE LEY</w:t>
            </w:r>
          </w:p>
        </w:tc>
        <w:tc>
          <w:tcPr>
            <w:tcW w:w="5670" w:type="dxa"/>
            <w:shd w:val="pct10" w:color="auto" w:fill="auto"/>
          </w:tcPr>
          <w:p w14:paraId="2744D375" w14:textId="77777777" w:rsidR="009B41D8" w:rsidRDefault="009B41D8" w:rsidP="00593FB5">
            <w:pPr>
              <w:jc w:val="center"/>
              <w:rPr>
                <w:rFonts w:ascii="Arial" w:hAnsi="Arial" w:cs="Arial"/>
                <w:b/>
                <w:bCs/>
                <w:sz w:val="20"/>
                <w:szCs w:val="20"/>
              </w:rPr>
            </w:pPr>
            <w:r>
              <w:rPr>
                <w:rFonts w:ascii="Arial" w:hAnsi="Arial" w:cs="Arial"/>
                <w:b/>
                <w:bCs/>
                <w:sz w:val="20"/>
                <w:szCs w:val="20"/>
              </w:rPr>
              <w:t>INDICACIONES</w:t>
            </w:r>
          </w:p>
        </w:tc>
      </w:tr>
      <w:tr w:rsidR="009B41D8" w:rsidRPr="008C072A" w14:paraId="1F2898F3" w14:textId="77777777" w:rsidTr="007B267A">
        <w:trPr>
          <w:trHeight w:val="1175"/>
        </w:trPr>
        <w:tc>
          <w:tcPr>
            <w:tcW w:w="6345" w:type="dxa"/>
          </w:tcPr>
          <w:p w14:paraId="07E25944" w14:textId="77777777" w:rsidR="009B41D8" w:rsidRPr="00CA0F01" w:rsidRDefault="00CA0F01" w:rsidP="00CA0F01">
            <w:pPr>
              <w:jc w:val="both"/>
              <w:rPr>
                <w:rFonts w:ascii="Arial" w:hAnsi="Arial" w:cs="Arial"/>
                <w:sz w:val="20"/>
                <w:szCs w:val="20"/>
              </w:rPr>
            </w:pPr>
            <w:r w:rsidRPr="00CA0F01">
              <w:rPr>
                <w:rFonts w:ascii="Arial" w:hAnsi="Arial" w:cs="Arial"/>
                <w:sz w:val="20"/>
                <w:szCs w:val="20"/>
              </w:rPr>
              <w:t>Ley 21368 REGULA LA ENTREGA DE PLÁSTICOS DE UN SOLO USO Y LAS BOTELLAS PLÁSTICAS, Y MODIFICA LOS CUERPOS LEGALES QUE INDICA</w:t>
            </w:r>
          </w:p>
        </w:tc>
        <w:tc>
          <w:tcPr>
            <w:tcW w:w="6379" w:type="dxa"/>
          </w:tcPr>
          <w:p w14:paraId="11874AB7" w14:textId="77777777" w:rsidR="00CA0F01" w:rsidRPr="00CA0F01" w:rsidRDefault="00CA0F01" w:rsidP="00CA0F01">
            <w:pPr>
              <w:jc w:val="both"/>
              <w:rPr>
                <w:rFonts w:ascii="Arial" w:hAnsi="Arial" w:cs="Arial"/>
                <w:sz w:val="20"/>
                <w:szCs w:val="20"/>
                <w:lang w:val="es-ES"/>
              </w:rPr>
            </w:pPr>
            <w:r w:rsidRPr="00CA0F01">
              <w:rPr>
                <w:rFonts w:ascii="Arial" w:hAnsi="Arial" w:cs="Arial"/>
                <w:sz w:val="20"/>
                <w:szCs w:val="20"/>
                <w:lang w:val="es-ES"/>
              </w:rPr>
              <w:t>Artículo único.-</w:t>
            </w:r>
            <w:r w:rsidRPr="00CA0F01">
              <w:rPr>
                <w:rFonts w:ascii="Arial" w:hAnsi="Arial" w:cs="Arial"/>
                <w:b/>
                <w:sz w:val="20"/>
                <w:szCs w:val="20"/>
                <w:lang w:val="es-ES"/>
              </w:rPr>
              <w:t xml:space="preserve"> </w:t>
            </w:r>
            <w:proofErr w:type="spellStart"/>
            <w:r w:rsidRPr="00CA0F01">
              <w:rPr>
                <w:rFonts w:ascii="Arial" w:hAnsi="Arial" w:cs="Arial"/>
                <w:sz w:val="20"/>
                <w:szCs w:val="20"/>
                <w:lang w:val="es-ES"/>
              </w:rPr>
              <w:t>Introdúcense</w:t>
            </w:r>
            <w:proofErr w:type="spellEnd"/>
            <w:r w:rsidRPr="00CA0F01">
              <w:rPr>
                <w:rFonts w:ascii="Arial" w:hAnsi="Arial" w:cs="Arial"/>
                <w:sz w:val="20"/>
                <w:szCs w:val="20"/>
                <w:lang w:val="es-ES"/>
              </w:rPr>
              <w:t xml:space="preserve"> las siguientes modificaciones en la </w:t>
            </w:r>
            <w:r>
              <w:rPr>
                <w:rFonts w:ascii="Arial" w:hAnsi="Arial" w:cs="Arial"/>
                <w:sz w:val="20"/>
                <w:szCs w:val="20"/>
                <w:lang w:val="es-ES"/>
              </w:rPr>
              <w:t>l</w:t>
            </w:r>
            <w:r w:rsidRPr="00CA0F01">
              <w:rPr>
                <w:rFonts w:ascii="Arial" w:hAnsi="Arial" w:cs="Arial"/>
                <w:sz w:val="20"/>
                <w:szCs w:val="20"/>
                <w:lang w:val="es-ES"/>
              </w:rPr>
              <w:t>ey Nº 21.368, que Regula la entrega de plásticos de un solo uso y las botellas plásticas:</w:t>
            </w:r>
          </w:p>
          <w:p w14:paraId="0E4A0D20" w14:textId="77777777" w:rsidR="009B41D8" w:rsidRDefault="009B41D8" w:rsidP="00CA0F01">
            <w:pPr>
              <w:jc w:val="both"/>
              <w:rPr>
                <w:rFonts w:ascii="Arial" w:hAnsi="Arial" w:cs="Arial"/>
                <w:sz w:val="20"/>
                <w:szCs w:val="20"/>
              </w:rPr>
            </w:pPr>
          </w:p>
        </w:tc>
        <w:tc>
          <w:tcPr>
            <w:tcW w:w="5670" w:type="dxa"/>
          </w:tcPr>
          <w:p w14:paraId="49E63268" w14:textId="77777777" w:rsidR="009B41D8" w:rsidRDefault="009B41D8" w:rsidP="007B267A">
            <w:pPr>
              <w:jc w:val="both"/>
              <w:rPr>
                <w:rFonts w:ascii="Arial" w:hAnsi="Arial" w:cs="Arial"/>
                <w:sz w:val="20"/>
                <w:szCs w:val="20"/>
              </w:rPr>
            </w:pPr>
          </w:p>
        </w:tc>
      </w:tr>
      <w:tr w:rsidR="00CA0F01" w:rsidRPr="008C072A" w14:paraId="41CE46F4" w14:textId="77777777" w:rsidTr="007B267A">
        <w:trPr>
          <w:trHeight w:val="1175"/>
        </w:trPr>
        <w:tc>
          <w:tcPr>
            <w:tcW w:w="6345" w:type="dxa"/>
          </w:tcPr>
          <w:p w14:paraId="73805B98" w14:textId="77777777" w:rsidR="00CA0F01" w:rsidRDefault="00CA0F01" w:rsidP="007B267A">
            <w:pPr>
              <w:jc w:val="both"/>
              <w:rPr>
                <w:rFonts w:ascii="Arial" w:hAnsi="Arial" w:cs="Arial"/>
                <w:sz w:val="20"/>
                <w:szCs w:val="20"/>
              </w:rPr>
            </w:pPr>
            <w:r w:rsidRPr="00CA0F01">
              <w:rPr>
                <w:rFonts w:ascii="Arial" w:hAnsi="Arial" w:cs="Arial"/>
                <w:sz w:val="20"/>
                <w:szCs w:val="20"/>
              </w:rPr>
              <w:t>Artículo 2°.- Definiciones. Para los efectos de esta ley se entenderá por:</w:t>
            </w:r>
          </w:p>
          <w:p w14:paraId="1E46D4B3" w14:textId="77777777" w:rsidR="00CA0F01" w:rsidRDefault="00CA0F01" w:rsidP="007B267A">
            <w:pPr>
              <w:jc w:val="both"/>
              <w:rPr>
                <w:rFonts w:ascii="Arial" w:hAnsi="Arial" w:cs="Arial"/>
                <w:sz w:val="20"/>
                <w:szCs w:val="20"/>
              </w:rPr>
            </w:pPr>
          </w:p>
          <w:p w14:paraId="1E5AA1E2" w14:textId="77777777" w:rsidR="00CA0F01" w:rsidRDefault="00CA0F01" w:rsidP="007B267A">
            <w:pPr>
              <w:jc w:val="both"/>
              <w:rPr>
                <w:rFonts w:ascii="Arial" w:hAnsi="Arial" w:cs="Arial"/>
                <w:sz w:val="20"/>
                <w:szCs w:val="20"/>
              </w:rPr>
            </w:pPr>
            <w:r>
              <w:rPr>
                <w:rFonts w:ascii="Arial" w:hAnsi="Arial" w:cs="Arial"/>
                <w:sz w:val="20"/>
                <w:szCs w:val="20"/>
              </w:rPr>
              <w:t>(…)</w:t>
            </w:r>
          </w:p>
          <w:p w14:paraId="16012030" w14:textId="77777777" w:rsidR="00CA0F01" w:rsidRDefault="00CA0F01" w:rsidP="007B267A">
            <w:pPr>
              <w:jc w:val="both"/>
              <w:rPr>
                <w:rFonts w:ascii="Arial" w:hAnsi="Arial" w:cs="Arial"/>
                <w:sz w:val="20"/>
                <w:szCs w:val="20"/>
              </w:rPr>
            </w:pPr>
          </w:p>
          <w:p w14:paraId="443C970C" w14:textId="77777777" w:rsidR="00CA0F01" w:rsidRDefault="00CA0F01" w:rsidP="007B267A">
            <w:pPr>
              <w:jc w:val="both"/>
              <w:rPr>
                <w:rFonts w:ascii="Arial" w:hAnsi="Arial" w:cs="Arial"/>
                <w:sz w:val="20"/>
                <w:szCs w:val="20"/>
              </w:rPr>
            </w:pPr>
            <w:r w:rsidRPr="00CA0F01">
              <w:rPr>
                <w:rFonts w:ascii="Arial" w:hAnsi="Arial" w:cs="Arial"/>
                <w:sz w:val="20"/>
                <w:szCs w:val="20"/>
              </w:rPr>
              <w:t>h) Consumo fuera del establecimiento de expendio de alimentos: Consumo de comida preparada que no se realiza dentro del establecimiento de expendio de alimentos, conforme al literal f). Lo anterior, independientemente si el consumidor retiró los alimentos del establecimiento o los recibió tras un despacho a domicilio.</w:t>
            </w:r>
          </w:p>
          <w:p w14:paraId="637B7762" w14:textId="77777777" w:rsidR="00CA0F01" w:rsidRDefault="00CA0F01" w:rsidP="007B267A">
            <w:pPr>
              <w:jc w:val="both"/>
              <w:rPr>
                <w:rFonts w:ascii="Arial" w:hAnsi="Arial" w:cs="Arial"/>
                <w:sz w:val="20"/>
                <w:szCs w:val="20"/>
              </w:rPr>
            </w:pPr>
          </w:p>
          <w:p w14:paraId="129FC425" w14:textId="77777777" w:rsidR="00CA0F01" w:rsidRPr="00CA0F01" w:rsidRDefault="00CA0F01" w:rsidP="007B267A">
            <w:pPr>
              <w:jc w:val="both"/>
              <w:rPr>
                <w:rFonts w:ascii="Arial" w:hAnsi="Arial" w:cs="Arial"/>
                <w:b/>
                <w:sz w:val="20"/>
                <w:szCs w:val="20"/>
              </w:rPr>
            </w:pPr>
            <w:r w:rsidRPr="00CA0F01">
              <w:rPr>
                <w:rFonts w:ascii="Arial" w:hAnsi="Arial" w:cs="Arial"/>
                <w:b/>
                <w:sz w:val="20"/>
                <w:szCs w:val="20"/>
              </w:rPr>
              <w:t>(*)</w:t>
            </w:r>
          </w:p>
          <w:p w14:paraId="1634753E" w14:textId="77777777" w:rsidR="00CA0F01" w:rsidRPr="00CA0F01" w:rsidRDefault="00CA0F01" w:rsidP="007B267A">
            <w:pPr>
              <w:jc w:val="both"/>
              <w:rPr>
                <w:rFonts w:ascii="Arial" w:hAnsi="Arial" w:cs="Arial"/>
                <w:sz w:val="20"/>
                <w:szCs w:val="20"/>
              </w:rPr>
            </w:pPr>
          </w:p>
        </w:tc>
        <w:tc>
          <w:tcPr>
            <w:tcW w:w="6379" w:type="dxa"/>
          </w:tcPr>
          <w:p w14:paraId="75828F08" w14:textId="77777777" w:rsidR="00CA0F01" w:rsidRDefault="00CA0F01" w:rsidP="00CA0F01">
            <w:pPr>
              <w:jc w:val="both"/>
              <w:rPr>
                <w:rFonts w:ascii="Arial" w:hAnsi="Arial" w:cs="Arial"/>
                <w:sz w:val="20"/>
                <w:szCs w:val="20"/>
                <w:lang w:val="es-ES"/>
              </w:rPr>
            </w:pPr>
          </w:p>
          <w:p w14:paraId="2CB618FF" w14:textId="77777777" w:rsidR="00CA0F01" w:rsidRDefault="00CA0F01" w:rsidP="00CA0F01">
            <w:pPr>
              <w:jc w:val="both"/>
              <w:rPr>
                <w:rFonts w:ascii="Arial" w:hAnsi="Arial" w:cs="Arial"/>
                <w:sz w:val="20"/>
                <w:szCs w:val="20"/>
                <w:lang w:val="es-ES"/>
              </w:rPr>
            </w:pPr>
          </w:p>
          <w:p w14:paraId="60E9C879" w14:textId="77777777" w:rsidR="00CA0F01" w:rsidRDefault="00CA0F01" w:rsidP="00CA0F01">
            <w:pPr>
              <w:jc w:val="both"/>
              <w:rPr>
                <w:rFonts w:ascii="Arial" w:hAnsi="Arial" w:cs="Arial"/>
                <w:sz w:val="20"/>
                <w:szCs w:val="20"/>
                <w:lang w:val="es-ES"/>
              </w:rPr>
            </w:pPr>
          </w:p>
          <w:p w14:paraId="03BCC1FF" w14:textId="77777777" w:rsidR="00CA0F01" w:rsidRDefault="00CA0F01" w:rsidP="00CA0F01">
            <w:pPr>
              <w:jc w:val="both"/>
              <w:rPr>
                <w:rFonts w:ascii="Arial" w:hAnsi="Arial" w:cs="Arial"/>
                <w:sz w:val="20"/>
                <w:szCs w:val="20"/>
                <w:lang w:val="es-ES"/>
              </w:rPr>
            </w:pPr>
          </w:p>
          <w:p w14:paraId="7B6B06A9" w14:textId="77777777" w:rsidR="00CA0F01" w:rsidRDefault="00CA0F01" w:rsidP="00CA0F01">
            <w:pPr>
              <w:jc w:val="both"/>
              <w:rPr>
                <w:rFonts w:ascii="Arial" w:hAnsi="Arial" w:cs="Arial"/>
                <w:sz w:val="20"/>
                <w:szCs w:val="20"/>
                <w:lang w:val="es-ES"/>
              </w:rPr>
            </w:pPr>
          </w:p>
          <w:p w14:paraId="53EB75FB" w14:textId="77777777" w:rsidR="00CA0F01" w:rsidRDefault="00CA0F01" w:rsidP="00CA0F01">
            <w:pPr>
              <w:jc w:val="both"/>
              <w:rPr>
                <w:rFonts w:ascii="Arial" w:hAnsi="Arial" w:cs="Arial"/>
                <w:sz w:val="20"/>
                <w:szCs w:val="20"/>
                <w:lang w:val="es-ES"/>
              </w:rPr>
            </w:pPr>
          </w:p>
          <w:p w14:paraId="0B1A104E" w14:textId="77777777" w:rsidR="00CA0F01" w:rsidRDefault="00CA0F01" w:rsidP="00CA0F01">
            <w:pPr>
              <w:jc w:val="both"/>
              <w:rPr>
                <w:rFonts w:ascii="Arial" w:hAnsi="Arial" w:cs="Arial"/>
                <w:sz w:val="20"/>
                <w:szCs w:val="20"/>
                <w:lang w:val="es-ES"/>
              </w:rPr>
            </w:pPr>
          </w:p>
          <w:p w14:paraId="01F025F4" w14:textId="77777777" w:rsidR="00CA0F01" w:rsidRDefault="00CA0F01" w:rsidP="00CA0F01">
            <w:pPr>
              <w:jc w:val="both"/>
              <w:rPr>
                <w:rFonts w:ascii="Arial" w:hAnsi="Arial" w:cs="Arial"/>
                <w:sz w:val="20"/>
                <w:szCs w:val="20"/>
                <w:lang w:val="es-ES"/>
              </w:rPr>
            </w:pPr>
          </w:p>
          <w:p w14:paraId="74ECBC28" w14:textId="77777777" w:rsidR="00CA0F01" w:rsidRDefault="00CA0F01" w:rsidP="00CA0F01">
            <w:pPr>
              <w:jc w:val="both"/>
              <w:rPr>
                <w:rFonts w:ascii="Arial" w:hAnsi="Arial" w:cs="Arial"/>
                <w:sz w:val="20"/>
                <w:szCs w:val="20"/>
                <w:lang w:val="es-ES"/>
              </w:rPr>
            </w:pPr>
          </w:p>
          <w:p w14:paraId="38FB456B" w14:textId="77777777" w:rsidR="00CA0F01" w:rsidRDefault="00CA0F01" w:rsidP="00CA0F01">
            <w:pPr>
              <w:jc w:val="both"/>
              <w:rPr>
                <w:rFonts w:ascii="Arial" w:hAnsi="Arial" w:cs="Arial"/>
                <w:sz w:val="20"/>
                <w:szCs w:val="20"/>
                <w:lang w:val="es-ES"/>
              </w:rPr>
            </w:pPr>
          </w:p>
          <w:p w14:paraId="1AA2E03B" w14:textId="77777777" w:rsidR="00CA0F01" w:rsidRPr="00CA0F01" w:rsidRDefault="00CA0F01" w:rsidP="00CA0F01">
            <w:pPr>
              <w:jc w:val="both"/>
              <w:rPr>
                <w:rFonts w:ascii="Arial" w:hAnsi="Arial" w:cs="Arial"/>
                <w:b/>
                <w:sz w:val="20"/>
                <w:szCs w:val="20"/>
                <w:lang w:val="es-ES"/>
              </w:rPr>
            </w:pPr>
            <w:r w:rsidRPr="00CA0F01">
              <w:rPr>
                <w:rFonts w:ascii="Arial" w:hAnsi="Arial" w:cs="Arial"/>
                <w:b/>
                <w:sz w:val="20"/>
                <w:szCs w:val="20"/>
                <w:lang w:val="es-ES"/>
              </w:rPr>
              <w:t>(*)</w:t>
            </w:r>
          </w:p>
        </w:tc>
        <w:tc>
          <w:tcPr>
            <w:tcW w:w="5670" w:type="dxa"/>
          </w:tcPr>
          <w:p w14:paraId="75810069" w14:textId="77777777" w:rsidR="00CA0F01" w:rsidRPr="00CA0F01" w:rsidRDefault="00CA0F01" w:rsidP="00CA0F01">
            <w:pPr>
              <w:jc w:val="both"/>
              <w:rPr>
                <w:rFonts w:ascii="Arial" w:hAnsi="Arial" w:cs="Arial"/>
                <w:sz w:val="20"/>
                <w:szCs w:val="20"/>
              </w:rPr>
            </w:pPr>
            <w:r w:rsidRPr="00CA0F01">
              <w:rPr>
                <w:rFonts w:ascii="Arial" w:hAnsi="Arial" w:cs="Arial"/>
                <w:b/>
                <w:sz w:val="20"/>
                <w:szCs w:val="20"/>
              </w:rPr>
              <w:t>1. De los diputados Melo y</w:t>
            </w:r>
            <w:r>
              <w:rPr>
                <w:rFonts w:ascii="Arial" w:hAnsi="Arial" w:cs="Arial"/>
                <w:sz w:val="20"/>
                <w:szCs w:val="20"/>
              </w:rPr>
              <w:t xml:space="preserve"> </w:t>
            </w:r>
            <w:r w:rsidRPr="00CA0F01">
              <w:rPr>
                <w:rFonts w:ascii="Arial" w:hAnsi="Arial" w:cs="Arial"/>
                <w:b/>
                <w:sz w:val="20"/>
                <w:szCs w:val="20"/>
              </w:rPr>
              <w:t xml:space="preserve">Delgado </w:t>
            </w:r>
            <w:r>
              <w:rPr>
                <w:rFonts w:ascii="Arial" w:hAnsi="Arial" w:cs="Arial"/>
                <w:sz w:val="20"/>
                <w:szCs w:val="20"/>
              </w:rPr>
              <w:t>p</w:t>
            </w:r>
            <w:r w:rsidRPr="00CA0F01">
              <w:rPr>
                <w:rFonts w:ascii="Arial" w:hAnsi="Arial" w:cs="Arial"/>
                <w:sz w:val="20"/>
                <w:szCs w:val="20"/>
              </w:rPr>
              <w:t>ara agregar un nuevo numeral 1) al artículo único del proyecto de ley, pasando el actual a ser 2) y así sucesivamente, del siguiente tenor:</w:t>
            </w:r>
          </w:p>
          <w:p w14:paraId="70F9B932" w14:textId="77777777" w:rsidR="00CA0F01" w:rsidRPr="00CA0F01" w:rsidRDefault="00CA0F01" w:rsidP="00CA0F01">
            <w:pPr>
              <w:jc w:val="both"/>
              <w:rPr>
                <w:rFonts w:ascii="Arial" w:hAnsi="Arial" w:cs="Arial"/>
                <w:sz w:val="20"/>
                <w:szCs w:val="20"/>
              </w:rPr>
            </w:pPr>
          </w:p>
          <w:p w14:paraId="3742B983" w14:textId="77777777" w:rsidR="00CA0F01" w:rsidRPr="00CA0F01" w:rsidRDefault="00CA0F01" w:rsidP="00CA0F01">
            <w:pPr>
              <w:jc w:val="both"/>
              <w:rPr>
                <w:rFonts w:ascii="Arial" w:hAnsi="Arial" w:cs="Arial"/>
                <w:sz w:val="20"/>
                <w:szCs w:val="20"/>
              </w:rPr>
            </w:pPr>
            <w:r w:rsidRPr="00CA0F01">
              <w:rPr>
                <w:rFonts w:ascii="Arial" w:hAnsi="Arial" w:cs="Arial"/>
                <w:sz w:val="20"/>
                <w:szCs w:val="20"/>
              </w:rPr>
              <w:t>“</w:t>
            </w:r>
            <w:r>
              <w:rPr>
                <w:rFonts w:ascii="Arial" w:hAnsi="Arial" w:cs="Arial"/>
                <w:sz w:val="20"/>
                <w:szCs w:val="20"/>
              </w:rPr>
              <w:t xml:space="preserve">1) </w:t>
            </w:r>
            <w:r w:rsidRPr="00CA0F01">
              <w:rPr>
                <w:rFonts w:ascii="Arial" w:hAnsi="Arial" w:cs="Arial"/>
                <w:sz w:val="20"/>
                <w:szCs w:val="20"/>
              </w:rPr>
              <w:t xml:space="preserve">Agréguese en el literal h) del artículo 2°, el siguiente </w:t>
            </w:r>
            <w:r w:rsidRPr="00CA0F01">
              <w:rPr>
                <w:rFonts w:ascii="Arial" w:hAnsi="Arial" w:cs="Arial"/>
                <w:sz w:val="20"/>
                <w:szCs w:val="20"/>
                <w:highlight w:val="yellow"/>
              </w:rPr>
              <w:t>inciso segundo</w:t>
            </w:r>
            <w:r w:rsidRPr="00CA0F01">
              <w:rPr>
                <w:rFonts w:ascii="Arial" w:hAnsi="Arial" w:cs="Arial"/>
                <w:sz w:val="20"/>
                <w:szCs w:val="20"/>
              </w:rPr>
              <w:t xml:space="preserve"> nuevo:</w:t>
            </w:r>
          </w:p>
          <w:p w14:paraId="15D3A44B" w14:textId="77777777" w:rsidR="00CA0F01" w:rsidRPr="00CA0F01" w:rsidRDefault="00CA0F01" w:rsidP="00CA0F01">
            <w:pPr>
              <w:jc w:val="both"/>
              <w:rPr>
                <w:rFonts w:ascii="Arial" w:hAnsi="Arial" w:cs="Arial"/>
                <w:sz w:val="20"/>
                <w:szCs w:val="20"/>
              </w:rPr>
            </w:pPr>
          </w:p>
          <w:p w14:paraId="73529295" w14:textId="77777777" w:rsidR="00CA0F01" w:rsidRDefault="00CA0F01" w:rsidP="00CA0F01">
            <w:pPr>
              <w:jc w:val="both"/>
              <w:rPr>
                <w:rFonts w:ascii="Arial" w:hAnsi="Arial" w:cs="Arial"/>
                <w:sz w:val="20"/>
                <w:szCs w:val="20"/>
              </w:rPr>
            </w:pPr>
            <w:r>
              <w:rPr>
                <w:rFonts w:ascii="Arial" w:hAnsi="Arial" w:cs="Arial"/>
                <w:sz w:val="20"/>
                <w:szCs w:val="20"/>
              </w:rPr>
              <w:t xml:space="preserve">   </w:t>
            </w:r>
            <w:r w:rsidRPr="00CA0F01">
              <w:rPr>
                <w:rFonts w:ascii="Arial" w:hAnsi="Arial" w:cs="Arial"/>
                <w:sz w:val="20"/>
                <w:szCs w:val="20"/>
              </w:rPr>
              <w:t>Asimismo, será considerado consumo fuera del establecimiento cuando tenga lugar en espacios habilitados para eventos que no son permanentes, tales como fiestas costumbristas o eventos musicales, que cuenten con un convenio de gestión para la valorización de sus residuos.”</w:t>
            </w:r>
          </w:p>
        </w:tc>
      </w:tr>
      <w:tr w:rsidR="009B41D8" w:rsidRPr="008C072A" w14:paraId="2F9003B0" w14:textId="77777777" w:rsidTr="009B41D8">
        <w:trPr>
          <w:trHeight w:val="1175"/>
        </w:trPr>
        <w:tc>
          <w:tcPr>
            <w:tcW w:w="6345" w:type="dxa"/>
          </w:tcPr>
          <w:p w14:paraId="2184DCFA" w14:textId="77777777" w:rsidR="009B41D8" w:rsidRDefault="009B41D8" w:rsidP="009B41D8">
            <w:pPr>
              <w:jc w:val="both"/>
              <w:rPr>
                <w:rFonts w:ascii="Arial" w:hAnsi="Arial" w:cs="Arial"/>
                <w:b/>
                <w:sz w:val="20"/>
                <w:szCs w:val="20"/>
              </w:rPr>
            </w:pPr>
          </w:p>
          <w:p w14:paraId="011E309A" w14:textId="77777777" w:rsidR="00CA0F01" w:rsidRDefault="00CA0F01" w:rsidP="009B41D8">
            <w:pPr>
              <w:jc w:val="both"/>
              <w:rPr>
                <w:rFonts w:ascii="Arial" w:hAnsi="Arial" w:cs="Arial"/>
                <w:b/>
                <w:sz w:val="20"/>
                <w:szCs w:val="20"/>
              </w:rPr>
            </w:pPr>
          </w:p>
          <w:p w14:paraId="7E3B25E2" w14:textId="77777777" w:rsidR="00CA0F01" w:rsidRDefault="00CA0F01" w:rsidP="009B41D8">
            <w:pPr>
              <w:jc w:val="both"/>
              <w:rPr>
                <w:rFonts w:ascii="Arial" w:hAnsi="Arial" w:cs="Arial"/>
                <w:b/>
                <w:sz w:val="20"/>
                <w:szCs w:val="20"/>
              </w:rPr>
            </w:pPr>
          </w:p>
          <w:p w14:paraId="3E295A2C" w14:textId="77777777" w:rsidR="00CA0F01" w:rsidRDefault="00CA0F01" w:rsidP="009B41D8">
            <w:pPr>
              <w:jc w:val="both"/>
              <w:rPr>
                <w:rFonts w:ascii="Arial" w:hAnsi="Arial" w:cs="Arial"/>
                <w:sz w:val="20"/>
                <w:szCs w:val="20"/>
              </w:rPr>
            </w:pPr>
            <w:r w:rsidRPr="00CA0F01">
              <w:rPr>
                <w:rFonts w:ascii="Arial" w:hAnsi="Arial" w:cs="Arial"/>
                <w:sz w:val="20"/>
                <w:szCs w:val="20"/>
              </w:rPr>
              <w:t>Artículo 3°.- Prohibición de entrega para consumo dentro del establecimiento. Cuando se trate de consumo dentro del establecimiento, se prohíbe la entrega, a cualquier título, por parte de los establecimientos, de productos de un solo uso, cualquiera sea el material del que estén compuestos.</w:t>
            </w:r>
          </w:p>
          <w:p w14:paraId="53750DCB" w14:textId="77777777" w:rsidR="00CA0F01" w:rsidRDefault="00CA0F01" w:rsidP="009B41D8">
            <w:pPr>
              <w:jc w:val="both"/>
              <w:rPr>
                <w:rFonts w:ascii="Arial" w:hAnsi="Arial" w:cs="Arial"/>
                <w:sz w:val="20"/>
                <w:szCs w:val="20"/>
              </w:rPr>
            </w:pPr>
          </w:p>
          <w:p w14:paraId="4C9F0D58" w14:textId="77777777" w:rsidR="00CA0F01" w:rsidRPr="00CA0F01" w:rsidRDefault="00CA0F01" w:rsidP="009B41D8">
            <w:pPr>
              <w:jc w:val="both"/>
              <w:rPr>
                <w:rFonts w:ascii="Arial" w:hAnsi="Arial" w:cs="Arial"/>
                <w:b/>
                <w:sz w:val="20"/>
                <w:szCs w:val="20"/>
              </w:rPr>
            </w:pPr>
            <w:r w:rsidRPr="00CA0F01">
              <w:rPr>
                <w:rFonts w:ascii="Arial" w:hAnsi="Arial" w:cs="Arial"/>
                <w:b/>
                <w:sz w:val="20"/>
                <w:szCs w:val="20"/>
              </w:rPr>
              <w:t>(*)</w:t>
            </w:r>
          </w:p>
        </w:tc>
        <w:tc>
          <w:tcPr>
            <w:tcW w:w="6379" w:type="dxa"/>
          </w:tcPr>
          <w:p w14:paraId="0CCFD8B1" w14:textId="77777777" w:rsidR="009B41D8" w:rsidRDefault="009B41D8" w:rsidP="009B41D8">
            <w:pPr>
              <w:jc w:val="both"/>
              <w:rPr>
                <w:rFonts w:ascii="Arial" w:hAnsi="Arial" w:cs="Arial"/>
                <w:sz w:val="20"/>
                <w:szCs w:val="20"/>
              </w:rPr>
            </w:pPr>
          </w:p>
          <w:p w14:paraId="1CB8AB1C" w14:textId="77777777" w:rsidR="00CA0F01" w:rsidRDefault="00CA0F01" w:rsidP="00CA0F01">
            <w:pPr>
              <w:jc w:val="both"/>
              <w:rPr>
                <w:rFonts w:ascii="Arial" w:hAnsi="Arial" w:cs="Arial"/>
                <w:sz w:val="20"/>
                <w:szCs w:val="20"/>
              </w:rPr>
            </w:pPr>
          </w:p>
          <w:p w14:paraId="73891C79" w14:textId="77777777" w:rsidR="00CA0F01" w:rsidRDefault="00CA0F01" w:rsidP="00CA0F01">
            <w:pPr>
              <w:jc w:val="both"/>
              <w:rPr>
                <w:rFonts w:ascii="Arial" w:hAnsi="Arial" w:cs="Arial"/>
                <w:sz w:val="20"/>
                <w:szCs w:val="20"/>
              </w:rPr>
            </w:pPr>
          </w:p>
          <w:p w14:paraId="6E163CD9" w14:textId="77777777" w:rsidR="00CA0F01" w:rsidRDefault="00CA0F01" w:rsidP="00CA0F01">
            <w:pPr>
              <w:jc w:val="both"/>
              <w:rPr>
                <w:rFonts w:ascii="Arial" w:hAnsi="Arial" w:cs="Arial"/>
                <w:sz w:val="20"/>
                <w:szCs w:val="20"/>
              </w:rPr>
            </w:pPr>
          </w:p>
          <w:p w14:paraId="66294A70" w14:textId="77777777" w:rsidR="00CA0F01" w:rsidRDefault="00CA0F01" w:rsidP="00CA0F01">
            <w:pPr>
              <w:jc w:val="both"/>
              <w:rPr>
                <w:rFonts w:ascii="Arial" w:hAnsi="Arial" w:cs="Arial"/>
                <w:sz w:val="20"/>
                <w:szCs w:val="20"/>
              </w:rPr>
            </w:pPr>
          </w:p>
          <w:p w14:paraId="5919A365" w14:textId="77777777" w:rsidR="00CA0F01" w:rsidRPr="00003D1C" w:rsidRDefault="00CA0F01" w:rsidP="00CA0F01">
            <w:pPr>
              <w:jc w:val="both"/>
              <w:rPr>
                <w:rFonts w:ascii="Arial" w:hAnsi="Arial" w:cs="Arial"/>
                <w:b/>
                <w:sz w:val="20"/>
                <w:szCs w:val="20"/>
              </w:rPr>
            </w:pPr>
            <w:r w:rsidRPr="00003D1C">
              <w:rPr>
                <w:rFonts w:ascii="Arial" w:hAnsi="Arial" w:cs="Arial"/>
                <w:b/>
                <w:sz w:val="20"/>
                <w:szCs w:val="20"/>
              </w:rPr>
              <w:t>1)</w:t>
            </w:r>
            <w:r w:rsidRPr="00003D1C">
              <w:rPr>
                <w:rFonts w:ascii="Arial" w:hAnsi="Arial" w:cs="Arial"/>
                <w:b/>
                <w:sz w:val="20"/>
                <w:szCs w:val="20"/>
              </w:rPr>
              <w:tab/>
              <w:t>En el artículo 3, agréguese el siguiente inciso segundo, nuevo:</w:t>
            </w:r>
          </w:p>
          <w:p w14:paraId="479E4B6F" w14:textId="77777777" w:rsidR="00CA0F01" w:rsidRPr="00003D1C" w:rsidRDefault="00CA0F01" w:rsidP="00CA0F01">
            <w:pPr>
              <w:jc w:val="both"/>
              <w:rPr>
                <w:rFonts w:ascii="Arial" w:hAnsi="Arial" w:cs="Arial"/>
                <w:b/>
                <w:sz w:val="20"/>
                <w:szCs w:val="20"/>
              </w:rPr>
            </w:pPr>
          </w:p>
          <w:p w14:paraId="1EC0B0D3" w14:textId="77777777" w:rsidR="009B41D8" w:rsidRPr="00003D1C" w:rsidRDefault="00CA0F01" w:rsidP="00CA0F01">
            <w:pPr>
              <w:jc w:val="both"/>
              <w:rPr>
                <w:rFonts w:ascii="Arial" w:hAnsi="Arial" w:cs="Arial"/>
                <w:b/>
                <w:sz w:val="20"/>
                <w:szCs w:val="20"/>
              </w:rPr>
            </w:pPr>
            <w:r w:rsidRPr="00003D1C">
              <w:rPr>
                <w:rFonts w:ascii="Arial" w:hAnsi="Arial" w:cs="Arial"/>
                <w:b/>
                <w:sz w:val="20"/>
                <w:szCs w:val="20"/>
              </w:rPr>
              <w:t xml:space="preserve">   “Lo establecido en el inciso anterior no será aplicable respecto de servilletas, individuales o cualquier otro producto elaborado a partir de papel, cartón u otro material reciclable o reutilizable.”</w:t>
            </w:r>
          </w:p>
          <w:p w14:paraId="614C5DC6" w14:textId="77777777" w:rsidR="009B41D8" w:rsidRDefault="009B41D8" w:rsidP="009B41D8">
            <w:pPr>
              <w:jc w:val="both"/>
              <w:rPr>
                <w:rFonts w:ascii="Arial" w:hAnsi="Arial" w:cs="Arial"/>
                <w:sz w:val="20"/>
                <w:szCs w:val="20"/>
              </w:rPr>
            </w:pPr>
          </w:p>
          <w:p w14:paraId="49B66DF0" w14:textId="77777777" w:rsidR="009B41D8" w:rsidRDefault="009B41D8" w:rsidP="009B41D8">
            <w:pPr>
              <w:jc w:val="both"/>
              <w:rPr>
                <w:rFonts w:ascii="Arial" w:hAnsi="Arial" w:cs="Arial"/>
                <w:sz w:val="20"/>
                <w:szCs w:val="20"/>
              </w:rPr>
            </w:pPr>
          </w:p>
          <w:p w14:paraId="76A47770" w14:textId="77777777" w:rsidR="009B41D8" w:rsidRDefault="009B41D8" w:rsidP="00CA0F01">
            <w:pPr>
              <w:jc w:val="both"/>
              <w:rPr>
                <w:rFonts w:ascii="Arial" w:hAnsi="Arial" w:cs="Arial"/>
                <w:sz w:val="20"/>
                <w:szCs w:val="20"/>
              </w:rPr>
            </w:pPr>
          </w:p>
          <w:p w14:paraId="1E86E911" w14:textId="77777777" w:rsidR="00CA0F01" w:rsidRDefault="00CA0F01" w:rsidP="00CA0F01">
            <w:pPr>
              <w:jc w:val="both"/>
              <w:rPr>
                <w:rFonts w:ascii="Arial" w:hAnsi="Arial" w:cs="Arial"/>
                <w:sz w:val="20"/>
                <w:szCs w:val="20"/>
              </w:rPr>
            </w:pPr>
          </w:p>
          <w:p w14:paraId="38A801E0" w14:textId="77777777" w:rsidR="00CA0F01" w:rsidRDefault="00CA0F01" w:rsidP="00CA0F01">
            <w:pPr>
              <w:jc w:val="both"/>
              <w:rPr>
                <w:rFonts w:ascii="Arial" w:hAnsi="Arial" w:cs="Arial"/>
                <w:sz w:val="20"/>
                <w:szCs w:val="20"/>
              </w:rPr>
            </w:pPr>
          </w:p>
        </w:tc>
        <w:tc>
          <w:tcPr>
            <w:tcW w:w="5670" w:type="dxa"/>
          </w:tcPr>
          <w:p w14:paraId="205CB9E8" w14:textId="77777777" w:rsidR="00CA0F01" w:rsidRPr="00CA0F01" w:rsidRDefault="00CA0F01" w:rsidP="00CA0F01">
            <w:pPr>
              <w:jc w:val="both"/>
              <w:rPr>
                <w:rFonts w:ascii="Arial" w:hAnsi="Arial" w:cs="Arial"/>
                <w:sz w:val="20"/>
                <w:szCs w:val="20"/>
              </w:rPr>
            </w:pPr>
          </w:p>
          <w:p w14:paraId="2054B05B" w14:textId="77777777" w:rsidR="00CA0F01" w:rsidRPr="00CA0F01" w:rsidRDefault="00CA0F01" w:rsidP="00CA0F01">
            <w:pPr>
              <w:jc w:val="both"/>
              <w:rPr>
                <w:rFonts w:ascii="Arial" w:hAnsi="Arial" w:cs="Arial"/>
                <w:sz w:val="20"/>
                <w:szCs w:val="20"/>
              </w:rPr>
            </w:pPr>
            <w:r w:rsidRPr="00CA0F01">
              <w:rPr>
                <w:rFonts w:ascii="Arial" w:hAnsi="Arial" w:cs="Arial"/>
                <w:b/>
                <w:sz w:val="20"/>
                <w:szCs w:val="20"/>
              </w:rPr>
              <w:t>2. De los diputados Melo y Delgado</w:t>
            </w:r>
            <w:r>
              <w:rPr>
                <w:rFonts w:ascii="Arial" w:hAnsi="Arial" w:cs="Arial"/>
                <w:sz w:val="20"/>
                <w:szCs w:val="20"/>
              </w:rPr>
              <w:t xml:space="preserve"> p</w:t>
            </w:r>
            <w:r w:rsidRPr="00CA0F01">
              <w:rPr>
                <w:rFonts w:ascii="Arial" w:hAnsi="Arial" w:cs="Arial"/>
                <w:sz w:val="20"/>
                <w:szCs w:val="20"/>
              </w:rPr>
              <w:t>ara sustituir el numeral 1), que ha pasado a ser 2), del artículo único del proyecto de ley por el siguiente:</w:t>
            </w:r>
          </w:p>
          <w:p w14:paraId="6BFE59F0" w14:textId="77777777" w:rsidR="00CA0F01" w:rsidRPr="00CA0F01" w:rsidRDefault="00CA0F01" w:rsidP="00CA0F01">
            <w:pPr>
              <w:jc w:val="both"/>
              <w:rPr>
                <w:rFonts w:ascii="Arial" w:hAnsi="Arial" w:cs="Arial"/>
                <w:sz w:val="20"/>
                <w:szCs w:val="20"/>
              </w:rPr>
            </w:pPr>
          </w:p>
          <w:p w14:paraId="17CD45F3" w14:textId="77777777" w:rsidR="00CA0F01" w:rsidRPr="00CA0F01" w:rsidRDefault="00CA0F01" w:rsidP="00CA0F01">
            <w:pPr>
              <w:jc w:val="both"/>
              <w:rPr>
                <w:rFonts w:ascii="Arial" w:hAnsi="Arial" w:cs="Arial"/>
                <w:sz w:val="20"/>
                <w:szCs w:val="20"/>
              </w:rPr>
            </w:pPr>
            <w:r w:rsidRPr="00CA0F01">
              <w:rPr>
                <w:rFonts w:ascii="Arial" w:hAnsi="Arial" w:cs="Arial"/>
                <w:sz w:val="20"/>
                <w:szCs w:val="20"/>
              </w:rPr>
              <w:t>“</w:t>
            </w:r>
            <w:r>
              <w:rPr>
                <w:rFonts w:ascii="Arial" w:hAnsi="Arial" w:cs="Arial"/>
                <w:sz w:val="20"/>
                <w:szCs w:val="20"/>
              </w:rPr>
              <w:t xml:space="preserve">2) </w:t>
            </w:r>
            <w:r w:rsidRPr="00CA0F01">
              <w:rPr>
                <w:rFonts w:ascii="Arial" w:hAnsi="Arial" w:cs="Arial"/>
                <w:sz w:val="20"/>
                <w:szCs w:val="20"/>
              </w:rPr>
              <w:t>En el artículo 3°, agréguese el siguiente inciso segundo, nuevo:</w:t>
            </w:r>
          </w:p>
          <w:p w14:paraId="39013533" w14:textId="77777777" w:rsidR="00CA0F01" w:rsidRPr="00CA0F01" w:rsidRDefault="00CA0F01" w:rsidP="00CA0F01">
            <w:pPr>
              <w:jc w:val="both"/>
              <w:rPr>
                <w:rFonts w:ascii="Arial" w:hAnsi="Arial" w:cs="Arial"/>
                <w:sz w:val="20"/>
                <w:szCs w:val="20"/>
              </w:rPr>
            </w:pPr>
          </w:p>
          <w:p w14:paraId="7E62A8A9" w14:textId="77777777" w:rsidR="009B41D8" w:rsidRDefault="00CA0F01" w:rsidP="00CA0F01">
            <w:pPr>
              <w:jc w:val="both"/>
              <w:rPr>
                <w:rFonts w:ascii="Arial" w:hAnsi="Arial" w:cs="Arial"/>
                <w:sz w:val="20"/>
                <w:szCs w:val="20"/>
              </w:rPr>
            </w:pPr>
            <w:r>
              <w:rPr>
                <w:rFonts w:ascii="Arial" w:hAnsi="Arial" w:cs="Arial"/>
                <w:sz w:val="20"/>
                <w:szCs w:val="20"/>
              </w:rPr>
              <w:t xml:space="preserve">   </w:t>
            </w:r>
            <w:r w:rsidRPr="00CA0F01">
              <w:rPr>
                <w:rFonts w:ascii="Arial" w:hAnsi="Arial" w:cs="Arial"/>
                <w:sz w:val="20"/>
                <w:szCs w:val="20"/>
              </w:rPr>
              <w:t xml:space="preserve">Los establecimientos que sean micro o pequeñas empresas, conforme al inciso segundo del artículo segundo de la ley N°20.416, podrán entregar productos de un solo uso de materiales valorizables distintos del plástico, garantizando su trazabilidad y valorización en base a lo dispuesto en la </w:t>
            </w:r>
            <w:r>
              <w:rPr>
                <w:rFonts w:ascii="Arial" w:hAnsi="Arial" w:cs="Arial"/>
                <w:sz w:val="20"/>
                <w:szCs w:val="20"/>
              </w:rPr>
              <w:t>l</w:t>
            </w:r>
            <w:r w:rsidRPr="00CA0F01">
              <w:rPr>
                <w:rFonts w:ascii="Arial" w:hAnsi="Arial" w:cs="Arial"/>
                <w:sz w:val="20"/>
                <w:szCs w:val="20"/>
              </w:rPr>
              <w:t>ey N°20.920.”</w:t>
            </w:r>
          </w:p>
          <w:p w14:paraId="29ED5202" w14:textId="77777777" w:rsidR="00003D1C" w:rsidRDefault="00003D1C" w:rsidP="00CA0F01">
            <w:pPr>
              <w:jc w:val="both"/>
              <w:rPr>
                <w:rFonts w:ascii="Arial" w:hAnsi="Arial" w:cs="Arial"/>
                <w:sz w:val="20"/>
                <w:szCs w:val="20"/>
              </w:rPr>
            </w:pPr>
          </w:p>
          <w:p w14:paraId="106FDEE3" w14:textId="77777777" w:rsidR="00003D1C" w:rsidRDefault="00003D1C" w:rsidP="00CA0F01">
            <w:pPr>
              <w:jc w:val="both"/>
              <w:rPr>
                <w:rFonts w:ascii="Arial" w:hAnsi="Arial" w:cs="Arial"/>
                <w:sz w:val="20"/>
                <w:szCs w:val="20"/>
              </w:rPr>
            </w:pPr>
          </w:p>
          <w:p w14:paraId="2EC65ADF" w14:textId="77777777" w:rsidR="00003D1C" w:rsidRDefault="00003D1C" w:rsidP="00CA0F01">
            <w:pPr>
              <w:jc w:val="both"/>
              <w:rPr>
                <w:rFonts w:ascii="Arial" w:hAnsi="Arial" w:cs="Arial"/>
                <w:sz w:val="20"/>
                <w:szCs w:val="20"/>
              </w:rPr>
            </w:pPr>
          </w:p>
          <w:p w14:paraId="0A98DD87" w14:textId="77777777" w:rsidR="00003D1C" w:rsidRDefault="00003D1C" w:rsidP="00CA0F01">
            <w:pPr>
              <w:jc w:val="both"/>
              <w:rPr>
                <w:rFonts w:ascii="Arial" w:hAnsi="Arial" w:cs="Arial"/>
                <w:sz w:val="20"/>
                <w:szCs w:val="20"/>
              </w:rPr>
            </w:pPr>
          </w:p>
          <w:p w14:paraId="25774695" w14:textId="77777777" w:rsidR="00843E35" w:rsidRPr="00843E35" w:rsidRDefault="00003D1C" w:rsidP="00843E35">
            <w:pPr>
              <w:jc w:val="both"/>
              <w:rPr>
                <w:rFonts w:ascii="Arial" w:hAnsi="Arial" w:cs="Arial"/>
                <w:sz w:val="20"/>
                <w:szCs w:val="20"/>
              </w:rPr>
            </w:pPr>
            <w:r w:rsidRPr="00843E35">
              <w:rPr>
                <w:rFonts w:ascii="Arial" w:hAnsi="Arial" w:cs="Arial"/>
                <w:b/>
                <w:sz w:val="20"/>
                <w:szCs w:val="20"/>
              </w:rPr>
              <w:lastRenderedPageBreak/>
              <w:t>3. Del diputado Meza</w:t>
            </w:r>
            <w:r>
              <w:rPr>
                <w:rFonts w:ascii="Arial" w:hAnsi="Arial" w:cs="Arial"/>
                <w:sz w:val="20"/>
                <w:szCs w:val="20"/>
              </w:rPr>
              <w:t xml:space="preserve"> </w:t>
            </w:r>
            <w:r w:rsidR="00843E35">
              <w:rPr>
                <w:rFonts w:ascii="Arial" w:hAnsi="Arial" w:cs="Arial"/>
                <w:sz w:val="20"/>
                <w:szCs w:val="20"/>
              </w:rPr>
              <w:t>p</w:t>
            </w:r>
            <w:r w:rsidR="00843E35" w:rsidRPr="00843E35">
              <w:rPr>
                <w:rFonts w:ascii="Arial" w:hAnsi="Arial" w:cs="Arial"/>
                <w:sz w:val="20"/>
                <w:szCs w:val="20"/>
              </w:rPr>
              <w:t xml:space="preserve">ara sustituir el numeral 1) del artículo único del proyecto de ley, que introduce un inciso segundo nuevo al artículo 3 de la ley Nº 21.368, por </w:t>
            </w:r>
            <w:r w:rsidR="00843E35">
              <w:rPr>
                <w:rFonts w:ascii="Arial" w:hAnsi="Arial" w:cs="Arial"/>
                <w:sz w:val="20"/>
                <w:szCs w:val="20"/>
              </w:rPr>
              <w:t>el siguiente</w:t>
            </w:r>
            <w:r w:rsidR="00843E35" w:rsidRPr="00843E35">
              <w:rPr>
                <w:rFonts w:ascii="Arial" w:hAnsi="Arial" w:cs="Arial"/>
                <w:sz w:val="20"/>
                <w:szCs w:val="20"/>
              </w:rPr>
              <w:t xml:space="preserve">: </w:t>
            </w:r>
          </w:p>
          <w:p w14:paraId="6BDB80FE" w14:textId="77777777" w:rsidR="00843E35" w:rsidRPr="00843E35" w:rsidRDefault="00843E35" w:rsidP="00843E35">
            <w:pPr>
              <w:jc w:val="both"/>
              <w:rPr>
                <w:rFonts w:ascii="Arial" w:hAnsi="Arial" w:cs="Arial"/>
                <w:i/>
                <w:iCs/>
                <w:sz w:val="20"/>
                <w:szCs w:val="20"/>
              </w:rPr>
            </w:pPr>
          </w:p>
          <w:p w14:paraId="5EF07952" w14:textId="77777777" w:rsidR="00843E35" w:rsidRDefault="00843E35" w:rsidP="00843E35">
            <w:pPr>
              <w:jc w:val="both"/>
              <w:rPr>
                <w:rFonts w:ascii="Arial" w:hAnsi="Arial" w:cs="Arial"/>
                <w:iCs/>
                <w:sz w:val="20"/>
                <w:szCs w:val="20"/>
              </w:rPr>
            </w:pPr>
            <w:r w:rsidRPr="00843E35">
              <w:rPr>
                <w:rFonts w:ascii="Arial" w:hAnsi="Arial" w:cs="Arial"/>
                <w:iCs/>
                <w:sz w:val="20"/>
                <w:szCs w:val="20"/>
              </w:rPr>
              <w:t>“</w:t>
            </w:r>
            <w:r>
              <w:rPr>
                <w:rFonts w:ascii="Arial" w:hAnsi="Arial" w:cs="Arial"/>
                <w:iCs/>
                <w:sz w:val="20"/>
                <w:szCs w:val="20"/>
              </w:rPr>
              <w:t xml:space="preserve">1) </w:t>
            </w:r>
            <w:r w:rsidRPr="00843E35">
              <w:rPr>
                <w:rFonts w:ascii="Arial" w:hAnsi="Arial" w:cs="Arial"/>
                <w:iCs/>
                <w:sz w:val="20"/>
                <w:szCs w:val="20"/>
              </w:rPr>
              <w:t>En el artículo 3, agréguese el siguiente inciso segundo, nuevo:</w:t>
            </w:r>
          </w:p>
          <w:p w14:paraId="4A6B321A" w14:textId="77777777" w:rsidR="00843E35" w:rsidRDefault="00843E35" w:rsidP="00843E35">
            <w:pPr>
              <w:jc w:val="both"/>
              <w:rPr>
                <w:rFonts w:ascii="Arial" w:hAnsi="Arial" w:cs="Arial"/>
                <w:iCs/>
                <w:sz w:val="20"/>
                <w:szCs w:val="20"/>
              </w:rPr>
            </w:pPr>
          </w:p>
          <w:p w14:paraId="0D6DFE31" w14:textId="77777777" w:rsidR="00843E35" w:rsidRPr="00843E35" w:rsidRDefault="00843E35" w:rsidP="00843E35">
            <w:pPr>
              <w:jc w:val="both"/>
              <w:rPr>
                <w:rFonts w:ascii="Arial" w:hAnsi="Arial" w:cs="Arial"/>
                <w:iCs/>
                <w:sz w:val="20"/>
                <w:szCs w:val="20"/>
              </w:rPr>
            </w:pPr>
            <w:r>
              <w:rPr>
                <w:rFonts w:ascii="Arial" w:hAnsi="Arial" w:cs="Arial"/>
                <w:iCs/>
                <w:sz w:val="20"/>
                <w:szCs w:val="20"/>
              </w:rPr>
              <w:t xml:space="preserve">   </w:t>
            </w:r>
            <w:r w:rsidRPr="00843E35">
              <w:rPr>
                <w:rFonts w:ascii="Arial" w:hAnsi="Arial" w:cs="Arial"/>
                <w:iCs/>
                <w:sz w:val="20"/>
                <w:szCs w:val="20"/>
              </w:rPr>
              <w:t xml:space="preserve">Lo establecido en el inciso anterior no será aplicable respecto de servilletas, individuales o cualquier otro producto elaborado a partir de materiales de origen vegetal que sean </w:t>
            </w:r>
            <w:proofErr w:type="spellStart"/>
            <w:r w:rsidRPr="00843E35">
              <w:rPr>
                <w:rFonts w:ascii="Arial" w:hAnsi="Arial" w:cs="Arial"/>
                <w:iCs/>
                <w:sz w:val="20"/>
                <w:szCs w:val="20"/>
              </w:rPr>
              <w:t>compostables</w:t>
            </w:r>
            <w:proofErr w:type="spellEnd"/>
            <w:r w:rsidRPr="00843E35">
              <w:rPr>
                <w:rFonts w:ascii="Arial" w:hAnsi="Arial" w:cs="Arial"/>
                <w:iCs/>
                <w:sz w:val="20"/>
                <w:szCs w:val="20"/>
              </w:rPr>
              <w:t xml:space="preserve"> o biodegradables, compuestos de papel, cartón u otro insumo semejante, y que no contengan plástico no permitido por esta ley, ni siquiera en forma parcial o como recubrimiento.”</w:t>
            </w:r>
          </w:p>
          <w:p w14:paraId="4FBD631C" w14:textId="77777777" w:rsidR="00003D1C" w:rsidRDefault="00003D1C" w:rsidP="00CA0F01">
            <w:pPr>
              <w:jc w:val="both"/>
              <w:rPr>
                <w:rFonts w:ascii="Arial" w:hAnsi="Arial" w:cs="Arial"/>
                <w:sz w:val="20"/>
                <w:szCs w:val="20"/>
              </w:rPr>
            </w:pPr>
          </w:p>
        </w:tc>
      </w:tr>
      <w:tr w:rsidR="009B41D8" w:rsidRPr="008C072A" w14:paraId="51BB6DF6" w14:textId="77777777" w:rsidTr="009B41D8">
        <w:trPr>
          <w:trHeight w:val="1175"/>
        </w:trPr>
        <w:tc>
          <w:tcPr>
            <w:tcW w:w="6345" w:type="dxa"/>
          </w:tcPr>
          <w:p w14:paraId="42EA3A99" w14:textId="77777777" w:rsidR="00E95FCE" w:rsidRDefault="00E95FCE" w:rsidP="00E95FCE">
            <w:pPr>
              <w:jc w:val="both"/>
              <w:rPr>
                <w:rFonts w:ascii="Arial" w:hAnsi="Arial" w:cs="Arial"/>
                <w:sz w:val="20"/>
                <w:szCs w:val="20"/>
              </w:rPr>
            </w:pPr>
            <w:r w:rsidRPr="00E95FCE">
              <w:rPr>
                <w:rFonts w:ascii="Arial" w:hAnsi="Arial" w:cs="Arial"/>
                <w:b/>
                <w:sz w:val="20"/>
                <w:szCs w:val="20"/>
              </w:rPr>
              <w:lastRenderedPageBreak/>
              <w:t xml:space="preserve">  </w:t>
            </w:r>
            <w:r w:rsidRPr="00E95FCE">
              <w:rPr>
                <w:rFonts w:ascii="Arial" w:hAnsi="Arial" w:cs="Arial"/>
                <w:sz w:val="20"/>
                <w:szCs w:val="20"/>
              </w:rPr>
              <w:t>Artículo segundo.- El Ministerio del Medio Ambiente deberá dictar el reglamento a que se refiere esta ley en el plazo de 40 meses contado desde la publicación de ésta.</w:t>
            </w:r>
            <w:r>
              <w:rPr>
                <w:rFonts w:ascii="Arial" w:hAnsi="Arial" w:cs="Arial"/>
                <w:sz w:val="20"/>
                <w:szCs w:val="20"/>
              </w:rPr>
              <w:t xml:space="preserve"> </w:t>
            </w:r>
            <w:r w:rsidRPr="00E95FCE">
              <w:rPr>
                <w:rFonts w:ascii="Arial" w:hAnsi="Arial" w:cs="Arial"/>
                <w:b/>
                <w:sz w:val="20"/>
                <w:szCs w:val="20"/>
              </w:rPr>
              <w:t>(*)</w:t>
            </w:r>
          </w:p>
          <w:p w14:paraId="2ED6DA3F" w14:textId="77777777" w:rsidR="00E95FCE" w:rsidRPr="00E95FCE" w:rsidRDefault="00E95FCE" w:rsidP="00E95FCE">
            <w:pPr>
              <w:jc w:val="both"/>
              <w:rPr>
                <w:rFonts w:ascii="Arial" w:hAnsi="Arial" w:cs="Arial"/>
                <w:sz w:val="20"/>
                <w:szCs w:val="20"/>
              </w:rPr>
            </w:pPr>
          </w:p>
          <w:p w14:paraId="037F747D" w14:textId="77777777" w:rsidR="00D3232D" w:rsidRPr="00FA3AA8" w:rsidRDefault="00E95FCE" w:rsidP="00E95FCE">
            <w:pPr>
              <w:jc w:val="both"/>
              <w:rPr>
                <w:rFonts w:ascii="Arial" w:hAnsi="Arial" w:cs="Arial"/>
                <w:b/>
                <w:sz w:val="20"/>
                <w:szCs w:val="20"/>
              </w:rPr>
            </w:pPr>
            <w:r w:rsidRPr="00E95FCE">
              <w:rPr>
                <w:rFonts w:ascii="Arial" w:hAnsi="Arial" w:cs="Arial"/>
                <w:sz w:val="20"/>
                <w:szCs w:val="20"/>
              </w:rPr>
              <w:t xml:space="preserve">    Sin perjuicio de lo establecido en el artículo 7º, el porcentaje de plástico recolectado y reciclado en el país que deberán incorporar las botellas plásticas desechables será del 70 por ciento al año 2060. Asimismo, ese porcentaje no podrá ser inferior al 15 por ciento al año 2025; al 25 por ciento al año 2030; al 50 por ciento al año 2040, y al 60 por ciento al año 2050. Tanto esos porcentajes como el porcentaje señalado en la letra k) del artículo 2º deberán ser revisados y actualizados cada cinco años, desde la entrada en vigencia del reglamento de esta ley, considerando criterios ambientales y de costo-efectividad.".</w:t>
            </w:r>
          </w:p>
        </w:tc>
        <w:tc>
          <w:tcPr>
            <w:tcW w:w="6379" w:type="dxa"/>
          </w:tcPr>
          <w:p w14:paraId="4BA48B78" w14:textId="77777777" w:rsidR="00CA0F01" w:rsidRDefault="00CA0F01" w:rsidP="009B41D8">
            <w:pPr>
              <w:jc w:val="both"/>
              <w:rPr>
                <w:rFonts w:ascii="Arial" w:hAnsi="Arial" w:cs="Arial"/>
                <w:sz w:val="20"/>
                <w:szCs w:val="20"/>
              </w:rPr>
            </w:pPr>
          </w:p>
          <w:p w14:paraId="02874CF2" w14:textId="77777777" w:rsidR="009B41D8" w:rsidRDefault="00CA0F01" w:rsidP="009B41D8">
            <w:pPr>
              <w:jc w:val="both"/>
              <w:rPr>
                <w:rFonts w:ascii="Arial" w:hAnsi="Arial" w:cs="Arial"/>
                <w:sz w:val="20"/>
                <w:szCs w:val="20"/>
              </w:rPr>
            </w:pPr>
            <w:r>
              <w:rPr>
                <w:rFonts w:ascii="Arial" w:hAnsi="Arial" w:cs="Arial"/>
                <w:sz w:val="20"/>
                <w:szCs w:val="20"/>
              </w:rPr>
              <w:t>2</w:t>
            </w:r>
            <w:r w:rsidRPr="00CA0F01">
              <w:rPr>
                <w:rFonts w:ascii="Arial" w:hAnsi="Arial" w:cs="Arial"/>
                <w:sz w:val="20"/>
                <w:szCs w:val="20"/>
              </w:rPr>
              <w:t>)</w:t>
            </w:r>
            <w:r w:rsidRPr="00CA0F01">
              <w:rPr>
                <w:rFonts w:ascii="Arial" w:hAnsi="Arial" w:cs="Arial"/>
                <w:sz w:val="20"/>
                <w:szCs w:val="20"/>
              </w:rPr>
              <w:tab/>
              <w:t xml:space="preserve">En el </w:t>
            </w:r>
            <w:r w:rsidR="00E95FCE">
              <w:rPr>
                <w:rFonts w:ascii="Arial" w:hAnsi="Arial" w:cs="Arial"/>
                <w:sz w:val="20"/>
                <w:szCs w:val="20"/>
              </w:rPr>
              <w:t>artículo s</w:t>
            </w:r>
            <w:r w:rsidRPr="00CA0F01">
              <w:rPr>
                <w:rFonts w:ascii="Arial" w:hAnsi="Arial" w:cs="Arial"/>
                <w:sz w:val="20"/>
                <w:szCs w:val="20"/>
              </w:rPr>
              <w:t>egundo transitorio, agréguese, en el inciso primero, a continuación del punto aparte, que pasa a ser coma (“,”), la siguiente frase: “el cual entrará en vigencia en 6 meses contados desde su publicación.”</w:t>
            </w:r>
          </w:p>
        </w:tc>
        <w:tc>
          <w:tcPr>
            <w:tcW w:w="5670" w:type="dxa"/>
          </w:tcPr>
          <w:p w14:paraId="1B9F84EE" w14:textId="77777777" w:rsidR="009B41D8" w:rsidRDefault="009B41D8" w:rsidP="00B22A1B">
            <w:pPr>
              <w:jc w:val="both"/>
              <w:rPr>
                <w:rFonts w:ascii="Arial" w:hAnsi="Arial" w:cs="Arial"/>
                <w:sz w:val="20"/>
                <w:szCs w:val="20"/>
              </w:rPr>
            </w:pPr>
          </w:p>
        </w:tc>
      </w:tr>
    </w:tbl>
    <w:p w14:paraId="1E765C7F" w14:textId="77777777" w:rsidR="00A8056D" w:rsidRPr="00A8056D" w:rsidRDefault="00A8056D" w:rsidP="00A8056D">
      <w:pPr>
        <w:rPr>
          <w:rFonts w:ascii="Arial" w:hAnsi="Arial" w:cs="Arial"/>
          <w:sz w:val="20"/>
          <w:szCs w:val="20"/>
        </w:rPr>
      </w:pPr>
    </w:p>
    <w:p w14:paraId="3DC73DB7" w14:textId="77777777" w:rsidR="00A8056D" w:rsidRPr="00A8056D" w:rsidRDefault="00A8056D" w:rsidP="00A8056D">
      <w:pPr>
        <w:rPr>
          <w:rFonts w:ascii="Arial" w:hAnsi="Arial" w:cs="Arial"/>
          <w:sz w:val="20"/>
          <w:szCs w:val="20"/>
        </w:rPr>
      </w:pPr>
    </w:p>
    <w:p w14:paraId="1F977D8F" w14:textId="77777777" w:rsidR="00A8056D" w:rsidRPr="00A8056D" w:rsidRDefault="00A8056D" w:rsidP="00A8056D">
      <w:pPr>
        <w:rPr>
          <w:rFonts w:ascii="Arial" w:hAnsi="Arial" w:cs="Arial"/>
          <w:sz w:val="20"/>
          <w:szCs w:val="20"/>
        </w:rPr>
      </w:pPr>
    </w:p>
    <w:p w14:paraId="11B895E4" w14:textId="77777777" w:rsidR="00593FB5" w:rsidRPr="00A8056D" w:rsidRDefault="00593FB5" w:rsidP="00A8056D">
      <w:pPr>
        <w:tabs>
          <w:tab w:val="left" w:pos="11610"/>
        </w:tabs>
        <w:rPr>
          <w:rFonts w:ascii="Arial" w:hAnsi="Arial" w:cs="Arial"/>
          <w:sz w:val="20"/>
          <w:szCs w:val="20"/>
        </w:rPr>
      </w:pPr>
    </w:p>
    <w:sectPr w:rsidR="00593FB5" w:rsidRPr="00A8056D" w:rsidSect="00593FB5">
      <w:headerReference w:type="default" r:id="rId7"/>
      <w:footerReference w:type="default" r:id="rId8"/>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37503" w14:textId="77777777" w:rsidR="00EB487A" w:rsidRDefault="00EB487A" w:rsidP="00593FB5">
      <w:pPr>
        <w:spacing w:after="0" w:line="240" w:lineRule="auto"/>
      </w:pPr>
      <w:r>
        <w:separator/>
      </w:r>
    </w:p>
  </w:endnote>
  <w:endnote w:type="continuationSeparator" w:id="0">
    <w:p w14:paraId="1B045DCD" w14:textId="77777777" w:rsidR="00EB487A" w:rsidRDefault="00EB487A" w:rsidP="0059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385885"/>
      <w:docPartObj>
        <w:docPartGallery w:val="Page Numbers (Bottom of Page)"/>
        <w:docPartUnique/>
      </w:docPartObj>
    </w:sdtPr>
    <w:sdtContent>
      <w:p w14:paraId="522E2625" w14:textId="77777777" w:rsidR="00593FB5" w:rsidRDefault="0041705B">
        <w:pPr>
          <w:pStyle w:val="Piedepgina"/>
          <w:jc w:val="right"/>
        </w:pPr>
        <w:r>
          <w:fldChar w:fldCharType="begin"/>
        </w:r>
        <w:r w:rsidR="00593FB5">
          <w:instrText>PAGE   \* MERGEFORMAT</w:instrText>
        </w:r>
        <w:r>
          <w:fldChar w:fldCharType="separate"/>
        </w:r>
        <w:r w:rsidR="00A44595" w:rsidRPr="00A44595">
          <w:rPr>
            <w:noProof/>
            <w:lang w:val="es-ES"/>
          </w:rPr>
          <w:t>1</w:t>
        </w:r>
        <w:r>
          <w:fldChar w:fldCharType="end"/>
        </w:r>
      </w:p>
    </w:sdtContent>
  </w:sdt>
  <w:p w14:paraId="4F7A2DA9" w14:textId="77777777" w:rsidR="00593FB5" w:rsidRPr="00593FB5" w:rsidRDefault="00593FB5" w:rsidP="00593FB5">
    <w:pPr>
      <w:pStyle w:val="Piedepgina"/>
      <w:jc w:val="center"/>
      <w:rPr>
        <w:rFonts w:ascii="Arial Black" w:hAnsi="Arial Black"/>
        <w:i/>
        <w:iCs/>
      </w:rPr>
    </w:pPr>
    <w:r>
      <w:rPr>
        <w:rFonts w:ascii="Arial Black" w:hAnsi="Arial Black"/>
        <w:i/>
        <w:iCs/>
      </w:rPr>
      <w:t>COMISION DE MEDIO AMBIENTE Y RECURSOS NATURALES (</w:t>
    </w:r>
    <w:r w:rsidR="00A07C14">
      <w:rPr>
        <w:rFonts w:ascii="Arial Black" w:hAnsi="Arial Black"/>
        <w:i/>
        <w:iCs/>
      </w:rPr>
      <w:t>21</w:t>
    </w:r>
    <w:r w:rsidR="00FF425B">
      <w:rPr>
        <w:rFonts w:ascii="Arial Black" w:hAnsi="Arial Black"/>
        <w:i/>
        <w:iCs/>
      </w:rPr>
      <w:t xml:space="preserve"> de </w:t>
    </w:r>
    <w:r w:rsidR="003D527D">
      <w:rPr>
        <w:rFonts w:ascii="Arial Black" w:hAnsi="Arial Black"/>
        <w:i/>
        <w:iCs/>
      </w:rPr>
      <w:t xml:space="preserve">julio </w:t>
    </w:r>
    <w:r>
      <w:rPr>
        <w:rFonts w:ascii="Arial Black" w:hAnsi="Arial Black"/>
        <w:i/>
        <w:iCs/>
      </w:rPr>
      <w:t>202</w:t>
    </w:r>
    <w:r w:rsidR="00BC4B39">
      <w:rPr>
        <w:rFonts w:ascii="Arial Black" w:hAnsi="Arial Black"/>
        <w:i/>
        <w:iCs/>
      </w:rPr>
      <w:t>5</w:t>
    </w:r>
    <w:r>
      <w:rPr>
        <w:rFonts w:ascii="Arial Black" w:hAnsi="Arial Black"/>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16907" w14:textId="77777777" w:rsidR="00EB487A" w:rsidRDefault="00EB487A" w:rsidP="00593FB5">
      <w:pPr>
        <w:spacing w:after="0" w:line="240" w:lineRule="auto"/>
      </w:pPr>
      <w:r>
        <w:separator/>
      </w:r>
    </w:p>
  </w:footnote>
  <w:footnote w:type="continuationSeparator" w:id="0">
    <w:p w14:paraId="23529D30" w14:textId="77777777" w:rsidR="00EB487A" w:rsidRDefault="00EB487A" w:rsidP="00593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11454" w14:textId="77777777" w:rsidR="00BC4B39" w:rsidRPr="00BC4B39" w:rsidRDefault="00593FB5" w:rsidP="00BC4B39">
    <w:pPr>
      <w:pStyle w:val="Encabezado"/>
      <w:spacing w:before="120"/>
      <w:jc w:val="center"/>
      <w:rPr>
        <w:rFonts w:ascii="Arial" w:hAnsi="Arial" w:cs="Arial"/>
        <w:b/>
        <w:bCs/>
      </w:rPr>
    </w:pPr>
    <w:r w:rsidRPr="00621E09">
      <w:rPr>
        <w:rFonts w:ascii="Arial" w:hAnsi="Arial" w:cs="Arial"/>
        <w:b/>
        <w:bCs/>
      </w:rPr>
      <w:t xml:space="preserve">Comparado proyecto </w:t>
    </w:r>
    <w:r w:rsidR="003D527D">
      <w:rPr>
        <w:rFonts w:ascii="Arial" w:hAnsi="Arial" w:cs="Arial"/>
        <w:b/>
        <w:bCs/>
      </w:rPr>
      <w:t>que m</w:t>
    </w:r>
    <w:r w:rsidR="003D527D" w:rsidRPr="003D527D">
      <w:rPr>
        <w:rFonts w:ascii="Arial" w:hAnsi="Arial" w:cs="Arial"/>
        <w:b/>
        <w:bCs/>
      </w:rPr>
      <w:t xml:space="preserve">odifica la ley </w:t>
    </w:r>
    <w:proofErr w:type="spellStart"/>
    <w:r w:rsidR="003D527D" w:rsidRPr="003D527D">
      <w:rPr>
        <w:rFonts w:ascii="Arial" w:hAnsi="Arial" w:cs="Arial"/>
        <w:b/>
        <w:bCs/>
      </w:rPr>
      <w:t>N°</w:t>
    </w:r>
    <w:proofErr w:type="spellEnd"/>
    <w:r w:rsidR="003D527D" w:rsidRPr="003D527D">
      <w:rPr>
        <w:rFonts w:ascii="Arial" w:hAnsi="Arial" w:cs="Arial"/>
        <w:b/>
        <w:bCs/>
      </w:rPr>
      <w:t xml:space="preserve"> 21.368 para autorizar la entrega de productos de un solo uso elaborados con materiales reciclables o reutilizables</w:t>
    </w:r>
  </w:p>
  <w:p w14:paraId="17B5C13F" w14:textId="77777777" w:rsidR="00593FB5" w:rsidRDefault="001E7B57" w:rsidP="001E7B57">
    <w:pPr>
      <w:pStyle w:val="Encabezado"/>
      <w:spacing w:before="120"/>
      <w:jc w:val="center"/>
      <w:rPr>
        <w:rFonts w:ascii="Arial" w:hAnsi="Arial" w:cs="Arial"/>
        <w:b/>
        <w:bCs/>
      </w:rPr>
    </w:pPr>
    <w:r w:rsidRPr="001E7B57">
      <w:rPr>
        <w:rFonts w:ascii="Arial" w:hAnsi="Arial" w:cs="Arial"/>
        <w:b/>
        <w:bCs/>
      </w:rPr>
      <w:t xml:space="preserve"> </w:t>
    </w:r>
    <w:r w:rsidR="00593FB5" w:rsidRPr="00621E09">
      <w:rPr>
        <w:rFonts w:ascii="Arial" w:hAnsi="Arial" w:cs="Arial"/>
        <w:b/>
        <w:bCs/>
      </w:rPr>
      <w:t>(</w:t>
    </w:r>
    <w:r w:rsidR="00CD68EC" w:rsidRPr="00621E09">
      <w:rPr>
        <w:rFonts w:ascii="Arial" w:hAnsi="Arial" w:cs="Arial"/>
        <w:b/>
        <w:bCs/>
      </w:rPr>
      <w:t>Boletín N°</w:t>
    </w:r>
    <w:r>
      <w:rPr>
        <w:rFonts w:ascii="Arial" w:hAnsi="Arial" w:cs="Arial"/>
        <w:b/>
        <w:bCs/>
      </w:rPr>
      <w:t>1</w:t>
    </w:r>
    <w:r w:rsidR="00BC4B39">
      <w:rPr>
        <w:rFonts w:ascii="Arial" w:hAnsi="Arial" w:cs="Arial"/>
        <w:b/>
        <w:bCs/>
      </w:rPr>
      <w:t>7</w:t>
    </w:r>
    <w:r>
      <w:rPr>
        <w:rFonts w:ascii="Arial" w:hAnsi="Arial" w:cs="Arial"/>
        <w:b/>
        <w:bCs/>
      </w:rPr>
      <w:t>.</w:t>
    </w:r>
    <w:r w:rsidR="003D527D">
      <w:rPr>
        <w:rFonts w:ascii="Arial" w:hAnsi="Arial" w:cs="Arial"/>
        <w:b/>
        <w:bCs/>
      </w:rPr>
      <w:t>547</w:t>
    </w:r>
    <w:r w:rsidR="00F674F0">
      <w:rPr>
        <w:rFonts w:ascii="Arial" w:hAnsi="Arial" w:cs="Arial"/>
        <w:b/>
        <w:bCs/>
      </w:rPr>
      <w:t>-12</w:t>
    </w:r>
    <w:r w:rsidR="00593FB5" w:rsidRPr="00621E09">
      <w:rPr>
        <w:rFonts w:ascii="Arial" w:hAnsi="Arial" w:cs="Arial"/>
        <w:b/>
        <w:bCs/>
      </w:rPr>
      <w:t>)</w:t>
    </w:r>
  </w:p>
  <w:p w14:paraId="32C34290" w14:textId="77777777" w:rsidR="00BA36E2" w:rsidRPr="00621E09" w:rsidRDefault="00BA36E2" w:rsidP="00DD4F08">
    <w:pPr>
      <w:pStyle w:val="Encabezado"/>
      <w:spacing w:before="120"/>
      <w:jc w:val="center"/>
      <w:rPr>
        <w:rFonts w:ascii="Arial" w:hAnsi="Arial" w:cs="Arial"/>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B5"/>
    <w:rsid w:val="00001861"/>
    <w:rsid w:val="00002E42"/>
    <w:rsid w:val="00003D1C"/>
    <w:rsid w:val="000130BB"/>
    <w:rsid w:val="00026FE0"/>
    <w:rsid w:val="00062A42"/>
    <w:rsid w:val="00066EF2"/>
    <w:rsid w:val="0008705D"/>
    <w:rsid w:val="000916F6"/>
    <w:rsid w:val="00096ACE"/>
    <w:rsid w:val="000B36C3"/>
    <w:rsid w:val="000B41E2"/>
    <w:rsid w:val="000D5D19"/>
    <w:rsid w:val="000E173B"/>
    <w:rsid w:val="000E196F"/>
    <w:rsid w:val="000E571B"/>
    <w:rsid w:val="001102D0"/>
    <w:rsid w:val="00113389"/>
    <w:rsid w:val="00126A18"/>
    <w:rsid w:val="00133999"/>
    <w:rsid w:val="001560EE"/>
    <w:rsid w:val="001578E1"/>
    <w:rsid w:val="00157D9B"/>
    <w:rsid w:val="00162317"/>
    <w:rsid w:val="00162C4B"/>
    <w:rsid w:val="00165FD2"/>
    <w:rsid w:val="0019001C"/>
    <w:rsid w:val="001906A6"/>
    <w:rsid w:val="00194345"/>
    <w:rsid w:val="001B5CFD"/>
    <w:rsid w:val="001B66CD"/>
    <w:rsid w:val="001B79A0"/>
    <w:rsid w:val="001C7CAF"/>
    <w:rsid w:val="001D38A3"/>
    <w:rsid w:val="001E1F51"/>
    <w:rsid w:val="001E2B9E"/>
    <w:rsid w:val="001E7B57"/>
    <w:rsid w:val="00210785"/>
    <w:rsid w:val="00211D57"/>
    <w:rsid w:val="002138F0"/>
    <w:rsid w:val="00220808"/>
    <w:rsid w:val="00221C3C"/>
    <w:rsid w:val="00243413"/>
    <w:rsid w:val="00252F0A"/>
    <w:rsid w:val="00257166"/>
    <w:rsid w:val="00260046"/>
    <w:rsid w:val="00264D18"/>
    <w:rsid w:val="00265A95"/>
    <w:rsid w:val="00267770"/>
    <w:rsid w:val="00271FC3"/>
    <w:rsid w:val="00276120"/>
    <w:rsid w:val="00280D88"/>
    <w:rsid w:val="0028742D"/>
    <w:rsid w:val="002878B4"/>
    <w:rsid w:val="002917B6"/>
    <w:rsid w:val="002A09B3"/>
    <w:rsid w:val="002B00CE"/>
    <w:rsid w:val="002E0E02"/>
    <w:rsid w:val="002E139E"/>
    <w:rsid w:val="002E294C"/>
    <w:rsid w:val="002F324D"/>
    <w:rsid w:val="00313DE7"/>
    <w:rsid w:val="003218AC"/>
    <w:rsid w:val="003318DE"/>
    <w:rsid w:val="003405FC"/>
    <w:rsid w:val="003409DE"/>
    <w:rsid w:val="00363C64"/>
    <w:rsid w:val="003668F9"/>
    <w:rsid w:val="00376247"/>
    <w:rsid w:val="00377E77"/>
    <w:rsid w:val="00386064"/>
    <w:rsid w:val="003914C2"/>
    <w:rsid w:val="003934A4"/>
    <w:rsid w:val="003A799F"/>
    <w:rsid w:val="003B2976"/>
    <w:rsid w:val="003C4682"/>
    <w:rsid w:val="003C703B"/>
    <w:rsid w:val="003D0665"/>
    <w:rsid w:val="003D527D"/>
    <w:rsid w:val="003E3C03"/>
    <w:rsid w:val="003F50C7"/>
    <w:rsid w:val="0041705B"/>
    <w:rsid w:val="00421B04"/>
    <w:rsid w:val="004225BF"/>
    <w:rsid w:val="0042664C"/>
    <w:rsid w:val="00432216"/>
    <w:rsid w:val="00450A38"/>
    <w:rsid w:val="0045647E"/>
    <w:rsid w:val="00457A8B"/>
    <w:rsid w:val="004615A5"/>
    <w:rsid w:val="00462314"/>
    <w:rsid w:val="004712C6"/>
    <w:rsid w:val="00471D55"/>
    <w:rsid w:val="00475A47"/>
    <w:rsid w:val="004776DB"/>
    <w:rsid w:val="00487CF4"/>
    <w:rsid w:val="00492841"/>
    <w:rsid w:val="00497FFB"/>
    <w:rsid w:val="004A5746"/>
    <w:rsid w:val="004B066B"/>
    <w:rsid w:val="004B449A"/>
    <w:rsid w:val="004B7A0D"/>
    <w:rsid w:val="004B7B38"/>
    <w:rsid w:val="004C37A9"/>
    <w:rsid w:val="004C6543"/>
    <w:rsid w:val="004E364F"/>
    <w:rsid w:val="004F762D"/>
    <w:rsid w:val="005028C5"/>
    <w:rsid w:val="00502B3C"/>
    <w:rsid w:val="00502E08"/>
    <w:rsid w:val="0052508D"/>
    <w:rsid w:val="00534558"/>
    <w:rsid w:val="00536169"/>
    <w:rsid w:val="00542832"/>
    <w:rsid w:val="00546366"/>
    <w:rsid w:val="00547800"/>
    <w:rsid w:val="00556F58"/>
    <w:rsid w:val="00561EAA"/>
    <w:rsid w:val="00567976"/>
    <w:rsid w:val="00592A1A"/>
    <w:rsid w:val="00593FB5"/>
    <w:rsid w:val="00595B10"/>
    <w:rsid w:val="005960F5"/>
    <w:rsid w:val="005A3C0A"/>
    <w:rsid w:val="005A796C"/>
    <w:rsid w:val="005B195B"/>
    <w:rsid w:val="005D765C"/>
    <w:rsid w:val="005E1EF4"/>
    <w:rsid w:val="005E302F"/>
    <w:rsid w:val="00600751"/>
    <w:rsid w:val="00611612"/>
    <w:rsid w:val="00613E11"/>
    <w:rsid w:val="006171EB"/>
    <w:rsid w:val="00621E09"/>
    <w:rsid w:val="00623FF0"/>
    <w:rsid w:val="006241B6"/>
    <w:rsid w:val="00625EC1"/>
    <w:rsid w:val="00630E99"/>
    <w:rsid w:val="006568E2"/>
    <w:rsid w:val="00657187"/>
    <w:rsid w:val="00663CA5"/>
    <w:rsid w:val="006846E1"/>
    <w:rsid w:val="0068567D"/>
    <w:rsid w:val="006B0210"/>
    <w:rsid w:val="006B08A5"/>
    <w:rsid w:val="006B7431"/>
    <w:rsid w:val="006F2850"/>
    <w:rsid w:val="007142C9"/>
    <w:rsid w:val="007220AC"/>
    <w:rsid w:val="007258DF"/>
    <w:rsid w:val="0073153A"/>
    <w:rsid w:val="00740690"/>
    <w:rsid w:val="00760A1D"/>
    <w:rsid w:val="00765BE9"/>
    <w:rsid w:val="00766890"/>
    <w:rsid w:val="0078075E"/>
    <w:rsid w:val="007A0316"/>
    <w:rsid w:val="007A5634"/>
    <w:rsid w:val="007B1126"/>
    <w:rsid w:val="007C282B"/>
    <w:rsid w:val="007C583B"/>
    <w:rsid w:val="007E2523"/>
    <w:rsid w:val="007F60E0"/>
    <w:rsid w:val="00802A4A"/>
    <w:rsid w:val="0080331D"/>
    <w:rsid w:val="00807B7D"/>
    <w:rsid w:val="00827C5A"/>
    <w:rsid w:val="00843E35"/>
    <w:rsid w:val="0085651E"/>
    <w:rsid w:val="008660BE"/>
    <w:rsid w:val="008860CA"/>
    <w:rsid w:val="0088658D"/>
    <w:rsid w:val="008955C0"/>
    <w:rsid w:val="008A4F6F"/>
    <w:rsid w:val="008C072A"/>
    <w:rsid w:val="008D53B3"/>
    <w:rsid w:val="008F4BE1"/>
    <w:rsid w:val="008F6DA8"/>
    <w:rsid w:val="00922AB6"/>
    <w:rsid w:val="009359F2"/>
    <w:rsid w:val="00940974"/>
    <w:rsid w:val="00940DB5"/>
    <w:rsid w:val="0094534C"/>
    <w:rsid w:val="00956AA6"/>
    <w:rsid w:val="00973876"/>
    <w:rsid w:val="00975FF1"/>
    <w:rsid w:val="009766E3"/>
    <w:rsid w:val="00980521"/>
    <w:rsid w:val="009902DB"/>
    <w:rsid w:val="00995D10"/>
    <w:rsid w:val="009A55E7"/>
    <w:rsid w:val="009B2B6E"/>
    <w:rsid w:val="009B41D8"/>
    <w:rsid w:val="009B45F2"/>
    <w:rsid w:val="009C1501"/>
    <w:rsid w:val="009C4AAB"/>
    <w:rsid w:val="009C4D77"/>
    <w:rsid w:val="009D04FA"/>
    <w:rsid w:val="009D3143"/>
    <w:rsid w:val="009D4AC6"/>
    <w:rsid w:val="009D71AD"/>
    <w:rsid w:val="00A04673"/>
    <w:rsid w:val="00A04D9A"/>
    <w:rsid w:val="00A07C14"/>
    <w:rsid w:val="00A2401C"/>
    <w:rsid w:val="00A3682C"/>
    <w:rsid w:val="00A37279"/>
    <w:rsid w:val="00A419DF"/>
    <w:rsid w:val="00A44595"/>
    <w:rsid w:val="00A53AA3"/>
    <w:rsid w:val="00A57FE0"/>
    <w:rsid w:val="00A61BCA"/>
    <w:rsid w:val="00A7534B"/>
    <w:rsid w:val="00A75A4B"/>
    <w:rsid w:val="00A8056D"/>
    <w:rsid w:val="00A80F14"/>
    <w:rsid w:val="00A8463C"/>
    <w:rsid w:val="00AA5C7B"/>
    <w:rsid w:val="00AB4798"/>
    <w:rsid w:val="00AD3AE7"/>
    <w:rsid w:val="00AE757E"/>
    <w:rsid w:val="00AF7B9B"/>
    <w:rsid w:val="00B13F5D"/>
    <w:rsid w:val="00B20F50"/>
    <w:rsid w:val="00B22A1B"/>
    <w:rsid w:val="00B240A4"/>
    <w:rsid w:val="00B25BD2"/>
    <w:rsid w:val="00B45A13"/>
    <w:rsid w:val="00B520ED"/>
    <w:rsid w:val="00B56B07"/>
    <w:rsid w:val="00B61B46"/>
    <w:rsid w:val="00B63165"/>
    <w:rsid w:val="00B805CA"/>
    <w:rsid w:val="00B82081"/>
    <w:rsid w:val="00B83E84"/>
    <w:rsid w:val="00B900B4"/>
    <w:rsid w:val="00B92A40"/>
    <w:rsid w:val="00BA36E2"/>
    <w:rsid w:val="00BC4B39"/>
    <w:rsid w:val="00BC4EA5"/>
    <w:rsid w:val="00BC6AF4"/>
    <w:rsid w:val="00BD5987"/>
    <w:rsid w:val="00BF7E6B"/>
    <w:rsid w:val="00C02606"/>
    <w:rsid w:val="00C13DE9"/>
    <w:rsid w:val="00C35A74"/>
    <w:rsid w:val="00C35DDE"/>
    <w:rsid w:val="00C363E5"/>
    <w:rsid w:val="00C36CD3"/>
    <w:rsid w:val="00C56D27"/>
    <w:rsid w:val="00C60480"/>
    <w:rsid w:val="00C6346F"/>
    <w:rsid w:val="00C760EE"/>
    <w:rsid w:val="00C77BBC"/>
    <w:rsid w:val="00C831EA"/>
    <w:rsid w:val="00C84235"/>
    <w:rsid w:val="00CA0F01"/>
    <w:rsid w:val="00CA3BE1"/>
    <w:rsid w:val="00CA577D"/>
    <w:rsid w:val="00CD68EC"/>
    <w:rsid w:val="00CE2429"/>
    <w:rsid w:val="00CF1E2B"/>
    <w:rsid w:val="00D01805"/>
    <w:rsid w:val="00D0418C"/>
    <w:rsid w:val="00D06EEC"/>
    <w:rsid w:val="00D11171"/>
    <w:rsid w:val="00D16D17"/>
    <w:rsid w:val="00D2557F"/>
    <w:rsid w:val="00D322A9"/>
    <w:rsid w:val="00D3232D"/>
    <w:rsid w:val="00D3464F"/>
    <w:rsid w:val="00D370AF"/>
    <w:rsid w:val="00D45708"/>
    <w:rsid w:val="00D531DE"/>
    <w:rsid w:val="00D56F5A"/>
    <w:rsid w:val="00D62673"/>
    <w:rsid w:val="00D65E53"/>
    <w:rsid w:val="00D7067E"/>
    <w:rsid w:val="00D7791B"/>
    <w:rsid w:val="00D80040"/>
    <w:rsid w:val="00D800D5"/>
    <w:rsid w:val="00DA22D8"/>
    <w:rsid w:val="00DA23AB"/>
    <w:rsid w:val="00DB1EEF"/>
    <w:rsid w:val="00DC426E"/>
    <w:rsid w:val="00DD4F08"/>
    <w:rsid w:val="00DF61A3"/>
    <w:rsid w:val="00E04D9B"/>
    <w:rsid w:val="00E34840"/>
    <w:rsid w:val="00E40F78"/>
    <w:rsid w:val="00E445C5"/>
    <w:rsid w:val="00E46D8F"/>
    <w:rsid w:val="00E47951"/>
    <w:rsid w:val="00E50451"/>
    <w:rsid w:val="00E574FB"/>
    <w:rsid w:val="00E700A1"/>
    <w:rsid w:val="00E740CA"/>
    <w:rsid w:val="00E87449"/>
    <w:rsid w:val="00E94C94"/>
    <w:rsid w:val="00E95FCE"/>
    <w:rsid w:val="00E965FE"/>
    <w:rsid w:val="00EA3323"/>
    <w:rsid w:val="00EA5B0C"/>
    <w:rsid w:val="00EB487A"/>
    <w:rsid w:val="00EB6316"/>
    <w:rsid w:val="00EB6A28"/>
    <w:rsid w:val="00EC4E0A"/>
    <w:rsid w:val="00F02F56"/>
    <w:rsid w:val="00F03FD7"/>
    <w:rsid w:val="00F11466"/>
    <w:rsid w:val="00F34F43"/>
    <w:rsid w:val="00F501F3"/>
    <w:rsid w:val="00F62E1F"/>
    <w:rsid w:val="00F637FE"/>
    <w:rsid w:val="00F659AE"/>
    <w:rsid w:val="00F674F0"/>
    <w:rsid w:val="00F846D0"/>
    <w:rsid w:val="00F84E3C"/>
    <w:rsid w:val="00F85F03"/>
    <w:rsid w:val="00F9183C"/>
    <w:rsid w:val="00FA3AA8"/>
    <w:rsid w:val="00FC2EF3"/>
    <w:rsid w:val="00FD5543"/>
    <w:rsid w:val="00FE5AF5"/>
    <w:rsid w:val="00FE659D"/>
    <w:rsid w:val="00FE6EF4"/>
    <w:rsid w:val="00FF007D"/>
    <w:rsid w:val="00FF0CB0"/>
    <w:rsid w:val="00FF2BA1"/>
    <w:rsid w:val="00FF425B"/>
    <w:rsid w:val="00FF77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0BCF"/>
  <w15:docId w15:val="{B3D7A216-FA65-4047-AE53-B147F2C5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751"/>
  </w:style>
  <w:style w:type="paragraph" w:styleId="Ttulo2">
    <w:name w:val="heading 2"/>
    <w:basedOn w:val="Normal"/>
    <w:next w:val="Normal"/>
    <w:link w:val="Ttulo2Car"/>
    <w:uiPriority w:val="9"/>
    <w:semiHidden/>
    <w:unhideWhenUsed/>
    <w:qFormat/>
    <w:rsid w:val="00CD68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3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93F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3FB5"/>
  </w:style>
  <w:style w:type="paragraph" w:styleId="Piedepgina">
    <w:name w:val="footer"/>
    <w:basedOn w:val="Normal"/>
    <w:link w:val="PiedepginaCar"/>
    <w:uiPriority w:val="99"/>
    <w:unhideWhenUsed/>
    <w:rsid w:val="00593F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3FB5"/>
  </w:style>
  <w:style w:type="character" w:customStyle="1" w:styleId="Ttulo2Car">
    <w:name w:val="Título 2 Car"/>
    <w:basedOn w:val="Fuentedeprrafopredeter"/>
    <w:link w:val="Ttulo2"/>
    <w:uiPriority w:val="9"/>
    <w:semiHidden/>
    <w:rsid w:val="00CD68EC"/>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1102D0"/>
    <w:rPr>
      <w:color w:val="0563C1" w:themeColor="hyperlink"/>
      <w:u w:val="single"/>
    </w:rPr>
  </w:style>
  <w:style w:type="character" w:customStyle="1" w:styleId="Mencinsinresolver1">
    <w:name w:val="Mención sin resolver1"/>
    <w:basedOn w:val="Fuentedeprrafopredeter"/>
    <w:uiPriority w:val="99"/>
    <w:semiHidden/>
    <w:unhideWhenUsed/>
    <w:rsid w:val="00B805CA"/>
    <w:rPr>
      <w:color w:val="605E5C"/>
      <w:shd w:val="clear" w:color="auto" w:fill="E1DFDD"/>
    </w:rPr>
  </w:style>
  <w:style w:type="character" w:customStyle="1" w:styleId="Mencinsinresolver2">
    <w:name w:val="Mención sin resolver2"/>
    <w:basedOn w:val="Fuentedeprrafopredeter"/>
    <w:uiPriority w:val="99"/>
    <w:semiHidden/>
    <w:unhideWhenUsed/>
    <w:rsid w:val="00630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1379">
      <w:bodyDiv w:val="1"/>
      <w:marLeft w:val="0"/>
      <w:marRight w:val="0"/>
      <w:marTop w:val="0"/>
      <w:marBottom w:val="0"/>
      <w:divBdr>
        <w:top w:val="none" w:sz="0" w:space="0" w:color="auto"/>
        <w:left w:val="none" w:sz="0" w:space="0" w:color="auto"/>
        <w:bottom w:val="none" w:sz="0" w:space="0" w:color="auto"/>
        <w:right w:val="none" w:sz="0" w:space="0" w:color="auto"/>
      </w:divBdr>
    </w:div>
    <w:div w:id="214440329">
      <w:bodyDiv w:val="1"/>
      <w:marLeft w:val="0"/>
      <w:marRight w:val="0"/>
      <w:marTop w:val="0"/>
      <w:marBottom w:val="0"/>
      <w:divBdr>
        <w:top w:val="none" w:sz="0" w:space="0" w:color="auto"/>
        <w:left w:val="none" w:sz="0" w:space="0" w:color="auto"/>
        <w:bottom w:val="none" w:sz="0" w:space="0" w:color="auto"/>
        <w:right w:val="none" w:sz="0" w:space="0" w:color="auto"/>
      </w:divBdr>
    </w:div>
    <w:div w:id="236328154">
      <w:bodyDiv w:val="1"/>
      <w:marLeft w:val="0"/>
      <w:marRight w:val="0"/>
      <w:marTop w:val="0"/>
      <w:marBottom w:val="0"/>
      <w:divBdr>
        <w:top w:val="none" w:sz="0" w:space="0" w:color="auto"/>
        <w:left w:val="none" w:sz="0" w:space="0" w:color="auto"/>
        <w:bottom w:val="none" w:sz="0" w:space="0" w:color="auto"/>
        <w:right w:val="none" w:sz="0" w:space="0" w:color="auto"/>
      </w:divBdr>
    </w:div>
    <w:div w:id="418911420">
      <w:bodyDiv w:val="1"/>
      <w:marLeft w:val="0"/>
      <w:marRight w:val="0"/>
      <w:marTop w:val="0"/>
      <w:marBottom w:val="0"/>
      <w:divBdr>
        <w:top w:val="none" w:sz="0" w:space="0" w:color="auto"/>
        <w:left w:val="none" w:sz="0" w:space="0" w:color="auto"/>
        <w:bottom w:val="none" w:sz="0" w:space="0" w:color="auto"/>
        <w:right w:val="none" w:sz="0" w:space="0" w:color="auto"/>
      </w:divBdr>
    </w:div>
    <w:div w:id="441463043">
      <w:bodyDiv w:val="1"/>
      <w:marLeft w:val="0"/>
      <w:marRight w:val="0"/>
      <w:marTop w:val="0"/>
      <w:marBottom w:val="0"/>
      <w:divBdr>
        <w:top w:val="none" w:sz="0" w:space="0" w:color="auto"/>
        <w:left w:val="none" w:sz="0" w:space="0" w:color="auto"/>
        <w:bottom w:val="none" w:sz="0" w:space="0" w:color="auto"/>
        <w:right w:val="none" w:sz="0" w:space="0" w:color="auto"/>
      </w:divBdr>
    </w:div>
    <w:div w:id="544222367">
      <w:bodyDiv w:val="1"/>
      <w:marLeft w:val="0"/>
      <w:marRight w:val="0"/>
      <w:marTop w:val="0"/>
      <w:marBottom w:val="0"/>
      <w:divBdr>
        <w:top w:val="none" w:sz="0" w:space="0" w:color="auto"/>
        <w:left w:val="none" w:sz="0" w:space="0" w:color="auto"/>
        <w:bottom w:val="none" w:sz="0" w:space="0" w:color="auto"/>
        <w:right w:val="none" w:sz="0" w:space="0" w:color="auto"/>
      </w:divBdr>
    </w:div>
    <w:div w:id="547500205">
      <w:bodyDiv w:val="1"/>
      <w:marLeft w:val="0"/>
      <w:marRight w:val="0"/>
      <w:marTop w:val="0"/>
      <w:marBottom w:val="0"/>
      <w:divBdr>
        <w:top w:val="none" w:sz="0" w:space="0" w:color="auto"/>
        <w:left w:val="none" w:sz="0" w:space="0" w:color="auto"/>
        <w:bottom w:val="none" w:sz="0" w:space="0" w:color="auto"/>
        <w:right w:val="none" w:sz="0" w:space="0" w:color="auto"/>
      </w:divBdr>
    </w:div>
    <w:div w:id="562762804">
      <w:bodyDiv w:val="1"/>
      <w:marLeft w:val="0"/>
      <w:marRight w:val="0"/>
      <w:marTop w:val="0"/>
      <w:marBottom w:val="0"/>
      <w:divBdr>
        <w:top w:val="none" w:sz="0" w:space="0" w:color="auto"/>
        <w:left w:val="none" w:sz="0" w:space="0" w:color="auto"/>
        <w:bottom w:val="none" w:sz="0" w:space="0" w:color="auto"/>
        <w:right w:val="none" w:sz="0" w:space="0" w:color="auto"/>
      </w:divBdr>
    </w:div>
    <w:div w:id="710307006">
      <w:bodyDiv w:val="1"/>
      <w:marLeft w:val="0"/>
      <w:marRight w:val="0"/>
      <w:marTop w:val="0"/>
      <w:marBottom w:val="0"/>
      <w:divBdr>
        <w:top w:val="none" w:sz="0" w:space="0" w:color="auto"/>
        <w:left w:val="none" w:sz="0" w:space="0" w:color="auto"/>
        <w:bottom w:val="none" w:sz="0" w:space="0" w:color="auto"/>
        <w:right w:val="none" w:sz="0" w:space="0" w:color="auto"/>
      </w:divBdr>
    </w:div>
    <w:div w:id="884562906">
      <w:bodyDiv w:val="1"/>
      <w:marLeft w:val="0"/>
      <w:marRight w:val="0"/>
      <w:marTop w:val="0"/>
      <w:marBottom w:val="0"/>
      <w:divBdr>
        <w:top w:val="none" w:sz="0" w:space="0" w:color="auto"/>
        <w:left w:val="none" w:sz="0" w:space="0" w:color="auto"/>
        <w:bottom w:val="none" w:sz="0" w:space="0" w:color="auto"/>
        <w:right w:val="none" w:sz="0" w:space="0" w:color="auto"/>
      </w:divBdr>
    </w:div>
    <w:div w:id="1009870386">
      <w:bodyDiv w:val="1"/>
      <w:marLeft w:val="0"/>
      <w:marRight w:val="0"/>
      <w:marTop w:val="0"/>
      <w:marBottom w:val="0"/>
      <w:divBdr>
        <w:top w:val="none" w:sz="0" w:space="0" w:color="auto"/>
        <w:left w:val="none" w:sz="0" w:space="0" w:color="auto"/>
        <w:bottom w:val="none" w:sz="0" w:space="0" w:color="auto"/>
        <w:right w:val="none" w:sz="0" w:space="0" w:color="auto"/>
      </w:divBdr>
    </w:div>
    <w:div w:id="1063718621">
      <w:bodyDiv w:val="1"/>
      <w:marLeft w:val="0"/>
      <w:marRight w:val="0"/>
      <w:marTop w:val="0"/>
      <w:marBottom w:val="0"/>
      <w:divBdr>
        <w:top w:val="none" w:sz="0" w:space="0" w:color="auto"/>
        <w:left w:val="none" w:sz="0" w:space="0" w:color="auto"/>
        <w:bottom w:val="none" w:sz="0" w:space="0" w:color="auto"/>
        <w:right w:val="none" w:sz="0" w:space="0" w:color="auto"/>
      </w:divBdr>
    </w:div>
    <w:div w:id="1082293520">
      <w:bodyDiv w:val="1"/>
      <w:marLeft w:val="0"/>
      <w:marRight w:val="0"/>
      <w:marTop w:val="0"/>
      <w:marBottom w:val="0"/>
      <w:divBdr>
        <w:top w:val="none" w:sz="0" w:space="0" w:color="auto"/>
        <w:left w:val="none" w:sz="0" w:space="0" w:color="auto"/>
        <w:bottom w:val="none" w:sz="0" w:space="0" w:color="auto"/>
        <w:right w:val="none" w:sz="0" w:space="0" w:color="auto"/>
      </w:divBdr>
    </w:div>
    <w:div w:id="1177887006">
      <w:bodyDiv w:val="1"/>
      <w:marLeft w:val="0"/>
      <w:marRight w:val="0"/>
      <w:marTop w:val="0"/>
      <w:marBottom w:val="0"/>
      <w:divBdr>
        <w:top w:val="none" w:sz="0" w:space="0" w:color="auto"/>
        <w:left w:val="none" w:sz="0" w:space="0" w:color="auto"/>
        <w:bottom w:val="none" w:sz="0" w:space="0" w:color="auto"/>
        <w:right w:val="none" w:sz="0" w:space="0" w:color="auto"/>
      </w:divBdr>
    </w:div>
    <w:div w:id="1202013025">
      <w:bodyDiv w:val="1"/>
      <w:marLeft w:val="0"/>
      <w:marRight w:val="0"/>
      <w:marTop w:val="0"/>
      <w:marBottom w:val="0"/>
      <w:divBdr>
        <w:top w:val="none" w:sz="0" w:space="0" w:color="auto"/>
        <w:left w:val="none" w:sz="0" w:space="0" w:color="auto"/>
        <w:bottom w:val="none" w:sz="0" w:space="0" w:color="auto"/>
        <w:right w:val="none" w:sz="0" w:space="0" w:color="auto"/>
      </w:divBdr>
      <w:divsChild>
        <w:div w:id="386101955">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1348557427">
      <w:bodyDiv w:val="1"/>
      <w:marLeft w:val="0"/>
      <w:marRight w:val="0"/>
      <w:marTop w:val="0"/>
      <w:marBottom w:val="0"/>
      <w:divBdr>
        <w:top w:val="none" w:sz="0" w:space="0" w:color="auto"/>
        <w:left w:val="none" w:sz="0" w:space="0" w:color="auto"/>
        <w:bottom w:val="none" w:sz="0" w:space="0" w:color="auto"/>
        <w:right w:val="none" w:sz="0" w:space="0" w:color="auto"/>
      </w:divBdr>
    </w:div>
    <w:div w:id="1694333005">
      <w:bodyDiv w:val="1"/>
      <w:marLeft w:val="0"/>
      <w:marRight w:val="0"/>
      <w:marTop w:val="0"/>
      <w:marBottom w:val="0"/>
      <w:divBdr>
        <w:top w:val="none" w:sz="0" w:space="0" w:color="auto"/>
        <w:left w:val="none" w:sz="0" w:space="0" w:color="auto"/>
        <w:bottom w:val="none" w:sz="0" w:space="0" w:color="auto"/>
        <w:right w:val="none" w:sz="0" w:space="0" w:color="auto"/>
      </w:divBdr>
    </w:div>
    <w:div w:id="1848716264">
      <w:bodyDiv w:val="1"/>
      <w:marLeft w:val="0"/>
      <w:marRight w:val="0"/>
      <w:marTop w:val="0"/>
      <w:marBottom w:val="0"/>
      <w:divBdr>
        <w:top w:val="none" w:sz="0" w:space="0" w:color="auto"/>
        <w:left w:val="none" w:sz="0" w:space="0" w:color="auto"/>
        <w:bottom w:val="none" w:sz="0" w:space="0" w:color="auto"/>
        <w:right w:val="none" w:sz="0" w:space="0" w:color="auto"/>
      </w:divBdr>
    </w:div>
    <w:div w:id="1859811184">
      <w:bodyDiv w:val="1"/>
      <w:marLeft w:val="0"/>
      <w:marRight w:val="0"/>
      <w:marTop w:val="0"/>
      <w:marBottom w:val="0"/>
      <w:divBdr>
        <w:top w:val="none" w:sz="0" w:space="0" w:color="auto"/>
        <w:left w:val="none" w:sz="0" w:space="0" w:color="auto"/>
        <w:bottom w:val="none" w:sz="0" w:space="0" w:color="auto"/>
        <w:right w:val="none" w:sz="0" w:space="0" w:color="auto"/>
      </w:divBdr>
    </w:div>
    <w:div w:id="1918516409">
      <w:bodyDiv w:val="1"/>
      <w:marLeft w:val="0"/>
      <w:marRight w:val="0"/>
      <w:marTop w:val="0"/>
      <w:marBottom w:val="0"/>
      <w:divBdr>
        <w:top w:val="none" w:sz="0" w:space="0" w:color="auto"/>
        <w:left w:val="none" w:sz="0" w:space="0" w:color="auto"/>
        <w:bottom w:val="none" w:sz="0" w:space="0" w:color="auto"/>
        <w:right w:val="none" w:sz="0" w:space="0" w:color="auto"/>
      </w:divBdr>
    </w:div>
    <w:div w:id="1921593272">
      <w:bodyDiv w:val="1"/>
      <w:marLeft w:val="0"/>
      <w:marRight w:val="0"/>
      <w:marTop w:val="0"/>
      <w:marBottom w:val="0"/>
      <w:divBdr>
        <w:top w:val="none" w:sz="0" w:space="0" w:color="auto"/>
        <w:left w:val="none" w:sz="0" w:space="0" w:color="auto"/>
        <w:bottom w:val="none" w:sz="0" w:space="0" w:color="auto"/>
        <w:right w:val="none" w:sz="0" w:space="0" w:color="auto"/>
      </w:divBdr>
    </w:div>
    <w:div w:id="1961571725">
      <w:bodyDiv w:val="1"/>
      <w:marLeft w:val="0"/>
      <w:marRight w:val="0"/>
      <w:marTop w:val="0"/>
      <w:marBottom w:val="0"/>
      <w:divBdr>
        <w:top w:val="none" w:sz="0" w:space="0" w:color="auto"/>
        <w:left w:val="none" w:sz="0" w:space="0" w:color="auto"/>
        <w:bottom w:val="none" w:sz="0" w:space="0" w:color="auto"/>
        <w:right w:val="none" w:sz="0" w:space="0" w:color="auto"/>
      </w:divBdr>
    </w:div>
    <w:div w:id="209573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95154-63B6-4798-8164-0707DEE2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3440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Ortiz</dc:creator>
  <cp:lastModifiedBy>Silvia Rivas Mena</cp:lastModifiedBy>
  <cp:revision>2</cp:revision>
  <dcterms:created xsi:type="dcterms:W3CDTF">2025-07-21T22:24:00Z</dcterms:created>
  <dcterms:modified xsi:type="dcterms:W3CDTF">2025-07-21T22:24:00Z</dcterms:modified>
</cp:coreProperties>
</file>