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4934" w14:textId="11497A23" w:rsidR="00FA0BFD" w:rsidRDefault="00FA0BFD" w:rsidP="004D2202">
      <w:pPr>
        <w:spacing w:after="0" w:line="276" w:lineRule="auto"/>
        <w:ind w:left="3969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MENSAJE DE S.E. EL PRESIDENTE DE LA REPÚBLICA CON EL QUE INICIA UN PROYECTO DE LEY QUE MODIFICA </w:t>
      </w:r>
      <w:r w:rsidR="00F23516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LA </w:t>
      </w:r>
      <w:r w:rsidRPr="00FA0BFD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LEY N°21.675 QUE ESTATUYE MEDIDAS PARA PREVENIR, SANCIONAR Y ERRADICAR LA VIOLENCIA EN CONTRA DE LAS MUJERES, EN RAZÓN DE SU GÉNERO</w:t>
      </w:r>
      <w:r w:rsidR="005910D2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.</w:t>
      </w:r>
    </w:p>
    <w:p w14:paraId="71A2A1C2" w14:textId="23D28AE6" w:rsidR="00FA0BFD" w:rsidRPr="007D041A" w:rsidRDefault="00FA0BFD" w:rsidP="004D2202">
      <w:pPr>
        <w:spacing w:after="0" w:line="276" w:lineRule="auto"/>
        <w:ind w:left="3969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  <w:r w:rsidRPr="007D041A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___________________________</w:t>
      </w:r>
      <w:r w:rsidR="004D2202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____</w:t>
      </w:r>
      <w:r w:rsidR="00A446F3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__</w:t>
      </w:r>
    </w:p>
    <w:p w14:paraId="51F129E7" w14:textId="77777777" w:rsidR="004D2202" w:rsidRDefault="002E06B4" w:rsidP="004D2202">
      <w:pPr>
        <w:spacing w:after="0" w:line="276" w:lineRule="auto"/>
        <w:ind w:left="3828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  <w:r w:rsidRPr="00721BA6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 </w:t>
      </w:r>
    </w:p>
    <w:p w14:paraId="2059AF33" w14:textId="66472206" w:rsidR="00306584" w:rsidRPr="00721BA6" w:rsidRDefault="00306584" w:rsidP="004D2202">
      <w:pPr>
        <w:spacing w:after="0" w:line="276" w:lineRule="auto"/>
        <w:ind w:left="3828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721BA6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Santiago, </w:t>
      </w:r>
      <w:r w:rsidR="00721BA6" w:rsidRPr="00721BA6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04 de </w:t>
      </w:r>
      <w:r w:rsidR="00721BA6">
        <w:rPr>
          <w:rFonts w:ascii="Courier New" w:eastAsia="Courier New" w:hAnsi="Courier New" w:cs="Courier New"/>
          <w:color w:val="000000" w:themeColor="text1"/>
          <w:sz w:val="24"/>
          <w:szCs w:val="24"/>
        </w:rPr>
        <w:t>a</w:t>
      </w:r>
      <w:r w:rsidR="00721BA6" w:rsidRPr="00721BA6">
        <w:rPr>
          <w:rFonts w:ascii="Courier New" w:eastAsia="Courier New" w:hAnsi="Courier New" w:cs="Courier New"/>
          <w:color w:val="000000" w:themeColor="text1"/>
          <w:sz w:val="24"/>
          <w:szCs w:val="24"/>
        </w:rPr>
        <w:t>gosto d</w:t>
      </w:r>
      <w:r w:rsidR="00721BA6">
        <w:rPr>
          <w:rFonts w:ascii="Courier New" w:eastAsia="Courier New" w:hAnsi="Courier New" w:cs="Courier New"/>
          <w:color w:val="000000" w:themeColor="text1"/>
          <w:sz w:val="24"/>
          <w:szCs w:val="24"/>
        </w:rPr>
        <w:t>e 2025</w:t>
      </w:r>
    </w:p>
    <w:p w14:paraId="2BA30B26" w14:textId="77777777" w:rsidR="00306584" w:rsidRPr="00721BA6" w:rsidRDefault="00306584" w:rsidP="00306584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28EF7F8E" w14:textId="77777777" w:rsidR="00306584" w:rsidRDefault="00306584" w:rsidP="00306584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3F795497" w14:textId="77777777" w:rsidR="004D2202" w:rsidRPr="00721BA6" w:rsidRDefault="004D2202" w:rsidP="00306584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06FD40C2" w14:textId="77777777" w:rsidR="00306584" w:rsidRPr="00721BA6" w:rsidRDefault="00306584" w:rsidP="00306584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3CAA019B" w14:textId="4D36C0B7" w:rsidR="00306584" w:rsidRPr="00721BA6" w:rsidRDefault="004D2202" w:rsidP="004D2202">
      <w:pPr>
        <w:spacing w:after="0" w:line="276" w:lineRule="auto"/>
        <w:ind w:firstLine="709"/>
        <w:jc w:val="center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4D2202">
        <w:rPr>
          <w:rFonts w:ascii="Courier New" w:eastAsia="Courier New" w:hAnsi="Courier New" w:cs="Courier New"/>
          <w:b/>
          <w:bCs/>
          <w:color w:val="000000" w:themeColor="text1"/>
          <w:spacing w:val="80"/>
          <w:sz w:val="24"/>
          <w:szCs w:val="24"/>
        </w:rPr>
        <w:t xml:space="preserve">MENSAJE </w:t>
      </w:r>
      <w:r w:rsidR="00306584" w:rsidRPr="00721BA6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Nº </w:t>
      </w:r>
      <w:r w:rsidR="00721BA6" w:rsidRPr="00721BA6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</w:rPr>
        <w:t>149</w:t>
      </w:r>
      <w:r w:rsidR="00306584" w:rsidRPr="00721BA6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</w:rPr>
        <w:t>-</w:t>
      </w:r>
      <w:r w:rsidR="00721BA6" w:rsidRPr="00721BA6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</w:rPr>
        <w:t>373</w:t>
      </w:r>
      <w:r w:rsidR="00306584" w:rsidRPr="00721BA6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/</w:t>
      </w:r>
    </w:p>
    <w:p w14:paraId="610C7AD0" w14:textId="77777777" w:rsidR="00306584" w:rsidRPr="00721BA6" w:rsidRDefault="00306584" w:rsidP="00306584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36D05FCB" w14:textId="77777777" w:rsidR="00306584" w:rsidRPr="00721BA6" w:rsidRDefault="00306584" w:rsidP="00306584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72F7CD9A" w14:textId="77777777" w:rsidR="00306584" w:rsidRPr="00721BA6" w:rsidRDefault="00306584" w:rsidP="00306584">
      <w:pPr>
        <w:spacing w:after="0" w:line="276" w:lineRule="auto"/>
        <w:ind w:left="-720" w:right="-203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7455C5">
        <w:rPr>
          <w:rFonts w:ascii="Courier New" w:eastAsia="Courier New" w:hAnsi="Courier New" w:cs="Courier New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4058E" wp14:editId="3065CD90">
                <wp:simplePos x="0" y="0"/>
                <wp:positionH relativeFrom="column">
                  <wp:posOffset>-466725</wp:posOffset>
                </wp:positionH>
                <wp:positionV relativeFrom="paragraph">
                  <wp:posOffset>127000</wp:posOffset>
                </wp:positionV>
                <wp:extent cx="1605517" cy="2228850"/>
                <wp:effectExtent l="0" t="0" r="1397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17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29D368" w14:textId="77777777" w:rsidR="00306584" w:rsidRDefault="00306584" w:rsidP="00306584">
                            <w:pPr>
                              <w:spacing w:before="36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149FFFB2" w14:textId="77777777" w:rsidR="00306584" w:rsidRDefault="00306584" w:rsidP="00306584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PRESIDENTE</w:t>
                            </w:r>
                          </w:p>
                          <w:p w14:paraId="7F3F5097" w14:textId="385129F1" w:rsidR="00306584" w:rsidRDefault="00306584" w:rsidP="00FA0BFD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C049EA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LA</w:t>
                            </w:r>
                          </w:p>
                          <w:p w14:paraId="79F56C51" w14:textId="12EE1031" w:rsidR="00C049EA" w:rsidRDefault="00C049EA" w:rsidP="00FA0BFD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CÁMARA DE</w:t>
                            </w:r>
                          </w:p>
                          <w:p w14:paraId="1716C03B" w14:textId="12DF81A1" w:rsidR="00C049EA" w:rsidRDefault="00C049EA" w:rsidP="00A446F3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DIPUTADAS</w:t>
                            </w:r>
                            <w:r w:rsidR="00A446F3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0F606F89" w14:textId="2418DF9B" w:rsidR="00C049EA" w:rsidRDefault="00C049EA" w:rsidP="00FA0BFD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DIPUTADOS</w:t>
                            </w:r>
                          </w:p>
                          <w:p w14:paraId="3B03B0E9" w14:textId="77777777" w:rsidR="00306584" w:rsidRPr="0079285C" w:rsidRDefault="00306584" w:rsidP="00306584"/>
                          <w:p w14:paraId="17A69E75" w14:textId="77777777" w:rsidR="00306584" w:rsidRPr="0079285C" w:rsidRDefault="00306584" w:rsidP="003065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405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36.75pt;margin-top:10pt;width:126.4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" fillcolor="white [3201]" strokecolor="white [3212]" strokeweight=".5pt">
                <v:textbox>
                  <w:txbxContent>
                    <w:p w14:paraId="3929D368" w14:textId="77777777" w:rsidR="00306584" w:rsidRDefault="00306584" w:rsidP="00306584">
                      <w:pPr>
                        <w:spacing w:before="36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 S.E. EL</w:t>
                      </w:r>
                    </w:p>
                    <w:p w14:paraId="149FFFB2" w14:textId="77777777" w:rsidR="00306584" w:rsidRDefault="00306584" w:rsidP="00306584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PRESIDENTE</w:t>
                      </w:r>
                    </w:p>
                    <w:p w14:paraId="7F3F5097" w14:textId="385129F1" w:rsidR="00306584" w:rsidRDefault="00306584" w:rsidP="00FA0BFD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DE </w:t>
                      </w:r>
                      <w:r w:rsidR="00C049EA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LA</w:t>
                      </w:r>
                    </w:p>
                    <w:p w14:paraId="79F56C51" w14:textId="12EE1031" w:rsidR="00C049EA" w:rsidRDefault="00C049EA" w:rsidP="00FA0BFD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CÁMARA DE</w:t>
                      </w:r>
                    </w:p>
                    <w:p w14:paraId="1716C03B" w14:textId="12DF81A1" w:rsidR="00C049EA" w:rsidRDefault="00C049EA" w:rsidP="00A446F3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DIPUTADAS</w:t>
                      </w:r>
                      <w:r w:rsidR="00A446F3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Y</w:t>
                      </w:r>
                    </w:p>
                    <w:p w14:paraId="0F606F89" w14:textId="2418DF9B" w:rsidR="00C049EA" w:rsidRDefault="00C049EA" w:rsidP="00FA0BFD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DIPUTADOS</w:t>
                      </w:r>
                    </w:p>
                    <w:p w14:paraId="3B03B0E9" w14:textId="77777777" w:rsidR="00306584" w:rsidRPr="0079285C" w:rsidRDefault="00306584" w:rsidP="00306584"/>
                    <w:p w14:paraId="17A69E75" w14:textId="77777777" w:rsidR="00306584" w:rsidRPr="0079285C" w:rsidRDefault="00306584" w:rsidP="003065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978B80" w14:textId="0F8F3098" w:rsidR="00306584" w:rsidRPr="007455C5" w:rsidRDefault="00306584" w:rsidP="00306584">
      <w:pPr>
        <w:spacing w:after="0" w:line="276" w:lineRule="auto"/>
        <w:ind w:left="2835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7455C5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Honorable </w:t>
      </w:r>
      <w:r w:rsidR="000F074F">
        <w:rPr>
          <w:rFonts w:ascii="Courier New" w:eastAsia="Courier New" w:hAnsi="Courier New" w:cs="Courier New"/>
          <w:color w:val="000000" w:themeColor="text1"/>
          <w:sz w:val="24"/>
          <w:szCs w:val="24"/>
        </w:rPr>
        <w:t>Cámara de Diputadas y Diputados</w:t>
      </w:r>
      <w:r w:rsidR="00FA0BFD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: </w:t>
      </w:r>
    </w:p>
    <w:p w14:paraId="7BCF7F65" w14:textId="77777777" w:rsidR="00306584" w:rsidRPr="007455C5" w:rsidRDefault="00306584" w:rsidP="00306584">
      <w:pPr>
        <w:spacing w:after="0" w:line="276" w:lineRule="auto"/>
        <w:ind w:left="270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1D6CD4CB" w14:textId="78DED9BC" w:rsidR="00BB7E02" w:rsidRDefault="00231A2F" w:rsidP="00BB7E02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Tengo el honor de someter a vuestra consideración un proyecto de ley que modifica la </w:t>
      </w:r>
      <w:r w:rsidRPr="00231A2F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ley 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>N</w:t>
      </w:r>
      <w:r w:rsidRPr="00231A2F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°21.675 que </w:t>
      </w:r>
      <w:r w:rsidR="00491897">
        <w:rPr>
          <w:rFonts w:ascii="Courier New" w:eastAsia="Courier New" w:hAnsi="Courier New" w:cs="Courier New"/>
          <w:color w:val="000000" w:themeColor="text1"/>
          <w:sz w:val="24"/>
          <w:szCs w:val="24"/>
        </w:rPr>
        <w:t>E</w:t>
      </w:r>
      <w:r w:rsidRPr="00231A2F">
        <w:rPr>
          <w:rFonts w:ascii="Courier New" w:eastAsia="Courier New" w:hAnsi="Courier New" w:cs="Courier New"/>
          <w:color w:val="000000" w:themeColor="text1"/>
          <w:sz w:val="24"/>
          <w:szCs w:val="24"/>
        </w:rPr>
        <w:t>statuye medidas para prevenir, sancionar y erradicar la violencia en contra de las mujeres, en razón de su género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>:</w:t>
      </w:r>
    </w:p>
    <w:p w14:paraId="6E199DA9" w14:textId="77777777" w:rsidR="008579A3" w:rsidRPr="008579A3" w:rsidRDefault="008579A3" w:rsidP="00BB7E02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</w:p>
    <w:p w14:paraId="5C6CCB77" w14:textId="22B91D20" w:rsidR="008579A3" w:rsidRPr="008579A3" w:rsidRDefault="008579A3" w:rsidP="004D2202">
      <w:pPr>
        <w:pStyle w:val="Prrafodelista"/>
        <w:numPr>
          <w:ilvl w:val="0"/>
          <w:numId w:val="5"/>
        </w:numPr>
        <w:tabs>
          <w:tab w:val="left" w:pos="4111"/>
        </w:tabs>
        <w:spacing w:after="0" w:line="276" w:lineRule="auto"/>
        <w:ind w:left="3544" w:hanging="709"/>
        <w:jc w:val="both"/>
        <w:rPr>
          <w:rFonts w:ascii="Courier New" w:eastAsia="Courier New" w:hAnsi="Courier New" w:cs="Courier New"/>
          <w:b/>
          <w:bCs/>
          <w:color w:val="000000" w:themeColor="text1"/>
        </w:rPr>
      </w:pPr>
      <w:r w:rsidRPr="008579A3">
        <w:rPr>
          <w:rFonts w:ascii="Courier New" w:eastAsia="Courier New" w:hAnsi="Courier New" w:cs="Courier New"/>
          <w:b/>
          <w:bCs/>
          <w:color w:val="000000" w:themeColor="text1"/>
        </w:rPr>
        <w:t>ANTECEDENTES</w:t>
      </w:r>
    </w:p>
    <w:p w14:paraId="22FB6E09" w14:textId="77777777" w:rsidR="008579A3" w:rsidRPr="008579A3" w:rsidRDefault="008579A3" w:rsidP="008579A3">
      <w:pPr>
        <w:pStyle w:val="Prrafodelista"/>
        <w:tabs>
          <w:tab w:val="left" w:pos="4111"/>
        </w:tabs>
        <w:spacing w:after="0" w:line="276" w:lineRule="auto"/>
        <w:ind w:left="4264"/>
        <w:jc w:val="both"/>
        <w:rPr>
          <w:rFonts w:ascii="Courier New" w:eastAsia="Courier New" w:hAnsi="Courier New" w:cs="Courier New"/>
          <w:color w:val="000000" w:themeColor="text1"/>
        </w:rPr>
      </w:pPr>
    </w:p>
    <w:p w14:paraId="54C6805A" w14:textId="4B3F254B" w:rsidR="008579A3" w:rsidRDefault="008579A3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La </w:t>
      </w:r>
      <w:r w:rsidR="00491897">
        <w:rPr>
          <w:rFonts w:ascii="Courier New" w:eastAsia="Courier New" w:hAnsi="Courier New" w:cs="Courier New"/>
          <w:color w:val="000000" w:themeColor="text1"/>
          <w:sz w:val="24"/>
          <w:szCs w:val="24"/>
        </w:rPr>
        <w:t>l</w:t>
      </w: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ey N°21.675, </w:t>
      </w:r>
      <w:r w:rsidR="00751F70" w:rsidRPr="00231A2F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que </w:t>
      </w:r>
      <w:r w:rsidR="00751F70">
        <w:rPr>
          <w:rFonts w:ascii="Courier New" w:eastAsia="Courier New" w:hAnsi="Courier New" w:cs="Courier New"/>
          <w:color w:val="000000" w:themeColor="text1"/>
          <w:sz w:val="24"/>
          <w:szCs w:val="24"/>
        </w:rPr>
        <w:t>E</w:t>
      </w:r>
      <w:r w:rsidR="00751F70" w:rsidRPr="00231A2F">
        <w:rPr>
          <w:rFonts w:ascii="Courier New" w:eastAsia="Courier New" w:hAnsi="Courier New" w:cs="Courier New"/>
          <w:color w:val="000000" w:themeColor="text1"/>
          <w:sz w:val="24"/>
          <w:szCs w:val="24"/>
        </w:rPr>
        <w:t>statuye medidas para prevenir, sancionar y erradicar la violencia en contra de las mujeres</w:t>
      </w:r>
      <w:r w:rsidR="000E0D42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incorporó </w:t>
      </w:r>
      <w:r w:rsidR="000E0D42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al decreto ley N° 3.500 </w:t>
      </w: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el artículo 5° bis, </w:t>
      </w:r>
      <w:r w:rsidR="00547406">
        <w:rPr>
          <w:rFonts w:ascii="Courier New" w:eastAsia="Courier New" w:hAnsi="Courier New" w:cs="Courier New"/>
          <w:color w:val="000000" w:themeColor="text1"/>
          <w:sz w:val="24"/>
          <w:szCs w:val="24"/>
        </w:rPr>
        <w:t>que</w:t>
      </w:r>
      <w:r w:rsidR="00547406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>proh</w:t>
      </w:r>
      <w:r w:rsidR="00547406">
        <w:rPr>
          <w:rFonts w:ascii="Courier New" w:eastAsia="Courier New" w:hAnsi="Courier New" w:cs="Courier New"/>
          <w:color w:val="000000" w:themeColor="text1"/>
          <w:sz w:val="24"/>
          <w:szCs w:val="24"/>
        </w:rPr>
        <w:t>í</w:t>
      </w: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>b</w:t>
      </w:r>
      <w:r w:rsidR="00547406">
        <w:rPr>
          <w:rFonts w:ascii="Courier New" w:eastAsia="Courier New" w:hAnsi="Courier New" w:cs="Courier New"/>
          <w:color w:val="000000" w:themeColor="text1"/>
          <w:sz w:val="24"/>
          <w:szCs w:val="24"/>
        </w:rPr>
        <w:t>e</w:t>
      </w: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que una persona condenada por </w:t>
      </w:r>
      <w:r w:rsidR="00A578A6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los </w:t>
      </w: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delitos </w:t>
      </w:r>
      <w:r w:rsidR="00A578A6">
        <w:rPr>
          <w:rFonts w:ascii="Courier New" w:eastAsia="Courier New" w:hAnsi="Courier New" w:cs="Courier New"/>
          <w:color w:val="000000" w:themeColor="text1"/>
          <w:sz w:val="24"/>
          <w:szCs w:val="24"/>
        </w:rPr>
        <w:t>que señala,</w:t>
      </w:r>
      <w:r w:rsidR="00A578A6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>contra la causante de una pensión de sobrevivencia</w:t>
      </w:r>
      <w:r w:rsidR="00E264E9">
        <w:rPr>
          <w:rFonts w:ascii="Courier New" w:eastAsia="Courier New" w:hAnsi="Courier New" w:cs="Courier New"/>
          <w:color w:val="000000" w:themeColor="text1"/>
          <w:sz w:val="24"/>
          <w:szCs w:val="24"/>
        </w:rPr>
        <w:t>,</w:t>
      </w: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="00FF5879">
        <w:rPr>
          <w:rFonts w:ascii="Courier New" w:eastAsia="Courier New" w:hAnsi="Courier New" w:cs="Courier New"/>
          <w:color w:val="000000" w:themeColor="text1"/>
          <w:sz w:val="24"/>
          <w:szCs w:val="24"/>
        </w:rPr>
        <w:t>sea</w:t>
      </w: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beneficiaria de dicho derecho. Entre estos delitos se incluyen el femicidio, la violencia intrafamiliar y otros ilícitos de similar gravedad.</w:t>
      </w:r>
    </w:p>
    <w:p w14:paraId="710C453E" w14:textId="77777777" w:rsidR="004D2202" w:rsidRPr="008579A3" w:rsidRDefault="004D2202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59F7D139" w14:textId="3D1B2699" w:rsidR="00072608" w:rsidRDefault="00072608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Asimismo, se fijó una regla de suspensión de tramitación y pago del referido beneficio cuando una persona 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lastRenderedPageBreak/>
        <w:t>fuere requerida o formalizada como autor, cómplice o encubridor de los delitos referidos precedentemente.</w:t>
      </w:r>
    </w:p>
    <w:p w14:paraId="24EB6E95" w14:textId="77777777" w:rsidR="00072608" w:rsidRDefault="00072608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792AAF6D" w14:textId="486C13AD" w:rsidR="008579A3" w:rsidRPr="008579A3" w:rsidRDefault="00072608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>Ahora bien, l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a implementación de esta 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última </w:t>
      </w:r>
      <w:r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>medida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implica que 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las Administradoras de Fondos de Pensiones (AFP) 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>accedan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a la información sobre investigaciones penales 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pese a que, por contrapartida, 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el Ministerio Público y del Poder Judicial </w:t>
      </w:r>
      <w:r w:rsidR="005F3F5A">
        <w:rPr>
          <w:rFonts w:ascii="Courier New" w:eastAsia="Courier New" w:hAnsi="Courier New" w:cs="Courier New"/>
          <w:color w:val="000000" w:themeColor="text1"/>
          <w:sz w:val="24"/>
          <w:szCs w:val="24"/>
        </w:rPr>
        <w:t>deben resguardar la confidencialidad de dicha información procesal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>.</w:t>
      </w:r>
    </w:p>
    <w:p w14:paraId="7598D8D6" w14:textId="77777777" w:rsidR="008579A3" w:rsidRPr="008579A3" w:rsidRDefault="008579A3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03C38DD8" w14:textId="42DFA83B" w:rsidR="008579A3" w:rsidRPr="008579A3" w:rsidRDefault="00841C3F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>En este contexto, el presente</w:t>
      </w:r>
      <w:r w:rsid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>proyecto de ley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tiene como propósito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establecer el marco legal para la correcta aplicación de </w:t>
      </w:r>
      <w:r w:rsidR="007E11E7">
        <w:rPr>
          <w:rFonts w:ascii="Courier New" w:eastAsia="Courier New" w:hAnsi="Courier New" w:cs="Courier New"/>
          <w:color w:val="000000" w:themeColor="text1"/>
          <w:sz w:val="24"/>
          <w:szCs w:val="24"/>
        </w:rPr>
        <w:t>la</w:t>
      </w:r>
      <w:r w:rsidR="007E11E7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>ley y</w:t>
      </w:r>
      <w:r w:rsidR="00E96506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par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a </w:t>
      </w:r>
      <w:r w:rsid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mejorar 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>sus mecanismos de información</w:t>
      </w:r>
      <w:r w:rsid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ajustándolos a procedimientos ejecutables en el marco de nuestra legislación</w:t>
      </w:r>
      <w:r w:rsidR="00072608">
        <w:rPr>
          <w:rFonts w:ascii="Courier New" w:eastAsia="Courier New" w:hAnsi="Courier New" w:cs="Courier New"/>
          <w:color w:val="000000" w:themeColor="text1"/>
          <w:sz w:val="24"/>
          <w:szCs w:val="24"/>
        </w:rPr>
        <w:t>, resguardando los derechos y obligaciones de los destinatarios de la normativa.</w:t>
      </w:r>
      <w:r w:rsid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</w:p>
    <w:p w14:paraId="002553F1" w14:textId="77777777" w:rsidR="008579A3" w:rsidRPr="008579A3" w:rsidRDefault="008579A3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</w:p>
    <w:p w14:paraId="3311E811" w14:textId="58DFAF7F" w:rsidR="008579A3" w:rsidRPr="008579A3" w:rsidRDefault="008579A3" w:rsidP="004D2202">
      <w:pPr>
        <w:pStyle w:val="Prrafodelista"/>
        <w:numPr>
          <w:ilvl w:val="0"/>
          <w:numId w:val="5"/>
        </w:numPr>
        <w:tabs>
          <w:tab w:val="left" w:pos="4111"/>
        </w:tabs>
        <w:spacing w:after="0" w:line="276" w:lineRule="auto"/>
        <w:ind w:left="3544" w:hanging="709"/>
        <w:jc w:val="both"/>
        <w:rPr>
          <w:rFonts w:ascii="Courier New" w:eastAsia="Courier New" w:hAnsi="Courier New" w:cs="Courier New"/>
          <w:b/>
          <w:bCs/>
          <w:color w:val="000000" w:themeColor="text1"/>
        </w:rPr>
      </w:pPr>
      <w:r w:rsidRPr="008579A3">
        <w:rPr>
          <w:rFonts w:ascii="Courier New" w:eastAsia="Courier New" w:hAnsi="Courier New" w:cs="Courier New"/>
          <w:b/>
          <w:bCs/>
          <w:color w:val="000000" w:themeColor="text1"/>
        </w:rPr>
        <w:t>FUNDAMENTOS</w:t>
      </w:r>
    </w:p>
    <w:p w14:paraId="6549BCDF" w14:textId="77777777" w:rsidR="008579A3" w:rsidRPr="008579A3" w:rsidRDefault="008579A3" w:rsidP="008579A3">
      <w:pPr>
        <w:pStyle w:val="Prrafodelista"/>
        <w:tabs>
          <w:tab w:val="left" w:pos="4111"/>
        </w:tabs>
        <w:spacing w:after="0" w:line="276" w:lineRule="auto"/>
        <w:ind w:left="4264"/>
        <w:jc w:val="both"/>
        <w:rPr>
          <w:rFonts w:ascii="Courier New" w:eastAsia="Courier New" w:hAnsi="Courier New" w:cs="Courier New"/>
          <w:color w:val="000000" w:themeColor="text1"/>
        </w:rPr>
      </w:pPr>
    </w:p>
    <w:p w14:paraId="5100B1C3" w14:textId="7E8713A0" w:rsidR="008579A3" w:rsidRPr="008579A3" w:rsidRDefault="000A680E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>Para</w:t>
      </w:r>
      <w:r w:rsidR="00072608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>asegurar la plena operatividad de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>l artículo 5 bis, que estableció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la </w:t>
      </w:r>
      <w:r w:rsidR="001F1555">
        <w:rPr>
          <w:rFonts w:ascii="Courier New" w:eastAsia="Courier New" w:hAnsi="Courier New" w:cs="Courier New"/>
          <w:color w:val="000000" w:themeColor="text1"/>
          <w:sz w:val="24"/>
          <w:szCs w:val="24"/>
        </w:rPr>
        <w:t>l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ey N°21.675, </w:t>
      </w:r>
      <w:r w:rsidR="009F15D9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el presente proyecto de ley </w:t>
      </w:r>
      <w:r w:rsidR="00072608">
        <w:rPr>
          <w:rFonts w:ascii="Courier New" w:eastAsia="Courier New" w:hAnsi="Courier New" w:cs="Courier New"/>
          <w:color w:val="000000" w:themeColor="text1"/>
          <w:sz w:val="24"/>
          <w:szCs w:val="24"/>
        </w:rPr>
        <w:t>propon</w:t>
      </w:r>
      <w:r w:rsidR="009F15D9">
        <w:rPr>
          <w:rFonts w:ascii="Courier New" w:eastAsia="Courier New" w:hAnsi="Courier New" w:cs="Courier New"/>
          <w:color w:val="000000" w:themeColor="text1"/>
          <w:sz w:val="24"/>
          <w:szCs w:val="24"/>
        </w:rPr>
        <w:t>e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l</w:t>
      </w:r>
      <w:r w:rsidR="00072608">
        <w:rPr>
          <w:rFonts w:ascii="Courier New" w:eastAsia="Courier New" w:hAnsi="Courier New" w:cs="Courier New"/>
          <w:color w:val="000000" w:themeColor="text1"/>
          <w:sz w:val="24"/>
          <w:szCs w:val="24"/>
        </w:rPr>
        <w:t>os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siguientes</w:t>
      </w:r>
      <w:r w:rsidR="00072608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ajustes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legales</w:t>
      </w:r>
      <w:r w:rsidR="00072608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bajo los </w:t>
      </w:r>
      <w:r w:rsidR="008579A3" w:rsidRPr="008579A3">
        <w:rPr>
          <w:rFonts w:ascii="Courier New" w:eastAsia="Courier New" w:hAnsi="Courier New" w:cs="Courier New"/>
          <w:color w:val="000000" w:themeColor="text1"/>
          <w:sz w:val="24"/>
          <w:szCs w:val="24"/>
        </w:rPr>
        <w:t>siguientes fundamentos:</w:t>
      </w:r>
    </w:p>
    <w:p w14:paraId="22B0690C" w14:textId="77777777" w:rsidR="008579A3" w:rsidRPr="008579A3" w:rsidRDefault="008579A3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4D10D8F4" w14:textId="77777777" w:rsidR="007B4B29" w:rsidRPr="007B4B29" w:rsidRDefault="008579A3" w:rsidP="007B4B29">
      <w:pPr>
        <w:pStyle w:val="Prrafodelista"/>
        <w:numPr>
          <w:ilvl w:val="0"/>
          <w:numId w:val="6"/>
        </w:numPr>
        <w:tabs>
          <w:tab w:val="left" w:pos="3544"/>
        </w:tabs>
        <w:spacing w:after="0" w:line="276" w:lineRule="auto"/>
        <w:ind w:left="2835" w:firstLine="0"/>
        <w:jc w:val="both"/>
        <w:rPr>
          <w:rFonts w:ascii="Courier New" w:eastAsia="Courier New" w:hAnsi="Courier New" w:cs="Courier New"/>
          <w:color w:val="000000" w:themeColor="text1"/>
        </w:rPr>
      </w:pPr>
      <w:r w:rsidRPr="008579A3">
        <w:rPr>
          <w:rFonts w:ascii="Courier New" w:eastAsia="Courier New" w:hAnsi="Courier New" w:cs="Courier New"/>
          <w:b/>
          <w:bCs/>
          <w:color w:val="000000" w:themeColor="text1"/>
        </w:rPr>
        <w:t xml:space="preserve">Mantener la </w:t>
      </w:r>
      <w:r w:rsidR="00A66536">
        <w:rPr>
          <w:rFonts w:ascii="Courier New" w:eastAsia="Courier New" w:hAnsi="Courier New" w:cs="Courier New"/>
          <w:b/>
          <w:bCs/>
          <w:color w:val="000000" w:themeColor="text1"/>
        </w:rPr>
        <w:t>prohibición</w:t>
      </w:r>
      <w:r w:rsidR="00A66536" w:rsidRPr="008579A3">
        <w:rPr>
          <w:rFonts w:ascii="Courier New" w:eastAsia="Courier New" w:hAnsi="Courier New" w:cs="Courier New"/>
          <w:b/>
          <w:bCs/>
          <w:color w:val="000000" w:themeColor="text1"/>
        </w:rPr>
        <w:t xml:space="preserve"> </w:t>
      </w:r>
      <w:r w:rsidRPr="008579A3">
        <w:rPr>
          <w:rFonts w:ascii="Courier New" w:eastAsia="Courier New" w:hAnsi="Courier New" w:cs="Courier New"/>
          <w:b/>
          <w:bCs/>
          <w:color w:val="000000" w:themeColor="text1"/>
        </w:rPr>
        <w:t>original</w:t>
      </w:r>
    </w:p>
    <w:p w14:paraId="6E0CDCFF" w14:textId="77777777" w:rsidR="007B4B29" w:rsidRDefault="007B4B29" w:rsidP="007B4B29">
      <w:pPr>
        <w:pStyle w:val="Prrafodelista"/>
        <w:tabs>
          <w:tab w:val="left" w:pos="3544"/>
        </w:tabs>
        <w:spacing w:after="0" w:line="276" w:lineRule="auto"/>
        <w:ind w:left="2835"/>
        <w:jc w:val="both"/>
        <w:rPr>
          <w:rFonts w:ascii="Courier New" w:eastAsia="Courier New" w:hAnsi="Courier New" w:cs="Courier New"/>
          <w:b/>
          <w:bCs/>
          <w:color w:val="000000" w:themeColor="text1"/>
        </w:rPr>
      </w:pPr>
    </w:p>
    <w:p w14:paraId="64BAB7B7" w14:textId="4328D708" w:rsidR="008579A3" w:rsidRPr="008579A3" w:rsidRDefault="008579A3" w:rsidP="007B4B29">
      <w:pPr>
        <w:pStyle w:val="Prrafodelista"/>
        <w:tabs>
          <w:tab w:val="left" w:pos="3544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</w:rPr>
      </w:pPr>
      <w:r w:rsidRPr="008579A3">
        <w:rPr>
          <w:rFonts w:ascii="Courier New" w:eastAsia="Courier New" w:hAnsi="Courier New" w:cs="Courier New"/>
          <w:color w:val="000000" w:themeColor="text1"/>
        </w:rPr>
        <w:t xml:space="preserve">Se busca preservar la esencia de la </w:t>
      </w:r>
      <w:r w:rsidR="00A66536">
        <w:rPr>
          <w:rFonts w:ascii="Courier New" w:eastAsia="Courier New" w:hAnsi="Courier New" w:cs="Courier New"/>
          <w:color w:val="000000" w:themeColor="text1"/>
        </w:rPr>
        <w:t>l</w:t>
      </w:r>
      <w:r w:rsidRPr="008579A3">
        <w:rPr>
          <w:rFonts w:ascii="Courier New" w:eastAsia="Courier New" w:hAnsi="Courier New" w:cs="Courier New"/>
          <w:color w:val="000000" w:themeColor="text1"/>
        </w:rPr>
        <w:t xml:space="preserve">ey N°21.675, </w:t>
      </w:r>
      <w:r w:rsidR="001E438B">
        <w:rPr>
          <w:rFonts w:ascii="Courier New" w:eastAsia="Courier New" w:hAnsi="Courier New" w:cs="Courier New"/>
          <w:color w:val="000000" w:themeColor="text1"/>
        </w:rPr>
        <w:t xml:space="preserve">actualmente vigente, </w:t>
      </w:r>
      <w:r w:rsidRPr="008579A3">
        <w:rPr>
          <w:rFonts w:ascii="Courier New" w:eastAsia="Courier New" w:hAnsi="Courier New" w:cs="Courier New"/>
          <w:color w:val="000000" w:themeColor="text1"/>
        </w:rPr>
        <w:t>aplicando la inhabilitación para ser beneficiario de pensión de sobrevivencia a las personas que hayan sido condenadas por sentencia ejecutoriada</w:t>
      </w:r>
      <w:r w:rsidR="00072608">
        <w:rPr>
          <w:rFonts w:ascii="Courier New" w:eastAsia="Courier New" w:hAnsi="Courier New" w:cs="Courier New"/>
          <w:color w:val="000000" w:themeColor="text1"/>
        </w:rPr>
        <w:t xml:space="preserve">, haciendo eficaz el artículo </w:t>
      </w:r>
      <w:r>
        <w:rPr>
          <w:rFonts w:ascii="Courier New" w:eastAsia="Courier New" w:hAnsi="Courier New" w:cs="Courier New"/>
          <w:color w:val="000000" w:themeColor="text1"/>
        </w:rPr>
        <w:t>5 bis de la ley</w:t>
      </w:r>
      <w:r w:rsidR="00072608">
        <w:rPr>
          <w:rFonts w:ascii="Courier New" w:eastAsia="Courier New" w:hAnsi="Courier New" w:cs="Courier New"/>
          <w:color w:val="000000" w:themeColor="text1"/>
        </w:rPr>
        <w:t>.</w:t>
      </w:r>
    </w:p>
    <w:p w14:paraId="6A26D6D2" w14:textId="77777777" w:rsidR="008579A3" w:rsidRDefault="008579A3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72247CC7" w14:textId="77777777" w:rsidR="007B4B29" w:rsidRDefault="007B4B29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63DE0468" w14:textId="77777777" w:rsidR="007B4B29" w:rsidRPr="008579A3" w:rsidRDefault="007B4B29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16BB898A" w14:textId="77777777" w:rsidR="007B4B29" w:rsidRDefault="008579A3" w:rsidP="007B4B29">
      <w:pPr>
        <w:pStyle w:val="Prrafodelista"/>
        <w:numPr>
          <w:ilvl w:val="0"/>
          <w:numId w:val="6"/>
        </w:numPr>
        <w:tabs>
          <w:tab w:val="left" w:pos="3544"/>
        </w:tabs>
        <w:spacing w:after="0" w:line="276" w:lineRule="auto"/>
        <w:ind w:left="3544" w:hanging="709"/>
        <w:jc w:val="both"/>
        <w:rPr>
          <w:rFonts w:ascii="Courier New" w:eastAsia="Courier New" w:hAnsi="Courier New" w:cs="Courier New"/>
          <w:color w:val="000000" w:themeColor="text1"/>
        </w:rPr>
      </w:pPr>
      <w:r w:rsidRPr="008579A3">
        <w:rPr>
          <w:rFonts w:ascii="Courier New" w:eastAsia="Courier New" w:hAnsi="Courier New" w:cs="Courier New"/>
          <w:b/>
          <w:bCs/>
          <w:color w:val="000000" w:themeColor="text1"/>
        </w:rPr>
        <w:lastRenderedPageBreak/>
        <w:t>Establecer una obligación legal de información</w:t>
      </w:r>
      <w:r w:rsidRPr="008579A3">
        <w:rPr>
          <w:rFonts w:ascii="Courier New" w:eastAsia="Courier New" w:hAnsi="Courier New" w:cs="Courier New"/>
          <w:color w:val="000000" w:themeColor="text1"/>
        </w:rPr>
        <w:t xml:space="preserve"> </w:t>
      </w:r>
    </w:p>
    <w:p w14:paraId="433ED54E" w14:textId="77777777" w:rsidR="007B4B29" w:rsidRDefault="007B4B29" w:rsidP="007B4B29">
      <w:pPr>
        <w:pStyle w:val="Prrafodelista"/>
        <w:tabs>
          <w:tab w:val="left" w:pos="3544"/>
        </w:tabs>
        <w:spacing w:after="0" w:line="276" w:lineRule="auto"/>
        <w:ind w:left="3544"/>
        <w:jc w:val="both"/>
        <w:rPr>
          <w:rFonts w:ascii="Courier New" w:eastAsia="Courier New" w:hAnsi="Courier New" w:cs="Courier New"/>
          <w:color w:val="000000" w:themeColor="text1"/>
        </w:rPr>
      </w:pPr>
    </w:p>
    <w:p w14:paraId="6F0C3358" w14:textId="0C3635D3" w:rsidR="008579A3" w:rsidRPr="008579A3" w:rsidRDefault="008579A3" w:rsidP="007B4B29">
      <w:pPr>
        <w:pStyle w:val="Prrafodelista"/>
        <w:tabs>
          <w:tab w:val="left" w:pos="3544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</w:rPr>
      </w:pPr>
      <w:r w:rsidRPr="008579A3">
        <w:rPr>
          <w:rFonts w:ascii="Courier New" w:eastAsia="Courier New" w:hAnsi="Courier New" w:cs="Courier New"/>
          <w:color w:val="000000" w:themeColor="text1"/>
        </w:rPr>
        <w:t xml:space="preserve">Se crea una obligación explícita para que los Tribunales de Justicia informen a la Superintendencia de Pensiones las condenas que </w:t>
      </w:r>
      <w:r w:rsidR="003625FC">
        <w:rPr>
          <w:rFonts w:ascii="Courier New" w:eastAsia="Courier New" w:hAnsi="Courier New" w:cs="Courier New"/>
          <w:color w:val="000000" w:themeColor="text1"/>
        </w:rPr>
        <w:t>se encuentran en el supuesto</w:t>
      </w:r>
      <w:r w:rsidRPr="008579A3">
        <w:rPr>
          <w:rFonts w:ascii="Courier New" w:eastAsia="Courier New" w:hAnsi="Courier New" w:cs="Courier New"/>
          <w:color w:val="000000" w:themeColor="text1"/>
        </w:rPr>
        <w:t xml:space="preserve"> establecido en la ley</w:t>
      </w:r>
      <w:r w:rsidR="006A6006">
        <w:rPr>
          <w:rFonts w:ascii="Courier New" w:eastAsia="Courier New" w:hAnsi="Courier New" w:cs="Courier New"/>
          <w:color w:val="000000" w:themeColor="text1"/>
        </w:rPr>
        <w:t xml:space="preserve">. </w:t>
      </w:r>
    </w:p>
    <w:p w14:paraId="421A96E1" w14:textId="77777777" w:rsidR="008579A3" w:rsidRPr="008579A3" w:rsidRDefault="008579A3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4E3B4473" w14:textId="77777777" w:rsidR="007B4B29" w:rsidRDefault="008579A3" w:rsidP="007B4B29">
      <w:pPr>
        <w:pStyle w:val="Prrafodelista"/>
        <w:numPr>
          <w:ilvl w:val="0"/>
          <w:numId w:val="6"/>
        </w:numPr>
        <w:tabs>
          <w:tab w:val="left" w:pos="3544"/>
        </w:tabs>
        <w:spacing w:after="0" w:line="276" w:lineRule="auto"/>
        <w:ind w:left="3544" w:hanging="709"/>
        <w:jc w:val="both"/>
        <w:rPr>
          <w:rFonts w:ascii="Courier New" w:eastAsia="Courier New" w:hAnsi="Courier New" w:cs="Courier New"/>
          <w:b/>
          <w:bCs/>
          <w:color w:val="000000" w:themeColor="text1"/>
        </w:rPr>
      </w:pPr>
      <w:r w:rsidRPr="008579A3">
        <w:rPr>
          <w:rFonts w:ascii="Courier New" w:eastAsia="Courier New" w:hAnsi="Courier New" w:cs="Courier New"/>
          <w:b/>
          <w:bCs/>
          <w:color w:val="000000" w:themeColor="text1"/>
        </w:rPr>
        <w:t>Flexibilidad en el procedimiento</w:t>
      </w:r>
    </w:p>
    <w:p w14:paraId="2F91CBBB" w14:textId="77777777" w:rsidR="007B4B29" w:rsidRDefault="007B4B29" w:rsidP="007B4B29">
      <w:pPr>
        <w:pStyle w:val="Prrafodelista"/>
        <w:tabs>
          <w:tab w:val="left" w:pos="3544"/>
        </w:tabs>
        <w:spacing w:after="0" w:line="276" w:lineRule="auto"/>
        <w:ind w:left="3544"/>
        <w:jc w:val="both"/>
        <w:rPr>
          <w:rFonts w:ascii="Courier New" w:eastAsia="Courier New" w:hAnsi="Courier New" w:cs="Courier New"/>
          <w:b/>
          <w:bCs/>
          <w:color w:val="000000" w:themeColor="text1"/>
        </w:rPr>
      </w:pPr>
    </w:p>
    <w:p w14:paraId="111AFC66" w14:textId="0B581C1D" w:rsidR="008579A3" w:rsidRPr="008579A3" w:rsidRDefault="008579A3" w:rsidP="007B4B29">
      <w:pPr>
        <w:pStyle w:val="Prrafodelista"/>
        <w:tabs>
          <w:tab w:val="left" w:pos="3544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</w:rPr>
      </w:pPr>
      <w:r w:rsidRPr="008579A3">
        <w:rPr>
          <w:rFonts w:ascii="Courier New" w:eastAsia="Courier New" w:hAnsi="Courier New" w:cs="Courier New"/>
          <w:color w:val="000000" w:themeColor="text1"/>
        </w:rPr>
        <w:t xml:space="preserve"> Se otorga a la Superintendencia de Pensiones la facultad de regular el procedimiento de entrega y remisión de información</w:t>
      </w:r>
      <w:r w:rsidR="006A6006">
        <w:rPr>
          <w:rFonts w:ascii="Courier New" w:eastAsia="Courier New" w:hAnsi="Courier New" w:cs="Courier New"/>
          <w:color w:val="000000" w:themeColor="text1"/>
        </w:rPr>
        <w:t xml:space="preserve">, instrumento normativo que es flexible y </w:t>
      </w:r>
      <w:r w:rsidRPr="008579A3">
        <w:rPr>
          <w:rFonts w:ascii="Courier New" w:eastAsia="Courier New" w:hAnsi="Courier New" w:cs="Courier New"/>
          <w:color w:val="000000" w:themeColor="text1"/>
        </w:rPr>
        <w:t>permit</w:t>
      </w:r>
      <w:r w:rsidR="006A6006">
        <w:rPr>
          <w:rFonts w:ascii="Courier New" w:eastAsia="Courier New" w:hAnsi="Courier New" w:cs="Courier New"/>
          <w:color w:val="000000" w:themeColor="text1"/>
        </w:rPr>
        <w:t>e atender a la necesidad de</w:t>
      </w:r>
      <w:r w:rsidRPr="008579A3">
        <w:rPr>
          <w:rFonts w:ascii="Courier New" w:eastAsia="Courier New" w:hAnsi="Courier New" w:cs="Courier New"/>
          <w:color w:val="000000" w:themeColor="text1"/>
        </w:rPr>
        <w:t xml:space="preserve"> adaptaciones futuras.</w:t>
      </w:r>
    </w:p>
    <w:p w14:paraId="5351938B" w14:textId="77777777" w:rsidR="008579A3" w:rsidRPr="008579A3" w:rsidRDefault="008579A3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55936814" w14:textId="130CAD52" w:rsidR="007B4B29" w:rsidRDefault="008579A3" w:rsidP="007B4B29">
      <w:pPr>
        <w:pStyle w:val="Prrafodelista"/>
        <w:numPr>
          <w:ilvl w:val="0"/>
          <w:numId w:val="6"/>
        </w:numPr>
        <w:tabs>
          <w:tab w:val="left" w:pos="3544"/>
        </w:tabs>
        <w:spacing w:after="0" w:line="276" w:lineRule="auto"/>
        <w:ind w:left="3544" w:hanging="709"/>
        <w:jc w:val="both"/>
        <w:rPr>
          <w:rFonts w:ascii="Courier New" w:eastAsia="Courier New" w:hAnsi="Courier New" w:cs="Courier New"/>
          <w:b/>
          <w:bCs/>
          <w:color w:val="000000" w:themeColor="text1"/>
        </w:rPr>
      </w:pPr>
      <w:r w:rsidRPr="008579A3">
        <w:rPr>
          <w:rFonts w:ascii="Courier New" w:eastAsia="Courier New" w:hAnsi="Courier New" w:cs="Courier New"/>
          <w:b/>
          <w:bCs/>
          <w:color w:val="000000" w:themeColor="text1"/>
        </w:rPr>
        <w:t>Definición de vínculo con la víctima</w:t>
      </w:r>
    </w:p>
    <w:p w14:paraId="5826649D" w14:textId="52BDC74B" w:rsidR="007B4B29" w:rsidRDefault="008579A3" w:rsidP="007B4B29">
      <w:pPr>
        <w:pStyle w:val="Prrafodelista"/>
        <w:tabs>
          <w:tab w:val="left" w:pos="3544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</w:rPr>
      </w:pPr>
      <w:r w:rsidRPr="008579A3">
        <w:rPr>
          <w:rFonts w:ascii="Courier New" w:eastAsia="Courier New" w:hAnsi="Courier New" w:cs="Courier New"/>
          <w:color w:val="000000" w:themeColor="text1"/>
        </w:rPr>
        <w:t xml:space="preserve"> </w:t>
      </w:r>
    </w:p>
    <w:p w14:paraId="7B962810" w14:textId="7D30E74D" w:rsidR="008579A3" w:rsidRPr="008579A3" w:rsidRDefault="008579A3" w:rsidP="007B4B29">
      <w:pPr>
        <w:pStyle w:val="Prrafodelista"/>
        <w:tabs>
          <w:tab w:val="left" w:pos="3544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</w:rPr>
      </w:pPr>
      <w:r w:rsidRPr="008579A3">
        <w:rPr>
          <w:rFonts w:ascii="Courier New" w:eastAsia="Courier New" w:hAnsi="Courier New" w:cs="Courier New"/>
          <w:color w:val="000000" w:themeColor="text1"/>
        </w:rPr>
        <w:t>Se especifica que la inhabilitación aplica cuando exista un grado de relación entre el condenado y la víctima, de acuerdo con lo establecido en el artículo 5° del D.L. N°3.500. Esto asegura que la medida se aplique en los casos pertinentes de violencia o delitos graves contra el causante de la pensión.</w:t>
      </w:r>
    </w:p>
    <w:p w14:paraId="4A8BF595" w14:textId="77777777" w:rsidR="008579A3" w:rsidRPr="008579A3" w:rsidRDefault="008579A3" w:rsidP="008579A3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188AC639" w14:textId="77777777" w:rsidR="007B4B29" w:rsidRPr="007B4B29" w:rsidRDefault="008579A3" w:rsidP="007B4B29">
      <w:pPr>
        <w:pStyle w:val="Prrafodelista"/>
        <w:numPr>
          <w:ilvl w:val="0"/>
          <w:numId w:val="6"/>
        </w:numPr>
        <w:tabs>
          <w:tab w:val="left" w:pos="3544"/>
        </w:tabs>
        <w:spacing w:after="0" w:line="276" w:lineRule="auto"/>
        <w:ind w:left="3544" w:hanging="709"/>
        <w:jc w:val="both"/>
        <w:rPr>
          <w:rFonts w:ascii="Courier New" w:eastAsia="Courier New" w:hAnsi="Courier New" w:cs="Courier New"/>
          <w:color w:val="000000" w:themeColor="text1"/>
        </w:rPr>
      </w:pPr>
      <w:r w:rsidRPr="000610D9">
        <w:rPr>
          <w:rFonts w:ascii="Courier New" w:eastAsia="Courier New" w:hAnsi="Courier New" w:cs="Courier New"/>
          <w:b/>
          <w:bCs/>
          <w:color w:val="000000" w:themeColor="text1"/>
        </w:rPr>
        <w:t>Inclusión de la sanción en la sentencia judicial</w:t>
      </w:r>
    </w:p>
    <w:p w14:paraId="63B9114C" w14:textId="77777777" w:rsidR="007B4B29" w:rsidRPr="007B4B29" w:rsidRDefault="007B4B29" w:rsidP="007B4B29">
      <w:pPr>
        <w:pStyle w:val="Prrafodelista"/>
        <w:tabs>
          <w:tab w:val="left" w:pos="3544"/>
        </w:tabs>
        <w:spacing w:after="0" w:line="276" w:lineRule="auto"/>
        <w:ind w:left="3544"/>
        <w:jc w:val="both"/>
        <w:rPr>
          <w:rFonts w:ascii="Courier New" w:eastAsia="Courier New" w:hAnsi="Courier New" w:cs="Courier New"/>
          <w:color w:val="000000" w:themeColor="text1"/>
        </w:rPr>
      </w:pPr>
    </w:p>
    <w:p w14:paraId="572F28F8" w14:textId="10D6B92E" w:rsidR="008579A3" w:rsidRPr="004D2202" w:rsidRDefault="008579A3" w:rsidP="007B4B29">
      <w:pPr>
        <w:pStyle w:val="Prrafodelista"/>
        <w:tabs>
          <w:tab w:val="left" w:pos="3544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</w:rPr>
      </w:pPr>
      <w:r w:rsidRPr="000610D9">
        <w:rPr>
          <w:rFonts w:ascii="Courier New" w:eastAsia="Courier New" w:hAnsi="Courier New" w:cs="Courier New"/>
          <w:color w:val="000000" w:themeColor="text1"/>
        </w:rPr>
        <w:t>Se establece que la inhabilitación para ser beneficiario de pensión de sobrevivencia debe constar expresamente en la sentencia condenatoria</w:t>
      </w:r>
      <w:r w:rsidR="006A6006" w:rsidRPr="000610D9">
        <w:rPr>
          <w:rFonts w:ascii="Courier New" w:eastAsia="Courier New" w:hAnsi="Courier New" w:cs="Courier New"/>
          <w:color w:val="000000" w:themeColor="text1"/>
        </w:rPr>
        <w:t xml:space="preserve">, aspecto que se alinea </w:t>
      </w:r>
      <w:r w:rsidRPr="000610D9">
        <w:rPr>
          <w:rFonts w:ascii="Courier New" w:eastAsia="Courier New" w:hAnsi="Courier New" w:cs="Courier New"/>
          <w:color w:val="000000" w:themeColor="text1"/>
        </w:rPr>
        <w:t>con</w:t>
      </w:r>
      <w:r w:rsidR="000610D9" w:rsidRPr="000610D9">
        <w:rPr>
          <w:rFonts w:ascii="Courier New" w:eastAsia="Courier New" w:hAnsi="Courier New" w:cs="Courier New"/>
          <w:color w:val="000000" w:themeColor="text1"/>
        </w:rPr>
        <w:t xml:space="preserve"> la jurisprudencia del Tribunal Constitucional que, conociendo de limitaciones a otros derechos fundamentales</w:t>
      </w:r>
      <w:r w:rsidR="000610D9">
        <w:rPr>
          <w:rFonts w:ascii="Courier New" w:eastAsia="Courier New" w:hAnsi="Courier New" w:cs="Courier New"/>
          <w:color w:val="000000" w:themeColor="text1"/>
        </w:rPr>
        <w:t>,</w:t>
      </w:r>
      <w:r w:rsidR="000610D9" w:rsidRPr="000610D9">
        <w:rPr>
          <w:rFonts w:ascii="Courier New" w:eastAsia="Courier New" w:hAnsi="Courier New" w:cs="Courier New"/>
          <w:color w:val="000000" w:themeColor="text1"/>
        </w:rPr>
        <w:t xml:space="preserve"> como el derecho a sufragio, ha señalado que sólo puede </w:t>
      </w:r>
      <w:r w:rsidR="000610D9">
        <w:rPr>
          <w:rFonts w:ascii="Courier New" w:eastAsia="Courier New" w:hAnsi="Courier New" w:cs="Courier New"/>
          <w:color w:val="000000" w:themeColor="text1"/>
        </w:rPr>
        <w:t xml:space="preserve">aplicarse </w:t>
      </w:r>
      <w:r w:rsidR="000610D9" w:rsidRPr="000610D9">
        <w:rPr>
          <w:rFonts w:ascii="Courier New" w:eastAsia="Courier New" w:hAnsi="Courier New" w:cs="Courier New"/>
          <w:color w:val="000000" w:themeColor="text1"/>
        </w:rPr>
        <w:t xml:space="preserve">dicha limitación mientras se </w:t>
      </w:r>
      <w:r w:rsidR="000610D9">
        <w:rPr>
          <w:rFonts w:ascii="Courier New" w:eastAsia="Courier New" w:hAnsi="Courier New" w:cs="Courier New"/>
          <w:color w:val="000000" w:themeColor="text1"/>
        </w:rPr>
        <w:t>haga</w:t>
      </w:r>
      <w:r w:rsidR="000610D9" w:rsidRPr="000610D9">
        <w:rPr>
          <w:rFonts w:ascii="Courier New" w:eastAsia="Courier New" w:hAnsi="Courier New" w:cs="Courier New"/>
          <w:color w:val="000000" w:themeColor="text1"/>
        </w:rPr>
        <w:t xml:space="preserve"> en ejecución de una sentencia judicial (Rol N°10.006-2020, de fecha 19 de agosto de 2021 del TC).</w:t>
      </w:r>
    </w:p>
    <w:p w14:paraId="7A166E57" w14:textId="77777777" w:rsidR="00AE7E63" w:rsidRDefault="00AE7E63" w:rsidP="00AE7E63">
      <w:pPr>
        <w:tabs>
          <w:tab w:val="left" w:pos="4111"/>
        </w:tabs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</w:rPr>
      </w:pPr>
    </w:p>
    <w:p w14:paraId="583840BA" w14:textId="3B021D0F" w:rsidR="00AE7E63" w:rsidRPr="0012060F" w:rsidRDefault="00AE7E63" w:rsidP="004D2202">
      <w:pPr>
        <w:pStyle w:val="Prrafodelista"/>
        <w:numPr>
          <w:ilvl w:val="0"/>
          <w:numId w:val="5"/>
        </w:numPr>
        <w:tabs>
          <w:tab w:val="left" w:pos="4111"/>
        </w:tabs>
        <w:spacing w:after="0" w:line="276" w:lineRule="auto"/>
        <w:ind w:left="3544" w:hanging="709"/>
        <w:jc w:val="both"/>
        <w:rPr>
          <w:rFonts w:ascii="Courier New" w:eastAsia="Courier New" w:hAnsi="Courier New" w:cs="Courier New"/>
          <w:color w:val="000000" w:themeColor="text1"/>
        </w:rPr>
      </w:pPr>
      <w:r w:rsidRPr="0012060F">
        <w:rPr>
          <w:rFonts w:ascii="Courier New" w:eastAsia="Courier New" w:hAnsi="Courier New" w:cs="Courier New"/>
          <w:b/>
          <w:bCs/>
          <w:color w:val="000000" w:themeColor="text1"/>
        </w:rPr>
        <w:lastRenderedPageBreak/>
        <w:t xml:space="preserve">CONTENIDO </w:t>
      </w:r>
    </w:p>
    <w:p w14:paraId="4637A2C2" w14:textId="77777777" w:rsidR="00AE7E63" w:rsidRPr="00AE7E63" w:rsidRDefault="00AE7E63" w:rsidP="00AE7E63">
      <w:pPr>
        <w:tabs>
          <w:tab w:val="left" w:pos="4111"/>
        </w:tabs>
        <w:spacing w:after="0" w:line="276" w:lineRule="auto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</w:p>
    <w:p w14:paraId="4710FF8F" w14:textId="674AF420" w:rsidR="00AE7E63" w:rsidRPr="00AE7E63" w:rsidRDefault="00AE7E63" w:rsidP="007631FE">
      <w:pPr>
        <w:pStyle w:val="Prrafodelista"/>
        <w:numPr>
          <w:ilvl w:val="0"/>
          <w:numId w:val="7"/>
        </w:numPr>
        <w:tabs>
          <w:tab w:val="left" w:pos="3544"/>
          <w:tab w:val="left" w:pos="4111"/>
        </w:tabs>
        <w:spacing w:after="0" w:line="276" w:lineRule="auto"/>
        <w:ind w:left="3544" w:hanging="709"/>
        <w:jc w:val="both"/>
        <w:rPr>
          <w:rFonts w:ascii="Courier New" w:eastAsia="Courier New" w:hAnsi="Courier New" w:cs="Courier New"/>
          <w:b/>
          <w:bCs/>
          <w:color w:val="000000" w:themeColor="text1"/>
        </w:rPr>
      </w:pPr>
      <w:r w:rsidRPr="00AE7E63">
        <w:rPr>
          <w:rFonts w:ascii="Courier New" w:eastAsia="Courier New" w:hAnsi="Courier New" w:cs="Courier New"/>
          <w:b/>
          <w:bCs/>
          <w:color w:val="000000" w:themeColor="text1"/>
        </w:rPr>
        <w:t xml:space="preserve">Modificación del </w:t>
      </w:r>
      <w:r w:rsidR="00D21F86">
        <w:rPr>
          <w:rFonts w:ascii="Courier New" w:eastAsia="Courier New" w:hAnsi="Courier New" w:cs="Courier New"/>
          <w:b/>
          <w:bCs/>
          <w:color w:val="000000" w:themeColor="text1"/>
        </w:rPr>
        <w:t>a</w:t>
      </w:r>
      <w:r w:rsidRPr="00AE7E63">
        <w:rPr>
          <w:rFonts w:ascii="Courier New" w:eastAsia="Courier New" w:hAnsi="Courier New" w:cs="Courier New"/>
          <w:b/>
          <w:bCs/>
          <w:color w:val="000000" w:themeColor="text1"/>
        </w:rPr>
        <w:t>rtículo 5° bis del D.L. N°3.500</w:t>
      </w:r>
    </w:p>
    <w:p w14:paraId="7228FC65" w14:textId="77777777" w:rsidR="00AE7E63" w:rsidRPr="00AE7E63" w:rsidRDefault="00AE7E63" w:rsidP="00AE7E63">
      <w:pPr>
        <w:tabs>
          <w:tab w:val="left" w:pos="4111"/>
        </w:tabs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29679AAA" w14:textId="77777777" w:rsidR="00AE7E63" w:rsidRPr="00AE7E63" w:rsidRDefault="00AE7E63" w:rsidP="004D2202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>Se redefine el artículo 5° bis para establecer que no podrá ser beneficiario de pensión de sobrevivencia quien haya sido condenado, por sentencia ejecutoriada, como autor, cómplice o encubridor de ciertos delitos graves (incluyendo femicidio, homicidio y lesiones en contexto de violencia intrafamiliar, entre otros), siempre que la víctima sea la causante de la pensión.</w:t>
      </w:r>
    </w:p>
    <w:p w14:paraId="06A53BDC" w14:textId="77777777" w:rsidR="00AE7E63" w:rsidRPr="00AE7E63" w:rsidRDefault="00AE7E63" w:rsidP="00AE7E63">
      <w:pPr>
        <w:tabs>
          <w:tab w:val="left" w:pos="4111"/>
        </w:tabs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0BF62112" w14:textId="30382267" w:rsidR="00AE7E63" w:rsidRPr="00AE7E63" w:rsidRDefault="00AE7E63" w:rsidP="004D2202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Asimismo, se establece que 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los Juzgados de Garantía y Tribunales de Juicio Oral en lo Penal </w:t>
      </w:r>
      <w:r w:rsidR="00D21F86">
        <w:rPr>
          <w:rFonts w:ascii="Courier New" w:eastAsia="Courier New" w:hAnsi="Courier New" w:cs="Courier New"/>
          <w:color w:val="000000" w:themeColor="text1"/>
          <w:sz w:val="24"/>
          <w:szCs w:val="24"/>
        </w:rPr>
        <w:t>deberán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declarar</w:t>
      </w:r>
      <w:r w:rsidR="000F2110">
        <w:rPr>
          <w:rFonts w:ascii="Courier New" w:eastAsia="Courier New" w:hAnsi="Courier New" w:cs="Courier New"/>
          <w:color w:val="000000" w:themeColor="text1"/>
          <w:sz w:val="24"/>
          <w:szCs w:val="24"/>
        </w:rPr>
        <w:t>,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de oficio en la </w:t>
      </w:r>
      <w:r w:rsidR="006A6006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respectiva 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>sentencia</w:t>
      </w:r>
      <w:r w:rsidR="006A6006">
        <w:rPr>
          <w:rFonts w:ascii="Courier New" w:eastAsia="Courier New" w:hAnsi="Courier New" w:cs="Courier New"/>
          <w:color w:val="000000" w:themeColor="text1"/>
          <w:sz w:val="24"/>
          <w:szCs w:val="24"/>
        </w:rPr>
        <w:t>,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la relación familiar entre condenado y víctima, y que la condena recae sobre los delitos señalados. </w:t>
      </w:r>
    </w:p>
    <w:p w14:paraId="7C5F6137" w14:textId="77777777" w:rsidR="00AE7E63" w:rsidRPr="00AE7E63" w:rsidRDefault="00AE7E63" w:rsidP="00AE7E63">
      <w:pPr>
        <w:tabs>
          <w:tab w:val="left" w:pos="4111"/>
        </w:tabs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7221653A" w14:textId="2B53F829" w:rsidR="00AE7E63" w:rsidRPr="00AE7E63" w:rsidRDefault="00AE7E63" w:rsidP="004D2202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</w:rPr>
        <w:t>Finalmente, p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>ara resguardar la privacidad</w:t>
      </w:r>
      <w:r w:rsidR="000F2110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de las personas involucradas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>,</w:t>
      </w:r>
      <w:r w:rsidR="00590281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se establece que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los tribunales deberán informar a la Superintendencia de Pensiones sobre los condenados que </w:t>
      </w:r>
      <w:r w:rsidR="00590281">
        <w:rPr>
          <w:rFonts w:ascii="Courier New" w:eastAsia="Courier New" w:hAnsi="Courier New" w:cs="Courier New"/>
          <w:color w:val="000000" w:themeColor="text1"/>
          <w:sz w:val="24"/>
          <w:szCs w:val="24"/>
        </w:rPr>
        <w:t>se encuentran en esta situación.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="00590281">
        <w:rPr>
          <w:rFonts w:ascii="Courier New" w:eastAsia="Courier New" w:hAnsi="Courier New" w:cs="Courier New"/>
          <w:color w:val="000000" w:themeColor="text1"/>
          <w:sz w:val="24"/>
          <w:szCs w:val="24"/>
        </w:rPr>
        <w:t>A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su vez,</w:t>
      </w:r>
      <w:r w:rsidR="00FB002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la Superintendencia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remitirá la información a las A</w:t>
      </w:r>
      <w:r w:rsidR="006A6006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dministradoras de Fondos de Pensiones 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y </w:t>
      </w:r>
      <w:r w:rsidR="006A6006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las 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>Compañías de Seguros.</w:t>
      </w:r>
    </w:p>
    <w:p w14:paraId="4C8E9B92" w14:textId="77777777" w:rsidR="00AE7E63" w:rsidRPr="00AE7E63" w:rsidRDefault="00AE7E63" w:rsidP="004D2202">
      <w:pPr>
        <w:tabs>
          <w:tab w:val="left" w:pos="4111"/>
        </w:tabs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1CB73D6D" w14:textId="30D80B09" w:rsidR="00AE7E63" w:rsidRPr="00AE7E63" w:rsidRDefault="00AE7E63" w:rsidP="004D2202">
      <w:pPr>
        <w:pStyle w:val="Prrafodelista"/>
        <w:numPr>
          <w:ilvl w:val="0"/>
          <w:numId w:val="7"/>
        </w:numPr>
        <w:tabs>
          <w:tab w:val="left" w:pos="3544"/>
          <w:tab w:val="left" w:pos="4111"/>
        </w:tabs>
        <w:spacing w:after="0" w:line="276" w:lineRule="auto"/>
        <w:ind w:left="2835" w:firstLine="0"/>
        <w:jc w:val="both"/>
        <w:rPr>
          <w:rFonts w:ascii="Courier New" w:eastAsia="Courier New" w:hAnsi="Courier New" w:cs="Courier New"/>
          <w:b/>
          <w:bCs/>
          <w:color w:val="000000" w:themeColor="text1"/>
        </w:rPr>
      </w:pPr>
      <w:r w:rsidRPr="00AE7E63">
        <w:rPr>
          <w:rFonts w:ascii="Courier New" w:eastAsia="Courier New" w:hAnsi="Courier New" w:cs="Courier New"/>
          <w:b/>
          <w:bCs/>
          <w:color w:val="000000" w:themeColor="text1"/>
        </w:rPr>
        <w:t>Vigencia</w:t>
      </w:r>
    </w:p>
    <w:p w14:paraId="1B556F04" w14:textId="77777777" w:rsidR="00AE7E63" w:rsidRPr="00AE7E63" w:rsidRDefault="00AE7E63" w:rsidP="00AE7E63">
      <w:pPr>
        <w:tabs>
          <w:tab w:val="left" w:pos="4111"/>
        </w:tabs>
        <w:spacing w:after="0" w:line="276" w:lineRule="auto"/>
        <w:ind w:left="2977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65CE33FC" w14:textId="48F75076" w:rsidR="00AE7E63" w:rsidRPr="00AE7E63" w:rsidRDefault="00AE7E63" w:rsidP="004D2202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El presente proyecto de ley establece una entrada en vigencia desde el primer día del tercer mes siguiente a su publicación, periodo </w:t>
      </w:r>
      <w:r w:rsidR="00E44B5E">
        <w:rPr>
          <w:rFonts w:ascii="Courier New" w:eastAsia="Courier New" w:hAnsi="Courier New" w:cs="Courier New"/>
          <w:color w:val="000000" w:themeColor="text1"/>
          <w:sz w:val="24"/>
          <w:szCs w:val="24"/>
        </w:rPr>
        <w:t>dentro</w:t>
      </w:r>
      <w:r w:rsidR="00E44B5E"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="00E44B5E">
        <w:rPr>
          <w:rFonts w:ascii="Courier New" w:eastAsia="Courier New" w:hAnsi="Courier New" w:cs="Courier New"/>
          <w:color w:val="000000" w:themeColor="text1"/>
          <w:sz w:val="24"/>
          <w:szCs w:val="24"/>
        </w:rPr>
        <w:t>d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>el cual la Superintendencia de Pensiones deberá dictar la norma</w:t>
      </w:r>
      <w:r w:rsidR="00E44B5E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de carácter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general que regule el procedimiento</w:t>
      </w:r>
      <w:r w:rsidR="003568EE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de comunicación de la información </w:t>
      </w:r>
      <w:r w:rsidR="00536F81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necesaria a las </w:t>
      </w:r>
      <w:r w:rsidR="00536F81"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>A</w:t>
      </w:r>
      <w:r w:rsidR="00536F81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dministradoras de Fondos de Pensiones </w:t>
      </w:r>
      <w:r w:rsidR="00536F81"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y </w:t>
      </w:r>
      <w:r w:rsidR="00536F81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las </w:t>
      </w:r>
      <w:r w:rsidR="00536F81"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>Compañías de Seguros</w:t>
      </w:r>
      <w:r w:rsidRPr="00AE7E63">
        <w:rPr>
          <w:rFonts w:ascii="Courier New" w:eastAsia="Courier New" w:hAnsi="Courier New" w:cs="Courier New"/>
          <w:color w:val="000000" w:themeColor="text1"/>
          <w:sz w:val="24"/>
          <w:szCs w:val="24"/>
        </w:rPr>
        <w:t>.</w:t>
      </w:r>
    </w:p>
    <w:p w14:paraId="16AE0E52" w14:textId="77777777" w:rsidR="008579A3" w:rsidRPr="008579A3" w:rsidRDefault="008579A3" w:rsidP="008579A3">
      <w:pPr>
        <w:tabs>
          <w:tab w:val="left" w:pos="4111"/>
        </w:tabs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</w:rPr>
      </w:pPr>
    </w:p>
    <w:p w14:paraId="60975582" w14:textId="77777777" w:rsidR="00BB7E02" w:rsidRDefault="00BB7E02" w:rsidP="00BB7E02">
      <w:pPr>
        <w:tabs>
          <w:tab w:val="left" w:pos="4111"/>
        </w:tabs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72492E7A" w14:textId="77777777" w:rsidR="004D2202" w:rsidRDefault="004D2202" w:rsidP="00BB7E02">
      <w:pPr>
        <w:tabs>
          <w:tab w:val="left" w:pos="4111"/>
        </w:tabs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14B01B0B" w14:textId="7130E6D1" w:rsidR="008579A3" w:rsidRPr="004D2202" w:rsidRDefault="008579A3" w:rsidP="001B5E16">
      <w:pPr>
        <w:pStyle w:val="Prrafodelista"/>
        <w:ind w:left="2835"/>
        <w:rPr>
          <w:rFonts w:ascii="Courier New" w:hAnsi="Courier New" w:cs="Courier New"/>
          <w:b/>
          <w:bCs/>
          <w:spacing w:val="80"/>
        </w:rPr>
      </w:pPr>
      <w:r w:rsidRPr="004D2202">
        <w:rPr>
          <w:rFonts w:ascii="Courier New" w:hAnsi="Courier New" w:cs="Courier New"/>
          <w:b/>
          <w:bCs/>
          <w:spacing w:val="80"/>
        </w:rPr>
        <w:t>PROYECTO DE LEY:</w:t>
      </w:r>
    </w:p>
    <w:p w14:paraId="7B62D1B9" w14:textId="77777777" w:rsidR="008579A3" w:rsidRDefault="008579A3" w:rsidP="003E1D4D">
      <w:pPr>
        <w:pStyle w:val="Prrafodelista"/>
        <w:ind w:left="2835"/>
        <w:jc w:val="both"/>
        <w:rPr>
          <w:rFonts w:ascii="Courier New" w:hAnsi="Courier New" w:cs="Courier New"/>
          <w:b/>
          <w:bCs/>
        </w:rPr>
      </w:pPr>
    </w:p>
    <w:p w14:paraId="17FFB13E" w14:textId="77777777" w:rsidR="004D2202" w:rsidRDefault="004D2202" w:rsidP="003E1D4D">
      <w:pPr>
        <w:pStyle w:val="Prrafodelista"/>
        <w:ind w:left="2835"/>
        <w:jc w:val="both"/>
        <w:rPr>
          <w:rFonts w:ascii="Courier New" w:hAnsi="Courier New" w:cs="Courier New"/>
          <w:b/>
          <w:bCs/>
        </w:rPr>
      </w:pPr>
    </w:p>
    <w:p w14:paraId="3A206EFF" w14:textId="0AB16CFB" w:rsidR="003E1D4D" w:rsidRPr="003E1D4D" w:rsidRDefault="004D2202" w:rsidP="0012060F">
      <w:pPr>
        <w:pStyle w:val="Prrafodelista"/>
        <w:ind w:left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“</w:t>
      </w:r>
      <w:r w:rsidR="003E1D4D" w:rsidRPr="004D2202">
        <w:rPr>
          <w:rFonts w:ascii="Courier New" w:hAnsi="Courier New" w:cs="Courier New"/>
          <w:b/>
          <w:bCs/>
        </w:rPr>
        <w:t xml:space="preserve">Artículo </w:t>
      </w:r>
      <w:r w:rsidR="0012060F" w:rsidRPr="004D2202">
        <w:rPr>
          <w:rFonts w:ascii="Courier New" w:hAnsi="Courier New" w:cs="Courier New"/>
          <w:b/>
          <w:bCs/>
        </w:rPr>
        <w:t>ú</w:t>
      </w:r>
      <w:r w:rsidR="003E1D4D" w:rsidRPr="004D2202">
        <w:rPr>
          <w:rFonts w:ascii="Courier New" w:hAnsi="Courier New" w:cs="Courier New"/>
          <w:b/>
          <w:bCs/>
        </w:rPr>
        <w:t>nico.-</w:t>
      </w:r>
      <w:r w:rsidR="003E1D4D" w:rsidRPr="0012060F">
        <w:rPr>
          <w:rFonts w:ascii="Courier New" w:hAnsi="Courier New" w:cs="Courier New"/>
        </w:rPr>
        <w:t xml:space="preserve"> </w:t>
      </w:r>
      <w:r w:rsidR="003E1D4D" w:rsidRPr="003E1D4D">
        <w:rPr>
          <w:rFonts w:ascii="Courier New" w:hAnsi="Courier New" w:cs="Courier New"/>
        </w:rPr>
        <w:t xml:space="preserve">Reemplázase </w:t>
      </w:r>
      <w:r w:rsidR="00F90CFD">
        <w:rPr>
          <w:rFonts w:ascii="Courier New" w:hAnsi="Courier New" w:cs="Courier New"/>
        </w:rPr>
        <w:t>los incisos segundo, tercero y cuarto del artículo 5 bis</w:t>
      </w:r>
      <w:r w:rsidR="007D041A">
        <w:rPr>
          <w:rFonts w:ascii="Courier New" w:hAnsi="Courier New" w:cs="Courier New"/>
        </w:rPr>
        <w:t xml:space="preserve">, </w:t>
      </w:r>
      <w:r w:rsidR="00F90CFD">
        <w:rPr>
          <w:rFonts w:ascii="Courier New" w:hAnsi="Courier New" w:cs="Courier New"/>
        </w:rPr>
        <w:t xml:space="preserve">que intercala </w:t>
      </w:r>
      <w:r w:rsidR="00721BA6">
        <w:rPr>
          <w:rFonts w:ascii="Courier New" w:hAnsi="Courier New" w:cs="Courier New"/>
        </w:rPr>
        <w:t>el</w:t>
      </w:r>
      <w:r w:rsidR="008B199D" w:rsidRPr="003E1D4D">
        <w:rPr>
          <w:rFonts w:ascii="Courier New" w:hAnsi="Courier New" w:cs="Courier New"/>
        </w:rPr>
        <w:t xml:space="preserve"> </w:t>
      </w:r>
      <w:r w:rsidR="003E1D4D" w:rsidRPr="003E1D4D">
        <w:rPr>
          <w:rFonts w:ascii="Courier New" w:hAnsi="Courier New" w:cs="Courier New"/>
        </w:rPr>
        <w:t>numeral 1</w:t>
      </w:r>
      <w:r w:rsidR="00721BA6">
        <w:rPr>
          <w:rFonts w:ascii="Courier New" w:hAnsi="Courier New" w:cs="Courier New"/>
        </w:rPr>
        <w:t xml:space="preserve"> del artículo 58 de la ley N° 21.675</w:t>
      </w:r>
      <w:r w:rsidR="001B5E16">
        <w:rPr>
          <w:rFonts w:ascii="Courier New" w:hAnsi="Courier New" w:cs="Courier New"/>
        </w:rPr>
        <w:t>,</w:t>
      </w:r>
      <w:r w:rsidR="003E1D4D" w:rsidRPr="003E1D4D">
        <w:rPr>
          <w:rFonts w:ascii="Courier New" w:hAnsi="Courier New" w:cs="Courier New"/>
        </w:rPr>
        <w:t xml:space="preserve"> por </w:t>
      </w:r>
      <w:r w:rsidR="00F90CFD">
        <w:rPr>
          <w:rFonts w:ascii="Courier New" w:hAnsi="Courier New" w:cs="Courier New"/>
        </w:rPr>
        <w:t>los</w:t>
      </w:r>
      <w:r w:rsidR="00F90CFD" w:rsidRPr="003E1D4D">
        <w:rPr>
          <w:rFonts w:ascii="Courier New" w:hAnsi="Courier New" w:cs="Courier New"/>
        </w:rPr>
        <w:t xml:space="preserve"> </w:t>
      </w:r>
      <w:r w:rsidR="003E1D4D" w:rsidRPr="003E1D4D">
        <w:rPr>
          <w:rFonts w:ascii="Courier New" w:hAnsi="Courier New" w:cs="Courier New"/>
        </w:rPr>
        <w:t>siguiente</w:t>
      </w:r>
      <w:r w:rsidR="00F90CFD">
        <w:rPr>
          <w:rFonts w:ascii="Courier New" w:hAnsi="Courier New" w:cs="Courier New"/>
        </w:rPr>
        <w:t>s</w:t>
      </w:r>
      <w:r w:rsidR="003E1D4D" w:rsidRPr="003E1D4D">
        <w:rPr>
          <w:rFonts w:ascii="Courier New" w:hAnsi="Courier New" w:cs="Courier New"/>
        </w:rPr>
        <w:t>:</w:t>
      </w:r>
    </w:p>
    <w:p w14:paraId="094F085A" w14:textId="77777777" w:rsidR="003E1D4D" w:rsidRPr="003E1D4D" w:rsidRDefault="003E1D4D" w:rsidP="0012060F">
      <w:pPr>
        <w:pStyle w:val="Prrafodelista"/>
        <w:ind w:left="0"/>
        <w:jc w:val="both"/>
        <w:rPr>
          <w:rFonts w:ascii="Courier New" w:hAnsi="Courier New" w:cs="Courier New"/>
        </w:rPr>
      </w:pPr>
    </w:p>
    <w:p w14:paraId="788F0BED" w14:textId="3C6F3A43" w:rsidR="003E1D4D" w:rsidRDefault="00F90CFD" w:rsidP="004D2202">
      <w:pPr>
        <w:pStyle w:val="Prrafodelista"/>
        <w:ind w:left="0"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="003E1D4D" w:rsidRPr="003E1D4D">
        <w:rPr>
          <w:rFonts w:ascii="Courier New" w:hAnsi="Courier New" w:cs="Courier New"/>
        </w:rPr>
        <w:t>En estos casos, el Juzgado de Garantía o el Tribunal de Juicio Oral en lo Penal, según corresponda, deberá declarar de oficio en la sentencia condenatoria que entre el condenado y la víctima existía alguna de las relaciones a que se refiere el artículo 5° de</w:t>
      </w:r>
      <w:r w:rsidR="00AC5C09">
        <w:rPr>
          <w:rFonts w:ascii="Courier New" w:hAnsi="Courier New" w:cs="Courier New"/>
        </w:rPr>
        <w:t>l</w:t>
      </w:r>
      <w:r w:rsidR="003E1D4D" w:rsidRPr="003E1D4D">
        <w:rPr>
          <w:rFonts w:ascii="Courier New" w:hAnsi="Courier New" w:cs="Courier New"/>
        </w:rPr>
        <w:t xml:space="preserve"> presente </w:t>
      </w:r>
      <w:r w:rsidR="00AC5C09">
        <w:rPr>
          <w:rFonts w:ascii="Courier New" w:hAnsi="Courier New" w:cs="Courier New"/>
        </w:rPr>
        <w:t xml:space="preserve">decreto </w:t>
      </w:r>
      <w:r w:rsidR="003E1D4D" w:rsidRPr="003E1D4D">
        <w:rPr>
          <w:rFonts w:ascii="Courier New" w:hAnsi="Courier New" w:cs="Courier New"/>
        </w:rPr>
        <w:t>ley, que la condena recae sobre alguno de los delitos señalados en el inciso precedente</w:t>
      </w:r>
      <w:r>
        <w:rPr>
          <w:rFonts w:ascii="Courier New" w:hAnsi="Courier New" w:cs="Courier New"/>
        </w:rPr>
        <w:t>, y la aplicación de la regla establecida en el inciso primero de este artículo</w:t>
      </w:r>
      <w:r w:rsidR="003E1D4D" w:rsidRPr="003E1D4D">
        <w:rPr>
          <w:rFonts w:ascii="Courier New" w:hAnsi="Courier New" w:cs="Courier New"/>
        </w:rPr>
        <w:t xml:space="preserve">. Los fiscales del Ministerio Público deberán aportar los antecedentes necesarios para acreditar la existencia de dichos vínculos. </w:t>
      </w:r>
    </w:p>
    <w:p w14:paraId="00116506" w14:textId="77777777" w:rsidR="00231A2F" w:rsidRPr="003E1D4D" w:rsidRDefault="00231A2F" w:rsidP="0012060F">
      <w:pPr>
        <w:pStyle w:val="Prrafodelista"/>
        <w:ind w:left="0"/>
        <w:jc w:val="both"/>
        <w:rPr>
          <w:rFonts w:ascii="Courier New" w:hAnsi="Courier New" w:cs="Courier New"/>
        </w:rPr>
      </w:pPr>
    </w:p>
    <w:p w14:paraId="22C9810E" w14:textId="2327A32C" w:rsidR="003E1D4D" w:rsidRDefault="003E1D4D" w:rsidP="004D2202">
      <w:pPr>
        <w:pStyle w:val="Prrafodelista"/>
        <w:ind w:left="0" w:firstLine="2835"/>
        <w:jc w:val="both"/>
        <w:rPr>
          <w:rFonts w:ascii="Courier New" w:hAnsi="Courier New" w:cs="Courier New"/>
        </w:rPr>
      </w:pPr>
      <w:r w:rsidRPr="003E1D4D">
        <w:rPr>
          <w:rFonts w:ascii="Courier New" w:hAnsi="Courier New" w:cs="Courier New"/>
        </w:rPr>
        <w:t xml:space="preserve">Para efectos de lo </w:t>
      </w:r>
      <w:r w:rsidR="001B5A8A">
        <w:rPr>
          <w:rFonts w:ascii="Courier New" w:hAnsi="Courier New" w:cs="Courier New"/>
        </w:rPr>
        <w:t>dispuesto en el inciso primero</w:t>
      </w:r>
      <w:r w:rsidRPr="003E1D4D">
        <w:rPr>
          <w:rFonts w:ascii="Courier New" w:hAnsi="Courier New" w:cs="Courier New"/>
        </w:rPr>
        <w:t xml:space="preserve">, los Juzgados de Garantía y los Tribunales de Juicio Oral en lo Penal, según corresponda, deberán informar a la Superintendencia de Pensiones las personas condenadas que </w:t>
      </w:r>
      <w:r w:rsidR="000F6C5C">
        <w:rPr>
          <w:rFonts w:ascii="Courier New" w:hAnsi="Courier New" w:cs="Courier New"/>
        </w:rPr>
        <w:t>se encuentren en la situación señalada</w:t>
      </w:r>
      <w:r w:rsidRPr="003E1D4D">
        <w:rPr>
          <w:rFonts w:ascii="Courier New" w:hAnsi="Courier New" w:cs="Courier New"/>
        </w:rPr>
        <w:t xml:space="preserve"> en el inciso anterior. </w:t>
      </w:r>
    </w:p>
    <w:p w14:paraId="3572F048" w14:textId="77777777" w:rsidR="00231A2F" w:rsidRPr="003E1D4D" w:rsidRDefault="00231A2F" w:rsidP="0012060F">
      <w:pPr>
        <w:pStyle w:val="Prrafodelista"/>
        <w:ind w:left="0"/>
        <w:jc w:val="both"/>
        <w:rPr>
          <w:rFonts w:ascii="Courier New" w:hAnsi="Courier New" w:cs="Courier New"/>
        </w:rPr>
      </w:pPr>
    </w:p>
    <w:p w14:paraId="1DE65EF8" w14:textId="29EA9433" w:rsidR="00E13795" w:rsidRDefault="003E1D4D" w:rsidP="004D2202">
      <w:pPr>
        <w:pStyle w:val="Prrafodelista"/>
        <w:ind w:left="0" w:firstLine="2835"/>
        <w:jc w:val="both"/>
        <w:rPr>
          <w:rFonts w:ascii="Courier New" w:hAnsi="Courier New" w:cs="Courier New"/>
        </w:rPr>
      </w:pPr>
      <w:r w:rsidRPr="003E1D4D">
        <w:rPr>
          <w:rFonts w:ascii="Courier New" w:hAnsi="Courier New" w:cs="Courier New"/>
        </w:rPr>
        <w:t>La Superintendencia de Pensiones deberá remitir la información recibida en virtud del inciso anterior a las Administradoras de Fondos de Pensiones y a las Compañías de Seguros de Vida, según corresponda</w:t>
      </w:r>
      <w:r w:rsidR="00302B02">
        <w:rPr>
          <w:rFonts w:ascii="Courier New" w:hAnsi="Courier New" w:cs="Courier New"/>
        </w:rPr>
        <w:t>, de conformidad con el procedimiento y la periodicidad que establezca mediante norma de carácter general</w:t>
      </w:r>
      <w:r w:rsidRPr="003E1D4D">
        <w:rPr>
          <w:rFonts w:ascii="Courier New" w:hAnsi="Courier New" w:cs="Courier New"/>
        </w:rPr>
        <w:t>.</w:t>
      </w:r>
      <w:r w:rsidR="00AD0E60">
        <w:rPr>
          <w:rFonts w:ascii="Courier New" w:hAnsi="Courier New" w:cs="Courier New"/>
        </w:rPr>
        <w:t>”.</w:t>
      </w:r>
    </w:p>
    <w:p w14:paraId="30E1DC41" w14:textId="77777777" w:rsidR="003E1D4D" w:rsidRDefault="003E1D4D" w:rsidP="0012060F">
      <w:pPr>
        <w:pStyle w:val="Prrafodelista"/>
        <w:ind w:left="0"/>
        <w:jc w:val="both"/>
        <w:rPr>
          <w:rFonts w:ascii="Courier New" w:hAnsi="Courier New" w:cs="Courier New"/>
        </w:rPr>
      </w:pPr>
    </w:p>
    <w:p w14:paraId="76E2302D" w14:textId="77777777" w:rsidR="0041667A" w:rsidRDefault="0041667A" w:rsidP="0012060F">
      <w:pPr>
        <w:pStyle w:val="Prrafodelista"/>
        <w:ind w:left="0"/>
        <w:jc w:val="both"/>
        <w:rPr>
          <w:rFonts w:ascii="Courier New" w:hAnsi="Courier New" w:cs="Courier New"/>
        </w:rPr>
      </w:pPr>
    </w:p>
    <w:p w14:paraId="02A3DEE8" w14:textId="4A5D21CB" w:rsidR="0041667A" w:rsidRPr="00E13795" w:rsidRDefault="0041667A" w:rsidP="0012060F">
      <w:pPr>
        <w:pStyle w:val="Prrafodelista"/>
        <w:ind w:left="0"/>
        <w:jc w:val="both"/>
        <w:rPr>
          <w:rFonts w:ascii="Courier New" w:hAnsi="Courier New" w:cs="Courier New"/>
        </w:rPr>
      </w:pPr>
      <w:r w:rsidRPr="004D2202">
        <w:rPr>
          <w:rFonts w:ascii="Courier New" w:hAnsi="Courier New" w:cs="Courier New"/>
          <w:b/>
          <w:bCs/>
        </w:rPr>
        <w:t>Artículo transitorio</w:t>
      </w:r>
      <w:r w:rsidR="0012060F" w:rsidRPr="004D2202">
        <w:rPr>
          <w:rFonts w:ascii="Courier New" w:hAnsi="Courier New" w:cs="Courier New"/>
          <w:b/>
          <w:bCs/>
        </w:rPr>
        <w:t>.-</w:t>
      </w:r>
      <w:r w:rsidRPr="0041667A">
        <w:rPr>
          <w:rFonts w:ascii="Courier New" w:hAnsi="Courier New" w:cs="Courier New"/>
        </w:rPr>
        <w:t xml:space="preserve"> La presente ley entrará en vigencia el primer día del tercer mes siguiente a su publicación en el Diario Oficial, periodo dentro del que deberá dictarse la norma de carácter general establecida en el artículo </w:t>
      </w:r>
      <w:r w:rsidR="004D2202">
        <w:rPr>
          <w:rFonts w:ascii="Courier New" w:hAnsi="Courier New" w:cs="Courier New"/>
        </w:rPr>
        <w:t>único.”.”.</w:t>
      </w:r>
    </w:p>
    <w:p w14:paraId="1704BE63" w14:textId="77777777" w:rsidR="004D2202" w:rsidRDefault="004D2202" w:rsidP="009E20BA">
      <w:pPr>
        <w:jc w:val="both"/>
        <w:rPr>
          <w:rFonts w:ascii="Courier New" w:hAnsi="Courier New" w:cs="Courier New"/>
          <w:kern w:val="2"/>
          <w:sz w:val="24"/>
          <w:szCs w:val="24"/>
          <w:lang w:val="es-ES"/>
          <w14:ligatures w14:val="standardContextual"/>
        </w:rPr>
        <w:sectPr w:rsidR="004D2202" w:rsidSect="00FF34FE">
          <w:headerReference w:type="default" r:id="rId10"/>
          <w:footerReference w:type="default" r:id="rId11"/>
          <w:headerReference w:type="first" r:id="rId12"/>
          <w:pgSz w:w="12242" w:h="18722" w:code="14"/>
          <w:pgMar w:top="2268" w:right="1701" w:bottom="2126" w:left="1701" w:header="709" w:footer="709" w:gutter="0"/>
          <w:paperSrc w:first="3" w:other="3"/>
          <w:cols w:space="708"/>
          <w:titlePg/>
          <w:docGrid w:linePitch="360"/>
        </w:sectPr>
      </w:pPr>
    </w:p>
    <w:p w14:paraId="4CE6F1B0" w14:textId="65BE0D42" w:rsidR="006C21A3" w:rsidRDefault="006C21A3" w:rsidP="006C21A3">
      <w:pPr>
        <w:tabs>
          <w:tab w:val="left" w:pos="2268"/>
        </w:tabs>
        <w:spacing w:after="0" w:line="276" w:lineRule="auto"/>
        <w:ind w:left="2835"/>
        <w:contextualSpacing/>
        <w:rPr>
          <w:rFonts w:ascii="Courier New" w:eastAsia="Courier New" w:hAnsi="Courier New" w:cs="Courier New"/>
          <w:sz w:val="24"/>
          <w:szCs w:val="24"/>
          <w:lang w:val="es-ES"/>
        </w:rPr>
      </w:pPr>
      <w:r w:rsidRPr="007455C5">
        <w:rPr>
          <w:rFonts w:ascii="Courier New" w:eastAsia="Courier New" w:hAnsi="Courier New" w:cs="Courier New"/>
          <w:sz w:val="24"/>
          <w:szCs w:val="24"/>
          <w:lang w:val="es-ES"/>
        </w:rPr>
        <w:t>Dios guarde a V.E.</w:t>
      </w:r>
    </w:p>
    <w:p w14:paraId="52D2BF95" w14:textId="71AF1B7A" w:rsidR="006C21A3" w:rsidRDefault="006C21A3" w:rsidP="006C21A3">
      <w:pPr>
        <w:tabs>
          <w:tab w:val="left" w:pos="2268"/>
        </w:tabs>
        <w:spacing w:after="0" w:line="276" w:lineRule="auto"/>
        <w:ind w:left="2835"/>
        <w:contextualSpacing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7A0C9E60" w14:textId="755149DE" w:rsidR="006C21A3" w:rsidRDefault="006C21A3" w:rsidP="006C21A3">
      <w:pPr>
        <w:tabs>
          <w:tab w:val="left" w:pos="2268"/>
        </w:tabs>
        <w:spacing w:after="0" w:line="276" w:lineRule="auto"/>
        <w:ind w:left="2835"/>
        <w:contextualSpacing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5124D49E" w14:textId="62B15433" w:rsidR="006C21A3" w:rsidRDefault="006C21A3" w:rsidP="006C21A3">
      <w:pPr>
        <w:tabs>
          <w:tab w:val="left" w:pos="2268"/>
        </w:tabs>
        <w:spacing w:after="0" w:line="276" w:lineRule="auto"/>
        <w:ind w:left="2835"/>
        <w:contextualSpacing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0CFD821A" w14:textId="0197C856" w:rsidR="006C21A3" w:rsidRDefault="006C21A3" w:rsidP="006C21A3">
      <w:pPr>
        <w:tabs>
          <w:tab w:val="left" w:pos="2268"/>
        </w:tabs>
        <w:spacing w:after="0" w:line="276" w:lineRule="auto"/>
        <w:ind w:left="2835"/>
        <w:contextualSpacing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7474C49B" w14:textId="77777777" w:rsidR="006C21A3" w:rsidRDefault="006C21A3" w:rsidP="006C21A3">
      <w:pPr>
        <w:tabs>
          <w:tab w:val="left" w:pos="2268"/>
        </w:tabs>
        <w:spacing w:after="0" w:line="276" w:lineRule="auto"/>
        <w:ind w:left="2835"/>
        <w:contextualSpacing/>
        <w:rPr>
          <w:rFonts w:ascii="Courier New" w:eastAsia="Courier New" w:hAnsi="Courier New" w:cs="Courier New"/>
          <w:sz w:val="24"/>
          <w:szCs w:val="24"/>
          <w:lang w:val="es-ES"/>
        </w:rPr>
      </w:pPr>
    </w:p>
    <w:p w14:paraId="3EA7721C" w14:textId="2E6B30D7" w:rsidR="006C21A3" w:rsidRPr="002C2C4A" w:rsidRDefault="006C21A3" w:rsidP="006C21A3">
      <w:pPr>
        <w:tabs>
          <w:tab w:val="center" w:pos="1985"/>
          <w:tab w:val="center" w:pos="7088"/>
        </w:tabs>
        <w:spacing w:before="120" w:after="0"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/>
        </w:rPr>
      </w:pPr>
    </w:p>
    <w:p w14:paraId="38D16321" w14:textId="77777777" w:rsidR="006C21A3" w:rsidRPr="002C2C4A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 w:rsidRPr="002C2C4A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/>
        </w:rPr>
        <w:tab/>
      </w:r>
      <w:r w:rsidRPr="002C2C4A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>GABRIEL BORIC FONT</w:t>
      </w:r>
    </w:p>
    <w:p w14:paraId="53D4C35A" w14:textId="77777777" w:rsidR="006C21A3" w:rsidRPr="002C2C4A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/>
        </w:rPr>
      </w:pPr>
      <w:r w:rsidRPr="002C2C4A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ab/>
      </w:r>
      <w:r w:rsidRPr="002C2C4A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/>
        </w:rPr>
        <w:t>Presidente de la República</w:t>
      </w:r>
    </w:p>
    <w:p w14:paraId="24572FC9" w14:textId="77777777" w:rsidR="006C21A3" w:rsidRPr="002C2C4A" w:rsidRDefault="006C21A3" w:rsidP="006C21A3">
      <w:pPr>
        <w:tabs>
          <w:tab w:val="center" w:pos="1985"/>
          <w:tab w:val="center" w:pos="6804"/>
          <w:tab w:val="center" w:pos="7088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/>
          <w:sz w:val="24"/>
          <w:szCs w:val="24"/>
          <w:lang w:val="es-ES_tradnl"/>
        </w:rPr>
      </w:pPr>
    </w:p>
    <w:p w14:paraId="3FD0EE90" w14:textId="77777777" w:rsidR="006C21A3" w:rsidRPr="002C2C4A" w:rsidRDefault="006C21A3" w:rsidP="006C21A3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/>
        </w:rPr>
      </w:pPr>
    </w:p>
    <w:p w14:paraId="4D5CDB29" w14:textId="77777777" w:rsidR="006C21A3" w:rsidRPr="002C2C4A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/>
        </w:rPr>
      </w:pPr>
    </w:p>
    <w:p w14:paraId="7E508D5B" w14:textId="77777777" w:rsidR="006C21A3" w:rsidRPr="002C2C4A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/>
        </w:rPr>
      </w:pPr>
    </w:p>
    <w:p w14:paraId="734BD79D" w14:textId="77777777" w:rsidR="006C21A3" w:rsidRPr="002C2C4A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/>
        </w:rPr>
      </w:pPr>
    </w:p>
    <w:p w14:paraId="3F9B901B" w14:textId="77777777" w:rsidR="006C21A3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/>
        </w:rPr>
      </w:pPr>
    </w:p>
    <w:p w14:paraId="4DF42F34" w14:textId="77777777" w:rsidR="006C21A3" w:rsidRPr="002C2C4A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/>
        </w:rPr>
      </w:pPr>
    </w:p>
    <w:p w14:paraId="2BC3BE1A" w14:textId="77777777" w:rsidR="006C21A3" w:rsidRPr="002C2C4A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/>
        </w:rPr>
      </w:pPr>
    </w:p>
    <w:p w14:paraId="0F60A79E" w14:textId="77777777" w:rsidR="006C21A3" w:rsidRPr="002C2C4A" w:rsidRDefault="006C21A3" w:rsidP="006C21A3">
      <w:pPr>
        <w:tabs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14:paraId="0A0B0668" w14:textId="77777777" w:rsidR="006C21A3" w:rsidRPr="002C2C4A" w:rsidRDefault="006C21A3" w:rsidP="006C21A3">
      <w:pPr>
        <w:tabs>
          <w:tab w:val="center" w:pos="2127"/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pt-PT"/>
        </w:rPr>
      </w:pPr>
      <w:r w:rsidRPr="002C2C4A">
        <w:rPr>
          <w:rFonts w:ascii="Courier" w:eastAsia="Times New Roman" w:hAnsi="Courier" w:cs="Courier New"/>
          <w:b/>
          <w:bCs/>
          <w:spacing w:val="-3"/>
          <w:sz w:val="24"/>
          <w:szCs w:val="24"/>
          <w:lang w:val="es-ES_tradnl"/>
        </w:rPr>
        <w:tab/>
      </w:r>
      <w:r w:rsidRPr="002C2C4A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pt-PT"/>
        </w:rPr>
        <w:t>GIORGIO BOCCARDO BOSONI</w:t>
      </w:r>
    </w:p>
    <w:p w14:paraId="64018B7C" w14:textId="77777777" w:rsidR="006C21A3" w:rsidRDefault="006C21A3" w:rsidP="006C21A3">
      <w:pPr>
        <w:tabs>
          <w:tab w:val="center" w:pos="2127"/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pt-PT"/>
        </w:rPr>
      </w:pPr>
      <w:r w:rsidRPr="002C2C4A">
        <w:rPr>
          <w:rFonts w:ascii="Courier New" w:eastAsia="Times New Roman" w:hAnsi="Courier New" w:cs="Courier New"/>
          <w:spacing w:val="-3"/>
          <w:sz w:val="24"/>
          <w:szCs w:val="24"/>
          <w:lang w:val="pt-PT"/>
        </w:rPr>
        <w:tab/>
      </w:r>
      <w:r>
        <w:rPr>
          <w:rFonts w:ascii="Courier New" w:eastAsia="Times New Roman" w:hAnsi="Courier New" w:cs="Courier New"/>
          <w:spacing w:val="-3"/>
          <w:sz w:val="24"/>
          <w:szCs w:val="24"/>
          <w:lang w:val="pt-PT"/>
        </w:rPr>
        <w:t>Ministro del Trabajo</w:t>
      </w:r>
    </w:p>
    <w:p w14:paraId="2A510DBB" w14:textId="77777777" w:rsidR="006C21A3" w:rsidRPr="002C2C4A" w:rsidRDefault="006C21A3" w:rsidP="006C21A3">
      <w:pPr>
        <w:tabs>
          <w:tab w:val="center" w:pos="2127"/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pt-PT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pt-PT"/>
        </w:rPr>
        <w:tab/>
        <w:t>y Previsión Social</w:t>
      </w:r>
    </w:p>
    <w:p w14:paraId="0288982D" w14:textId="77777777" w:rsidR="006C21A3" w:rsidRDefault="006C21A3" w:rsidP="006C21A3">
      <w:pPr>
        <w:tabs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</w:p>
    <w:p w14:paraId="4D42B6A3" w14:textId="77777777" w:rsidR="006C21A3" w:rsidRDefault="006C21A3" w:rsidP="006C21A3">
      <w:pPr>
        <w:tabs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</w:p>
    <w:p w14:paraId="13655F37" w14:textId="77777777" w:rsidR="006C21A3" w:rsidRDefault="006C21A3" w:rsidP="006C21A3">
      <w:pPr>
        <w:tabs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</w:p>
    <w:p w14:paraId="33027CD9" w14:textId="77777777" w:rsidR="006C21A3" w:rsidRDefault="006C21A3" w:rsidP="006C21A3">
      <w:pPr>
        <w:tabs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</w:p>
    <w:p w14:paraId="017C6FB2" w14:textId="77777777" w:rsidR="006C21A3" w:rsidRDefault="006C21A3" w:rsidP="006C21A3">
      <w:pPr>
        <w:tabs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</w:p>
    <w:p w14:paraId="1DD5B17E" w14:textId="77777777" w:rsidR="006C21A3" w:rsidRDefault="006C21A3" w:rsidP="006C21A3">
      <w:pPr>
        <w:tabs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</w:p>
    <w:p w14:paraId="2A070099" w14:textId="77777777" w:rsidR="006C21A3" w:rsidRDefault="006C21A3" w:rsidP="006C21A3">
      <w:pPr>
        <w:tabs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</w:p>
    <w:p w14:paraId="69AEBA0B" w14:textId="77777777" w:rsidR="006C21A3" w:rsidRDefault="006C21A3" w:rsidP="006C21A3">
      <w:pPr>
        <w:tabs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</w:p>
    <w:p w14:paraId="6F2432FD" w14:textId="77777777" w:rsidR="006C21A3" w:rsidRPr="002C2C4A" w:rsidRDefault="006C21A3" w:rsidP="006C21A3">
      <w:pPr>
        <w:tabs>
          <w:tab w:val="center" w:pos="6237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</w:p>
    <w:p w14:paraId="5AC50726" w14:textId="77777777" w:rsidR="006C21A3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pt-PT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pt-PT"/>
        </w:rPr>
        <w:tab/>
      </w:r>
      <w:r w:rsidRPr="002C2C4A">
        <w:rPr>
          <w:rFonts w:ascii="Courier New" w:eastAsia="Times New Roman" w:hAnsi="Courier New" w:cs="Courier New"/>
          <w:b/>
          <w:spacing w:val="-3"/>
          <w:sz w:val="24"/>
          <w:szCs w:val="24"/>
          <w:lang w:val="pt-PT"/>
        </w:rPr>
        <w:t>ANTONIA ORELLANA GUARELLO</w:t>
      </w:r>
    </w:p>
    <w:p w14:paraId="53B024BB" w14:textId="77777777" w:rsidR="006C21A3" w:rsidRPr="002C2C4A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  <w:r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  <w:tab/>
      </w:r>
      <w:r w:rsidRPr="002C2C4A"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  <w:t>Ministra de la Mujer</w:t>
      </w:r>
    </w:p>
    <w:p w14:paraId="277DF14D" w14:textId="77777777" w:rsidR="006C21A3" w:rsidRPr="002C2C4A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  <w:r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  <w:tab/>
        <w:t>y</w:t>
      </w:r>
      <w:r w:rsidRPr="002C2C4A"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  <w:t xml:space="preserve"> la Equidad de Género</w:t>
      </w:r>
    </w:p>
    <w:p w14:paraId="259EE8DF" w14:textId="77777777" w:rsidR="006C21A3" w:rsidRPr="002C2C4A" w:rsidRDefault="006C21A3" w:rsidP="006C21A3">
      <w:pPr>
        <w:tabs>
          <w:tab w:val="center" w:pos="6804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pt-PT"/>
        </w:rPr>
      </w:pPr>
    </w:p>
    <w:p w14:paraId="6B5F40FC" w14:textId="30E9BF1E" w:rsidR="00306584" w:rsidRPr="00A13D8C" w:rsidRDefault="00306584" w:rsidP="006C21A3">
      <w:pPr>
        <w:tabs>
          <w:tab w:val="left" w:pos="2268"/>
        </w:tabs>
        <w:spacing w:after="0" w:line="276" w:lineRule="auto"/>
        <w:ind w:left="2835"/>
        <w:contextualSpacing/>
        <w:rPr>
          <w:rFonts w:ascii="Courier New" w:hAnsi="Courier New" w:cs="Courier New"/>
          <w:sz w:val="24"/>
          <w:szCs w:val="24"/>
          <w:lang w:val="es-ES"/>
        </w:rPr>
      </w:pPr>
    </w:p>
    <w:sectPr w:rsidR="00306584" w:rsidRPr="00A13D8C" w:rsidSect="00FF34FE">
      <w:pgSz w:w="12242" w:h="18722" w:code="14"/>
      <w:pgMar w:top="2268" w:right="1701" w:bottom="2126" w:left="1701" w:header="709" w:footer="709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9330" w14:textId="77777777" w:rsidR="00D8551E" w:rsidRDefault="00D8551E" w:rsidP="004E63EA">
      <w:pPr>
        <w:spacing w:after="0" w:line="240" w:lineRule="auto"/>
      </w:pPr>
      <w:r>
        <w:separator/>
      </w:r>
    </w:p>
  </w:endnote>
  <w:endnote w:type="continuationSeparator" w:id="0">
    <w:p w14:paraId="267B04A8" w14:textId="77777777" w:rsidR="00D8551E" w:rsidRDefault="00D8551E" w:rsidP="004E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3ACB" w14:textId="663E7A8D" w:rsidR="004E63EA" w:rsidRDefault="004E63EA">
    <w:pPr>
      <w:pStyle w:val="Piedepgina"/>
      <w:jc w:val="center"/>
    </w:pPr>
  </w:p>
  <w:p w14:paraId="2CFB4044" w14:textId="77777777" w:rsidR="004E63EA" w:rsidRDefault="004E63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3646D" w14:textId="77777777" w:rsidR="00D8551E" w:rsidRDefault="00D8551E" w:rsidP="004E63EA">
      <w:pPr>
        <w:spacing w:after="0" w:line="240" w:lineRule="auto"/>
      </w:pPr>
      <w:r>
        <w:separator/>
      </w:r>
    </w:p>
  </w:footnote>
  <w:footnote w:type="continuationSeparator" w:id="0">
    <w:p w14:paraId="05ABC04F" w14:textId="77777777" w:rsidR="00D8551E" w:rsidRDefault="00D8551E" w:rsidP="004E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2208564"/>
      <w:docPartObj>
        <w:docPartGallery w:val="Page Numbers (Top of Page)"/>
        <w:docPartUnique/>
      </w:docPartObj>
    </w:sdtPr>
    <w:sdtContent>
      <w:p w14:paraId="3D8A892C" w14:textId="77777777" w:rsidR="004D2202" w:rsidRPr="004D2202" w:rsidRDefault="004D2202" w:rsidP="004D2202">
        <w:pPr>
          <w:pStyle w:val="Encabezado"/>
          <w:tabs>
            <w:tab w:val="clear" w:pos="4419"/>
            <w:tab w:val="clear" w:pos="8838"/>
            <w:tab w:val="center" w:pos="1843"/>
          </w:tabs>
          <w:rPr>
            <w:rFonts w:ascii="Calibri" w:eastAsia="Calibri" w:hAnsi="Calibri" w:cs="Times New Roman"/>
            <w:sz w:val="20"/>
            <w:szCs w:val="20"/>
          </w:rPr>
        </w:pPr>
        <w:r w:rsidRPr="004D2202">
          <w:rPr>
            <w:rFonts w:ascii="Calibri" w:eastAsia="Calibri" w:hAnsi="Calibri" w:cs="Times New Roman"/>
            <w:sz w:val="20"/>
            <w:szCs w:val="20"/>
          </w:rPr>
          <w:t>REPÚBLICA DE CHILE</w:t>
        </w:r>
      </w:p>
      <w:p w14:paraId="06BD448A" w14:textId="4701DBC1" w:rsidR="004D2202" w:rsidRPr="004D2202" w:rsidRDefault="004D2202" w:rsidP="004D2202">
        <w:pPr>
          <w:tabs>
            <w:tab w:val="right" w:pos="8838"/>
          </w:tabs>
          <w:spacing w:after="0" w:line="240" w:lineRule="auto"/>
          <w:ind w:firstLine="284"/>
          <w:rPr>
            <w:rFonts w:ascii="Calibri" w:eastAsia="Calibri" w:hAnsi="Calibri" w:cs="Times New Roman"/>
            <w:sz w:val="20"/>
            <w:szCs w:val="20"/>
          </w:rPr>
        </w:pPr>
        <w:r w:rsidRPr="004D2202">
          <w:rPr>
            <w:rFonts w:ascii="Calibri" w:eastAsia="Calibri" w:hAnsi="Calibri" w:cs="Times New Roman"/>
            <w:sz w:val="20"/>
            <w:szCs w:val="20"/>
          </w:rPr>
          <w:t xml:space="preserve">MINISTERIO </w:t>
        </w:r>
      </w:p>
      <w:p w14:paraId="25FB16A9" w14:textId="4A60F401" w:rsidR="004D2202" w:rsidRPr="004D2202" w:rsidRDefault="004D2202" w:rsidP="004D2202">
        <w:pPr>
          <w:tabs>
            <w:tab w:val="right" w:pos="8838"/>
          </w:tabs>
          <w:spacing w:after="0" w:line="240" w:lineRule="auto"/>
          <w:ind w:hanging="851"/>
          <w:jc w:val="both"/>
          <w:rPr>
            <w:rFonts w:ascii="Calibri" w:eastAsia="Calibri" w:hAnsi="Calibri" w:cs="Arial"/>
          </w:rPr>
        </w:pPr>
        <w:r w:rsidRPr="004D2202">
          <w:rPr>
            <w:rFonts w:ascii="Calibri" w:eastAsia="Calibri" w:hAnsi="Calibri" w:cs="Times New Roman"/>
            <w:sz w:val="20"/>
            <w:szCs w:val="20"/>
          </w:rPr>
          <w:t>SECRETARÍA GENERAL DE LA PRESIDENCIA</w:t>
        </w:r>
      </w:p>
      <w:p w14:paraId="618D6F4B" w14:textId="2CA11189" w:rsidR="004D2202" w:rsidRDefault="004D220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2DDB10B" w14:textId="77777777" w:rsidR="004D2202" w:rsidRDefault="004D22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769E" w14:textId="77777777" w:rsidR="004D2202" w:rsidRPr="004D2202" w:rsidRDefault="004D2202" w:rsidP="004D2202">
    <w:pPr>
      <w:pStyle w:val="Encabezado"/>
      <w:tabs>
        <w:tab w:val="clear" w:pos="4419"/>
        <w:tab w:val="clear" w:pos="8838"/>
        <w:tab w:val="center" w:pos="1843"/>
      </w:tabs>
      <w:rPr>
        <w:rFonts w:ascii="Calibri" w:eastAsia="Calibri" w:hAnsi="Calibri" w:cs="Times New Roman"/>
        <w:sz w:val="20"/>
        <w:szCs w:val="20"/>
      </w:rPr>
    </w:pPr>
    <w:r w:rsidRPr="004D2202">
      <w:rPr>
        <w:rFonts w:ascii="Calibri" w:eastAsia="Calibri" w:hAnsi="Calibri" w:cs="Times New Roman"/>
        <w:sz w:val="20"/>
        <w:szCs w:val="20"/>
      </w:rPr>
      <w:t>REPÚBLICA DE CHILE</w:t>
    </w:r>
  </w:p>
  <w:p w14:paraId="7C224FCE" w14:textId="77777777" w:rsidR="004D2202" w:rsidRPr="004D2202" w:rsidRDefault="004D2202" w:rsidP="004D2202">
    <w:pPr>
      <w:tabs>
        <w:tab w:val="right" w:pos="8838"/>
      </w:tabs>
      <w:spacing w:after="0" w:line="240" w:lineRule="auto"/>
      <w:ind w:firstLine="284"/>
      <w:rPr>
        <w:rFonts w:ascii="Calibri" w:eastAsia="Calibri" w:hAnsi="Calibri" w:cs="Times New Roman"/>
        <w:sz w:val="20"/>
        <w:szCs w:val="20"/>
      </w:rPr>
    </w:pPr>
    <w:r w:rsidRPr="004D2202">
      <w:rPr>
        <w:rFonts w:ascii="Calibri" w:eastAsia="Calibri" w:hAnsi="Calibri" w:cs="Times New Roman"/>
        <w:sz w:val="20"/>
        <w:szCs w:val="20"/>
      </w:rPr>
      <w:t xml:space="preserve">MINISTERIO </w:t>
    </w:r>
  </w:p>
  <w:p w14:paraId="4B5C8BD2" w14:textId="77777777" w:rsidR="004D2202" w:rsidRPr="004D2202" w:rsidRDefault="004D2202" w:rsidP="004D2202">
    <w:pPr>
      <w:tabs>
        <w:tab w:val="right" w:pos="8838"/>
      </w:tabs>
      <w:spacing w:after="0" w:line="240" w:lineRule="auto"/>
      <w:ind w:hanging="851"/>
      <w:jc w:val="both"/>
      <w:rPr>
        <w:rFonts w:ascii="Calibri" w:eastAsia="Calibri" w:hAnsi="Calibri" w:cs="Arial"/>
      </w:rPr>
    </w:pPr>
    <w:r w:rsidRPr="004D2202">
      <w:rPr>
        <w:rFonts w:ascii="Calibri" w:eastAsia="Calibri" w:hAnsi="Calibri" w:cs="Times New Roman"/>
        <w:sz w:val="20"/>
        <w:szCs w:val="20"/>
      </w:rPr>
      <w:t>SECRETARÍA GENERAL DE LA PRESIDENCIA</w:t>
    </w:r>
  </w:p>
  <w:p w14:paraId="6BEBEE01" w14:textId="140E096D" w:rsidR="004D2202" w:rsidRDefault="004D2202">
    <w:pPr>
      <w:pStyle w:val="Encabezado"/>
      <w:jc w:val="right"/>
    </w:pPr>
  </w:p>
  <w:p w14:paraId="1DE26B57" w14:textId="77777777" w:rsidR="004D2202" w:rsidRDefault="004D2202" w:rsidP="004D2202">
    <w:pPr>
      <w:pStyle w:val="Encabezado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7036"/>
    <w:multiLevelType w:val="hybridMultilevel"/>
    <w:tmpl w:val="85CC88B8"/>
    <w:lvl w:ilvl="0" w:tplc="DAAEFDD0">
      <w:start w:val="1"/>
      <w:numFmt w:val="decimal"/>
      <w:lvlText w:val="%1)"/>
      <w:lvlJc w:val="left"/>
      <w:pPr>
        <w:ind w:left="3555" w:hanging="360"/>
      </w:pPr>
      <w:rPr>
        <w:rFonts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1C3D05C1"/>
    <w:multiLevelType w:val="hybridMultilevel"/>
    <w:tmpl w:val="CB7853AE"/>
    <w:lvl w:ilvl="0" w:tplc="8B70D564">
      <w:start w:val="1"/>
      <w:numFmt w:val="decimal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 w15:restartNumberingAfterBreak="0">
    <w:nsid w:val="362B49B8"/>
    <w:multiLevelType w:val="hybridMultilevel"/>
    <w:tmpl w:val="ED4031C6"/>
    <w:lvl w:ilvl="0" w:tplc="F954AF8A">
      <w:start w:val="1"/>
      <w:numFmt w:val="upperRoman"/>
      <w:lvlText w:val="%1."/>
      <w:lvlJc w:val="left"/>
      <w:pPr>
        <w:ind w:left="4264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36C02D15"/>
    <w:multiLevelType w:val="hybridMultilevel"/>
    <w:tmpl w:val="EDCE86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7455"/>
    <w:multiLevelType w:val="hybridMultilevel"/>
    <w:tmpl w:val="77A2EF30"/>
    <w:lvl w:ilvl="0" w:tplc="95C2DF12">
      <w:start w:val="1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52E6AA0"/>
    <w:multiLevelType w:val="hybridMultilevel"/>
    <w:tmpl w:val="8C808CCA"/>
    <w:lvl w:ilvl="0" w:tplc="9686FF88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 w15:restartNumberingAfterBreak="0">
    <w:nsid w:val="66843186"/>
    <w:multiLevelType w:val="hybridMultilevel"/>
    <w:tmpl w:val="C4E6421E"/>
    <w:lvl w:ilvl="0" w:tplc="DAAEFDD0">
      <w:start w:val="1"/>
      <w:numFmt w:val="decimal"/>
      <w:lvlText w:val="%1)"/>
      <w:lvlJc w:val="left"/>
      <w:pPr>
        <w:ind w:left="4470" w:hanging="360"/>
      </w:pPr>
      <w:rPr>
        <w:rFonts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5190" w:hanging="360"/>
      </w:pPr>
    </w:lvl>
    <w:lvl w:ilvl="2" w:tplc="340A001B" w:tentative="1">
      <w:start w:val="1"/>
      <w:numFmt w:val="lowerRoman"/>
      <w:lvlText w:val="%3."/>
      <w:lvlJc w:val="right"/>
      <w:pPr>
        <w:ind w:left="5910" w:hanging="180"/>
      </w:pPr>
    </w:lvl>
    <w:lvl w:ilvl="3" w:tplc="340A000F" w:tentative="1">
      <w:start w:val="1"/>
      <w:numFmt w:val="decimal"/>
      <w:lvlText w:val="%4."/>
      <w:lvlJc w:val="left"/>
      <w:pPr>
        <w:ind w:left="6630" w:hanging="360"/>
      </w:pPr>
    </w:lvl>
    <w:lvl w:ilvl="4" w:tplc="340A0019" w:tentative="1">
      <w:start w:val="1"/>
      <w:numFmt w:val="lowerLetter"/>
      <w:lvlText w:val="%5."/>
      <w:lvlJc w:val="left"/>
      <w:pPr>
        <w:ind w:left="7350" w:hanging="360"/>
      </w:pPr>
    </w:lvl>
    <w:lvl w:ilvl="5" w:tplc="340A001B" w:tentative="1">
      <w:start w:val="1"/>
      <w:numFmt w:val="lowerRoman"/>
      <w:lvlText w:val="%6."/>
      <w:lvlJc w:val="right"/>
      <w:pPr>
        <w:ind w:left="8070" w:hanging="180"/>
      </w:pPr>
    </w:lvl>
    <w:lvl w:ilvl="6" w:tplc="340A000F" w:tentative="1">
      <w:start w:val="1"/>
      <w:numFmt w:val="decimal"/>
      <w:lvlText w:val="%7."/>
      <w:lvlJc w:val="left"/>
      <w:pPr>
        <w:ind w:left="8790" w:hanging="360"/>
      </w:pPr>
    </w:lvl>
    <w:lvl w:ilvl="7" w:tplc="340A0019" w:tentative="1">
      <w:start w:val="1"/>
      <w:numFmt w:val="lowerLetter"/>
      <w:lvlText w:val="%8."/>
      <w:lvlJc w:val="left"/>
      <w:pPr>
        <w:ind w:left="9510" w:hanging="360"/>
      </w:pPr>
    </w:lvl>
    <w:lvl w:ilvl="8" w:tplc="340A001B" w:tentative="1">
      <w:start w:val="1"/>
      <w:numFmt w:val="lowerRoman"/>
      <w:lvlText w:val="%9."/>
      <w:lvlJc w:val="right"/>
      <w:pPr>
        <w:ind w:left="10230" w:hanging="180"/>
      </w:pPr>
    </w:lvl>
  </w:abstractNum>
  <w:num w:numId="1" w16cid:durableId="953245157">
    <w:abstractNumId w:val="3"/>
  </w:num>
  <w:num w:numId="2" w16cid:durableId="2042822891">
    <w:abstractNumId w:val="6"/>
  </w:num>
  <w:num w:numId="3" w16cid:durableId="1246761521">
    <w:abstractNumId w:val="0"/>
  </w:num>
  <w:num w:numId="4" w16cid:durableId="772238411">
    <w:abstractNumId w:val="4"/>
  </w:num>
  <w:num w:numId="5" w16cid:durableId="6568818">
    <w:abstractNumId w:val="2"/>
  </w:num>
  <w:num w:numId="6" w16cid:durableId="1311668945">
    <w:abstractNumId w:val="1"/>
  </w:num>
  <w:num w:numId="7" w16cid:durableId="1535341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84"/>
    <w:rsid w:val="00041DD4"/>
    <w:rsid w:val="000610D9"/>
    <w:rsid w:val="00063245"/>
    <w:rsid w:val="00072608"/>
    <w:rsid w:val="00083342"/>
    <w:rsid w:val="000A680E"/>
    <w:rsid w:val="000E0D42"/>
    <w:rsid w:val="000F074F"/>
    <w:rsid w:val="000F2110"/>
    <w:rsid w:val="000F308C"/>
    <w:rsid w:val="000F6C5C"/>
    <w:rsid w:val="0012060F"/>
    <w:rsid w:val="001810F4"/>
    <w:rsid w:val="001952DC"/>
    <w:rsid w:val="001B5A8A"/>
    <w:rsid w:val="001B5E16"/>
    <w:rsid w:val="001C5F25"/>
    <w:rsid w:val="001E438B"/>
    <w:rsid w:val="001F1555"/>
    <w:rsid w:val="00220889"/>
    <w:rsid w:val="00230C1B"/>
    <w:rsid w:val="00231A2F"/>
    <w:rsid w:val="0024240D"/>
    <w:rsid w:val="00290E2D"/>
    <w:rsid w:val="002A4F6B"/>
    <w:rsid w:val="002E06B4"/>
    <w:rsid w:val="00302B02"/>
    <w:rsid w:val="00306584"/>
    <w:rsid w:val="0034654F"/>
    <w:rsid w:val="003510F5"/>
    <w:rsid w:val="003568EE"/>
    <w:rsid w:val="003625FC"/>
    <w:rsid w:val="003E1D4D"/>
    <w:rsid w:val="0041667A"/>
    <w:rsid w:val="00456929"/>
    <w:rsid w:val="00470E96"/>
    <w:rsid w:val="00484D4C"/>
    <w:rsid w:val="00491897"/>
    <w:rsid w:val="004B47EF"/>
    <w:rsid w:val="004C5D38"/>
    <w:rsid w:val="004D2202"/>
    <w:rsid w:val="004E63EA"/>
    <w:rsid w:val="00536F81"/>
    <w:rsid w:val="005428EF"/>
    <w:rsid w:val="00543723"/>
    <w:rsid w:val="00547406"/>
    <w:rsid w:val="00582F3B"/>
    <w:rsid w:val="00590281"/>
    <w:rsid w:val="005910D2"/>
    <w:rsid w:val="005B6A7D"/>
    <w:rsid w:val="005F3F5A"/>
    <w:rsid w:val="00616780"/>
    <w:rsid w:val="00666A41"/>
    <w:rsid w:val="00671367"/>
    <w:rsid w:val="00676E7C"/>
    <w:rsid w:val="006A6006"/>
    <w:rsid w:val="006C21A3"/>
    <w:rsid w:val="00700865"/>
    <w:rsid w:val="00715A1D"/>
    <w:rsid w:val="00721BA6"/>
    <w:rsid w:val="0073374A"/>
    <w:rsid w:val="00751F70"/>
    <w:rsid w:val="007631FE"/>
    <w:rsid w:val="007748F5"/>
    <w:rsid w:val="0079457D"/>
    <w:rsid w:val="007B4B29"/>
    <w:rsid w:val="007D041A"/>
    <w:rsid w:val="007D0982"/>
    <w:rsid w:val="007E02C5"/>
    <w:rsid w:val="007E11E7"/>
    <w:rsid w:val="00815F80"/>
    <w:rsid w:val="00841C3F"/>
    <w:rsid w:val="008464D9"/>
    <w:rsid w:val="00850E07"/>
    <w:rsid w:val="008515D0"/>
    <w:rsid w:val="008579A3"/>
    <w:rsid w:val="00872E0E"/>
    <w:rsid w:val="008809A4"/>
    <w:rsid w:val="00894D4A"/>
    <w:rsid w:val="008B199D"/>
    <w:rsid w:val="00924E52"/>
    <w:rsid w:val="00931E4B"/>
    <w:rsid w:val="00971AF6"/>
    <w:rsid w:val="009B6D57"/>
    <w:rsid w:val="009E02BD"/>
    <w:rsid w:val="009E206B"/>
    <w:rsid w:val="009E20BA"/>
    <w:rsid w:val="009F15D9"/>
    <w:rsid w:val="00A13D8C"/>
    <w:rsid w:val="00A34A06"/>
    <w:rsid w:val="00A446F3"/>
    <w:rsid w:val="00A578A6"/>
    <w:rsid w:val="00A66536"/>
    <w:rsid w:val="00A8099A"/>
    <w:rsid w:val="00A947F2"/>
    <w:rsid w:val="00AA1CCC"/>
    <w:rsid w:val="00AC5C09"/>
    <w:rsid w:val="00AD0E60"/>
    <w:rsid w:val="00AE7E63"/>
    <w:rsid w:val="00B722CC"/>
    <w:rsid w:val="00BA697E"/>
    <w:rsid w:val="00BB7E02"/>
    <w:rsid w:val="00BD792D"/>
    <w:rsid w:val="00C049EA"/>
    <w:rsid w:val="00C11901"/>
    <w:rsid w:val="00C234B2"/>
    <w:rsid w:val="00C42593"/>
    <w:rsid w:val="00C460FD"/>
    <w:rsid w:val="00C72103"/>
    <w:rsid w:val="00C94BDE"/>
    <w:rsid w:val="00CD23AA"/>
    <w:rsid w:val="00CD63DB"/>
    <w:rsid w:val="00CE48F8"/>
    <w:rsid w:val="00D206CF"/>
    <w:rsid w:val="00D21F86"/>
    <w:rsid w:val="00D477F1"/>
    <w:rsid w:val="00D8551E"/>
    <w:rsid w:val="00D90ABB"/>
    <w:rsid w:val="00DB4D75"/>
    <w:rsid w:val="00DF6434"/>
    <w:rsid w:val="00E03E97"/>
    <w:rsid w:val="00E13795"/>
    <w:rsid w:val="00E26240"/>
    <w:rsid w:val="00E264E9"/>
    <w:rsid w:val="00E37A15"/>
    <w:rsid w:val="00E44B5E"/>
    <w:rsid w:val="00E55D17"/>
    <w:rsid w:val="00E6144B"/>
    <w:rsid w:val="00E64BB3"/>
    <w:rsid w:val="00E6713D"/>
    <w:rsid w:val="00E854E3"/>
    <w:rsid w:val="00E96506"/>
    <w:rsid w:val="00EA033C"/>
    <w:rsid w:val="00EF39B3"/>
    <w:rsid w:val="00EF7E67"/>
    <w:rsid w:val="00F23516"/>
    <w:rsid w:val="00F6690D"/>
    <w:rsid w:val="00F850D2"/>
    <w:rsid w:val="00F85956"/>
    <w:rsid w:val="00F868F1"/>
    <w:rsid w:val="00F873A7"/>
    <w:rsid w:val="00F90CFD"/>
    <w:rsid w:val="00FA0BFD"/>
    <w:rsid w:val="00FB002B"/>
    <w:rsid w:val="00FF34FE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9E85"/>
  <w15:chartTrackingRefBased/>
  <w15:docId w15:val="{9346FD20-86AC-402B-90AA-A06101C8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84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65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5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65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65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65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65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65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65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65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6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6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65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65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65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65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65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65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6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06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658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06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658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065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658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065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6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65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65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6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3EA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E6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3EA"/>
    <w:rPr>
      <w:kern w:val="0"/>
      <w:sz w:val="22"/>
      <w:szCs w:val="22"/>
      <w14:ligatures w14:val="none"/>
    </w:rPr>
  </w:style>
  <w:style w:type="paragraph" w:styleId="Revisin">
    <w:name w:val="Revision"/>
    <w:hidden/>
    <w:uiPriority w:val="99"/>
    <w:semiHidden/>
    <w:rsid w:val="00F2351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D0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0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0982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0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0982"/>
    <w:rPr>
      <w:b/>
      <w:bCs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D0E6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0E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10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03eea-690c-4fbb-b079-e024221e2421" xsi:nil="true"/>
    <lcf76f155ced4ddcb4097134ff3c332f xmlns="77ad8b08-c312-4b90-8ed5-37edc9c543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30708-C4A4-4A32-9E9A-3D65E5DD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03541-7371-4619-8B3E-F6FA455886C3}">
  <ds:schemaRefs>
    <ds:schemaRef ds:uri="http://schemas.microsoft.com/office/2006/metadata/properties"/>
    <ds:schemaRef ds:uri="http://schemas.microsoft.com/office/infopath/2007/PartnerControls"/>
    <ds:schemaRef ds:uri="a7703eea-690c-4fbb-b079-e024221e2421"/>
    <ds:schemaRef ds:uri="77ad8b08-c312-4b90-8ed5-37edc9c54335"/>
  </ds:schemaRefs>
</ds:datastoreItem>
</file>

<file path=customXml/itemProps3.xml><?xml version="1.0" encoding="utf-8"?>
<ds:datastoreItem xmlns:ds="http://schemas.openxmlformats.org/officeDocument/2006/customXml" ds:itemID="{8ED201B9-6AB8-47F1-8B59-6D8408DB6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Stephanie Villegas Suárez</dc:creator>
  <cp:keywords/>
  <dc:description/>
  <cp:lastModifiedBy>Guillermo Diaz Vallejos</cp:lastModifiedBy>
  <cp:revision>1</cp:revision>
  <cp:lastPrinted>2025-08-04T16:39:00Z</cp:lastPrinted>
  <dcterms:created xsi:type="dcterms:W3CDTF">2025-08-04T15:56:00Z</dcterms:created>
  <dcterms:modified xsi:type="dcterms:W3CDTF">2025-08-05T00:38:00Z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0x01010019A56EAFF33F7C4D9DBF44A7AA79D319</vt:lpwstr>
  </property>
</Properties>
</file>