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FE09B" w14:textId="25BE0C23" w:rsidR="00D3452A" w:rsidRPr="00D3452A" w:rsidRDefault="00D3452A" w:rsidP="00123DA9">
      <w:pPr>
        <w:shd w:val="clear" w:color="auto" w:fill="FFFFFF"/>
        <w:spacing w:before="0" w:after="0"/>
        <w:ind w:left="4820"/>
        <w:rPr>
          <w:b/>
          <w:bCs/>
        </w:rPr>
      </w:pPr>
      <w:r w:rsidRPr="00D3452A">
        <w:rPr>
          <w:rFonts w:cs="Courier New"/>
          <w:b/>
          <w:spacing w:val="-3"/>
          <w:szCs w:val="24"/>
          <w:lang w:val="es-CL"/>
        </w:rPr>
        <w:t xml:space="preserve">MENSAJE DE S.E. EL PRESIDENTE DE LA REPÚBLICA CON EL QUE INICIA UN PROYECTO DE ACUERDO QUE APRUEBA EL </w:t>
      </w:r>
      <w:r w:rsidR="005B50BB">
        <w:rPr>
          <w:rFonts w:cs="Courier New"/>
          <w:b/>
          <w:spacing w:val="-3"/>
          <w:szCs w:val="24"/>
          <w:lang w:val="es-CL"/>
        </w:rPr>
        <w:t>TRATADO SOBRE EL DERECHO DE PATENTES</w:t>
      </w:r>
      <w:r w:rsidR="00B00B7C">
        <w:rPr>
          <w:rFonts w:cs="Courier New"/>
          <w:b/>
          <w:spacing w:val="-3"/>
          <w:szCs w:val="24"/>
          <w:lang w:val="es-CL"/>
        </w:rPr>
        <w:t xml:space="preserve">, </w:t>
      </w:r>
      <w:r w:rsidR="00060387">
        <w:rPr>
          <w:rFonts w:cs="Courier New"/>
          <w:b/>
          <w:spacing w:val="-3"/>
          <w:szCs w:val="24"/>
          <w:lang w:val="es-CL"/>
        </w:rPr>
        <w:t xml:space="preserve">ADOPTADO </w:t>
      </w:r>
      <w:r w:rsidR="00B00B7C">
        <w:rPr>
          <w:rFonts w:cs="Courier New"/>
          <w:b/>
          <w:spacing w:val="-3"/>
          <w:szCs w:val="24"/>
          <w:lang w:val="es-CL"/>
        </w:rPr>
        <w:t>EN GINEBRA, EL 1 DE JUNIO DE 2000.</w:t>
      </w:r>
    </w:p>
    <w:p w14:paraId="6AD876D8" w14:textId="21E9CD6F" w:rsidR="00DD5274" w:rsidRPr="00E9014D" w:rsidRDefault="000C44A3" w:rsidP="009D0628">
      <w:pPr>
        <w:spacing w:before="0" w:after="0"/>
        <w:ind w:left="4820"/>
        <w:rPr>
          <w:rFonts w:cs="Courier New"/>
          <w:b/>
          <w:spacing w:val="-3"/>
          <w:szCs w:val="24"/>
          <w:lang w:val="es-CL"/>
        </w:rPr>
      </w:pPr>
      <w:r w:rsidRPr="00E9014D">
        <w:rPr>
          <w:rFonts w:cs="Courier New"/>
          <w:b/>
          <w:spacing w:val="-3"/>
          <w:szCs w:val="24"/>
          <w:lang w:val="es-CL"/>
        </w:rPr>
        <w:t>______________________________</w:t>
      </w:r>
    </w:p>
    <w:p w14:paraId="0D5422D3" w14:textId="77777777" w:rsidR="009D0628" w:rsidRPr="00E9014D" w:rsidRDefault="009D0628" w:rsidP="009D0628">
      <w:pPr>
        <w:pStyle w:val="EstiloCourierNewIzquierda9cm"/>
        <w:spacing w:before="0" w:after="0"/>
        <w:ind w:left="0"/>
        <w:rPr>
          <w:rFonts w:cs="Courier New"/>
          <w:b w:val="0"/>
          <w:szCs w:val="24"/>
          <w:lang w:val="es-CL"/>
        </w:rPr>
      </w:pPr>
    </w:p>
    <w:p w14:paraId="6FC8B0EC" w14:textId="2A043584" w:rsidR="00DD5274" w:rsidRPr="00E9014D" w:rsidRDefault="000C44A3" w:rsidP="009D0628">
      <w:pPr>
        <w:pStyle w:val="EstiloCourierNewIzquierda9cm"/>
        <w:spacing w:before="0" w:after="0"/>
        <w:ind w:left="4320" w:firstLine="500"/>
        <w:rPr>
          <w:rFonts w:cs="Courier New"/>
          <w:b w:val="0"/>
          <w:szCs w:val="24"/>
          <w:lang w:val="es-CL"/>
        </w:rPr>
      </w:pPr>
      <w:r w:rsidRPr="00E9014D">
        <w:rPr>
          <w:rFonts w:cs="Courier New"/>
          <w:b w:val="0"/>
          <w:szCs w:val="24"/>
          <w:lang w:val="es-CL"/>
        </w:rPr>
        <w:t xml:space="preserve">Santiago, </w:t>
      </w:r>
      <w:r w:rsidR="00DD3346">
        <w:rPr>
          <w:rFonts w:cs="Courier New"/>
          <w:b w:val="0"/>
          <w:szCs w:val="24"/>
          <w:lang w:val="es-CL"/>
        </w:rPr>
        <w:t>09 de mayo de 2025</w:t>
      </w:r>
      <w:r w:rsidRPr="00E9014D">
        <w:rPr>
          <w:rFonts w:cs="Courier New"/>
          <w:b w:val="0"/>
          <w:szCs w:val="24"/>
          <w:lang w:val="es-CL"/>
        </w:rPr>
        <w:t>.</w:t>
      </w:r>
    </w:p>
    <w:p w14:paraId="01383763" w14:textId="77777777" w:rsidR="00DD5274" w:rsidRPr="00E9014D" w:rsidRDefault="00DD5274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64B188EF" w14:textId="77777777" w:rsidR="004F6BE9" w:rsidRDefault="004F6BE9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20CF4EED" w14:textId="77777777" w:rsidR="00CC7AD0" w:rsidRDefault="00CC7AD0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044A4760" w14:textId="77777777" w:rsidR="00B12E1F" w:rsidRDefault="00B12E1F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2632163E" w14:textId="77777777" w:rsidR="00CC7AD0" w:rsidRPr="00E9014D" w:rsidRDefault="00CC7AD0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09DF2CF8" w14:textId="77777777" w:rsidR="004F6BE9" w:rsidRPr="00E9014D" w:rsidRDefault="004F6BE9" w:rsidP="00123DA9">
      <w:pPr>
        <w:spacing w:before="0" w:after="0"/>
        <w:rPr>
          <w:rFonts w:cs="Courier New"/>
          <w:spacing w:val="-3"/>
          <w:szCs w:val="24"/>
          <w:lang w:val="es-CL"/>
        </w:rPr>
      </w:pPr>
    </w:p>
    <w:p w14:paraId="51CCD380" w14:textId="2F7AC7E1" w:rsidR="00DD5274" w:rsidRPr="00E9014D" w:rsidRDefault="000C44A3" w:rsidP="00123DA9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  <w:r w:rsidRPr="00E9014D">
        <w:rPr>
          <w:rFonts w:cs="Courier New"/>
          <w:b/>
          <w:spacing w:val="100"/>
          <w:szCs w:val="24"/>
          <w:lang w:val="es-CL"/>
        </w:rPr>
        <w:t>MENSAJE</w:t>
      </w:r>
      <w:r w:rsidRPr="00E9014D">
        <w:rPr>
          <w:rFonts w:cs="Courier New"/>
          <w:b/>
          <w:spacing w:val="80"/>
          <w:szCs w:val="24"/>
          <w:lang w:val="es-CL"/>
        </w:rPr>
        <w:t xml:space="preserve"> </w:t>
      </w:r>
      <w:r w:rsidRPr="00E9014D">
        <w:rPr>
          <w:rFonts w:cs="Courier New"/>
          <w:b/>
          <w:szCs w:val="24"/>
          <w:lang w:val="es-CL"/>
        </w:rPr>
        <w:t>Nº</w:t>
      </w:r>
      <w:r w:rsidRPr="00E9014D">
        <w:rPr>
          <w:rFonts w:cs="Courier New"/>
          <w:b/>
          <w:spacing w:val="-3"/>
          <w:szCs w:val="24"/>
          <w:lang w:val="es-CL"/>
        </w:rPr>
        <w:t xml:space="preserve"> </w:t>
      </w:r>
      <w:r w:rsidR="005E3065">
        <w:rPr>
          <w:rFonts w:cs="Courier New"/>
          <w:b/>
          <w:spacing w:val="-3"/>
          <w:szCs w:val="24"/>
          <w:u w:val="single"/>
          <w:lang w:val="es-CL"/>
        </w:rPr>
        <w:t>047-3</w:t>
      </w:r>
      <w:r w:rsidR="00060387">
        <w:rPr>
          <w:rFonts w:cs="Courier New"/>
          <w:b/>
          <w:spacing w:val="-3"/>
          <w:szCs w:val="24"/>
          <w:u w:val="single"/>
          <w:lang w:val="es-CL"/>
        </w:rPr>
        <w:t>7</w:t>
      </w:r>
      <w:r w:rsidR="005E3065">
        <w:rPr>
          <w:rFonts w:cs="Courier New"/>
          <w:b/>
          <w:spacing w:val="-3"/>
          <w:szCs w:val="24"/>
          <w:u w:val="single"/>
          <w:lang w:val="es-CL"/>
        </w:rPr>
        <w:t>3</w:t>
      </w:r>
      <w:r w:rsidRPr="00E9014D">
        <w:rPr>
          <w:rFonts w:cs="Courier New"/>
          <w:b/>
          <w:spacing w:val="-3"/>
          <w:szCs w:val="24"/>
          <w:lang w:val="es-CL"/>
        </w:rPr>
        <w:t>/</w:t>
      </w:r>
    </w:p>
    <w:p w14:paraId="39DAB230" w14:textId="77777777" w:rsidR="004F6BE9" w:rsidRPr="00E9014D" w:rsidRDefault="004F6BE9" w:rsidP="00123DA9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</w:p>
    <w:p w14:paraId="15F2A95E" w14:textId="77777777" w:rsidR="00523A15" w:rsidRDefault="00523A15" w:rsidP="00123DA9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</w:p>
    <w:p w14:paraId="1B181217" w14:textId="77777777" w:rsidR="00CC7AD0" w:rsidRDefault="00CC7AD0" w:rsidP="00123DA9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</w:p>
    <w:p w14:paraId="533EBBEE" w14:textId="77777777" w:rsidR="00CC7AD0" w:rsidRPr="00E9014D" w:rsidRDefault="00CC7AD0" w:rsidP="00123DA9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</w:p>
    <w:p w14:paraId="19582B08" w14:textId="77777777" w:rsidR="004F6BE9" w:rsidRPr="00E9014D" w:rsidRDefault="004F6BE9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</w:p>
    <w:p w14:paraId="12A96DC0" w14:textId="3AFEC24B" w:rsidR="009C6933" w:rsidRDefault="00DD5274" w:rsidP="00123DA9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/>
        <w:ind w:left="2835"/>
        <w:rPr>
          <w:rFonts w:cs="Courier New"/>
          <w:szCs w:val="24"/>
          <w:lang w:val="es-CL"/>
        </w:rPr>
      </w:pPr>
      <w:r w:rsidRPr="002E03D5">
        <w:rPr>
          <w:rFonts w:cs="Courier New"/>
          <w:szCs w:val="24"/>
          <w:lang w:val="es-CL"/>
        </w:rPr>
        <w:t xml:space="preserve">Honorable Cámara de </w:t>
      </w:r>
      <w:r w:rsidR="0089119A">
        <w:rPr>
          <w:rFonts w:cs="Courier New"/>
          <w:szCs w:val="24"/>
          <w:lang w:val="es-CL"/>
        </w:rPr>
        <w:t xml:space="preserve">Diputadas y </w:t>
      </w:r>
      <w:r w:rsidRPr="002E03D5">
        <w:rPr>
          <w:rFonts w:cs="Courier New"/>
          <w:szCs w:val="24"/>
          <w:lang w:val="es-CL"/>
        </w:rPr>
        <w:t>Diputados:</w:t>
      </w:r>
    </w:p>
    <w:p w14:paraId="31EC5D9D" w14:textId="77777777" w:rsidR="009C6933" w:rsidRPr="004513AB" w:rsidRDefault="009C6933" w:rsidP="00123DA9">
      <w:pPr>
        <w:pStyle w:val="Sangradetextonormal"/>
        <w:numPr>
          <w:ilvl w:val="0"/>
          <w:numId w:val="0"/>
        </w:numPr>
        <w:tabs>
          <w:tab w:val="clear" w:pos="3544"/>
          <w:tab w:val="left" w:pos="-720"/>
        </w:tabs>
        <w:spacing w:before="0" w:after="0"/>
        <w:ind w:left="2835"/>
        <w:rPr>
          <w:rFonts w:cs="Courier New"/>
          <w:szCs w:val="24"/>
          <w:lang w:val="es-CL"/>
        </w:rPr>
      </w:pPr>
    </w:p>
    <w:p w14:paraId="53D0139F" w14:textId="7E8673EB" w:rsidR="00DD5274" w:rsidRPr="004513AB" w:rsidRDefault="00DD5274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 w:rsidRPr="004513AB">
        <w:rPr>
          <w:rFonts w:cs="Courier New"/>
          <w:b/>
          <w:spacing w:val="-3"/>
          <w:szCs w:val="24"/>
          <w:lang w:val="es-CL"/>
        </w:rPr>
        <w:t xml:space="preserve">A S.E. </w:t>
      </w:r>
      <w:r w:rsidR="0027675D">
        <w:rPr>
          <w:rFonts w:cs="Courier New"/>
          <w:b/>
          <w:spacing w:val="-3"/>
          <w:szCs w:val="24"/>
          <w:lang w:val="es-CL"/>
        </w:rPr>
        <w:t>E</w:t>
      </w:r>
      <w:r w:rsidR="003A45BC">
        <w:rPr>
          <w:rFonts w:cs="Courier New"/>
          <w:b/>
          <w:spacing w:val="-3"/>
          <w:szCs w:val="24"/>
          <w:lang w:val="es-CL"/>
        </w:rPr>
        <w:t>L</w:t>
      </w:r>
      <w:r w:rsidRPr="004513AB">
        <w:rPr>
          <w:rFonts w:cs="Courier New"/>
          <w:b/>
          <w:spacing w:val="-3"/>
          <w:szCs w:val="24"/>
          <w:lang w:val="es-CL"/>
        </w:rPr>
        <w:t xml:space="preserve"> </w:t>
      </w:r>
    </w:p>
    <w:p w14:paraId="708D8E74" w14:textId="08FAD9BD" w:rsidR="00DD5274" w:rsidRPr="004513AB" w:rsidRDefault="003C438D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>
        <w:rPr>
          <w:rFonts w:cs="Courier New"/>
          <w:b/>
          <w:spacing w:val="-3"/>
          <w:szCs w:val="24"/>
          <w:lang w:val="es-CL"/>
        </w:rPr>
        <w:t>PRESIDENT</w:t>
      </w:r>
      <w:r w:rsidR="0027675D">
        <w:rPr>
          <w:rFonts w:cs="Courier New"/>
          <w:b/>
          <w:spacing w:val="-3"/>
          <w:szCs w:val="24"/>
          <w:lang w:val="es-CL"/>
        </w:rPr>
        <w:t>E</w:t>
      </w:r>
    </w:p>
    <w:p w14:paraId="019EF43A" w14:textId="77777777" w:rsidR="00DD5274" w:rsidRPr="004513AB" w:rsidRDefault="00DD5274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 w:rsidRPr="004513AB">
        <w:rPr>
          <w:rFonts w:cs="Courier New"/>
          <w:b/>
          <w:spacing w:val="-3"/>
          <w:szCs w:val="24"/>
          <w:lang w:val="es-CL"/>
        </w:rPr>
        <w:t xml:space="preserve">DE LA H. </w:t>
      </w:r>
    </w:p>
    <w:p w14:paraId="4A0C00C1" w14:textId="77777777" w:rsidR="00DD5274" w:rsidRDefault="00DD5274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 w:rsidRPr="004513AB">
        <w:rPr>
          <w:rFonts w:cs="Courier New"/>
          <w:b/>
          <w:spacing w:val="-3"/>
          <w:szCs w:val="24"/>
          <w:lang w:val="es-CL"/>
        </w:rPr>
        <w:t>CAMARA DE</w:t>
      </w:r>
    </w:p>
    <w:p w14:paraId="4985C1FB" w14:textId="77777777" w:rsidR="00341E9A" w:rsidRPr="004513AB" w:rsidRDefault="00341E9A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>
        <w:rPr>
          <w:rFonts w:cs="Courier New"/>
          <w:b/>
          <w:spacing w:val="-3"/>
          <w:szCs w:val="24"/>
          <w:lang w:val="es-CL"/>
        </w:rPr>
        <w:t>DIPUTADAS Y</w:t>
      </w:r>
    </w:p>
    <w:p w14:paraId="2B6FA5A2" w14:textId="77777777" w:rsidR="00DD5274" w:rsidRPr="004513AB" w:rsidRDefault="00DD5274" w:rsidP="003C438D">
      <w:pPr>
        <w:framePr w:w="2524" w:h="4425" w:hSpace="141" w:wrap="around" w:vAnchor="text" w:hAnchor="page" w:x="1701" w:y="214"/>
        <w:tabs>
          <w:tab w:val="left" w:pos="-720"/>
        </w:tabs>
        <w:spacing w:before="240" w:after="240"/>
        <w:ind w:right="-2030"/>
        <w:rPr>
          <w:rFonts w:cs="Courier New"/>
          <w:b/>
          <w:spacing w:val="-3"/>
          <w:szCs w:val="24"/>
          <w:lang w:val="es-CL"/>
        </w:rPr>
      </w:pPr>
      <w:r w:rsidRPr="004513AB">
        <w:rPr>
          <w:rFonts w:cs="Courier New"/>
          <w:b/>
          <w:spacing w:val="-3"/>
          <w:szCs w:val="24"/>
          <w:lang w:val="es-CL"/>
        </w:rPr>
        <w:t>DIPUTADOS.</w:t>
      </w:r>
    </w:p>
    <w:p w14:paraId="7531FD75" w14:textId="77777777" w:rsidR="0087698C" w:rsidRPr="004513AB" w:rsidRDefault="0087698C" w:rsidP="00123DA9">
      <w:pPr>
        <w:framePr w:w="2524" w:h="4425" w:hSpace="141" w:wrap="around" w:vAnchor="text" w:hAnchor="page" w:x="1701" w:y="214"/>
        <w:tabs>
          <w:tab w:val="left" w:pos="-720"/>
        </w:tabs>
        <w:spacing w:before="0" w:after="0"/>
        <w:ind w:right="-2030"/>
        <w:rPr>
          <w:rFonts w:cs="Courier New"/>
          <w:b/>
          <w:spacing w:val="-3"/>
          <w:szCs w:val="24"/>
          <w:lang w:val="es-CL"/>
        </w:rPr>
      </w:pPr>
    </w:p>
    <w:p w14:paraId="19D567E5" w14:textId="77777777" w:rsidR="0087698C" w:rsidRPr="004513AB" w:rsidRDefault="0087698C" w:rsidP="00123DA9">
      <w:pPr>
        <w:framePr w:w="2524" w:h="4425" w:hSpace="141" w:wrap="around" w:vAnchor="text" w:hAnchor="page" w:x="1701" w:y="214"/>
        <w:tabs>
          <w:tab w:val="left" w:pos="-720"/>
        </w:tabs>
        <w:spacing w:before="0" w:after="0"/>
        <w:ind w:right="-2030"/>
        <w:rPr>
          <w:rFonts w:cs="Courier New"/>
          <w:b/>
          <w:spacing w:val="-3"/>
          <w:szCs w:val="24"/>
          <w:lang w:val="es-CL"/>
        </w:rPr>
      </w:pPr>
    </w:p>
    <w:p w14:paraId="2AFF6F5E" w14:textId="77777777" w:rsidR="0087698C" w:rsidRPr="004513AB" w:rsidRDefault="0087698C" w:rsidP="00123DA9">
      <w:pPr>
        <w:framePr w:w="2524" w:h="4425" w:hSpace="141" w:wrap="around" w:vAnchor="text" w:hAnchor="page" w:x="1701" w:y="214"/>
        <w:tabs>
          <w:tab w:val="left" w:pos="-720"/>
        </w:tabs>
        <w:spacing w:before="0" w:after="0"/>
        <w:ind w:right="-2030"/>
        <w:rPr>
          <w:rFonts w:cs="Courier New"/>
          <w:b/>
          <w:spacing w:val="-3"/>
          <w:szCs w:val="24"/>
          <w:lang w:val="es-CL"/>
        </w:rPr>
      </w:pPr>
    </w:p>
    <w:p w14:paraId="24604550" w14:textId="77777777" w:rsidR="0087698C" w:rsidRPr="004513AB" w:rsidRDefault="0087698C" w:rsidP="00123DA9">
      <w:pPr>
        <w:framePr w:w="2524" w:h="4425" w:hSpace="141" w:wrap="around" w:vAnchor="text" w:hAnchor="page" w:x="1701" w:y="214"/>
        <w:tabs>
          <w:tab w:val="left" w:pos="-720"/>
        </w:tabs>
        <w:spacing w:before="0" w:after="0"/>
        <w:ind w:right="-2030"/>
        <w:rPr>
          <w:rFonts w:cs="Courier New"/>
          <w:spacing w:val="-3"/>
          <w:szCs w:val="24"/>
          <w:lang w:val="es-CL"/>
        </w:rPr>
      </w:pPr>
    </w:p>
    <w:p w14:paraId="1C4FD193" w14:textId="3622B9F7" w:rsidR="0065398D" w:rsidRDefault="007624C6" w:rsidP="007F20A8">
      <w:pPr>
        <w:autoSpaceDE w:val="0"/>
        <w:autoSpaceDN w:val="0"/>
        <w:adjustRightInd w:val="0"/>
        <w:spacing w:before="0" w:after="0"/>
        <w:ind w:right="20" w:firstLine="720"/>
        <w:rPr>
          <w:rFonts w:cs="Courier New"/>
          <w:bCs/>
          <w:color w:val="000000"/>
          <w:szCs w:val="24"/>
          <w:lang w:val="es-ES"/>
        </w:rPr>
      </w:pPr>
      <w:r>
        <w:rPr>
          <w:rFonts w:cs="Courier New"/>
          <w:color w:val="000000"/>
          <w:szCs w:val="24"/>
          <w:lang w:val="es-CL"/>
        </w:rPr>
        <w:t xml:space="preserve">En uso de mis facultades </w:t>
      </w:r>
      <w:r w:rsidR="00DD02F0">
        <w:rPr>
          <w:rFonts w:cs="Courier New"/>
          <w:color w:val="000000"/>
          <w:szCs w:val="24"/>
          <w:lang w:val="es-CL"/>
        </w:rPr>
        <w:t xml:space="preserve">constitucionales, someto </w:t>
      </w:r>
      <w:r w:rsidR="0065398D" w:rsidRPr="00D3452A">
        <w:rPr>
          <w:rFonts w:cs="Courier New"/>
          <w:color w:val="000000"/>
          <w:szCs w:val="24"/>
          <w:lang w:val="es-CL"/>
        </w:rPr>
        <w:t xml:space="preserve">a vuestra consideración </w:t>
      </w:r>
      <w:r w:rsidR="008714B7" w:rsidRPr="00D3452A">
        <w:rPr>
          <w:rFonts w:cs="Courier New"/>
          <w:color w:val="000000"/>
          <w:szCs w:val="24"/>
          <w:lang w:val="es-CL"/>
        </w:rPr>
        <w:t>e</w:t>
      </w:r>
      <w:r w:rsidR="0065398D" w:rsidRPr="00D3452A">
        <w:rPr>
          <w:rFonts w:cs="Courier New"/>
          <w:color w:val="000000"/>
          <w:szCs w:val="24"/>
          <w:lang w:val="es-CL"/>
        </w:rPr>
        <w:t xml:space="preserve">l </w:t>
      </w:r>
      <w:r w:rsidR="00DD02F0">
        <w:rPr>
          <w:rFonts w:cs="Courier New"/>
          <w:color w:val="000000"/>
          <w:szCs w:val="24"/>
          <w:lang w:val="es-CL"/>
        </w:rPr>
        <w:t xml:space="preserve">presente proyecto de acuerdo que aprueba el </w:t>
      </w:r>
      <w:r w:rsidR="005B50BB">
        <w:rPr>
          <w:rFonts w:cs="Courier New"/>
          <w:bCs/>
          <w:color w:val="000000"/>
          <w:szCs w:val="24"/>
          <w:lang w:val="es-ES"/>
        </w:rPr>
        <w:t xml:space="preserve">Tratado sobre el </w:t>
      </w:r>
      <w:r w:rsidR="00517765">
        <w:rPr>
          <w:rFonts w:cs="Courier New"/>
          <w:bCs/>
          <w:color w:val="000000"/>
          <w:szCs w:val="24"/>
          <w:lang w:val="es-ES"/>
        </w:rPr>
        <w:t>D</w:t>
      </w:r>
      <w:r w:rsidR="005B50BB">
        <w:rPr>
          <w:rFonts w:cs="Courier New"/>
          <w:bCs/>
          <w:color w:val="000000"/>
          <w:szCs w:val="24"/>
          <w:lang w:val="es-ES"/>
        </w:rPr>
        <w:t>erecho de Patentes</w:t>
      </w:r>
      <w:r w:rsidR="00B00B7C">
        <w:rPr>
          <w:rFonts w:cs="Courier New"/>
          <w:bCs/>
          <w:color w:val="000000"/>
          <w:szCs w:val="24"/>
          <w:lang w:val="es-ES"/>
        </w:rPr>
        <w:t xml:space="preserve">, </w:t>
      </w:r>
      <w:r w:rsidR="00060387">
        <w:rPr>
          <w:rFonts w:cs="Courier New"/>
          <w:color w:val="000000"/>
          <w:szCs w:val="24"/>
          <w:lang w:val="es-ES"/>
        </w:rPr>
        <w:t>adoptado</w:t>
      </w:r>
      <w:r w:rsidR="00517765">
        <w:rPr>
          <w:rFonts w:cs="Courier New"/>
          <w:bCs/>
          <w:color w:val="000000"/>
          <w:szCs w:val="24"/>
          <w:lang w:val="es-ES"/>
        </w:rPr>
        <w:t xml:space="preserve"> </w:t>
      </w:r>
      <w:r w:rsidR="00B00B7C">
        <w:rPr>
          <w:rFonts w:cs="Courier New"/>
          <w:bCs/>
          <w:color w:val="000000"/>
          <w:szCs w:val="24"/>
          <w:lang w:val="es-ES"/>
        </w:rPr>
        <w:t xml:space="preserve">en Ginebra, el 1 de junio de 2000. </w:t>
      </w:r>
    </w:p>
    <w:p w14:paraId="0EC58A2B" w14:textId="77777777" w:rsidR="0087698C" w:rsidRPr="004513AB" w:rsidRDefault="0087698C" w:rsidP="00CC7AD0">
      <w:pPr>
        <w:pStyle w:val="Ttulo1"/>
        <w:rPr>
          <w:lang w:val="es-CL"/>
        </w:rPr>
      </w:pPr>
      <w:r w:rsidRPr="004513AB">
        <w:rPr>
          <w:lang w:val="es-CL"/>
        </w:rPr>
        <w:t>ANTECEDENTES.</w:t>
      </w:r>
    </w:p>
    <w:p w14:paraId="3086A459" w14:textId="6D451B42" w:rsidR="006F596A" w:rsidRDefault="00415347" w:rsidP="003C438D">
      <w:pPr>
        <w:spacing w:before="0" w:after="0"/>
        <w:ind w:left="2880" w:firstLine="720"/>
      </w:pPr>
      <w:r w:rsidRPr="20A74036">
        <w:rPr>
          <w:lang w:val="es-ES"/>
        </w:rPr>
        <w:t>La Organización Mundial de Propiedad Intelectual (</w:t>
      </w:r>
      <w:r w:rsidR="00D774DF" w:rsidRPr="20A74036">
        <w:rPr>
          <w:lang w:val="es-ES"/>
        </w:rPr>
        <w:t>en ad</w:t>
      </w:r>
      <w:r w:rsidR="006F596A" w:rsidRPr="20A74036">
        <w:rPr>
          <w:lang w:val="es-ES"/>
        </w:rPr>
        <w:t>elante, “</w:t>
      </w:r>
      <w:r w:rsidRPr="20A74036">
        <w:rPr>
          <w:lang w:val="es-ES"/>
        </w:rPr>
        <w:t>OMPI</w:t>
      </w:r>
      <w:r w:rsidR="006F596A" w:rsidRPr="20A74036">
        <w:rPr>
          <w:lang w:val="es-ES"/>
        </w:rPr>
        <w:t>”</w:t>
      </w:r>
      <w:r w:rsidRPr="20A74036">
        <w:rPr>
          <w:lang w:val="es-ES"/>
        </w:rPr>
        <w:t>)</w:t>
      </w:r>
      <w:r w:rsidR="00462D5D" w:rsidRPr="20A74036">
        <w:rPr>
          <w:lang w:val="es-ES"/>
        </w:rPr>
        <w:t>,</w:t>
      </w:r>
      <w:r w:rsidR="006F596A" w:rsidRPr="20A74036">
        <w:rPr>
          <w:lang w:val="es-ES"/>
        </w:rPr>
        <w:t xml:space="preserve"> es el foro mundial dedicado a la generación de servicios y políticas y al fomento de la cooperación e intercambio de información en materia de propiedad intelectual (en adelante, “PI”). Es un organismo de las Naciones Unidas que cuenta con 193 Estados miembros, entre los cuales se encuentra Chile</w:t>
      </w:r>
      <w:r w:rsidR="006F596A">
        <w:rPr>
          <w:rStyle w:val="Refdenotaalpie"/>
        </w:rPr>
        <w:footnoteReference w:id="2"/>
      </w:r>
      <w:r w:rsidR="006F596A" w:rsidRPr="20A74036">
        <w:rPr>
          <w:lang w:val="es-ES"/>
        </w:rPr>
        <w:t>.</w:t>
      </w:r>
      <w:r w:rsidR="00462D5D" w:rsidRPr="20A74036">
        <w:rPr>
          <w:lang w:val="es-ES"/>
        </w:rPr>
        <w:t xml:space="preserve"> </w:t>
      </w:r>
    </w:p>
    <w:p w14:paraId="385BB2B7" w14:textId="77777777" w:rsidR="006F596A" w:rsidRDefault="006F596A" w:rsidP="003C438D">
      <w:pPr>
        <w:spacing w:before="0" w:after="0"/>
        <w:ind w:left="2880" w:firstLine="720"/>
      </w:pPr>
    </w:p>
    <w:p w14:paraId="30E3DBCA" w14:textId="77777777" w:rsidR="00FA25E6" w:rsidRDefault="006F596A" w:rsidP="00A07843">
      <w:pPr>
        <w:spacing w:before="0" w:after="0"/>
        <w:ind w:left="2880" w:firstLine="720"/>
      </w:pPr>
      <w:r w:rsidRPr="2E99986E">
        <w:rPr>
          <w:lang w:val="es-ES"/>
        </w:rPr>
        <w:t xml:space="preserve">Actualmente, esta organización administra </w:t>
      </w:r>
      <w:r w:rsidR="00415347" w:rsidRPr="2E99986E">
        <w:rPr>
          <w:lang w:val="es-ES"/>
        </w:rPr>
        <w:t>2</w:t>
      </w:r>
      <w:r w:rsidR="000C0E45" w:rsidRPr="2E99986E">
        <w:rPr>
          <w:lang w:val="es-ES"/>
        </w:rPr>
        <w:t>7</w:t>
      </w:r>
      <w:r w:rsidR="00415347" w:rsidRPr="2E99986E">
        <w:rPr>
          <w:lang w:val="es-ES"/>
        </w:rPr>
        <w:t xml:space="preserve"> tratados</w:t>
      </w:r>
      <w:r w:rsidRPr="2E99986E">
        <w:rPr>
          <w:lang w:val="es-ES"/>
        </w:rPr>
        <w:t xml:space="preserve"> internacionales</w:t>
      </w:r>
      <w:r w:rsidR="00415347" w:rsidRPr="2E99986E">
        <w:rPr>
          <w:lang w:val="es-ES"/>
        </w:rPr>
        <w:t xml:space="preserve">, </w:t>
      </w:r>
      <w:r w:rsidR="00462D5D" w:rsidRPr="2E99986E">
        <w:rPr>
          <w:lang w:val="es-ES"/>
        </w:rPr>
        <w:t>incluido</w:t>
      </w:r>
      <w:r w:rsidR="00415347" w:rsidRPr="2E99986E">
        <w:rPr>
          <w:lang w:val="es-ES"/>
        </w:rPr>
        <w:t xml:space="preserve"> aquél</w:t>
      </w:r>
      <w:r w:rsidR="00462D5D" w:rsidRPr="2E99986E">
        <w:rPr>
          <w:lang w:val="es-ES"/>
        </w:rPr>
        <w:t xml:space="preserve"> que establece la propia organización internacional</w:t>
      </w:r>
      <w:r w:rsidR="00462D5D" w:rsidRPr="2E99986E">
        <w:rPr>
          <w:rStyle w:val="Refdenotaalpie"/>
          <w:lang w:val="es-ES"/>
        </w:rPr>
        <w:footnoteReference w:id="3"/>
      </w:r>
      <w:r w:rsidR="00DB3B81" w:rsidRPr="2E99986E">
        <w:rPr>
          <w:lang w:val="es-ES"/>
        </w:rPr>
        <w:t>.</w:t>
      </w:r>
      <w:r w:rsidR="00462D5D" w:rsidRPr="2E99986E">
        <w:rPr>
          <w:lang w:val="es-ES"/>
        </w:rPr>
        <w:t xml:space="preserve"> </w:t>
      </w:r>
      <w:r w:rsidR="00415347" w:rsidRPr="2E99986E">
        <w:rPr>
          <w:lang w:val="es-ES"/>
        </w:rPr>
        <w:t xml:space="preserve">Entre ellos, </w:t>
      </w:r>
      <w:r w:rsidR="00462D5D" w:rsidRPr="2E99986E">
        <w:rPr>
          <w:lang w:val="es-ES"/>
        </w:rPr>
        <w:t>1</w:t>
      </w:r>
      <w:r w:rsidR="00C07A1A" w:rsidRPr="2E99986E">
        <w:rPr>
          <w:lang w:val="es-ES"/>
        </w:rPr>
        <w:t>6</w:t>
      </w:r>
      <w:r w:rsidR="00462D5D" w:rsidRPr="2E99986E">
        <w:rPr>
          <w:lang w:val="es-ES"/>
        </w:rPr>
        <w:t xml:space="preserve"> </w:t>
      </w:r>
      <w:r w:rsidR="00415347" w:rsidRPr="2E99986E">
        <w:rPr>
          <w:lang w:val="es-ES"/>
        </w:rPr>
        <w:t>tratados</w:t>
      </w:r>
      <w:r w:rsidR="00462D5D" w:rsidRPr="2E99986E">
        <w:rPr>
          <w:lang w:val="es-ES"/>
        </w:rPr>
        <w:t xml:space="preserve"> se refieren a temas relacionados con la protección</w:t>
      </w:r>
      <w:r w:rsidR="00415347" w:rsidRPr="2E99986E">
        <w:rPr>
          <w:lang w:val="es-ES"/>
        </w:rPr>
        <w:t xml:space="preserve"> y formalidades relativas a</w:t>
      </w:r>
      <w:r w:rsidR="00462D5D" w:rsidRPr="2E99986E">
        <w:rPr>
          <w:lang w:val="es-ES"/>
        </w:rPr>
        <w:t xml:space="preserve"> </w:t>
      </w:r>
      <w:r w:rsidR="00415347" w:rsidRPr="2E99986E">
        <w:rPr>
          <w:lang w:val="es-ES"/>
        </w:rPr>
        <w:t>los derechos de</w:t>
      </w:r>
      <w:r w:rsidR="00462D5D" w:rsidRPr="2E99986E">
        <w:rPr>
          <w:lang w:val="es-ES"/>
        </w:rPr>
        <w:t xml:space="preserve"> </w:t>
      </w:r>
      <w:r w:rsidR="00025F70" w:rsidRPr="2E99986E">
        <w:rPr>
          <w:lang w:val="es-ES"/>
        </w:rPr>
        <w:t>PI</w:t>
      </w:r>
      <w:r w:rsidR="00462D5D" w:rsidRPr="2E99986E">
        <w:rPr>
          <w:lang w:val="es-ES"/>
        </w:rPr>
        <w:t xml:space="preserve">; </w:t>
      </w:r>
      <w:r w:rsidR="000C0E45" w:rsidRPr="2E99986E">
        <w:rPr>
          <w:lang w:val="es-ES"/>
        </w:rPr>
        <w:t xml:space="preserve">6 </w:t>
      </w:r>
      <w:r w:rsidR="00462D5D" w:rsidRPr="2E99986E">
        <w:rPr>
          <w:lang w:val="es-ES"/>
        </w:rPr>
        <w:t xml:space="preserve">corresponden a cuestiones relacionadas con el registro </w:t>
      </w:r>
      <w:r w:rsidR="00415347" w:rsidRPr="2E99986E">
        <w:rPr>
          <w:lang w:val="es-ES"/>
        </w:rPr>
        <w:t xml:space="preserve">de </w:t>
      </w:r>
      <w:r w:rsidR="00A577C9" w:rsidRPr="2E99986E">
        <w:rPr>
          <w:lang w:val="es-ES"/>
        </w:rPr>
        <w:t xml:space="preserve">los </w:t>
      </w:r>
      <w:r w:rsidR="00462D5D" w:rsidRPr="2E99986E">
        <w:rPr>
          <w:lang w:val="es-ES"/>
        </w:rPr>
        <w:t xml:space="preserve">derechos </w:t>
      </w:r>
      <w:r w:rsidR="00462D5D" w:rsidRPr="2E99986E">
        <w:rPr>
          <w:lang w:val="es-ES"/>
        </w:rPr>
        <w:lastRenderedPageBreak/>
        <w:t>de P</w:t>
      </w:r>
      <w:r w:rsidR="002C6542" w:rsidRPr="2E99986E">
        <w:rPr>
          <w:lang w:val="es-ES"/>
        </w:rPr>
        <w:t>I</w:t>
      </w:r>
      <w:r w:rsidR="000C0E45" w:rsidRPr="2E99986E">
        <w:rPr>
          <w:lang w:val="es-ES"/>
        </w:rPr>
        <w:t>;</w:t>
      </w:r>
      <w:r w:rsidR="00462D5D" w:rsidRPr="2E99986E">
        <w:rPr>
          <w:lang w:val="es-ES"/>
        </w:rPr>
        <w:t xml:space="preserve"> y </w:t>
      </w:r>
      <w:r w:rsidR="000C0E45" w:rsidRPr="2E99986E">
        <w:rPr>
          <w:lang w:val="es-ES"/>
        </w:rPr>
        <w:t>4</w:t>
      </w:r>
      <w:r w:rsidR="00462D5D" w:rsidRPr="2E99986E">
        <w:rPr>
          <w:lang w:val="es-ES"/>
        </w:rPr>
        <w:t xml:space="preserve"> corresponde</w:t>
      </w:r>
      <w:r w:rsidR="00FA1948" w:rsidRPr="2E99986E">
        <w:rPr>
          <w:lang w:val="es-ES"/>
        </w:rPr>
        <w:t>n</w:t>
      </w:r>
      <w:r w:rsidR="00462D5D" w:rsidRPr="2E99986E">
        <w:rPr>
          <w:lang w:val="es-ES"/>
        </w:rPr>
        <w:t xml:space="preserve"> a los </w:t>
      </w:r>
      <w:r w:rsidR="000C0E45" w:rsidRPr="2E99986E">
        <w:rPr>
          <w:lang w:val="es-ES"/>
        </w:rPr>
        <w:t>denominados “</w:t>
      </w:r>
      <w:r w:rsidR="00462D5D" w:rsidRPr="2E99986E">
        <w:rPr>
          <w:lang w:val="es-ES"/>
        </w:rPr>
        <w:t>tratados de clasificación de los derechos de PI</w:t>
      </w:r>
      <w:r w:rsidR="000C0E45" w:rsidRPr="2E99986E">
        <w:rPr>
          <w:lang w:val="es-ES"/>
        </w:rPr>
        <w:t>” (en adelante, “Tratados de Clasificación”</w:t>
      </w:r>
      <w:r w:rsidR="00A07843" w:rsidRPr="2E99986E">
        <w:rPr>
          <w:lang w:val="es-ES"/>
        </w:rPr>
        <w:t>)</w:t>
      </w:r>
      <w:r w:rsidR="00E41710" w:rsidRPr="2E99986E">
        <w:rPr>
          <w:rStyle w:val="Refdenotaalpie"/>
          <w:lang w:val="es-ES"/>
        </w:rPr>
        <w:footnoteReference w:id="4"/>
      </w:r>
      <w:r w:rsidR="00462D5D" w:rsidRPr="2E99986E">
        <w:rPr>
          <w:lang w:val="es-ES"/>
        </w:rPr>
        <w:t xml:space="preserve">. </w:t>
      </w:r>
    </w:p>
    <w:p w14:paraId="3073AEE6" w14:textId="77777777" w:rsidR="00FA25E6" w:rsidRDefault="00FA25E6" w:rsidP="00A07843">
      <w:pPr>
        <w:spacing w:before="0" w:after="0"/>
        <w:ind w:left="2880" w:firstLine="720"/>
      </w:pPr>
    </w:p>
    <w:p w14:paraId="61097137" w14:textId="6D825CD7" w:rsidR="00462D5D" w:rsidRDefault="00CC2E52" w:rsidP="00131143">
      <w:pPr>
        <w:spacing w:before="0" w:after="0"/>
        <w:ind w:left="2880"/>
      </w:pPr>
      <w:r>
        <w:tab/>
      </w:r>
      <w:r w:rsidR="00462D5D">
        <w:t xml:space="preserve">Chile </w:t>
      </w:r>
      <w:r w:rsidR="000C0E45">
        <w:t>es</w:t>
      </w:r>
      <w:r w:rsidR="0085088D">
        <w:t xml:space="preserve"> </w:t>
      </w:r>
      <w:r w:rsidR="00462D5D">
        <w:t xml:space="preserve">parte de </w:t>
      </w:r>
      <w:r w:rsidR="00E07178">
        <w:t xml:space="preserve">15 </w:t>
      </w:r>
      <w:r w:rsidR="00462D5D">
        <w:t>de esos 2</w:t>
      </w:r>
      <w:r w:rsidR="00C07A1A">
        <w:t>7</w:t>
      </w:r>
      <w:r w:rsidR="00462D5D">
        <w:t xml:space="preserve"> tratados internacionales</w:t>
      </w:r>
      <w:r w:rsidR="00C07A1A">
        <w:rPr>
          <w:rStyle w:val="Refdenotaalpie"/>
        </w:rPr>
        <w:footnoteReference w:id="5"/>
      </w:r>
      <w:r w:rsidR="00CB4E71">
        <w:t xml:space="preserve"> administrados por OMPI</w:t>
      </w:r>
      <w:r w:rsidR="004E35F0">
        <w:t>,</w:t>
      </w:r>
      <w:r w:rsidR="001454F6">
        <w:t xml:space="preserve"> y </w:t>
      </w:r>
      <w:r w:rsidR="001D51B9">
        <w:t xml:space="preserve">la </w:t>
      </w:r>
      <w:r w:rsidR="00EE38EA">
        <w:t xml:space="preserve">adhesión de Chile a los </w:t>
      </w:r>
      <w:r>
        <w:t xml:space="preserve">4 </w:t>
      </w:r>
      <w:r w:rsidR="0085088D">
        <w:t xml:space="preserve">tratados </w:t>
      </w:r>
      <w:r w:rsidR="00EE38EA">
        <w:t>de clasificación</w:t>
      </w:r>
      <w:r w:rsidR="0085088D">
        <w:rPr>
          <w:rStyle w:val="Refdenotaalpie"/>
        </w:rPr>
        <w:footnoteReference w:id="6"/>
      </w:r>
      <w:r w:rsidR="00AF16D9">
        <w:t xml:space="preserve"> </w:t>
      </w:r>
      <w:r w:rsidR="00945DA8">
        <w:t>ya fue aprobada y despachada por e</w:t>
      </w:r>
      <w:r w:rsidR="00F22D09">
        <w:t>ste H.</w:t>
      </w:r>
      <w:r w:rsidR="00945DA8">
        <w:t xml:space="preserve"> Congreso Nacional</w:t>
      </w:r>
      <w:r w:rsidR="006C2F3D">
        <w:t xml:space="preserve"> en julio </w:t>
      </w:r>
      <w:r w:rsidR="003A20EB">
        <w:t>del año 2024</w:t>
      </w:r>
      <w:r w:rsidR="00E0275C">
        <w:t>.</w:t>
      </w:r>
    </w:p>
    <w:p w14:paraId="424925A5" w14:textId="77777777" w:rsidR="00462D5D" w:rsidRDefault="00462D5D" w:rsidP="00123DA9">
      <w:pPr>
        <w:spacing w:before="0" w:after="0"/>
        <w:ind w:left="2880"/>
      </w:pPr>
    </w:p>
    <w:p w14:paraId="0B35FC8B" w14:textId="3D3086C9" w:rsidR="00462D5D" w:rsidRDefault="00123DA9" w:rsidP="003C438D">
      <w:pPr>
        <w:spacing w:before="0" w:after="0"/>
        <w:ind w:left="2880" w:firstLine="720"/>
      </w:pPr>
      <w:r w:rsidRPr="20A74036">
        <w:rPr>
          <w:lang w:val="es-ES"/>
        </w:rPr>
        <w:t>Un tratado importante</w:t>
      </w:r>
      <w:r w:rsidR="00F22D09">
        <w:rPr>
          <w:lang w:val="es-ES"/>
        </w:rPr>
        <w:t>,</w:t>
      </w:r>
      <w:r w:rsidRPr="20A74036">
        <w:rPr>
          <w:lang w:val="es-ES"/>
        </w:rPr>
        <w:t xml:space="preserve"> de</w:t>
      </w:r>
      <w:r w:rsidR="00F22D09">
        <w:rPr>
          <w:lang w:val="es-ES"/>
        </w:rPr>
        <w:t>l</w:t>
      </w:r>
      <w:r w:rsidRPr="20A74036">
        <w:rPr>
          <w:lang w:val="es-ES"/>
        </w:rPr>
        <w:t xml:space="preserve"> que Chile no forma parte</w:t>
      </w:r>
      <w:r w:rsidR="00F22D09">
        <w:rPr>
          <w:lang w:val="es-ES"/>
        </w:rPr>
        <w:t>,</w:t>
      </w:r>
      <w:r w:rsidRPr="20A74036">
        <w:rPr>
          <w:lang w:val="es-ES"/>
        </w:rPr>
        <w:t xml:space="preserve"> es el Tratado sobre el Derecho de Patentes, también conocido por su sigla en inglés </w:t>
      </w:r>
      <w:r w:rsidR="00AA2B4F">
        <w:rPr>
          <w:lang w:val="es-ES"/>
        </w:rPr>
        <w:t>“</w:t>
      </w:r>
      <w:r w:rsidRPr="20A74036">
        <w:rPr>
          <w:lang w:val="es-ES"/>
        </w:rPr>
        <w:t>PLT</w:t>
      </w:r>
      <w:r w:rsidR="00AA2B4F">
        <w:rPr>
          <w:lang w:val="es-ES"/>
        </w:rPr>
        <w:t>”</w:t>
      </w:r>
      <w:r w:rsidRPr="20A74036">
        <w:rPr>
          <w:lang w:val="es-ES"/>
        </w:rPr>
        <w:t xml:space="preserve"> (Patent Law Treaty).</w:t>
      </w:r>
    </w:p>
    <w:p w14:paraId="31260C8E" w14:textId="77777777" w:rsidR="00462D5D" w:rsidRPr="00462D5D" w:rsidRDefault="00462D5D" w:rsidP="00123DA9">
      <w:pPr>
        <w:spacing w:before="0" w:after="0"/>
        <w:ind w:left="2880"/>
      </w:pPr>
    </w:p>
    <w:p w14:paraId="1BBC75EF" w14:textId="77777777" w:rsidR="004D3C29" w:rsidRDefault="001070C1" w:rsidP="00131143">
      <w:pPr>
        <w:spacing w:before="0" w:after="0"/>
        <w:ind w:left="2880" w:firstLine="720"/>
        <w:rPr>
          <w:lang w:val="es-ES"/>
        </w:rPr>
      </w:pPr>
      <w:r>
        <w:rPr>
          <w:lang w:val="es-ES"/>
        </w:rPr>
        <w:t xml:space="preserve">El PLT </w:t>
      </w:r>
      <w:r w:rsidR="00983A15">
        <w:rPr>
          <w:lang w:val="es-ES"/>
        </w:rPr>
        <w:t>establece</w:t>
      </w:r>
      <w:r w:rsidR="00054190">
        <w:rPr>
          <w:lang w:val="es-ES"/>
        </w:rPr>
        <w:t xml:space="preserve"> </w:t>
      </w:r>
      <w:r w:rsidR="00123DA9">
        <w:rPr>
          <w:lang w:val="es-ES"/>
        </w:rPr>
        <w:t>estándares</w:t>
      </w:r>
      <w:r w:rsidR="00054190">
        <w:rPr>
          <w:lang w:val="es-ES"/>
        </w:rPr>
        <w:t xml:space="preserve"> m</w:t>
      </w:r>
      <w:r w:rsidR="00123DA9">
        <w:rPr>
          <w:lang w:val="es-ES"/>
        </w:rPr>
        <w:t>ínimo</w:t>
      </w:r>
      <w:r w:rsidR="00054190">
        <w:rPr>
          <w:lang w:val="es-ES"/>
        </w:rPr>
        <w:t>s de procedimiento para la tramitación de patentes</w:t>
      </w:r>
      <w:r w:rsidR="00356556">
        <w:rPr>
          <w:lang w:val="es-ES"/>
        </w:rPr>
        <w:t xml:space="preserve">. </w:t>
      </w:r>
      <w:r w:rsidR="00054190">
        <w:rPr>
          <w:lang w:val="es-ES"/>
        </w:rPr>
        <w:t>Estas normas buscan</w:t>
      </w:r>
      <w:r w:rsidR="00356556">
        <w:rPr>
          <w:lang w:val="es-ES"/>
        </w:rPr>
        <w:t xml:space="preserve"> simplificar los trámites de solicitud de derechos de </w:t>
      </w:r>
      <w:r w:rsidR="00AD35B5">
        <w:rPr>
          <w:lang w:val="es-ES"/>
        </w:rPr>
        <w:t>patentes</w:t>
      </w:r>
      <w:r w:rsidR="005C1061">
        <w:rPr>
          <w:lang w:val="es-ES"/>
        </w:rPr>
        <w:t xml:space="preserve"> en los países adheridos</w:t>
      </w:r>
      <w:r w:rsidR="00054190">
        <w:rPr>
          <w:lang w:val="es-ES"/>
        </w:rPr>
        <w:t xml:space="preserve">, obligando a las oficinas de PI a no </w:t>
      </w:r>
      <w:r w:rsidR="00AD35B5">
        <w:rPr>
          <w:lang w:val="es-ES"/>
        </w:rPr>
        <w:t>exigir</w:t>
      </w:r>
      <w:r w:rsidR="00054190">
        <w:rPr>
          <w:lang w:val="es-ES"/>
        </w:rPr>
        <w:t xml:space="preserve"> más formalidades que </w:t>
      </w:r>
      <w:r w:rsidR="005C1061">
        <w:rPr>
          <w:lang w:val="es-ES"/>
        </w:rPr>
        <w:t>aquel</w:t>
      </w:r>
      <w:r w:rsidR="00054190">
        <w:rPr>
          <w:lang w:val="es-ES"/>
        </w:rPr>
        <w:t xml:space="preserve">las establecidas </w:t>
      </w:r>
      <w:r w:rsidR="005C1061">
        <w:rPr>
          <w:lang w:val="es-ES"/>
        </w:rPr>
        <w:t>y permitidas en el t</w:t>
      </w:r>
      <w:r w:rsidR="00054190">
        <w:rPr>
          <w:lang w:val="es-ES"/>
        </w:rPr>
        <w:t>ratado</w:t>
      </w:r>
      <w:r w:rsidR="00351743">
        <w:rPr>
          <w:lang w:val="es-ES"/>
        </w:rPr>
        <w:t>, facilita</w:t>
      </w:r>
      <w:r w:rsidR="00586E1E">
        <w:rPr>
          <w:lang w:val="es-ES"/>
        </w:rPr>
        <w:t>ndo</w:t>
      </w:r>
      <w:r w:rsidR="00351743">
        <w:rPr>
          <w:lang w:val="es-ES"/>
        </w:rPr>
        <w:t xml:space="preserve"> </w:t>
      </w:r>
      <w:r w:rsidR="00A07E34">
        <w:rPr>
          <w:lang w:val="es-ES"/>
        </w:rPr>
        <w:t xml:space="preserve">tanto </w:t>
      </w:r>
      <w:r w:rsidR="00351743">
        <w:rPr>
          <w:lang w:val="es-ES"/>
        </w:rPr>
        <w:t xml:space="preserve">la presentación de solicitudes como </w:t>
      </w:r>
      <w:r w:rsidR="00A07E34">
        <w:rPr>
          <w:lang w:val="es-ES"/>
        </w:rPr>
        <w:t xml:space="preserve">la labor </w:t>
      </w:r>
      <w:r w:rsidR="00351743">
        <w:rPr>
          <w:lang w:val="es-ES"/>
        </w:rPr>
        <w:t xml:space="preserve">de las oficinas de patentes en </w:t>
      </w:r>
      <w:r w:rsidR="00A07E34">
        <w:rPr>
          <w:lang w:val="es-ES"/>
        </w:rPr>
        <w:t>su</w:t>
      </w:r>
      <w:r w:rsidR="00351743">
        <w:rPr>
          <w:lang w:val="es-ES"/>
        </w:rPr>
        <w:t xml:space="preserve"> tramitación</w:t>
      </w:r>
      <w:r w:rsidR="00356556">
        <w:rPr>
          <w:lang w:val="es-ES"/>
        </w:rPr>
        <w:t>.</w:t>
      </w:r>
    </w:p>
    <w:p w14:paraId="28051D34" w14:textId="77777777" w:rsidR="00A82B30" w:rsidRDefault="00356556" w:rsidP="00131143">
      <w:pPr>
        <w:spacing w:before="0" w:after="0"/>
        <w:ind w:left="2880" w:firstLine="720"/>
        <w:rPr>
          <w:lang w:val="es-ES"/>
        </w:rPr>
      </w:pPr>
      <w:r>
        <w:rPr>
          <w:lang w:val="es-ES"/>
        </w:rPr>
        <w:t xml:space="preserve"> </w:t>
      </w:r>
    </w:p>
    <w:p w14:paraId="55E08274" w14:textId="1030E3F8" w:rsidR="009D1FBA" w:rsidRPr="005020DC" w:rsidRDefault="003F0EEC" w:rsidP="005020DC">
      <w:pPr>
        <w:spacing w:before="0" w:after="0"/>
        <w:ind w:left="2880" w:firstLine="720"/>
        <w:rPr>
          <w:lang w:val="es-ES"/>
        </w:rPr>
      </w:pPr>
      <w:r>
        <w:rPr>
          <w:lang w:val="es-ES"/>
        </w:rPr>
        <w:t>L</w:t>
      </w:r>
      <w:r w:rsidR="008A108D">
        <w:rPr>
          <w:lang w:val="es-ES"/>
        </w:rPr>
        <w:t>a legislación chilena de propiedad industrial</w:t>
      </w:r>
      <w:r w:rsidR="0085576C">
        <w:rPr>
          <w:lang w:val="es-ES"/>
        </w:rPr>
        <w:t>, contenida en el texto refundido, coordinado y sistematizado de la ley N° 19.039 de Propiedad Industrial</w:t>
      </w:r>
      <w:r w:rsidR="00A8027E">
        <w:rPr>
          <w:lang w:val="es-ES"/>
        </w:rPr>
        <w:t xml:space="preserve">, fijado por </w:t>
      </w:r>
      <w:r w:rsidR="00A8027E">
        <w:rPr>
          <w:lang w:val="es-ES"/>
        </w:rPr>
        <w:lastRenderedPageBreak/>
        <w:t>el decreto con fuerza de ley N° 4 de 2022 del Ministerio de Economía, Fomento y Turismo,</w:t>
      </w:r>
      <w:r w:rsidR="0006032D">
        <w:rPr>
          <w:lang w:val="es-ES"/>
        </w:rPr>
        <w:t xml:space="preserve"> </w:t>
      </w:r>
      <w:r w:rsidR="008A108D">
        <w:rPr>
          <w:lang w:val="es-ES"/>
        </w:rPr>
        <w:t xml:space="preserve">ya </w:t>
      </w:r>
      <w:r w:rsidR="00A8027E">
        <w:rPr>
          <w:lang w:val="es-ES"/>
        </w:rPr>
        <w:t>es</w:t>
      </w:r>
      <w:r w:rsidR="008A108D">
        <w:rPr>
          <w:lang w:val="es-ES"/>
        </w:rPr>
        <w:t xml:space="preserve"> compatible con el PLT, </w:t>
      </w:r>
      <w:r w:rsidR="00F55C90">
        <w:rPr>
          <w:lang w:val="es-ES"/>
        </w:rPr>
        <w:t xml:space="preserve">por lo </w:t>
      </w:r>
      <w:r w:rsidR="009D5AF7">
        <w:rPr>
          <w:lang w:val="es-ES"/>
        </w:rPr>
        <w:t xml:space="preserve">que </w:t>
      </w:r>
      <w:r w:rsidR="008A108D">
        <w:rPr>
          <w:lang w:val="es-ES"/>
        </w:rPr>
        <w:t xml:space="preserve">Chile no necesitará </w:t>
      </w:r>
      <w:r w:rsidR="005C1061">
        <w:rPr>
          <w:lang w:val="es-ES"/>
        </w:rPr>
        <w:t xml:space="preserve">de </w:t>
      </w:r>
      <w:r w:rsidR="008A108D">
        <w:rPr>
          <w:lang w:val="es-ES"/>
        </w:rPr>
        <w:t xml:space="preserve">modificaciones legales para implementar su </w:t>
      </w:r>
      <w:r w:rsidR="0093074D">
        <w:rPr>
          <w:lang w:val="es-ES"/>
        </w:rPr>
        <w:t xml:space="preserve">aplicación </w:t>
      </w:r>
      <w:r w:rsidR="008A108D">
        <w:rPr>
          <w:lang w:val="es-ES"/>
        </w:rPr>
        <w:t>en el país.</w:t>
      </w:r>
      <w:r w:rsidR="00754485">
        <w:rPr>
          <w:color w:val="000000"/>
        </w:rPr>
        <w:t xml:space="preserve"> </w:t>
      </w:r>
    </w:p>
    <w:p w14:paraId="1C1BFC46" w14:textId="77777777" w:rsidR="00425182" w:rsidRDefault="005918C1" w:rsidP="005020DC">
      <w:pPr>
        <w:pStyle w:val="Ttulo1"/>
      </w:pPr>
      <w:r>
        <w:t xml:space="preserve">EL </w:t>
      </w:r>
      <w:r w:rsidR="00425182" w:rsidRPr="00425182">
        <w:t>TRATADO SOBRE EL DERECHO DE PATENTES</w:t>
      </w:r>
    </w:p>
    <w:p w14:paraId="247B8E0A" w14:textId="77777777" w:rsidR="00425182" w:rsidRDefault="00425182" w:rsidP="005020DC">
      <w:pPr>
        <w:pStyle w:val="Ttulo2"/>
      </w:pPr>
      <w:r w:rsidRPr="00425182">
        <w:t>Antecedentes y ámbito de aplicación</w:t>
      </w:r>
      <w:r w:rsidR="00754485">
        <w:t xml:space="preserve"> del PLT</w:t>
      </w:r>
    </w:p>
    <w:p w14:paraId="5C336B5B" w14:textId="77777777" w:rsidR="003C438D" w:rsidRDefault="00D61EB4" w:rsidP="002E7E96">
      <w:pPr>
        <w:pStyle w:val="Sangra2detindependiente"/>
        <w:spacing w:before="0" w:after="0"/>
        <w:ind w:firstLine="0"/>
        <w:rPr>
          <w:bCs/>
        </w:rPr>
      </w:pPr>
      <w:r>
        <w:rPr>
          <w:bCs/>
        </w:rPr>
        <w:tab/>
      </w:r>
      <w:r w:rsidR="00425182" w:rsidRPr="00425182">
        <w:rPr>
          <w:bCs/>
        </w:rPr>
        <w:tab/>
        <w:t>El Tratado sobre el Derech</w:t>
      </w:r>
      <w:r>
        <w:rPr>
          <w:bCs/>
        </w:rPr>
        <w:t>o de Patentes</w:t>
      </w:r>
      <w:r>
        <w:rPr>
          <w:rStyle w:val="Refdenotaalpie"/>
          <w:bCs/>
        </w:rPr>
        <w:footnoteReference w:id="7"/>
      </w:r>
      <w:r>
        <w:rPr>
          <w:bCs/>
        </w:rPr>
        <w:t xml:space="preserve"> fue adoptado en l</w:t>
      </w:r>
      <w:r w:rsidR="00425182" w:rsidRPr="00425182">
        <w:rPr>
          <w:bCs/>
        </w:rPr>
        <w:t>a Conferencia Diplomática celebrada en Ginebra, Suiza, el 1 de junio de 2000 y entró en vigor el 28 de abril de 2</w:t>
      </w:r>
      <w:r w:rsidR="00067087">
        <w:rPr>
          <w:bCs/>
        </w:rPr>
        <w:t>005, contando actualmente con 43</w:t>
      </w:r>
      <w:r w:rsidR="00425182" w:rsidRPr="00425182">
        <w:rPr>
          <w:bCs/>
        </w:rPr>
        <w:t xml:space="preserve"> Estados miembros</w:t>
      </w:r>
      <w:r w:rsidR="00425182" w:rsidRPr="00425182">
        <w:rPr>
          <w:bCs/>
          <w:vertAlign w:val="superscript"/>
        </w:rPr>
        <w:footnoteReference w:id="8"/>
      </w:r>
      <w:r w:rsidR="002E7E96">
        <w:rPr>
          <w:bCs/>
        </w:rPr>
        <w:t>.</w:t>
      </w:r>
    </w:p>
    <w:p w14:paraId="3BAA6EEE" w14:textId="77777777" w:rsidR="002E7E96" w:rsidRPr="00425182" w:rsidRDefault="002E7E96" w:rsidP="002E7E96">
      <w:pPr>
        <w:pStyle w:val="Sangra2detindependiente"/>
        <w:spacing w:before="0" w:after="0"/>
        <w:ind w:firstLine="0"/>
        <w:rPr>
          <w:bCs/>
        </w:rPr>
      </w:pPr>
    </w:p>
    <w:p w14:paraId="146E7761" w14:textId="7DB73D6E" w:rsidR="00425182" w:rsidRPr="00E9014D" w:rsidRDefault="00425182" w:rsidP="00E5005A">
      <w:pPr>
        <w:pStyle w:val="Sangra2detindependiente"/>
        <w:spacing w:before="0" w:after="0"/>
        <w:rPr>
          <w:lang w:val="es-CL"/>
        </w:rPr>
      </w:pPr>
      <w:r w:rsidRPr="2E99986E">
        <w:rPr>
          <w:lang w:val="es-ES"/>
        </w:rPr>
        <w:t xml:space="preserve">El </w:t>
      </w:r>
      <w:r w:rsidR="00067087" w:rsidRPr="2E99986E">
        <w:rPr>
          <w:lang w:val="es-ES"/>
        </w:rPr>
        <w:t>PLT</w:t>
      </w:r>
      <w:r w:rsidRPr="2E99986E">
        <w:rPr>
          <w:lang w:val="es-ES"/>
        </w:rPr>
        <w:t xml:space="preserve"> tiene por objeto armonizar y agilizar los procedimientos en las solicitudes de patentes</w:t>
      </w:r>
      <w:r w:rsidR="00BB6C68" w:rsidRPr="2E99986E">
        <w:rPr>
          <w:lang w:val="es-ES"/>
        </w:rPr>
        <w:t>, con el fin de</w:t>
      </w:r>
      <w:r w:rsidRPr="2E99986E">
        <w:rPr>
          <w:lang w:val="es-ES"/>
        </w:rPr>
        <w:t xml:space="preserve"> facilitar la labor </w:t>
      </w:r>
      <w:r w:rsidR="00D61EB4" w:rsidRPr="2E99986E">
        <w:rPr>
          <w:lang w:val="es-ES"/>
        </w:rPr>
        <w:t>tanto de l</w:t>
      </w:r>
      <w:r w:rsidRPr="2E99986E">
        <w:rPr>
          <w:lang w:val="es-ES"/>
        </w:rPr>
        <w:t>os usuarios</w:t>
      </w:r>
      <w:r w:rsidR="00E5005A">
        <w:rPr>
          <w:lang w:val="es-ES"/>
        </w:rPr>
        <w:t xml:space="preserve"> (</w:t>
      </w:r>
      <w:r w:rsidR="00E5005A" w:rsidRPr="00E5005A">
        <w:rPr>
          <w:lang w:val="es-CL"/>
        </w:rPr>
        <w:t>inventores, solicitantes de patentes, abogados, agentes de patentes, investigadores, etc.</w:t>
      </w:r>
      <w:r w:rsidR="00E5005A">
        <w:rPr>
          <w:lang w:val="es-ES"/>
        </w:rPr>
        <w:t>)</w:t>
      </w:r>
      <w:r w:rsidR="00D61EB4" w:rsidRPr="2E99986E">
        <w:rPr>
          <w:lang w:val="es-ES"/>
        </w:rPr>
        <w:t xml:space="preserve"> como de </w:t>
      </w:r>
      <w:r w:rsidR="004E5D3A">
        <w:rPr>
          <w:lang w:val="es-ES"/>
        </w:rPr>
        <w:t xml:space="preserve">los organismos a cargo de su </w:t>
      </w:r>
      <w:r w:rsidR="001454A9">
        <w:rPr>
          <w:lang w:val="es-ES"/>
        </w:rPr>
        <w:t>tramitación</w:t>
      </w:r>
      <w:r w:rsidRPr="2E99986E">
        <w:rPr>
          <w:lang w:val="es-ES"/>
        </w:rPr>
        <w:t xml:space="preserve">. </w:t>
      </w:r>
    </w:p>
    <w:p w14:paraId="6CE692B0" w14:textId="77777777" w:rsidR="00067087" w:rsidRPr="00425182" w:rsidRDefault="00067087" w:rsidP="00123DA9">
      <w:pPr>
        <w:pStyle w:val="Sangra2detindependiente"/>
        <w:spacing w:before="0" w:after="0"/>
        <w:rPr>
          <w:bCs/>
        </w:rPr>
      </w:pPr>
    </w:p>
    <w:p w14:paraId="64964A98" w14:textId="30A0DAD5" w:rsidR="00425182" w:rsidRDefault="00425182" w:rsidP="00123DA9">
      <w:pPr>
        <w:pStyle w:val="Sangra2detindependiente"/>
        <w:spacing w:before="0" w:after="0"/>
        <w:rPr>
          <w:bCs/>
        </w:rPr>
      </w:pPr>
      <w:r w:rsidRPr="00425182">
        <w:rPr>
          <w:bCs/>
        </w:rPr>
        <w:t xml:space="preserve">Con la salvedad de los requisitos relativos a la fecha de presentación de la solicitud de patente, el PLT establece una lista máxima de requisitos que podrán solicitar las Oficinas de Patentes, lo que armoniza y simplifica el trabajo de los usuarios del sistema de PI. </w:t>
      </w:r>
      <w:r w:rsidRPr="005A5DFE">
        <w:rPr>
          <w:bCs/>
        </w:rPr>
        <w:t>Con ello, el tratado permite que los países puedan establecer requisitos más flexibles</w:t>
      </w:r>
      <w:r w:rsidR="005A5DFE" w:rsidRPr="00131143">
        <w:rPr>
          <w:bCs/>
        </w:rPr>
        <w:t>, siempre y cuando no creen obligaciones que superen el máximo establecido</w:t>
      </w:r>
      <w:r w:rsidRPr="005A5DFE">
        <w:rPr>
          <w:bCs/>
        </w:rPr>
        <w:t>.</w:t>
      </w:r>
    </w:p>
    <w:p w14:paraId="5B95CBC4" w14:textId="77777777" w:rsidR="00117994" w:rsidRDefault="00117994" w:rsidP="00123DA9">
      <w:pPr>
        <w:pStyle w:val="Sangra2detindependiente"/>
        <w:spacing w:before="0" w:after="0"/>
        <w:rPr>
          <w:bCs/>
        </w:rPr>
      </w:pPr>
    </w:p>
    <w:p w14:paraId="676012E9" w14:textId="79BC9726" w:rsidR="00425182" w:rsidRPr="00425182" w:rsidRDefault="00425182" w:rsidP="00123DA9">
      <w:pPr>
        <w:pStyle w:val="Sangra2detindependiente"/>
        <w:spacing w:before="0" w:after="0"/>
        <w:rPr>
          <w:bCs/>
        </w:rPr>
      </w:pPr>
      <w:r w:rsidRPr="00425182">
        <w:rPr>
          <w:bCs/>
        </w:rPr>
        <w:t xml:space="preserve">Las disposiciones del PLT remiten, </w:t>
      </w:r>
      <w:r w:rsidR="00D37B73">
        <w:rPr>
          <w:bCs/>
        </w:rPr>
        <w:t>en diversas materias</w:t>
      </w:r>
      <w:r w:rsidRPr="00425182">
        <w:rPr>
          <w:bCs/>
        </w:rPr>
        <w:t>, a las del Tratado de Cooperac</w:t>
      </w:r>
      <w:r w:rsidR="00067087">
        <w:rPr>
          <w:bCs/>
        </w:rPr>
        <w:t>ión en materia de Patentes (</w:t>
      </w:r>
      <w:r w:rsidR="00532A65">
        <w:rPr>
          <w:bCs/>
        </w:rPr>
        <w:t>en adelante, “</w:t>
      </w:r>
      <w:r w:rsidR="00067087">
        <w:rPr>
          <w:bCs/>
        </w:rPr>
        <w:t>PCT</w:t>
      </w:r>
      <w:r w:rsidR="00532A65">
        <w:rPr>
          <w:bCs/>
        </w:rPr>
        <w:t>”</w:t>
      </w:r>
      <w:r w:rsidR="00067087">
        <w:rPr>
          <w:bCs/>
        </w:rPr>
        <w:t>)</w:t>
      </w:r>
      <w:r w:rsidR="00C65AC8">
        <w:rPr>
          <w:bCs/>
        </w:rPr>
        <w:t xml:space="preserve">, a fin de </w:t>
      </w:r>
      <w:r w:rsidRPr="00425182">
        <w:rPr>
          <w:bCs/>
        </w:rPr>
        <w:t xml:space="preserve">evitar que se creen distintas normas nacionales sobre las formalidades de las solicitudes nacionales </w:t>
      </w:r>
      <w:r w:rsidR="00C65AC8">
        <w:rPr>
          <w:bCs/>
        </w:rPr>
        <w:t>y las</w:t>
      </w:r>
      <w:r w:rsidRPr="00425182">
        <w:rPr>
          <w:bCs/>
        </w:rPr>
        <w:t xml:space="preserve"> internacionales. </w:t>
      </w:r>
    </w:p>
    <w:p w14:paraId="6BC25CDE" w14:textId="0F4A8357" w:rsidR="00067087" w:rsidRDefault="00067087" w:rsidP="00123DA9">
      <w:pPr>
        <w:pStyle w:val="Sangra2detindependiente"/>
        <w:spacing w:before="0" w:after="0"/>
        <w:rPr>
          <w:bCs/>
        </w:rPr>
      </w:pPr>
    </w:p>
    <w:p w14:paraId="1A71A3E4" w14:textId="4BB02097" w:rsidR="00C65AC8" w:rsidRDefault="008072D7" w:rsidP="00123DA9">
      <w:pPr>
        <w:pStyle w:val="Sangra2detindependiente"/>
        <w:spacing w:before="0" w:after="0"/>
        <w:rPr>
          <w:bCs/>
        </w:rPr>
      </w:pPr>
      <w:r>
        <w:rPr>
          <w:bCs/>
        </w:rPr>
        <w:t>Normativamente hablando, complementa al PLT el “Reglamento del Tratado sobre el Derecho de Patentes”, el que entró en vigor el 1 de enero de 2006.</w:t>
      </w:r>
    </w:p>
    <w:p w14:paraId="37BF8AB2" w14:textId="77777777" w:rsidR="00425182" w:rsidRPr="00C65AC8" w:rsidRDefault="00425182" w:rsidP="005020DC">
      <w:pPr>
        <w:pStyle w:val="Ttulo2"/>
      </w:pPr>
      <w:r w:rsidRPr="00425182">
        <w:lastRenderedPageBreak/>
        <w:t xml:space="preserve">Breve descripción del contenido del </w:t>
      </w:r>
      <w:r w:rsidR="00C65AC8">
        <w:t>PLT</w:t>
      </w:r>
    </w:p>
    <w:p w14:paraId="79747C3E" w14:textId="0E7FE9F7" w:rsidR="00425182" w:rsidRDefault="00425182" w:rsidP="00123DA9">
      <w:pPr>
        <w:pStyle w:val="Sangra2detindependiente"/>
        <w:spacing w:before="0" w:after="0"/>
        <w:rPr>
          <w:bCs/>
        </w:rPr>
      </w:pPr>
      <w:r w:rsidRPr="00425182">
        <w:rPr>
          <w:bCs/>
        </w:rPr>
        <w:t xml:space="preserve">El </w:t>
      </w:r>
      <w:r w:rsidR="00C65AC8">
        <w:rPr>
          <w:bCs/>
        </w:rPr>
        <w:t xml:space="preserve">PLT </w:t>
      </w:r>
      <w:r w:rsidRPr="00425182">
        <w:rPr>
          <w:bCs/>
        </w:rPr>
        <w:t xml:space="preserve">está estructurado </w:t>
      </w:r>
      <w:r w:rsidR="00947BA1">
        <w:rPr>
          <w:bCs/>
        </w:rPr>
        <w:t>en</w:t>
      </w:r>
      <w:r w:rsidRPr="00425182">
        <w:rPr>
          <w:bCs/>
        </w:rPr>
        <w:t xml:space="preserve"> 27 artículos, un Reglamento, </w:t>
      </w:r>
      <w:r w:rsidR="008E320B">
        <w:rPr>
          <w:bCs/>
        </w:rPr>
        <w:t>d</w:t>
      </w:r>
      <w:r w:rsidRPr="00425182">
        <w:rPr>
          <w:bCs/>
        </w:rPr>
        <w:t>eclaraciones concertadas adoptadas durante la Conferencia Diplomática sobre el Tratado y formularios tipo para siete gestiones habituales que se realizan ante las oficinas</w:t>
      </w:r>
      <w:r w:rsidR="00E87774">
        <w:rPr>
          <w:bCs/>
        </w:rPr>
        <w:t>.</w:t>
      </w:r>
    </w:p>
    <w:p w14:paraId="04CF3EC1" w14:textId="77777777" w:rsidR="00C65AC8" w:rsidRPr="00425182" w:rsidRDefault="00C65AC8" w:rsidP="00123DA9">
      <w:pPr>
        <w:pStyle w:val="Sangra2detindependiente"/>
        <w:spacing w:before="0" w:after="0"/>
        <w:rPr>
          <w:bCs/>
        </w:rPr>
      </w:pPr>
    </w:p>
    <w:p w14:paraId="1DA718B4" w14:textId="5C3F5264" w:rsidR="00425182" w:rsidRDefault="0060629F" w:rsidP="00123DA9">
      <w:pPr>
        <w:pStyle w:val="Sangra2detindependiente"/>
        <w:spacing w:before="0" w:after="0"/>
        <w:rPr>
          <w:bCs/>
        </w:rPr>
      </w:pPr>
      <w:r>
        <w:rPr>
          <w:bCs/>
        </w:rPr>
        <w:t>L</w:t>
      </w:r>
      <w:r w:rsidR="00C65AC8">
        <w:rPr>
          <w:bCs/>
        </w:rPr>
        <w:t>as disposiciones más importantes del tratado</w:t>
      </w:r>
      <w:r>
        <w:rPr>
          <w:bCs/>
        </w:rPr>
        <w:t xml:space="preserve"> son las siguientes</w:t>
      </w:r>
      <w:r w:rsidR="00425182" w:rsidRPr="00425182">
        <w:rPr>
          <w:bCs/>
        </w:rPr>
        <w:t>:</w:t>
      </w:r>
    </w:p>
    <w:p w14:paraId="2E6B79C6" w14:textId="77777777" w:rsidR="00C65AC8" w:rsidRPr="00425182" w:rsidRDefault="00C65AC8" w:rsidP="00123DA9">
      <w:pPr>
        <w:pStyle w:val="Sangra2detindependiente"/>
        <w:spacing w:before="0" w:after="0"/>
        <w:rPr>
          <w:bCs/>
        </w:rPr>
      </w:pPr>
    </w:p>
    <w:p w14:paraId="6C2B663C" w14:textId="6F156612" w:rsidR="00425182" w:rsidRDefault="00FF4472" w:rsidP="00123DA9">
      <w:pPr>
        <w:pStyle w:val="Sangra2detindependiente"/>
        <w:spacing w:before="0" w:after="0"/>
      </w:pPr>
      <w:r w:rsidRPr="20A74036">
        <w:rPr>
          <w:lang w:val="es-ES"/>
        </w:rPr>
        <w:t xml:space="preserve">El </w:t>
      </w:r>
      <w:r w:rsidR="00425182" w:rsidRPr="20A74036">
        <w:rPr>
          <w:lang w:val="es-ES"/>
        </w:rPr>
        <w:t>artículo 2 establece los</w:t>
      </w:r>
      <w:r w:rsidRPr="20A74036">
        <w:rPr>
          <w:lang w:val="es-ES"/>
        </w:rPr>
        <w:t xml:space="preserve"> dos</w:t>
      </w:r>
      <w:r w:rsidR="00425182" w:rsidRPr="20A74036">
        <w:rPr>
          <w:lang w:val="es-ES"/>
        </w:rPr>
        <w:t xml:space="preserve"> principios generales</w:t>
      </w:r>
      <w:r w:rsidRPr="20A74036">
        <w:rPr>
          <w:lang w:val="es-ES"/>
        </w:rPr>
        <w:t>: (i)</w:t>
      </w:r>
      <w:r w:rsidR="00425182" w:rsidRPr="20A74036">
        <w:rPr>
          <w:lang w:val="es-ES"/>
        </w:rPr>
        <w:t xml:space="preserve"> la libertad de las </w:t>
      </w:r>
      <w:r w:rsidR="00A55835">
        <w:rPr>
          <w:lang w:val="es-ES"/>
        </w:rPr>
        <w:t>P</w:t>
      </w:r>
      <w:r w:rsidR="00425182" w:rsidRPr="20A74036">
        <w:rPr>
          <w:lang w:val="es-ES"/>
        </w:rPr>
        <w:t>artes</w:t>
      </w:r>
      <w:r w:rsidR="00C65AC8" w:rsidRPr="20A74036">
        <w:rPr>
          <w:lang w:val="es-ES"/>
        </w:rPr>
        <w:t xml:space="preserve"> </w:t>
      </w:r>
      <w:r w:rsidR="00A55835">
        <w:rPr>
          <w:lang w:val="es-ES"/>
        </w:rPr>
        <w:t>C</w:t>
      </w:r>
      <w:r w:rsidR="00C65AC8" w:rsidRPr="20A74036">
        <w:rPr>
          <w:lang w:val="es-ES"/>
        </w:rPr>
        <w:t>ontratantes</w:t>
      </w:r>
      <w:r w:rsidR="00425182" w:rsidRPr="20A74036">
        <w:rPr>
          <w:lang w:val="es-ES"/>
        </w:rPr>
        <w:t xml:space="preserve"> para establecer requisitos que, desde el punto de vista del solicitante</w:t>
      </w:r>
      <w:r w:rsidR="001C3EEA">
        <w:rPr>
          <w:lang w:val="es-ES"/>
        </w:rPr>
        <w:t xml:space="preserve"> y del titular</w:t>
      </w:r>
      <w:r w:rsidR="00425182" w:rsidRPr="20A74036">
        <w:rPr>
          <w:lang w:val="es-ES"/>
        </w:rPr>
        <w:t>, sean más favorab</w:t>
      </w:r>
      <w:r w:rsidR="00C65AC8" w:rsidRPr="20A74036">
        <w:rPr>
          <w:lang w:val="es-ES"/>
        </w:rPr>
        <w:t>les que los establecidos en el t</w:t>
      </w:r>
      <w:r w:rsidR="00425182" w:rsidRPr="20A74036">
        <w:rPr>
          <w:lang w:val="es-ES"/>
        </w:rPr>
        <w:t>ratado</w:t>
      </w:r>
      <w:r w:rsidR="00383D8E">
        <w:rPr>
          <w:lang w:val="es-ES"/>
        </w:rPr>
        <w:t xml:space="preserve">, a excepción de lo dispuesto en el artículo 5 del </w:t>
      </w:r>
      <w:r w:rsidR="004667F2">
        <w:rPr>
          <w:lang w:val="es-ES"/>
        </w:rPr>
        <w:t>PLT</w:t>
      </w:r>
      <w:r w:rsidR="001C3EEA">
        <w:rPr>
          <w:lang w:val="es-ES"/>
        </w:rPr>
        <w:t xml:space="preserve"> referido a la </w:t>
      </w:r>
      <w:r w:rsidR="00C11BA1">
        <w:rPr>
          <w:lang w:val="es-ES"/>
        </w:rPr>
        <w:t>fecha de presentación de las solicitudes</w:t>
      </w:r>
      <w:r w:rsidRPr="20A74036">
        <w:rPr>
          <w:lang w:val="es-ES"/>
        </w:rPr>
        <w:t>;</w:t>
      </w:r>
      <w:r w:rsidR="00871490" w:rsidRPr="20A74036">
        <w:rPr>
          <w:lang w:val="es-ES"/>
        </w:rPr>
        <w:t xml:space="preserve"> </w:t>
      </w:r>
      <w:r w:rsidR="00425182" w:rsidRPr="20A74036">
        <w:rPr>
          <w:lang w:val="es-ES"/>
        </w:rPr>
        <w:t xml:space="preserve">y </w:t>
      </w:r>
      <w:r w:rsidR="00F223D7" w:rsidRPr="20A74036">
        <w:rPr>
          <w:lang w:val="es-ES"/>
        </w:rPr>
        <w:t xml:space="preserve">(ii) </w:t>
      </w:r>
      <w:r w:rsidR="00425182" w:rsidRPr="20A74036">
        <w:rPr>
          <w:lang w:val="es-ES"/>
        </w:rPr>
        <w:t xml:space="preserve">el de la libertad de </w:t>
      </w:r>
      <w:r w:rsidR="00AF477E" w:rsidRPr="20A74036">
        <w:rPr>
          <w:lang w:val="es-ES"/>
        </w:rPr>
        <w:t xml:space="preserve">los </w:t>
      </w:r>
      <w:r w:rsidR="00425182" w:rsidRPr="20A74036">
        <w:rPr>
          <w:lang w:val="es-ES"/>
        </w:rPr>
        <w:t xml:space="preserve">Estados para regular los aspectos sustantivos del derecho de </w:t>
      </w:r>
      <w:r w:rsidR="00C65AC8" w:rsidRPr="20A74036">
        <w:rPr>
          <w:lang w:val="es-ES"/>
        </w:rPr>
        <w:t>patentes.</w:t>
      </w:r>
    </w:p>
    <w:p w14:paraId="57FE0CAC" w14:textId="77777777" w:rsidR="00C65AC8" w:rsidRDefault="00C65AC8" w:rsidP="00123DA9">
      <w:pPr>
        <w:pStyle w:val="Sangra2detindependiente"/>
        <w:spacing w:before="0" w:after="0"/>
        <w:rPr>
          <w:bCs/>
        </w:rPr>
      </w:pPr>
    </w:p>
    <w:p w14:paraId="48390C82" w14:textId="7884373C" w:rsidR="00C65AC8" w:rsidRDefault="00C65AC8" w:rsidP="00123DA9">
      <w:pPr>
        <w:pStyle w:val="Sangra2detindependiente"/>
        <w:spacing w:before="0" w:after="0"/>
      </w:pPr>
      <w:r>
        <w:rPr>
          <w:bCs/>
        </w:rPr>
        <w:t xml:space="preserve">El artículo 3 </w:t>
      </w:r>
      <w:r w:rsidR="00E15A10">
        <w:rPr>
          <w:bCs/>
        </w:rPr>
        <w:t xml:space="preserve">establece </w:t>
      </w:r>
      <w:r w:rsidR="00555695">
        <w:rPr>
          <w:bCs/>
        </w:rPr>
        <w:t xml:space="preserve">que las disposiciones del PLT </w:t>
      </w:r>
      <w:r>
        <w:rPr>
          <w:bCs/>
        </w:rPr>
        <w:t xml:space="preserve">sólo son </w:t>
      </w:r>
      <w:r>
        <w:t>aplicables a las solicitudes nacionales</w:t>
      </w:r>
      <w:r w:rsidR="001B2144">
        <w:t xml:space="preserve"> y regionales</w:t>
      </w:r>
      <w:r>
        <w:t xml:space="preserve"> de patentes de invención y </w:t>
      </w:r>
      <w:r w:rsidR="00C91D77">
        <w:t>a las de</w:t>
      </w:r>
      <w:r>
        <w:t xml:space="preserve"> patentes de adición</w:t>
      </w:r>
      <w:r w:rsidR="001E54DB">
        <w:t xml:space="preserve"> </w:t>
      </w:r>
      <w:r w:rsidR="007E1905">
        <w:t xml:space="preserve">-es decir, aquellas </w:t>
      </w:r>
      <w:r w:rsidR="00E004A0">
        <w:t xml:space="preserve">patentes </w:t>
      </w:r>
      <w:r w:rsidR="007E1905" w:rsidRPr="007E1905">
        <w:t xml:space="preserve">que protegen invenciones </w:t>
      </w:r>
      <w:r w:rsidR="00C369CE">
        <w:t xml:space="preserve">originales </w:t>
      </w:r>
      <w:r w:rsidR="007E1905" w:rsidRPr="007E1905">
        <w:t>que perfeccionen o desarrollen la invención objeto de una patente anterior</w:t>
      </w:r>
      <w:r w:rsidR="00C369CE">
        <w:t>-</w:t>
      </w:r>
      <w:r w:rsidR="007E1905" w:rsidRPr="007E1905">
        <w:t xml:space="preserve"> </w:t>
      </w:r>
      <w:r w:rsidR="001E54DB">
        <w:t>que cumplan los requisitos ahí mencionados</w:t>
      </w:r>
      <w:r>
        <w:t>,</w:t>
      </w:r>
      <w:r w:rsidR="002277AD">
        <w:t xml:space="preserve"> así como a las solicitudes internacionales de pa</w:t>
      </w:r>
      <w:r w:rsidR="00BD42AC">
        <w:t>tentes de invención y patentes de adición en virtud del</w:t>
      </w:r>
      <w:r w:rsidR="000A5359">
        <w:t xml:space="preserve"> PCT</w:t>
      </w:r>
      <w:r w:rsidR="00005BD2">
        <w:t xml:space="preserve">. Por último, este artículo indica que las disposiciones del PLT son aplicables a las patentes de invención y adición, nacionales y regionales, </w:t>
      </w:r>
      <w:r w:rsidR="00DC1C92">
        <w:t xml:space="preserve">que hayan sido concedidas con efectos en una </w:t>
      </w:r>
      <w:r w:rsidR="00BB2ACC">
        <w:t>P</w:t>
      </w:r>
      <w:r w:rsidR="00DC1C92">
        <w:t xml:space="preserve">arte </w:t>
      </w:r>
      <w:r w:rsidR="00BB2ACC">
        <w:t>C</w:t>
      </w:r>
      <w:r w:rsidR="00DC1C92">
        <w:t>ontratante.</w:t>
      </w:r>
    </w:p>
    <w:p w14:paraId="4FA1B1E4" w14:textId="77777777" w:rsidR="00223D9F" w:rsidRDefault="00223D9F" w:rsidP="00123DA9">
      <w:pPr>
        <w:pStyle w:val="Sangra2detindependiente"/>
        <w:spacing w:before="0" w:after="0"/>
      </w:pPr>
    </w:p>
    <w:p w14:paraId="0932496E" w14:textId="77777777" w:rsidR="00223D9F" w:rsidRDefault="00223D9F" w:rsidP="00123DA9">
      <w:pPr>
        <w:pStyle w:val="Sangra2detindependiente"/>
        <w:spacing w:before="0" w:after="0"/>
      </w:pPr>
      <w:r>
        <w:t xml:space="preserve">Su artículo 4 </w:t>
      </w:r>
      <w:r w:rsidR="00C91D77">
        <w:t>consagra</w:t>
      </w:r>
      <w:r>
        <w:t xml:space="preserve"> la libertad de </w:t>
      </w:r>
      <w:r w:rsidR="006D4830">
        <w:t xml:space="preserve">las </w:t>
      </w:r>
      <w:r>
        <w:t>Parte</w:t>
      </w:r>
      <w:r w:rsidR="006D4830">
        <w:t>s</w:t>
      </w:r>
      <w:r>
        <w:t xml:space="preserve"> Contratante</w:t>
      </w:r>
      <w:r w:rsidR="006D4830">
        <w:t>s</w:t>
      </w:r>
      <w:r>
        <w:t xml:space="preserve"> de adoptar cualquier medida que considere necesaria para salvaguardar sus intereses esenciales en materia de seguridad.</w:t>
      </w:r>
    </w:p>
    <w:p w14:paraId="0ABD9C86" w14:textId="77777777" w:rsidR="00CA0DAF" w:rsidRDefault="00CA0DAF" w:rsidP="00123DA9">
      <w:pPr>
        <w:pStyle w:val="Sangra2detindependiente"/>
        <w:spacing w:before="0" w:after="0"/>
        <w:rPr>
          <w:bCs/>
        </w:rPr>
      </w:pPr>
    </w:p>
    <w:p w14:paraId="17F56B2A" w14:textId="26E5FD8B" w:rsidR="00832B6F" w:rsidRDefault="006F5E89" w:rsidP="00123DA9">
      <w:pPr>
        <w:pStyle w:val="Sangra2detindependiente"/>
        <w:spacing w:before="0" w:after="0"/>
      </w:pPr>
      <w:r w:rsidRPr="20A74036">
        <w:rPr>
          <w:lang w:val="es-ES"/>
        </w:rPr>
        <w:t>El</w:t>
      </w:r>
      <w:r w:rsidR="00425182" w:rsidRPr="20A74036">
        <w:rPr>
          <w:lang w:val="es-ES"/>
        </w:rPr>
        <w:t xml:space="preserve"> artículo 5 estanda</w:t>
      </w:r>
      <w:r w:rsidR="00C91D77" w:rsidRPr="20A74036">
        <w:rPr>
          <w:lang w:val="es-ES"/>
        </w:rPr>
        <w:t xml:space="preserve">riza los requisitos relativos al establecimiento </w:t>
      </w:r>
      <w:r w:rsidR="00425182" w:rsidRPr="20A74036">
        <w:rPr>
          <w:lang w:val="es-ES"/>
        </w:rPr>
        <w:t>de la fecha de presentación de una solicitud de patente</w:t>
      </w:r>
      <w:r w:rsidR="00832B6F" w:rsidRPr="20A74036">
        <w:rPr>
          <w:lang w:val="es-ES"/>
        </w:rPr>
        <w:t>,</w:t>
      </w:r>
      <w:r w:rsidR="00425182" w:rsidRPr="20A74036">
        <w:rPr>
          <w:lang w:val="es-ES"/>
        </w:rPr>
        <w:t xml:space="preserve"> para reducir el riesgo de que los solicitantes pierdan inadvertidamente esa fecha, que reviste vital importancia a lo largo de todo el procedimiento de patentamiento, tanto a nive</w:t>
      </w:r>
      <w:r w:rsidR="00832B6F" w:rsidRPr="20A74036">
        <w:rPr>
          <w:lang w:val="es-ES"/>
        </w:rPr>
        <w:t xml:space="preserve">l nacional como internacional. </w:t>
      </w:r>
    </w:p>
    <w:p w14:paraId="3D1CF5A3" w14:textId="77777777" w:rsidR="00832B6F" w:rsidRDefault="00832B6F" w:rsidP="00123DA9">
      <w:pPr>
        <w:pStyle w:val="Sangra2detindependiente"/>
        <w:spacing w:before="0" w:after="0"/>
        <w:rPr>
          <w:bCs/>
        </w:rPr>
      </w:pPr>
    </w:p>
    <w:p w14:paraId="1B083DB7" w14:textId="109EE9F1" w:rsidR="00425182" w:rsidRDefault="00832B6F" w:rsidP="00123DA9">
      <w:pPr>
        <w:pStyle w:val="Sangra2detindependiente"/>
        <w:spacing w:before="0" w:after="0"/>
        <w:rPr>
          <w:bCs/>
        </w:rPr>
      </w:pPr>
      <w:r>
        <w:rPr>
          <w:bCs/>
        </w:rPr>
        <w:t>En efecto, l</w:t>
      </w:r>
      <w:r w:rsidR="00425182" w:rsidRPr="00425182">
        <w:rPr>
          <w:bCs/>
        </w:rPr>
        <w:t>a fecha de la primera presentac</w:t>
      </w:r>
      <w:r w:rsidR="00DE7E31">
        <w:rPr>
          <w:bCs/>
        </w:rPr>
        <w:t>ión de una solicitud de patente</w:t>
      </w:r>
      <w:r w:rsidR="00425182" w:rsidRPr="00425182">
        <w:rPr>
          <w:bCs/>
        </w:rPr>
        <w:t xml:space="preserve"> </w:t>
      </w:r>
      <w:r>
        <w:rPr>
          <w:bCs/>
        </w:rPr>
        <w:t>efectuada válidamente</w:t>
      </w:r>
      <w:r w:rsidR="00425182" w:rsidRPr="00425182">
        <w:rPr>
          <w:bCs/>
        </w:rPr>
        <w:t xml:space="preserve"> en cualquier país</w:t>
      </w:r>
      <w:r w:rsidR="00C91D77">
        <w:rPr>
          <w:bCs/>
        </w:rPr>
        <w:t xml:space="preserve"> miembro del Convenio de París o del acuerdo que estableció la Organización Mundial del Comercio</w:t>
      </w:r>
      <w:r w:rsidR="001D6647">
        <w:rPr>
          <w:bCs/>
        </w:rPr>
        <w:t>,</w:t>
      </w:r>
      <w:r w:rsidR="00C91D77">
        <w:rPr>
          <w:bCs/>
        </w:rPr>
        <w:t xml:space="preserve"> que no sea parte </w:t>
      </w:r>
      <w:r w:rsidR="00DE7E31">
        <w:rPr>
          <w:bCs/>
        </w:rPr>
        <w:t>d</w:t>
      </w:r>
      <w:r w:rsidR="00C91D77">
        <w:rPr>
          <w:bCs/>
        </w:rPr>
        <w:t>el Convenio de París</w:t>
      </w:r>
      <w:r w:rsidR="00425182" w:rsidRPr="00425182">
        <w:rPr>
          <w:bCs/>
        </w:rPr>
        <w:t>, otorga el derecho de prioridad consagrado en el artículo 4 del Convenio de París de 1883, fijando, entre otras cosas, la fecha hasta la cual se debe considerar el estado del arte</w:t>
      </w:r>
      <w:r>
        <w:rPr>
          <w:bCs/>
        </w:rPr>
        <w:t xml:space="preserve"> a los efectos del</w:t>
      </w:r>
      <w:r w:rsidR="00DE7E31">
        <w:rPr>
          <w:bCs/>
        </w:rPr>
        <w:t xml:space="preserve"> examen de novedad absoluta de un</w:t>
      </w:r>
      <w:r>
        <w:rPr>
          <w:bCs/>
        </w:rPr>
        <w:t>a i</w:t>
      </w:r>
      <w:r w:rsidR="008072D7">
        <w:rPr>
          <w:bCs/>
        </w:rPr>
        <w:t>n</w:t>
      </w:r>
      <w:r>
        <w:rPr>
          <w:bCs/>
        </w:rPr>
        <w:t>vención</w:t>
      </w:r>
      <w:r w:rsidR="00425182" w:rsidRPr="00425182">
        <w:rPr>
          <w:bCs/>
        </w:rPr>
        <w:t>.</w:t>
      </w:r>
    </w:p>
    <w:p w14:paraId="2634649B" w14:textId="77777777" w:rsidR="00832B6F" w:rsidRPr="00425182" w:rsidRDefault="00832B6F" w:rsidP="008072D7">
      <w:pPr>
        <w:pStyle w:val="Sangra2detindependiente"/>
        <w:spacing w:before="0" w:after="0"/>
        <w:ind w:left="0" w:firstLine="0"/>
        <w:rPr>
          <w:bCs/>
        </w:rPr>
      </w:pPr>
    </w:p>
    <w:p w14:paraId="430460F4" w14:textId="603C85F3" w:rsidR="00F83F46" w:rsidRDefault="00425182" w:rsidP="00F83F46">
      <w:pPr>
        <w:pStyle w:val="Sangra2detindependiente"/>
        <w:spacing w:before="0" w:after="0"/>
      </w:pPr>
      <w:r w:rsidRPr="00425182">
        <w:rPr>
          <w:bCs/>
        </w:rPr>
        <w:t xml:space="preserve">El mismo artículo 5 </w:t>
      </w:r>
      <w:r w:rsidR="00F83F46">
        <w:rPr>
          <w:bCs/>
        </w:rPr>
        <w:t xml:space="preserve">determina que </w:t>
      </w:r>
      <w:r w:rsidR="00F83F46">
        <w:t xml:space="preserve">una Parte Contratante preverá que la fecha de presentación de una solicitud </w:t>
      </w:r>
      <w:r w:rsidR="00DE7E31">
        <w:t xml:space="preserve">de patente </w:t>
      </w:r>
      <w:r w:rsidR="00F83F46">
        <w:t xml:space="preserve">será aquella en la que su Oficina haya recibido todos los elementos siguientes presentados, a elección del solicitante, en papel o de cualquier otra manera permitida por la Oficina a los fines de la fecha de presentación: </w:t>
      </w:r>
    </w:p>
    <w:p w14:paraId="1A0857E5" w14:textId="77777777" w:rsidR="00F83F46" w:rsidRDefault="00F83F46" w:rsidP="00F83F46">
      <w:pPr>
        <w:pStyle w:val="Sangra2detindependiente"/>
        <w:spacing w:before="0" w:after="0"/>
      </w:pPr>
    </w:p>
    <w:p w14:paraId="4D20AB35" w14:textId="3B8187C9" w:rsidR="000C44A3" w:rsidRDefault="00F83F46" w:rsidP="005020DC">
      <w:pPr>
        <w:pStyle w:val="Sangra2detindependiente"/>
        <w:numPr>
          <w:ilvl w:val="0"/>
          <w:numId w:val="9"/>
        </w:numPr>
        <w:spacing w:before="0" w:after="0"/>
        <w:ind w:left="3686" w:hanging="851"/>
      </w:pPr>
      <w:r>
        <w:t xml:space="preserve">una indicación expresa o implícita de que los elementos están destinados a constituir una solicitud; </w:t>
      </w:r>
    </w:p>
    <w:p w14:paraId="7954E0E0" w14:textId="77777777" w:rsidR="00DE7E31" w:rsidRDefault="00DE7E31" w:rsidP="005020DC">
      <w:pPr>
        <w:pStyle w:val="Sangra2detindependiente"/>
        <w:spacing w:before="0" w:after="0"/>
        <w:ind w:left="3686" w:hanging="851"/>
      </w:pPr>
    </w:p>
    <w:p w14:paraId="4843DC4C" w14:textId="7342FD90" w:rsidR="000C44A3" w:rsidRDefault="00F83F46" w:rsidP="005020DC">
      <w:pPr>
        <w:pStyle w:val="Sangra2detindependiente"/>
        <w:numPr>
          <w:ilvl w:val="0"/>
          <w:numId w:val="9"/>
        </w:numPr>
        <w:spacing w:before="0" w:after="0"/>
        <w:ind w:left="3686" w:hanging="851"/>
      </w:pPr>
      <w:r w:rsidRPr="20A74036">
        <w:rPr>
          <w:lang w:val="es-ES"/>
        </w:rPr>
        <w:t>indicaciones que permitan establecer la identidad del solicitante o que permitan que la Oficina establezca contacto con el mismo; y</w:t>
      </w:r>
    </w:p>
    <w:p w14:paraId="6E67313D" w14:textId="77777777" w:rsidR="00F83F46" w:rsidRDefault="00F83F46" w:rsidP="005020DC">
      <w:pPr>
        <w:pStyle w:val="Sangra2detindependiente"/>
        <w:spacing w:before="0" w:after="0"/>
        <w:ind w:left="3686" w:hanging="851"/>
      </w:pPr>
    </w:p>
    <w:p w14:paraId="07D8E501" w14:textId="6C066B74" w:rsidR="000C44A3" w:rsidRDefault="00F83F46" w:rsidP="005020DC">
      <w:pPr>
        <w:pStyle w:val="Sangra2detindependiente"/>
        <w:numPr>
          <w:ilvl w:val="0"/>
          <w:numId w:val="9"/>
        </w:numPr>
        <w:spacing w:before="0" w:after="0"/>
        <w:ind w:left="3686" w:hanging="851"/>
      </w:pPr>
      <w:r w:rsidRPr="20A74036">
        <w:rPr>
          <w:lang w:val="es-ES"/>
        </w:rPr>
        <w:t xml:space="preserve">una parte que, a primera vista, parezca constituir una descripción. </w:t>
      </w:r>
    </w:p>
    <w:p w14:paraId="26D603F3" w14:textId="77777777" w:rsidR="00F83F46" w:rsidRDefault="00F83F46" w:rsidP="00F83F46">
      <w:pPr>
        <w:pStyle w:val="Sangra2detindependiente"/>
        <w:spacing w:before="0" w:after="0"/>
      </w:pPr>
    </w:p>
    <w:p w14:paraId="7B6237AC" w14:textId="77777777" w:rsidR="00F83F46" w:rsidRDefault="00F83F46" w:rsidP="00F83F46">
      <w:pPr>
        <w:pStyle w:val="Sangra2detindependiente"/>
        <w:spacing w:before="0" w:after="0"/>
      </w:pPr>
      <w:r>
        <w:t xml:space="preserve">El PLT prevé que una Parte Contratante puede exigir que las dos primeras indicaciones señaladas anteriormente estén en un idioma aceptado por la Oficina. </w:t>
      </w:r>
    </w:p>
    <w:p w14:paraId="01FEBCBF" w14:textId="77777777" w:rsidR="00F83F46" w:rsidRDefault="00F83F46" w:rsidP="00F83F46">
      <w:pPr>
        <w:pStyle w:val="Sangra2detindependiente"/>
        <w:spacing w:before="0" w:after="0"/>
      </w:pPr>
    </w:p>
    <w:p w14:paraId="249B9739" w14:textId="77777777" w:rsidR="00F83F46" w:rsidRDefault="00B81D31" w:rsidP="00F83F46">
      <w:pPr>
        <w:pStyle w:val="Sangra2detindependiente"/>
        <w:spacing w:before="0" w:after="0"/>
      </w:pPr>
      <w:r w:rsidRPr="20A74036">
        <w:rPr>
          <w:lang w:val="es-ES"/>
        </w:rPr>
        <w:t xml:space="preserve">Si uno o más de los requisitos establecidos precedentemente no se cumplen en la solicitud presentada inicialmente, la fecha de presentación será aquella en la cual </w:t>
      </w:r>
      <w:r w:rsidR="00DE7E31" w:rsidRPr="20A74036">
        <w:rPr>
          <w:lang w:val="es-ES"/>
        </w:rPr>
        <w:t xml:space="preserve">éstos se </w:t>
      </w:r>
      <w:r w:rsidRPr="20A74036">
        <w:rPr>
          <w:lang w:val="es-ES"/>
        </w:rPr>
        <w:t xml:space="preserve">cumplieron. </w:t>
      </w:r>
    </w:p>
    <w:p w14:paraId="00052328" w14:textId="77777777" w:rsidR="00B81D31" w:rsidRDefault="00B81D31" w:rsidP="00F83F46">
      <w:pPr>
        <w:pStyle w:val="Sangra2detindependiente"/>
        <w:spacing w:before="0" w:after="0"/>
      </w:pPr>
    </w:p>
    <w:p w14:paraId="6022578C" w14:textId="5ACF9DAE" w:rsidR="00B81D31" w:rsidRDefault="00B81D31" w:rsidP="00B81D31">
      <w:pPr>
        <w:pStyle w:val="Sangra2detindependiente"/>
        <w:spacing w:before="0" w:after="0"/>
      </w:pPr>
      <w:r w:rsidRPr="2E99986E">
        <w:rPr>
          <w:lang w:val="es-ES"/>
        </w:rPr>
        <w:t>El artículo 6 establece la forma o contenido de la solicitud</w:t>
      </w:r>
      <w:r w:rsidR="00C51310" w:rsidRPr="2E99986E">
        <w:rPr>
          <w:lang w:val="es-ES"/>
        </w:rPr>
        <w:t>, así como</w:t>
      </w:r>
      <w:r w:rsidR="00DE7E31" w:rsidRPr="2E99986E">
        <w:rPr>
          <w:lang w:val="es-ES"/>
        </w:rPr>
        <w:t xml:space="preserve"> </w:t>
      </w:r>
      <w:r w:rsidRPr="2E99986E">
        <w:rPr>
          <w:lang w:val="es-ES"/>
        </w:rPr>
        <w:t xml:space="preserve">la posibilidad que una Parte Contratante pueda exigir la traducción de la solicitud que esté en un </w:t>
      </w:r>
      <w:r w:rsidR="00DE7E31" w:rsidRPr="2E99986E">
        <w:rPr>
          <w:lang w:val="es-ES"/>
        </w:rPr>
        <w:t>idioma diferente a</w:t>
      </w:r>
      <w:r w:rsidRPr="2E99986E">
        <w:rPr>
          <w:lang w:val="es-ES"/>
        </w:rPr>
        <w:t xml:space="preserve"> los idiomas aceptados por la Oficina</w:t>
      </w:r>
      <w:r w:rsidR="00162949">
        <w:rPr>
          <w:lang w:val="es-ES"/>
        </w:rPr>
        <w:t>,</w:t>
      </w:r>
      <w:r w:rsidRPr="2E99986E">
        <w:rPr>
          <w:lang w:val="es-ES"/>
        </w:rPr>
        <w:t xml:space="preserve"> o exigir el pago de tasas. También puede exigir la presentación de una copia de la solicitud anterior, cuando se invoque el derecho de prioridad.</w:t>
      </w:r>
    </w:p>
    <w:p w14:paraId="20858189" w14:textId="77777777" w:rsidR="00B81D31" w:rsidRDefault="00B81D31" w:rsidP="00B81D31">
      <w:pPr>
        <w:pStyle w:val="Sangra2detindependiente"/>
        <w:spacing w:before="0" w:after="0"/>
      </w:pPr>
    </w:p>
    <w:p w14:paraId="3CC726C8" w14:textId="78152DD4" w:rsidR="00832B6F" w:rsidRDefault="00E206EA" w:rsidP="00DB6E6F">
      <w:pPr>
        <w:pStyle w:val="Sangra2detindependiente"/>
        <w:spacing w:before="0" w:after="0"/>
      </w:pPr>
      <w:r>
        <w:t xml:space="preserve">El </w:t>
      </w:r>
      <w:r w:rsidR="00DB6E6F">
        <w:t xml:space="preserve">artículo 10 establece </w:t>
      </w:r>
      <w:r w:rsidR="00DE7E31">
        <w:t xml:space="preserve">que </w:t>
      </w:r>
      <w:r w:rsidR="00DB6E6F">
        <w:t xml:space="preserve">la validez de una patente no puede verse afectada por el incumplimiento de los requisitos de forma que </w:t>
      </w:r>
      <w:r w:rsidR="001B7FE0">
        <w:t>señala</w:t>
      </w:r>
      <w:r w:rsidR="00DB6E6F">
        <w:t>, ya sea por la revocación o nulidad, a menos que el incumplimiento del requisito de forma resultare de una intención fraudulenta.</w:t>
      </w:r>
    </w:p>
    <w:p w14:paraId="3F27A178" w14:textId="77777777" w:rsidR="00425182" w:rsidRPr="00425182" w:rsidRDefault="00425182" w:rsidP="00B641FD">
      <w:pPr>
        <w:pStyle w:val="Sangra2detindependiente"/>
        <w:spacing w:before="0" w:after="0"/>
        <w:ind w:left="0" w:firstLine="0"/>
        <w:rPr>
          <w:bCs/>
        </w:rPr>
      </w:pPr>
    </w:p>
    <w:p w14:paraId="6E6A5820" w14:textId="5F0B33CB" w:rsidR="00425182" w:rsidRDefault="00425182" w:rsidP="00123DA9">
      <w:pPr>
        <w:pStyle w:val="Sangra2detindependiente"/>
        <w:spacing w:before="0" w:after="0"/>
        <w:rPr>
          <w:bCs/>
        </w:rPr>
      </w:pPr>
      <w:r w:rsidRPr="00425182">
        <w:rPr>
          <w:bCs/>
        </w:rPr>
        <w:t xml:space="preserve">El artículo 13 </w:t>
      </w:r>
      <w:r w:rsidR="00214CD1">
        <w:rPr>
          <w:bCs/>
        </w:rPr>
        <w:t xml:space="preserve">permite </w:t>
      </w:r>
      <w:r w:rsidR="00B641FD">
        <w:rPr>
          <w:bCs/>
        </w:rPr>
        <w:t>que</w:t>
      </w:r>
      <w:r w:rsidRPr="00425182">
        <w:rPr>
          <w:bCs/>
        </w:rPr>
        <w:t xml:space="preserve"> un solicitante </w:t>
      </w:r>
      <w:r w:rsidR="00B641FD">
        <w:rPr>
          <w:bCs/>
        </w:rPr>
        <w:t>corrija</w:t>
      </w:r>
      <w:r w:rsidRPr="00425182">
        <w:rPr>
          <w:bCs/>
        </w:rPr>
        <w:t xml:space="preserve"> o efect</w:t>
      </w:r>
      <w:r w:rsidR="00B641FD">
        <w:rPr>
          <w:bCs/>
        </w:rPr>
        <w:t>úe</w:t>
      </w:r>
      <w:r w:rsidRPr="00425182">
        <w:rPr>
          <w:bCs/>
        </w:rPr>
        <w:t xml:space="preserve"> adiciones </w:t>
      </w:r>
      <w:r w:rsidR="00DE7E31">
        <w:rPr>
          <w:bCs/>
        </w:rPr>
        <w:t>a la solicitud de patente después de la fecha de</w:t>
      </w:r>
      <w:r w:rsidRPr="00425182">
        <w:rPr>
          <w:bCs/>
        </w:rPr>
        <w:t xml:space="preserve"> prioridad</w:t>
      </w:r>
      <w:r w:rsidR="00214CD1">
        <w:rPr>
          <w:bCs/>
        </w:rPr>
        <w:t xml:space="preserve"> y permite</w:t>
      </w:r>
      <w:r w:rsidRPr="00425182">
        <w:rPr>
          <w:bCs/>
        </w:rPr>
        <w:t xml:space="preserve"> restaurar ese derecho, bajo los requisitos que la misma disposición establece.</w:t>
      </w:r>
    </w:p>
    <w:p w14:paraId="00C3B42C" w14:textId="77777777" w:rsidR="00B641FD" w:rsidRDefault="00B641FD" w:rsidP="00123DA9">
      <w:pPr>
        <w:pStyle w:val="Sangra2detindependiente"/>
        <w:spacing w:before="0" w:after="0"/>
        <w:rPr>
          <w:bCs/>
        </w:rPr>
      </w:pPr>
    </w:p>
    <w:p w14:paraId="6EE3A8DD" w14:textId="77777777" w:rsidR="00B641FD" w:rsidRDefault="00B641FD" w:rsidP="00B641FD">
      <w:pPr>
        <w:pStyle w:val="Sangra2detindependiente"/>
        <w:spacing w:before="0" w:after="0"/>
        <w:rPr>
          <w:bCs/>
        </w:rPr>
      </w:pPr>
      <w:r>
        <w:rPr>
          <w:bCs/>
        </w:rPr>
        <w:t>El artículo 14 del tratado se refiere a</w:t>
      </w:r>
      <w:r w:rsidR="00DE7E31">
        <w:rPr>
          <w:bCs/>
        </w:rPr>
        <w:t xml:space="preserve"> las reglas que debe contener su Reglamento</w:t>
      </w:r>
      <w:r>
        <w:rPr>
          <w:bCs/>
        </w:rPr>
        <w:t>:</w:t>
      </w:r>
    </w:p>
    <w:p w14:paraId="2ED21EEC" w14:textId="77777777" w:rsidR="00DE7E31" w:rsidRDefault="00DE7E31" w:rsidP="00B641FD">
      <w:pPr>
        <w:pStyle w:val="Sangra2detindependiente"/>
        <w:spacing w:before="0" w:after="0"/>
        <w:rPr>
          <w:bCs/>
        </w:rPr>
      </w:pPr>
    </w:p>
    <w:p w14:paraId="4DF913AF" w14:textId="3C22D5FE" w:rsidR="00B641FD" w:rsidRDefault="00B641FD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>
        <w:t xml:space="preserve">las cuestiones que el tratado disponga expresamente que han de estar “previstas en el Reglamento”; </w:t>
      </w:r>
    </w:p>
    <w:p w14:paraId="6774F325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0CA0B2BA" w14:textId="314934D5" w:rsidR="00B641FD" w:rsidRDefault="00B641FD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 w:rsidRPr="005020DC">
        <w:t xml:space="preserve">los detalles útiles para la aplicación de las disposiciones del tratado; </w:t>
      </w:r>
    </w:p>
    <w:p w14:paraId="0BF54CB6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5C8C8C00" w14:textId="5594CCCA" w:rsidR="00B641FD" w:rsidRDefault="00B641FD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 w:rsidRPr="005020DC">
        <w:t>los requisitos, cuestiones o procedimientos de carácter administrativo;</w:t>
      </w:r>
    </w:p>
    <w:p w14:paraId="16E3CA72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3BDA4737" w14:textId="53755C2C" w:rsidR="00B641FD" w:rsidRDefault="00DE7E31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 w:rsidRPr="005020DC">
        <w:t xml:space="preserve">las </w:t>
      </w:r>
      <w:r w:rsidR="00B641FD" w:rsidRPr="005020DC">
        <w:t>reglas relativas a los requisitos de forma que una Parte Contratante podrá aplicar respecto de peticiones de inscripción de un cambio en el nombre o la dirección; inscripción de un cambio relativo al solicitante o al titular;</w:t>
      </w:r>
    </w:p>
    <w:p w14:paraId="3FEACD9D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2DDEE890" w14:textId="21F49C5F" w:rsidR="00B641FD" w:rsidRDefault="00DE7E31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>
        <w:t xml:space="preserve">la </w:t>
      </w:r>
      <w:r w:rsidR="00B641FD">
        <w:t xml:space="preserve">inscripción de una licencia o de una garantía; </w:t>
      </w:r>
    </w:p>
    <w:p w14:paraId="5B8C9EB3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3CB11052" w14:textId="7C42568B" w:rsidR="00B641FD" w:rsidRDefault="00DE7E31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>
        <w:t xml:space="preserve">la </w:t>
      </w:r>
      <w:r w:rsidR="00B641FD">
        <w:t>corrección de un error;</w:t>
      </w:r>
    </w:p>
    <w:p w14:paraId="6FCBE4B7" w14:textId="77777777" w:rsidR="00B641FD" w:rsidRDefault="00B641FD" w:rsidP="005020DC">
      <w:pPr>
        <w:pStyle w:val="Sangra2detindependiente"/>
        <w:spacing w:before="0" w:after="0"/>
        <w:ind w:left="3544" w:hanging="709"/>
      </w:pPr>
    </w:p>
    <w:p w14:paraId="7C1232E5" w14:textId="644EDC96" w:rsidR="00B641FD" w:rsidRPr="00B641FD" w:rsidRDefault="00DE7E31" w:rsidP="005020DC">
      <w:pPr>
        <w:pStyle w:val="Sangra2detindependiente"/>
        <w:numPr>
          <w:ilvl w:val="0"/>
          <w:numId w:val="10"/>
        </w:numPr>
        <w:spacing w:before="0" w:after="0"/>
        <w:ind w:left="3544" w:hanging="709"/>
      </w:pPr>
      <w:r w:rsidRPr="005020DC">
        <w:t xml:space="preserve">la </w:t>
      </w:r>
      <w:r w:rsidR="00B641FD" w:rsidRPr="005020DC">
        <w:t>posibilida</w:t>
      </w:r>
      <w:r w:rsidR="00B641FD" w:rsidRPr="20A74036">
        <w:rPr>
          <w:lang w:val="es-ES"/>
        </w:rPr>
        <w:t>d de establecer formularios tipo.</w:t>
      </w:r>
      <w:r w:rsidR="00B641FD">
        <w:t xml:space="preserve"> </w:t>
      </w:r>
    </w:p>
    <w:p w14:paraId="6137631E" w14:textId="77777777" w:rsidR="00B641FD" w:rsidRPr="00425182" w:rsidRDefault="00B641FD" w:rsidP="005020DC">
      <w:pPr>
        <w:pStyle w:val="Sangra2detindependiente"/>
        <w:spacing w:before="0" w:after="0"/>
        <w:ind w:left="3544" w:hanging="709"/>
        <w:rPr>
          <w:bCs/>
        </w:rPr>
      </w:pPr>
    </w:p>
    <w:p w14:paraId="24E24D57" w14:textId="216C6600" w:rsidR="00B641FD" w:rsidRDefault="00425182" w:rsidP="00123DA9">
      <w:pPr>
        <w:pStyle w:val="Sangra2detindependiente"/>
        <w:spacing w:before="0" w:after="0"/>
      </w:pPr>
      <w:r w:rsidRPr="00425182">
        <w:rPr>
          <w:bCs/>
        </w:rPr>
        <w:t xml:space="preserve">El </w:t>
      </w:r>
      <w:r w:rsidR="00B641FD">
        <w:rPr>
          <w:bCs/>
        </w:rPr>
        <w:t xml:space="preserve">artículo 17 establece </w:t>
      </w:r>
      <w:r w:rsidR="00316A33">
        <w:rPr>
          <w:bCs/>
        </w:rPr>
        <w:t xml:space="preserve">que las Partes Contratantes contarán con una </w:t>
      </w:r>
      <w:r w:rsidR="00B641FD">
        <w:rPr>
          <w:bCs/>
        </w:rPr>
        <w:t>Asamblea</w:t>
      </w:r>
      <w:r w:rsidR="003703B0">
        <w:rPr>
          <w:bCs/>
        </w:rPr>
        <w:t>, donde cada Parte Contratante estará representada por un delegado</w:t>
      </w:r>
      <w:r w:rsidR="00B641FD">
        <w:rPr>
          <w:bCs/>
        </w:rPr>
        <w:t xml:space="preserve">. Entre las funciones de la Asamblea </w:t>
      </w:r>
      <w:r w:rsidR="00B641FD">
        <w:t xml:space="preserve">está </w:t>
      </w:r>
      <w:r w:rsidR="00A53CEA">
        <w:t>el tratamiento de</w:t>
      </w:r>
      <w:r w:rsidR="00B641FD">
        <w:t xml:space="preserve"> las cuestiones relativas al mantenimi</w:t>
      </w:r>
      <w:r w:rsidR="00F07443">
        <w:t>ento y desarrollo del t</w:t>
      </w:r>
      <w:r w:rsidR="00B641FD">
        <w:t>ratado</w:t>
      </w:r>
      <w:r w:rsidR="00F07443">
        <w:t xml:space="preserve">; </w:t>
      </w:r>
      <w:r w:rsidR="0025180C">
        <w:t>las modificaciones a</w:t>
      </w:r>
      <w:r w:rsidR="00F07443">
        <w:t xml:space="preserve">l Reglamento; </w:t>
      </w:r>
      <w:r w:rsidR="006A5DE7">
        <w:t xml:space="preserve">y </w:t>
      </w:r>
      <w:r w:rsidR="00F07443">
        <w:t xml:space="preserve">decidir si una revisión, enmienda o modificación del PCT se aplicará </w:t>
      </w:r>
      <w:r w:rsidR="00CF058C">
        <w:t>o no a los fines del PLT</w:t>
      </w:r>
      <w:r w:rsidR="00F07443">
        <w:t xml:space="preserve"> </w:t>
      </w:r>
      <w:r w:rsidR="00CF058C">
        <w:t>o al Reglamento de PCT</w:t>
      </w:r>
      <w:r w:rsidR="00F07443">
        <w:t>.</w:t>
      </w:r>
    </w:p>
    <w:p w14:paraId="18BDDB79" w14:textId="77777777" w:rsidR="00F07443" w:rsidRDefault="00F07443" w:rsidP="00123DA9">
      <w:pPr>
        <w:pStyle w:val="Sangra2detindependiente"/>
        <w:spacing w:before="0" w:after="0"/>
      </w:pPr>
    </w:p>
    <w:p w14:paraId="08216BCF" w14:textId="78BB62AE" w:rsidR="000C44A3" w:rsidRDefault="00F07443" w:rsidP="00E9014D">
      <w:pPr>
        <w:pStyle w:val="Sangra2detindependiente"/>
        <w:spacing w:before="0" w:after="0"/>
        <w:rPr>
          <w:lang w:val="es-ES"/>
        </w:rPr>
      </w:pPr>
      <w:r>
        <w:t>La mitad de los miembros de la Asamblea constituyen su quórum. Sin embargo, la Asamblea procurará adoptar sus decisiones por consenso</w:t>
      </w:r>
      <w:r w:rsidR="008A0618">
        <w:t>.</w:t>
      </w:r>
      <w:r>
        <w:t xml:space="preserve"> </w:t>
      </w:r>
      <w:r w:rsidR="008A0618">
        <w:t xml:space="preserve">Si </w:t>
      </w:r>
      <w:r>
        <w:t xml:space="preserve">ello no </w:t>
      </w:r>
      <w:r w:rsidR="00CF058C">
        <w:t>fuere</w:t>
      </w:r>
      <w:r>
        <w:t xml:space="preserve"> posible, la cuestión se decidirá mediante votación </w:t>
      </w:r>
      <w:r w:rsidR="0025180C">
        <w:t xml:space="preserve">con un quórum de </w:t>
      </w:r>
      <w:r>
        <w:t>dos tercios de los votos emitidos.</w:t>
      </w:r>
    </w:p>
    <w:p w14:paraId="05318732" w14:textId="272A720F" w:rsidR="00951159" w:rsidRDefault="00951159" w:rsidP="00123DA9">
      <w:pPr>
        <w:pStyle w:val="Sangra2detindependiente"/>
        <w:spacing w:before="0" w:after="0"/>
        <w:rPr>
          <w:lang w:val="es-ES"/>
        </w:rPr>
      </w:pPr>
    </w:p>
    <w:p w14:paraId="581C35F8" w14:textId="77777777" w:rsidR="003A6EA3" w:rsidRDefault="003A6EA3" w:rsidP="00BB3764">
      <w:pPr>
        <w:pStyle w:val="Sangra2detindependiente"/>
        <w:spacing w:before="0" w:after="0"/>
      </w:pPr>
      <w:r>
        <w:rPr>
          <w:lang w:val="es-ES"/>
        </w:rPr>
        <w:t xml:space="preserve">Conforme a lo dispuesto en el artículo 21, la entrada en vigor se produciría </w:t>
      </w:r>
      <w:r>
        <w:t>a partir de la expiración del plazo de tres meses, contados desde la fecha en que el Estado haya depositado su instrumento de ratificación o de adhesión en poder del Director General de la OMPI; o desde cualquier otra fecha posterior, indicada en dicho instrumento, pero a más tardar en el plazo de seis meses contados desde la fecha de dicho depósito.</w:t>
      </w:r>
    </w:p>
    <w:p w14:paraId="4D4F5CC2" w14:textId="77777777" w:rsidR="003A6EA3" w:rsidRDefault="003A6EA3" w:rsidP="00BB3764">
      <w:pPr>
        <w:pStyle w:val="Sangra2detindependiente"/>
        <w:spacing w:before="0" w:after="0"/>
        <w:rPr>
          <w:lang w:val="es-ES"/>
        </w:rPr>
      </w:pPr>
    </w:p>
    <w:p w14:paraId="78A66D5E" w14:textId="39E4107C" w:rsidR="00425182" w:rsidRDefault="00425182" w:rsidP="00BB3764">
      <w:pPr>
        <w:pStyle w:val="Sangra2detindependiente"/>
        <w:spacing w:before="0" w:after="0"/>
        <w:rPr>
          <w:lang w:val="es-ES"/>
        </w:rPr>
      </w:pPr>
      <w:r w:rsidRPr="00425182">
        <w:rPr>
          <w:lang w:val="es-ES"/>
        </w:rPr>
        <w:t xml:space="preserve">El artículo 22 dispone que el tratado se aplica a las solicitudes en trámite y a las patentes concedidas a partir de la entrada en vigor del PLT </w:t>
      </w:r>
      <w:r w:rsidR="00951159">
        <w:rPr>
          <w:lang w:val="es-ES"/>
        </w:rPr>
        <w:t xml:space="preserve">para </w:t>
      </w:r>
      <w:r w:rsidR="00CC0D54">
        <w:rPr>
          <w:lang w:val="es-ES"/>
        </w:rPr>
        <w:t xml:space="preserve">la respectiva </w:t>
      </w:r>
      <w:r w:rsidR="00951159">
        <w:rPr>
          <w:lang w:val="es-ES"/>
        </w:rPr>
        <w:t>P</w:t>
      </w:r>
      <w:r w:rsidRPr="00425182">
        <w:rPr>
          <w:lang w:val="es-ES"/>
        </w:rPr>
        <w:t>arte</w:t>
      </w:r>
      <w:r w:rsidR="00951159">
        <w:rPr>
          <w:lang w:val="es-ES"/>
        </w:rPr>
        <w:t xml:space="preserve"> </w:t>
      </w:r>
      <w:r w:rsidR="00CF058C">
        <w:rPr>
          <w:lang w:val="es-ES"/>
        </w:rPr>
        <w:t>Contratante</w:t>
      </w:r>
      <w:r w:rsidRPr="00425182">
        <w:rPr>
          <w:lang w:val="es-ES"/>
        </w:rPr>
        <w:t>, con excepción de las normas relativas a la fecha de presentación de la solicitud (artículo 5</w:t>
      </w:r>
      <w:r w:rsidR="00CF058C">
        <w:rPr>
          <w:lang w:val="es-ES"/>
        </w:rPr>
        <w:t xml:space="preserve"> del PLT</w:t>
      </w:r>
      <w:r w:rsidRPr="00425182">
        <w:rPr>
          <w:lang w:val="es-ES"/>
        </w:rPr>
        <w:t xml:space="preserve">), </w:t>
      </w:r>
      <w:r w:rsidR="00CC0D54">
        <w:rPr>
          <w:lang w:val="es-ES"/>
        </w:rPr>
        <w:t>de</w:t>
      </w:r>
      <w:r w:rsidRPr="00425182">
        <w:rPr>
          <w:lang w:val="es-ES"/>
        </w:rPr>
        <w:t xml:space="preserve"> la forma o contenido de la solicitud (artículo 6.1</w:t>
      </w:r>
      <w:r w:rsidR="00CF058C">
        <w:rPr>
          <w:lang w:val="es-ES"/>
        </w:rPr>
        <w:t xml:space="preserve"> del PLT</w:t>
      </w:r>
      <w:r w:rsidRPr="00425182">
        <w:rPr>
          <w:lang w:val="es-ES"/>
        </w:rPr>
        <w:t xml:space="preserve">) y </w:t>
      </w:r>
      <w:r w:rsidR="00CC0D54">
        <w:rPr>
          <w:lang w:val="es-ES"/>
        </w:rPr>
        <w:t>del</w:t>
      </w:r>
      <w:r w:rsidRPr="00425182">
        <w:rPr>
          <w:lang w:val="es-ES"/>
        </w:rPr>
        <w:t xml:space="preserve"> formulario del petitorio (artículo 6.2</w:t>
      </w:r>
      <w:r w:rsidR="00CF058C">
        <w:rPr>
          <w:lang w:val="es-ES"/>
        </w:rPr>
        <w:t xml:space="preserve"> del PLT</w:t>
      </w:r>
      <w:r w:rsidRPr="00425182">
        <w:rPr>
          <w:lang w:val="es-ES"/>
        </w:rPr>
        <w:t xml:space="preserve">). </w:t>
      </w:r>
    </w:p>
    <w:p w14:paraId="645CECD2" w14:textId="77777777" w:rsidR="00425182" w:rsidRDefault="00425182" w:rsidP="005020DC">
      <w:pPr>
        <w:pStyle w:val="Ttulo2"/>
      </w:pPr>
      <w:r w:rsidRPr="00425182">
        <w:t>Beneficios del PLT</w:t>
      </w:r>
    </w:p>
    <w:p w14:paraId="0D1DD069" w14:textId="428C2719" w:rsidR="00CF058C" w:rsidRDefault="00425182" w:rsidP="00233A2E">
      <w:pPr>
        <w:pStyle w:val="Sangra2detindependiente"/>
        <w:spacing w:before="0" w:after="0"/>
        <w:rPr>
          <w:lang w:val="es-ES"/>
        </w:rPr>
      </w:pPr>
      <w:r w:rsidRPr="00425182">
        <w:rPr>
          <w:bCs/>
        </w:rPr>
        <w:t xml:space="preserve">Como se ha indicado, </w:t>
      </w:r>
      <w:r w:rsidR="00233A2E">
        <w:rPr>
          <w:bCs/>
        </w:rPr>
        <w:t xml:space="preserve">el </w:t>
      </w:r>
      <w:r w:rsidR="00233A2E">
        <w:rPr>
          <w:lang w:val="es-ES"/>
        </w:rPr>
        <w:t>PLT supone</w:t>
      </w:r>
      <w:r w:rsidR="00AA6C3F">
        <w:rPr>
          <w:lang w:val="es-ES"/>
        </w:rPr>
        <w:t xml:space="preserve"> </w:t>
      </w:r>
      <w:r w:rsidR="00233A2E">
        <w:rPr>
          <w:lang w:val="es-ES"/>
        </w:rPr>
        <w:t>ventajas</w:t>
      </w:r>
      <w:r w:rsidR="00AA6C3F">
        <w:rPr>
          <w:lang w:val="es-ES"/>
        </w:rPr>
        <w:t xml:space="preserve"> significativas</w:t>
      </w:r>
      <w:r w:rsidR="00233A2E">
        <w:rPr>
          <w:lang w:val="es-ES"/>
        </w:rPr>
        <w:t xml:space="preserve"> tanto para </w:t>
      </w:r>
      <w:r w:rsidR="00BE2877">
        <w:rPr>
          <w:lang w:val="es-ES"/>
        </w:rPr>
        <w:t xml:space="preserve">los </w:t>
      </w:r>
      <w:r w:rsidR="00233A2E">
        <w:rPr>
          <w:lang w:val="es-ES"/>
        </w:rPr>
        <w:t xml:space="preserve">usuarios </w:t>
      </w:r>
      <w:r w:rsidR="00BE2877">
        <w:rPr>
          <w:lang w:val="es-ES"/>
        </w:rPr>
        <w:t>(</w:t>
      </w:r>
      <w:r w:rsidR="00233A2E">
        <w:rPr>
          <w:lang w:val="es-ES"/>
        </w:rPr>
        <w:t>inventores, solicitantes</w:t>
      </w:r>
      <w:r w:rsidR="00CF058C">
        <w:rPr>
          <w:lang w:val="es-ES"/>
        </w:rPr>
        <w:t xml:space="preserve"> de patentes</w:t>
      </w:r>
      <w:r w:rsidR="00233A2E">
        <w:rPr>
          <w:lang w:val="es-ES"/>
        </w:rPr>
        <w:t>, abogados, agentes de patentes, investigadores, etc</w:t>
      </w:r>
      <w:r w:rsidR="00BE2877">
        <w:rPr>
          <w:lang w:val="es-ES"/>
        </w:rPr>
        <w:t>.)</w:t>
      </w:r>
      <w:r w:rsidR="00233A2E">
        <w:rPr>
          <w:lang w:val="es-ES"/>
        </w:rPr>
        <w:t xml:space="preserve"> como para </w:t>
      </w:r>
      <w:r w:rsidR="00CF3A78">
        <w:rPr>
          <w:lang w:val="es-ES"/>
        </w:rPr>
        <w:t>los organismos a cargo de su tramitación</w:t>
      </w:r>
      <w:r w:rsidR="00BD58F9">
        <w:rPr>
          <w:lang w:val="es-ES"/>
        </w:rPr>
        <w:t xml:space="preserve">. Estas ventajas se materializan en tres aspectos fundamentales: primero, mediante la </w:t>
      </w:r>
      <w:r w:rsidR="00233A2E">
        <w:rPr>
          <w:lang w:val="es-ES"/>
        </w:rPr>
        <w:t>armonización</w:t>
      </w:r>
      <w:r w:rsidR="00D30240">
        <w:rPr>
          <w:lang w:val="es-ES"/>
        </w:rPr>
        <w:t xml:space="preserve"> de los formularios</w:t>
      </w:r>
      <w:r w:rsidR="00BA0461">
        <w:rPr>
          <w:lang w:val="es-ES"/>
        </w:rPr>
        <w:t>,</w:t>
      </w:r>
      <w:r w:rsidR="00BD58F9">
        <w:rPr>
          <w:lang w:val="es-ES"/>
        </w:rPr>
        <w:t xml:space="preserve"> que reduce el riesgo de errores; segundo</w:t>
      </w:r>
      <w:r w:rsidR="004328EB">
        <w:rPr>
          <w:lang w:val="es-ES"/>
        </w:rPr>
        <w:t xml:space="preserve">, a través del establecimiento de un </w:t>
      </w:r>
      <w:r w:rsidR="00233A2E">
        <w:rPr>
          <w:lang w:val="es-ES"/>
        </w:rPr>
        <w:t xml:space="preserve">conjunto máximo de formalidades </w:t>
      </w:r>
      <w:r w:rsidR="004328EB">
        <w:rPr>
          <w:lang w:val="es-ES"/>
        </w:rPr>
        <w:t xml:space="preserve">para </w:t>
      </w:r>
      <w:r w:rsidR="00233A2E">
        <w:rPr>
          <w:lang w:val="es-ES"/>
        </w:rPr>
        <w:t>la tramitación de solicitudes de patentes;</w:t>
      </w:r>
      <w:r w:rsidR="007E5019">
        <w:rPr>
          <w:lang w:val="es-ES"/>
        </w:rPr>
        <w:t xml:space="preserve"> y tercero, por la obligatoriedad de que todas</w:t>
      </w:r>
      <w:r w:rsidR="00CF058C">
        <w:rPr>
          <w:lang w:val="es-ES"/>
        </w:rPr>
        <w:t xml:space="preserve"> la</w:t>
      </w:r>
      <w:r w:rsidR="007E5019">
        <w:rPr>
          <w:lang w:val="es-ES"/>
        </w:rPr>
        <w:t>s</w:t>
      </w:r>
      <w:r w:rsidR="00CF058C">
        <w:rPr>
          <w:lang w:val="es-ES"/>
        </w:rPr>
        <w:t xml:space="preserve"> partes miembros del tratado</w:t>
      </w:r>
      <w:r w:rsidR="002B1DF1">
        <w:rPr>
          <w:lang w:val="es-ES"/>
        </w:rPr>
        <w:t xml:space="preserve"> acepten los formularios uniformados, lo que facilita la presentación de solicitudes de patentes</w:t>
      </w:r>
      <w:r w:rsidR="00CF058C">
        <w:rPr>
          <w:lang w:val="es-ES"/>
        </w:rPr>
        <w:t xml:space="preserve"> </w:t>
      </w:r>
      <w:r w:rsidR="00233A2E">
        <w:rPr>
          <w:lang w:val="es-ES"/>
        </w:rPr>
        <w:t xml:space="preserve">en el extranjero. </w:t>
      </w:r>
    </w:p>
    <w:p w14:paraId="4BD0F4E8" w14:textId="77777777" w:rsidR="00CF058C" w:rsidRDefault="00CF058C" w:rsidP="00233A2E">
      <w:pPr>
        <w:pStyle w:val="Sangra2detindependiente"/>
        <w:spacing w:before="0" w:after="0"/>
        <w:rPr>
          <w:lang w:val="es-ES"/>
        </w:rPr>
      </w:pPr>
    </w:p>
    <w:p w14:paraId="2A503AEE" w14:textId="77777777" w:rsidR="00233A2E" w:rsidRDefault="00233A2E" w:rsidP="00233A2E">
      <w:pPr>
        <w:pStyle w:val="Sangra2detindependiente"/>
        <w:spacing w:before="0" w:after="0"/>
        <w:rPr>
          <w:lang w:val="es-ES"/>
        </w:rPr>
      </w:pPr>
      <w:r>
        <w:rPr>
          <w:lang w:val="es-ES"/>
        </w:rPr>
        <w:t>Las oficinas</w:t>
      </w:r>
      <w:r w:rsidR="00CF058C">
        <w:rPr>
          <w:lang w:val="es-ES"/>
        </w:rPr>
        <w:t xml:space="preserve"> de patentes</w:t>
      </w:r>
      <w:r>
        <w:rPr>
          <w:lang w:val="es-ES"/>
        </w:rPr>
        <w:t xml:space="preserve">, por su parte, se benefician </w:t>
      </w:r>
      <w:r w:rsidR="00CF058C">
        <w:rPr>
          <w:lang w:val="es-ES"/>
        </w:rPr>
        <w:t>d</w:t>
      </w:r>
      <w:r>
        <w:rPr>
          <w:lang w:val="es-ES"/>
        </w:rPr>
        <w:t>e</w:t>
      </w:r>
      <w:r w:rsidR="00AE2D63">
        <w:rPr>
          <w:lang w:val="es-ES"/>
        </w:rPr>
        <w:t xml:space="preserve"> </w:t>
      </w:r>
      <w:r>
        <w:rPr>
          <w:lang w:val="es-ES"/>
        </w:rPr>
        <w:t>l</w:t>
      </w:r>
      <w:r w:rsidR="00AE2D63">
        <w:rPr>
          <w:lang w:val="es-ES"/>
        </w:rPr>
        <w:t>a simplificación de los</w:t>
      </w:r>
      <w:r>
        <w:rPr>
          <w:lang w:val="es-ES"/>
        </w:rPr>
        <w:t xml:space="preserve"> procedimientos, lo que aumenta su eficienci</w:t>
      </w:r>
      <w:r w:rsidR="00E335BF">
        <w:rPr>
          <w:lang w:val="es-ES"/>
        </w:rPr>
        <w:t>a</w:t>
      </w:r>
      <w:r w:rsidR="00182B0A">
        <w:rPr>
          <w:lang w:val="es-ES"/>
        </w:rPr>
        <w:t xml:space="preserve"> y</w:t>
      </w:r>
      <w:r>
        <w:rPr>
          <w:lang w:val="es-ES"/>
        </w:rPr>
        <w:t xml:space="preserve"> </w:t>
      </w:r>
      <w:r w:rsidR="00E07178">
        <w:rPr>
          <w:lang w:val="es-ES"/>
        </w:rPr>
        <w:t xml:space="preserve">permite </w:t>
      </w:r>
      <w:r w:rsidR="00E335BF">
        <w:rPr>
          <w:lang w:val="es-ES"/>
        </w:rPr>
        <w:t>reduc</w:t>
      </w:r>
      <w:r w:rsidR="00182B0A">
        <w:rPr>
          <w:lang w:val="es-ES"/>
        </w:rPr>
        <w:t>ir</w:t>
      </w:r>
      <w:r w:rsidR="00E335BF">
        <w:rPr>
          <w:lang w:val="es-ES"/>
        </w:rPr>
        <w:t xml:space="preserve"> </w:t>
      </w:r>
      <w:r>
        <w:rPr>
          <w:lang w:val="es-ES"/>
        </w:rPr>
        <w:t>costos</w:t>
      </w:r>
      <w:r w:rsidR="00E07178">
        <w:rPr>
          <w:lang w:val="es-ES"/>
        </w:rPr>
        <w:t>.</w:t>
      </w:r>
      <w:r>
        <w:rPr>
          <w:lang w:val="es-ES"/>
        </w:rPr>
        <w:t xml:space="preserve"> </w:t>
      </w:r>
    </w:p>
    <w:p w14:paraId="62F17D59" w14:textId="77777777" w:rsidR="00233A2E" w:rsidRDefault="00233A2E" w:rsidP="00233A2E">
      <w:pPr>
        <w:spacing w:before="0" w:after="0"/>
        <w:ind w:left="2880"/>
        <w:rPr>
          <w:lang w:val="es-ES"/>
        </w:rPr>
      </w:pPr>
    </w:p>
    <w:p w14:paraId="6562A4B5" w14:textId="77777777" w:rsidR="00233A2E" w:rsidRDefault="003C6540" w:rsidP="002704AF">
      <w:pPr>
        <w:spacing w:before="0" w:after="0"/>
        <w:ind w:left="2880" w:firstLine="720"/>
      </w:pPr>
      <w:r>
        <w:rPr>
          <w:lang w:val="es-ES"/>
        </w:rPr>
        <w:t xml:space="preserve">Asimismo, Chile ya es parte del </w:t>
      </w:r>
      <w:r w:rsidR="00CF058C">
        <w:rPr>
          <w:lang w:val="es-ES"/>
        </w:rPr>
        <w:t>PCT</w:t>
      </w:r>
      <w:r w:rsidR="00233A2E">
        <w:rPr>
          <w:lang w:val="es-ES"/>
        </w:rPr>
        <w:t xml:space="preserve">, </w:t>
      </w:r>
      <w:r>
        <w:rPr>
          <w:lang w:val="es-ES"/>
        </w:rPr>
        <w:t xml:space="preserve">tratado que </w:t>
      </w:r>
      <w:r w:rsidR="00233A2E">
        <w:rPr>
          <w:lang w:val="es-ES"/>
        </w:rPr>
        <w:t xml:space="preserve">tiene una </w:t>
      </w:r>
      <w:r w:rsidR="00CF058C">
        <w:rPr>
          <w:lang w:val="es-ES"/>
        </w:rPr>
        <w:t xml:space="preserve">estrecha </w:t>
      </w:r>
      <w:r w:rsidR="00233A2E">
        <w:rPr>
          <w:lang w:val="es-ES"/>
        </w:rPr>
        <w:t xml:space="preserve">vinculación con </w:t>
      </w:r>
      <w:r w:rsidR="004C038D">
        <w:rPr>
          <w:lang w:val="es-ES"/>
        </w:rPr>
        <w:t>la operatoria d</w:t>
      </w:r>
      <w:r w:rsidR="00233A2E">
        <w:rPr>
          <w:lang w:val="es-ES"/>
        </w:rPr>
        <w:t>el PLT. En efecto, el PCT establece requisitos uniformes en relación con las solicitudes internacionales de patentes durante la denominada fase internacional</w:t>
      </w:r>
      <w:r>
        <w:rPr>
          <w:lang w:val="es-ES"/>
        </w:rPr>
        <w:t>,</w:t>
      </w:r>
      <w:r w:rsidR="00233A2E">
        <w:rPr>
          <w:lang w:val="es-ES"/>
        </w:rPr>
        <w:t xml:space="preserve"> </w:t>
      </w:r>
      <w:r w:rsidR="00233A2E">
        <w:t>mientras que el PLT simplifica y armoniza los requisitos de forma que deben cumplir las solicitudes y las patentes nacionales</w:t>
      </w:r>
      <w:r w:rsidR="00426F46">
        <w:t>,</w:t>
      </w:r>
      <w:r w:rsidR="00233A2E">
        <w:t xml:space="preserve"> en tanto solicitud nacional.</w:t>
      </w:r>
    </w:p>
    <w:p w14:paraId="221664FA" w14:textId="77777777" w:rsidR="009E3B0D" w:rsidRDefault="009E3B0D" w:rsidP="009E3B0D">
      <w:pPr>
        <w:spacing w:before="0" w:after="0"/>
      </w:pPr>
    </w:p>
    <w:p w14:paraId="3583FF95" w14:textId="54766C3A" w:rsidR="00233A2E" w:rsidRDefault="00D93907" w:rsidP="005020DC">
      <w:pPr>
        <w:spacing w:after="0"/>
        <w:ind w:left="2880" w:firstLine="720"/>
      </w:pPr>
      <w:r>
        <w:t xml:space="preserve">En </w:t>
      </w:r>
      <w:r w:rsidR="005020DC">
        <w:t>m</w:t>
      </w:r>
      <w:r>
        <w:t xml:space="preserve">érito de lo </w:t>
      </w:r>
      <w:r w:rsidR="006178D4">
        <w:t xml:space="preserve">precedentemente </w:t>
      </w:r>
      <w:r>
        <w:t>expuesto</w:t>
      </w:r>
      <w:r w:rsidR="00FE1964">
        <w:t>, tengo el honor de someter a vuestra consideración</w:t>
      </w:r>
      <w:r w:rsidR="00CA7E13">
        <w:t>,</w:t>
      </w:r>
      <w:r w:rsidR="00FE1964">
        <w:t xml:space="preserve"> el siguiente</w:t>
      </w:r>
    </w:p>
    <w:p w14:paraId="3278E98B" w14:textId="77777777" w:rsidR="009E3B0D" w:rsidRDefault="009E3B0D" w:rsidP="009E3B0D">
      <w:pPr>
        <w:spacing w:before="0" w:after="0"/>
      </w:pPr>
    </w:p>
    <w:p w14:paraId="58468C3E" w14:textId="73AE4720" w:rsidR="009E3B0D" w:rsidRDefault="009E3B0D" w:rsidP="009E3B0D">
      <w:pPr>
        <w:spacing w:before="0" w:after="0"/>
      </w:pPr>
    </w:p>
    <w:p w14:paraId="615D7987" w14:textId="77777777" w:rsidR="005020DC" w:rsidRDefault="005020DC" w:rsidP="005020DC">
      <w:pPr>
        <w:spacing w:before="0" w:after="0"/>
        <w:jc w:val="center"/>
        <w:rPr>
          <w:rFonts w:cs="Courier New"/>
          <w:b/>
          <w:spacing w:val="160"/>
          <w:szCs w:val="24"/>
          <w:lang w:val="es-CL"/>
        </w:rPr>
      </w:pPr>
    </w:p>
    <w:p w14:paraId="1D98B59C" w14:textId="77777777" w:rsidR="005020DC" w:rsidRDefault="005020DC" w:rsidP="005020DC">
      <w:pPr>
        <w:spacing w:before="0" w:after="0"/>
        <w:jc w:val="center"/>
        <w:rPr>
          <w:rFonts w:cs="Courier New"/>
          <w:b/>
          <w:spacing w:val="160"/>
          <w:szCs w:val="24"/>
          <w:lang w:val="es-CL"/>
        </w:rPr>
      </w:pPr>
    </w:p>
    <w:p w14:paraId="583F7DE1" w14:textId="77777777" w:rsidR="005020DC" w:rsidRDefault="005020DC" w:rsidP="005020DC">
      <w:pPr>
        <w:spacing w:before="0" w:after="0"/>
        <w:jc w:val="center"/>
        <w:rPr>
          <w:rFonts w:cs="Courier New"/>
          <w:b/>
          <w:spacing w:val="160"/>
          <w:szCs w:val="24"/>
          <w:lang w:val="es-CL"/>
        </w:rPr>
      </w:pPr>
    </w:p>
    <w:p w14:paraId="23F0D8B0" w14:textId="067BD8F9" w:rsidR="00DD5274" w:rsidRDefault="00DD5274" w:rsidP="005020DC">
      <w:pPr>
        <w:spacing w:before="0" w:after="0"/>
        <w:jc w:val="center"/>
        <w:rPr>
          <w:rFonts w:cs="Courier New"/>
          <w:b/>
          <w:spacing w:val="-3"/>
          <w:szCs w:val="24"/>
          <w:lang w:val="es-CL"/>
        </w:rPr>
      </w:pPr>
      <w:r w:rsidRPr="004513AB">
        <w:rPr>
          <w:rFonts w:cs="Courier New"/>
          <w:b/>
          <w:spacing w:val="160"/>
          <w:szCs w:val="24"/>
          <w:lang w:val="es-CL"/>
        </w:rPr>
        <w:t xml:space="preserve">PROYECTO DE </w:t>
      </w:r>
      <w:r w:rsidR="0087698C" w:rsidRPr="004513AB">
        <w:rPr>
          <w:rFonts w:cs="Courier New"/>
          <w:b/>
          <w:spacing w:val="160"/>
          <w:szCs w:val="24"/>
          <w:lang w:val="es-CL"/>
        </w:rPr>
        <w:t>ACUERDO</w:t>
      </w:r>
      <w:r w:rsidRPr="004513AB">
        <w:rPr>
          <w:rFonts w:cs="Courier New"/>
          <w:b/>
          <w:spacing w:val="-3"/>
          <w:szCs w:val="24"/>
          <w:lang w:val="es-CL"/>
        </w:rPr>
        <w:t>:</w:t>
      </w:r>
    </w:p>
    <w:p w14:paraId="69B59E71" w14:textId="77777777" w:rsidR="00233A2E" w:rsidRDefault="00233A2E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</w:p>
    <w:p w14:paraId="32AC6E4A" w14:textId="77777777" w:rsidR="005020DC" w:rsidRPr="004513AB" w:rsidRDefault="005020DC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</w:p>
    <w:p w14:paraId="778C5254" w14:textId="77777777" w:rsidR="0087698C" w:rsidRDefault="0087698C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252FF3A0" w14:textId="77777777" w:rsidR="005020DC" w:rsidRPr="004513AB" w:rsidRDefault="005020DC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5D3F5554" w14:textId="1DA0D5E9" w:rsidR="0087698C" w:rsidRDefault="000C44A3" w:rsidP="00123DA9">
      <w:pPr>
        <w:tabs>
          <w:tab w:val="left" w:pos="2268"/>
        </w:tabs>
        <w:autoSpaceDE w:val="0"/>
        <w:autoSpaceDN w:val="0"/>
        <w:adjustRightInd w:val="0"/>
        <w:spacing w:before="0" w:after="0"/>
        <w:ind w:right="20"/>
        <w:rPr>
          <w:rFonts w:cs="Courier New"/>
          <w:szCs w:val="24"/>
          <w:lang w:val="es-CL"/>
        </w:rPr>
      </w:pPr>
      <w:r w:rsidRPr="00E9014D">
        <w:rPr>
          <w:rFonts w:cs="Courier New"/>
          <w:b/>
          <w:szCs w:val="24"/>
          <w:lang w:val="es-CL"/>
        </w:rPr>
        <w:t>“ARTÍCULO ÚNICO</w:t>
      </w:r>
      <w:r w:rsidR="0087698C" w:rsidRPr="005C1948">
        <w:rPr>
          <w:rFonts w:cs="Courier New"/>
          <w:b/>
          <w:szCs w:val="24"/>
          <w:lang w:val="es-CL"/>
        </w:rPr>
        <w:t>.-</w:t>
      </w:r>
      <w:r w:rsidR="0087698C" w:rsidRPr="005C1948">
        <w:rPr>
          <w:rFonts w:cs="Courier New"/>
          <w:b/>
          <w:szCs w:val="24"/>
          <w:lang w:val="es-CL"/>
        </w:rPr>
        <w:tab/>
      </w:r>
      <w:r w:rsidR="0087698C" w:rsidRPr="005C1948">
        <w:rPr>
          <w:rFonts w:cs="Courier New"/>
          <w:szCs w:val="24"/>
          <w:lang w:val="es-CL"/>
        </w:rPr>
        <w:t xml:space="preserve">Apruébase el </w:t>
      </w:r>
      <w:r w:rsidR="00FE1BC2">
        <w:rPr>
          <w:rFonts w:cs="Courier New"/>
          <w:szCs w:val="24"/>
          <w:lang w:val="es-CL"/>
        </w:rPr>
        <w:t>“</w:t>
      </w:r>
      <w:r w:rsidR="006F5E89">
        <w:t>Tratado sobre el Derecho de Patentes</w:t>
      </w:r>
      <w:r w:rsidR="00233A2E">
        <w:t>”</w:t>
      </w:r>
      <w:r w:rsidR="006F5E89">
        <w:t>,</w:t>
      </w:r>
      <w:r w:rsidR="00233A2E">
        <w:t xml:space="preserve"> </w:t>
      </w:r>
      <w:r w:rsidR="00905457">
        <w:t>adoptado</w:t>
      </w:r>
      <w:r w:rsidR="00045C8A">
        <w:t xml:space="preserve"> en Ginebra, </w:t>
      </w:r>
      <w:r w:rsidR="00233A2E">
        <w:t>el 1 de junio de 2000.”</w:t>
      </w:r>
      <w:r w:rsidR="00B12E1F">
        <w:t>.</w:t>
      </w:r>
    </w:p>
    <w:p w14:paraId="61B9583F" w14:textId="77777777" w:rsidR="006F5E89" w:rsidRPr="005C1948" w:rsidRDefault="006F5E89" w:rsidP="00123DA9">
      <w:pPr>
        <w:tabs>
          <w:tab w:val="left" w:pos="2268"/>
        </w:tabs>
        <w:autoSpaceDE w:val="0"/>
        <w:autoSpaceDN w:val="0"/>
        <w:adjustRightInd w:val="0"/>
        <w:spacing w:before="0" w:after="0"/>
        <w:ind w:right="20"/>
        <w:rPr>
          <w:rFonts w:cs="Courier New"/>
          <w:szCs w:val="24"/>
          <w:lang w:val="es-CL"/>
        </w:rPr>
      </w:pPr>
    </w:p>
    <w:p w14:paraId="055FFAB5" w14:textId="77777777" w:rsidR="00CA0DAF" w:rsidRDefault="00CA0DAF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  <w:sectPr w:rsidR="00CA0DAF" w:rsidSect="00B12E1F">
          <w:headerReference w:type="default" r:id="rId11"/>
          <w:headerReference w:type="first" r:id="rId12"/>
          <w:endnotePr>
            <w:numFmt w:val="decimal"/>
          </w:endnotePr>
          <w:type w:val="continuous"/>
          <w:pgSz w:w="12242" w:h="18722" w:code="14"/>
          <w:pgMar w:top="1871" w:right="1531" w:bottom="1814" w:left="1559" w:header="284" w:footer="3362" w:gutter="0"/>
          <w:paperSrc w:first="7" w:other="7"/>
          <w:pgNumType w:start="1"/>
          <w:cols w:space="720"/>
          <w:noEndnote/>
          <w:titlePg/>
        </w:sectPr>
      </w:pPr>
    </w:p>
    <w:p w14:paraId="15178DF9" w14:textId="77777777" w:rsidR="00B12E1F" w:rsidRDefault="00B12E1F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</w:p>
    <w:p w14:paraId="1E7B55D6" w14:textId="67DFF06E" w:rsidR="00DD5274" w:rsidRPr="004513AB" w:rsidRDefault="00DD5274" w:rsidP="00123DA9">
      <w:pPr>
        <w:spacing w:before="0" w:after="0"/>
        <w:jc w:val="center"/>
        <w:rPr>
          <w:rFonts w:cs="Courier New"/>
          <w:spacing w:val="-3"/>
          <w:szCs w:val="24"/>
          <w:lang w:val="es-CL"/>
        </w:rPr>
      </w:pPr>
      <w:r w:rsidRPr="005C1948">
        <w:rPr>
          <w:rFonts w:cs="Courier New"/>
          <w:spacing w:val="-3"/>
          <w:szCs w:val="24"/>
          <w:lang w:val="es-CL"/>
        </w:rPr>
        <w:t>Dios guarde a V.E.,</w:t>
      </w:r>
    </w:p>
    <w:p w14:paraId="7C98AA43" w14:textId="77777777" w:rsidR="00DD5274" w:rsidRPr="004513AB" w:rsidRDefault="00DD5274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07C8BD09" w14:textId="77777777" w:rsidR="00DD5274" w:rsidRDefault="00DD5274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3B08BCF0" w14:textId="77777777" w:rsidR="00233A2E" w:rsidRDefault="00233A2E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594525A4" w14:textId="77777777" w:rsidR="00233A2E" w:rsidRDefault="00233A2E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78A1F6B3" w14:textId="77777777" w:rsidR="00B12E1F" w:rsidRDefault="00B12E1F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31A5446D" w14:textId="77777777" w:rsidR="00B12E1F" w:rsidRDefault="00B12E1F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01F32505" w14:textId="77777777" w:rsidR="00B12E1F" w:rsidRDefault="00B12E1F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7CF78CA7" w14:textId="77777777" w:rsidR="00CA0DAF" w:rsidRDefault="00CA0DAF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4CC1F858" w14:textId="77777777" w:rsidR="00233A2E" w:rsidRPr="004513AB" w:rsidRDefault="00233A2E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486113CC" w14:textId="77777777" w:rsidR="0087698C" w:rsidRPr="004513AB" w:rsidRDefault="0087698C" w:rsidP="00123DA9">
      <w:pPr>
        <w:tabs>
          <w:tab w:val="left" w:pos="-1440"/>
          <w:tab w:val="left" w:pos="-720"/>
        </w:tabs>
        <w:spacing w:before="0" w:after="0"/>
        <w:rPr>
          <w:rFonts w:cs="Courier New"/>
          <w:spacing w:val="-3"/>
          <w:szCs w:val="24"/>
          <w:lang w:val="es-CL"/>
        </w:rPr>
      </w:pPr>
    </w:p>
    <w:p w14:paraId="4F414C0E" w14:textId="77777777" w:rsidR="00233A2E" w:rsidRDefault="00F46AB7" w:rsidP="00233A2E">
      <w:pPr>
        <w:widowControl w:val="0"/>
        <w:tabs>
          <w:tab w:val="center" w:pos="2880"/>
          <w:tab w:val="center" w:pos="6660"/>
        </w:tabs>
        <w:spacing w:before="0" w:after="0"/>
        <w:rPr>
          <w:b/>
        </w:rPr>
      </w:pPr>
      <w:r w:rsidRPr="004513AB">
        <w:rPr>
          <w:rFonts w:cs="Courier New"/>
          <w:b/>
          <w:spacing w:val="-3"/>
          <w:szCs w:val="24"/>
          <w:lang w:val="es-CL"/>
        </w:rPr>
        <w:tab/>
      </w:r>
      <w:r w:rsidRPr="004513AB">
        <w:rPr>
          <w:rFonts w:cs="Courier New"/>
          <w:b/>
          <w:spacing w:val="-3"/>
          <w:szCs w:val="24"/>
          <w:lang w:val="es-CL"/>
        </w:rPr>
        <w:tab/>
      </w:r>
      <w:r w:rsidR="00233A2E">
        <w:rPr>
          <w:b/>
        </w:rPr>
        <w:t>GABRIEL BORIC FONT</w:t>
      </w:r>
    </w:p>
    <w:p w14:paraId="170F91DA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  <w:r>
        <w:tab/>
      </w:r>
      <w:r>
        <w:tab/>
        <w:t>Presidente de la República</w:t>
      </w:r>
    </w:p>
    <w:p w14:paraId="4B5B06BA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7E1DDFB0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5B1B6623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452A28A7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7D6663A2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5C093D4E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6981B220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2F9B58D5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75ABA9BC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559B80A4" w14:textId="77777777" w:rsidR="00233A2E" w:rsidRDefault="00233A2E" w:rsidP="00CA0DAF">
      <w:pPr>
        <w:tabs>
          <w:tab w:val="center" w:pos="2694"/>
          <w:tab w:val="center" w:pos="6946"/>
        </w:tabs>
        <w:spacing w:before="0" w:after="0"/>
        <w:rPr>
          <w:rFonts w:ascii="Courier" w:eastAsia="Courier" w:hAnsi="Courier" w:cs="Courier"/>
          <w:b/>
        </w:rPr>
      </w:pPr>
      <w:r>
        <w:rPr>
          <w:rFonts w:ascii="Courier" w:eastAsia="Courier" w:hAnsi="Courier" w:cs="Courier"/>
          <w:b/>
        </w:rPr>
        <w:tab/>
        <w:t>ALBERTO VAN KLAVEREN STORK</w:t>
      </w:r>
    </w:p>
    <w:p w14:paraId="49A2EA6B" w14:textId="0E0D7BD0" w:rsidR="00233A2E" w:rsidRDefault="00CA0DAF" w:rsidP="00CA0DAF">
      <w:pPr>
        <w:widowControl w:val="0"/>
        <w:tabs>
          <w:tab w:val="center" w:pos="2694"/>
          <w:tab w:val="center" w:pos="6660"/>
        </w:tabs>
        <w:spacing w:before="0" w:after="0"/>
        <w:rPr>
          <w:rFonts w:ascii="Courier" w:eastAsia="Courier" w:hAnsi="Courier" w:cs="Courier"/>
        </w:rPr>
      </w:pPr>
      <w:r>
        <w:tab/>
      </w:r>
      <w:r w:rsidR="00233A2E">
        <w:t xml:space="preserve">Ministro de Relaciones Exteriores </w:t>
      </w:r>
    </w:p>
    <w:p w14:paraId="0A07F8B8" w14:textId="77777777" w:rsidR="00233A2E" w:rsidRDefault="00233A2E" w:rsidP="00233A2E">
      <w:pPr>
        <w:tabs>
          <w:tab w:val="center" w:pos="2552"/>
          <w:tab w:val="center" w:pos="6946"/>
        </w:tabs>
        <w:spacing w:before="0" w:after="0"/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EDD6942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3F1BEE94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2D9C894B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694BE0CE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1EFC2185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499EA742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668374CD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5C24D6E7" w14:textId="77777777" w:rsidR="00233A2E" w:rsidRDefault="00233A2E" w:rsidP="00233A2E">
      <w:pPr>
        <w:widowControl w:val="0"/>
        <w:tabs>
          <w:tab w:val="center" w:pos="2880"/>
          <w:tab w:val="center" w:pos="6660"/>
        </w:tabs>
        <w:spacing w:before="0" w:after="0"/>
      </w:pPr>
    </w:p>
    <w:p w14:paraId="0C55547B" w14:textId="77777777" w:rsidR="00233A2E" w:rsidRDefault="00233A2E" w:rsidP="00233A2E">
      <w:pPr>
        <w:widowControl w:val="0"/>
        <w:tabs>
          <w:tab w:val="center" w:pos="6660"/>
        </w:tabs>
        <w:spacing w:before="0" w:after="0"/>
        <w:rPr>
          <w:b/>
        </w:rPr>
      </w:pPr>
      <w:r>
        <w:rPr>
          <w:b/>
        </w:rPr>
        <w:tab/>
        <w:t>NICOLÁS GRAU VELOSO</w:t>
      </w:r>
    </w:p>
    <w:p w14:paraId="4096B020" w14:textId="77777777" w:rsidR="00233A2E" w:rsidRDefault="00233A2E" w:rsidP="00233A2E">
      <w:pPr>
        <w:widowControl w:val="0"/>
        <w:tabs>
          <w:tab w:val="center" w:pos="6660"/>
        </w:tabs>
        <w:spacing w:before="0" w:after="0"/>
      </w:pPr>
      <w:r>
        <w:tab/>
        <w:t>Ministro de Economía,</w:t>
      </w:r>
    </w:p>
    <w:p w14:paraId="6FEF935D" w14:textId="77777777" w:rsidR="00233A2E" w:rsidRDefault="00233A2E" w:rsidP="00233A2E">
      <w:pPr>
        <w:widowControl w:val="0"/>
        <w:tabs>
          <w:tab w:val="center" w:pos="6660"/>
        </w:tabs>
        <w:spacing w:before="0" w:after="0"/>
      </w:pPr>
      <w:r>
        <w:tab/>
        <w:t xml:space="preserve">Fomento y Turismo </w:t>
      </w:r>
    </w:p>
    <w:p w14:paraId="54F54B86" w14:textId="77777777" w:rsidR="00DD5274" w:rsidRPr="004513AB" w:rsidRDefault="00DD5274" w:rsidP="00233A2E">
      <w:pPr>
        <w:widowControl w:val="0"/>
        <w:tabs>
          <w:tab w:val="center" w:pos="2880"/>
          <w:tab w:val="center" w:pos="6660"/>
        </w:tabs>
        <w:spacing w:before="0" w:after="0"/>
        <w:rPr>
          <w:rFonts w:cs="Courier New"/>
          <w:szCs w:val="24"/>
          <w:lang w:val="es-CL"/>
        </w:rPr>
      </w:pPr>
    </w:p>
    <w:p w14:paraId="615F2D84" w14:textId="77777777" w:rsidR="004F6BE9" w:rsidRPr="004513AB" w:rsidRDefault="004F6BE9" w:rsidP="00123DA9">
      <w:pPr>
        <w:spacing w:before="0" w:after="0"/>
        <w:rPr>
          <w:rFonts w:cs="Courier New"/>
          <w:szCs w:val="24"/>
          <w:lang w:val="es-CL"/>
        </w:rPr>
      </w:pPr>
    </w:p>
    <w:sectPr w:rsidR="004F6BE9" w:rsidRPr="004513AB" w:rsidSect="00E833ED">
      <w:endnotePr>
        <w:numFmt w:val="decimal"/>
      </w:endnotePr>
      <w:pgSz w:w="12242" w:h="18722" w:code="14"/>
      <w:pgMar w:top="1871" w:right="1531" w:bottom="1814" w:left="1559" w:header="284" w:footer="3362" w:gutter="0"/>
      <w:paperSrc w:first="3" w:other="3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25017" w14:textId="77777777" w:rsidR="00AA090C" w:rsidRDefault="00AA090C">
      <w:pPr>
        <w:spacing w:line="20" w:lineRule="exact"/>
      </w:pPr>
    </w:p>
  </w:endnote>
  <w:endnote w:type="continuationSeparator" w:id="0">
    <w:p w14:paraId="1403170E" w14:textId="77777777" w:rsidR="00AA090C" w:rsidRDefault="00AA090C">
      <w:r>
        <w:t xml:space="preserve"> </w:t>
      </w:r>
    </w:p>
  </w:endnote>
  <w:endnote w:type="continuationNotice" w:id="1">
    <w:p w14:paraId="4946B014" w14:textId="77777777" w:rsidR="00AA090C" w:rsidRDefault="00AA090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D728" w14:textId="77777777" w:rsidR="00AA090C" w:rsidRDefault="00AA090C">
      <w:r>
        <w:separator/>
      </w:r>
    </w:p>
  </w:footnote>
  <w:footnote w:type="continuationSeparator" w:id="0">
    <w:p w14:paraId="294B5858" w14:textId="77777777" w:rsidR="00AA090C" w:rsidRDefault="00AA090C">
      <w:r>
        <w:continuationSeparator/>
      </w:r>
    </w:p>
  </w:footnote>
  <w:footnote w:type="continuationNotice" w:id="1">
    <w:p w14:paraId="054811AD" w14:textId="77777777" w:rsidR="00AA090C" w:rsidRDefault="00AA090C">
      <w:pPr>
        <w:spacing w:before="0" w:after="0"/>
      </w:pPr>
    </w:p>
  </w:footnote>
  <w:footnote w:id="2">
    <w:p w14:paraId="160943C6" w14:textId="77777777" w:rsidR="006F596A" w:rsidRPr="00131143" w:rsidRDefault="006F596A">
      <w:pPr>
        <w:pStyle w:val="Textonotapie"/>
        <w:rPr>
          <w:rFonts w:ascii="Courier New" w:hAnsi="Courier New" w:cs="Courier New"/>
          <w:sz w:val="18"/>
          <w:szCs w:val="18"/>
          <w:lang w:val="es-CL"/>
        </w:rPr>
      </w:pPr>
      <w:r w:rsidRPr="00131143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Pr="00131143">
        <w:rPr>
          <w:rFonts w:ascii="Courier New" w:hAnsi="Courier New" w:cs="Courier New"/>
          <w:sz w:val="18"/>
          <w:szCs w:val="18"/>
        </w:rPr>
        <w:t xml:space="preserve"> </w:t>
      </w:r>
      <w:r w:rsidRPr="00131143">
        <w:rPr>
          <w:rFonts w:ascii="Courier New" w:hAnsi="Courier New" w:cs="Courier New"/>
          <w:sz w:val="18"/>
          <w:szCs w:val="18"/>
          <w:lang w:val="es-CL"/>
        </w:rPr>
        <w:t>Chile se adhirió a la OMPI en 1975</w:t>
      </w:r>
      <w:r w:rsidR="00BC2E8F">
        <w:rPr>
          <w:rFonts w:ascii="Courier New" w:hAnsi="Courier New" w:cs="Courier New"/>
          <w:sz w:val="18"/>
          <w:szCs w:val="18"/>
          <w:lang w:val="es-CL"/>
        </w:rPr>
        <w:t>.</w:t>
      </w:r>
    </w:p>
  </w:footnote>
  <w:footnote w:id="3">
    <w:p w14:paraId="7C79CE14" w14:textId="3BE790C5" w:rsidR="00B81D31" w:rsidRPr="00415347" w:rsidRDefault="00B81D31" w:rsidP="00131143">
      <w:pPr>
        <w:pStyle w:val="Textonotapie"/>
        <w:jc w:val="both"/>
        <w:rPr>
          <w:rFonts w:ascii="Courier New" w:hAnsi="Courier New" w:cs="Courier New"/>
          <w:sz w:val="18"/>
          <w:szCs w:val="18"/>
        </w:rPr>
      </w:pPr>
      <w:r w:rsidRPr="00415347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Pr="00415347">
        <w:rPr>
          <w:rFonts w:ascii="Courier New" w:hAnsi="Courier New" w:cs="Courier New"/>
          <w:sz w:val="18"/>
          <w:szCs w:val="18"/>
        </w:rPr>
        <w:t xml:space="preserve"> La lista </w:t>
      </w:r>
      <w:r w:rsidR="001F31DC">
        <w:rPr>
          <w:rFonts w:ascii="Courier New" w:hAnsi="Courier New" w:cs="Courier New"/>
          <w:sz w:val="18"/>
          <w:szCs w:val="18"/>
        </w:rPr>
        <w:t xml:space="preserve">de los </w:t>
      </w:r>
      <w:r w:rsidRPr="00415347">
        <w:rPr>
          <w:rFonts w:ascii="Courier New" w:hAnsi="Courier New" w:cs="Courier New"/>
          <w:sz w:val="18"/>
          <w:szCs w:val="18"/>
        </w:rPr>
        <w:t xml:space="preserve">tratados </w:t>
      </w:r>
      <w:r w:rsidR="001F31DC">
        <w:rPr>
          <w:rFonts w:ascii="Courier New" w:hAnsi="Courier New" w:cs="Courier New"/>
          <w:sz w:val="18"/>
          <w:szCs w:val="18"/>
        </w:rPr>
        <w:t xml:space="preserve">administrados por OMPI </w:t>
      </w:r>
      <w:r w:rsidRPr="00415347">
        <w:rPr>
          <w:rFonts w:ascii="Courier New" w:hAnsi="Courier New" w:cs="Courier New"/>
          <w:sz w:val="18"/>
          <w:szCs w:val="18"/>
        </w:rPr>
        <w:t>está disponible en</w:t>
      </w:r>
      <w:r w:rsidR="00415347" w:rsidRPr="00415347">
        <w:rPr>
          <w:rFonts w:ascii="Courier New" w:hAnsi="Courier New" w:cs="Courier New"/>
          <w:sz w:val="18"/>
          <w:szCs w:val="18"/>
        </w:rPr>
        <w:t xml:space="preserve"> el siguiente link</w:t>
      </w:r>
      <w:r w:rsidRPr="00415347">
        <w:rPr>
          <w:rFonts w:ascii="Courier New" w:hAnsi="Courier New" w:cs="Courier New"/>
          <w:sz w:val="18"/>
          <w:szCs w:val="18"/>
        </w:rPr>
        <w:t>:</w:t>
      </w:r>
      <w:r w:rsidR="007E181E" w:rsidRPr="007E181E">
        <w:t xml:space="preserve"> </w:t>
      </w:r>
      <w:hyperlink r:id="rId1" w:history="1">
        <w:r w:rsidR="007E181E" w:rsidRPr="00230E91">
          <w:rPr>
            <w:rStyle w:val="Hipervnculo"/>
            <w:rFonts w:ascii="Courier New" w:hAnsi="Courier New" w:cs="Courier New"/>
            <w:sz w:val="18"/>
            <w:szCs w:val="18"/>
          </w:rPr>
          <w:t>https://www.wipo.int/treaties/es/</w:t>
        </w:r>
      </w:hyperlink>
      <w:r w:rsidR="002C6542">
        <w:rPr>
          <w:rFonts w:ascii="Courier New" w:hAnsi="Courier New" w:cs="Courier New"/>
          <w:sz w:val="18"/>
          <w:szCs w:val="18"/>
        </w:rPr>
        <w:t>.</w:t>
      </w:r>
      <w:r w:rsidRPr="00415347">
        <w:rPr>
          <w:rFonts w:ascii="Courier New" w:hAnsi="Courier New" w:cs="Courier New"/>
          <w:sz w:val="18"/>
          <w:szCs w:val="18"/>
        </w:rPr>
        <w:t xml:space="preserve"> </w:t>
      </w:r>
    </w:p>
  </w:footnote>
  <w:footnote w:id="4">
    <w:p w14:paraId="67E3DC96" w14:textId="77777777" w:rsidR="00415347" w:rsidRPr="00415347" w:rsidRDefault="00E41710" w:rsidP="00131143">
      <w:pPr>
        <w:pStyle w:val="Textonotapie"/>
        <w:jc w:val="both"/>
        <w:rPr>
          <w:rFonts w:ascii="Courier New" w:hAnsi="Courier New" w:cs="Courier New"/>
          <w:sz w:val="18"/>
          <w:szCs w:val="18"/>
        </w:rPr>
      </w:pPr>
      <w:r w:rsidRPr="005056D8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Pr="005056D8">
        <w:rPr>
          <w:rFonts w:ascii="Courier New" w:hAnsi="Courier New" w:cs="Courier New"/>
          <w:sz w:val="18"/>
          <w:szCs w:val="18"/>
        </w:rPr>
        <w:t xml:space="preserve"> El congreso nacional ya </w:t>
      </w:r>
      <w:r>
        <w:rPr>
          <w:rFonts w:ascii="Courier New" w:hAnsi="Courier New" w:cs="Courier New"/>
          <w:sz w:val="18"/>
          <w:szCs w:val="18"/>
        </w:rPr>
        <w:t xml:space="preserve">tramitó </w:t>
      </w:r>
      <w:r w:rsidRPr="005056D8">
        <w:rPr>
          <w:rFonts w:ascii="Courier New" w:hAnsi="Courier New" w:cs="Courier New"/>
          <w:sz w:val="18"/>
          <w:szCs w:val="18"/>
        </w:rPr>
        <w:t>los proyectos de acuerdo para que Chile adhiera a esos cuatro tratados de clasificación, correspondientes a los boletines 16.687-10, 16.688-10, 16.689-10 y 16.690-10.</w:t>
      </w:r>
    </w:p>
  </w:footnote>
  <w:footnote w:id="5">
    <w:p w14:paraId="2B924222" w14:textId="77777777" w:rsidR="00C07A1A" w:rsidRPr="00AB4089" w:rsidRDefault="00C07A1A" w:rsidP="00131143">
      <w:pPr>
        <w:pStyle w:val="Textonotapie"/>
        <w:jc w:val="both"/>
        <w:rPr>
          <w:rFonts w:ascii="Courier New" w:hAnsi="Courier New" w:cs="Courier New"/>
          <w:sz w:val="18"/>
          <w:szCs w:val="18"/>
        </w:rPr>
      </w:pPr>
      <w:r w:rsidRPr="00AB4089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="001F31DC">
        <w:rPr>
          <w:rFonts w:ascii="Courier New" w:hAnsi="Courier New" w:cs="Courier New"/>
          <w:sz w:val="18"/>
          <w:szCs w:val="18"/>
        </w:rPr>
        <w:t xml:space="preserve"> Estos tratados son los siguientes:</w:t>
      </w:r>
      <w:r w:rsidRPr="00AB408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(1) </w:t>
      </w:r>
      <w:r w:rsidRPr="00AB4089">
        <w:rPr>
          <w:rFonts w:ascii="Courier New" w:hAnsi="Courier New" w:cs="Courier New"/>
          <w:sz w:val="18"/>
          <w:szCs w:val="18"/>
        </w:rPr>
        <w:t xml:space="preserve">Convenio </w:t>
      </w:r>
      <w:r>
        <w:rPr>
          <w:rFonts w:ascii="Courier New" w:hAnsi="Courier New" w:cs="Courier New"/>
          <w:sz w:val="18"/>
          <w:szCs w:val="18"/>
        </w:rPr>
        <w:t>que establece la Organización Mundial de la Propiedad Intelectual</w:t>
      </w:r>
      <w:r w:rsidR="001F31DC">
        <w:rPr>
          <w:rFonts w:ascii="Courier New" w:hAnsi="Courier New" w:cs="Courier New"/>
          <w:sz w:val="18"/>
          <w:szCs w:val="18"/>
        </w:rPr>
        <w:t>, OMPI</w:t>
      </w:r>
      <w:r>
        <w:rPr>
          <w:rFonts w:ascii="Courier New" w:hAnsi="Courier New" w:cs="Courier New"/>
          <w:sz w:val="18"/>
          <w:szCs w:val="18"/>
        </w:rPr>
        <w:t>; (2) Convenio de París para la Protección de la Propiedad Industrial; (3) Arreglo de Madrid relativo al Registro Internacional de Marcas</w:t>
      </w:r>
      <w:r w:rsidR="00687EF1">
        <w:rPr>
          <w:rFonts w:ascii="Courier New" w:hAnsi="Courier New" w:cs="Courier New"/>
          <w:sz w:val="18"/>
          <w:szCs w:val="18"/>
        </w:rPr>
        <w:t xml:space="preserve"> y del Protocolo concerniente a ese Arreglo</w:t>
      </w:r>
      <w:r>
        <w:rPr>
          <w:rFonts w:ascii="Courier New" w:hAnsi="Courier New" w:cs="Courier New"/>
          <w:sz w:val="18"/>
          <w:szCs w:val="18"/>
        </w:rPr>
        <w:t xml:space="preserve">; (4)Tratado de Cooperación en </w:t>
      </w:r>
      <w:r w:rsidR="001F31DC">
        <w:rPr>
          <w:rFonts w:ascii="Courier New" w:hAnsi="Courier New" w:cs="Courier New"/>
          <w:sz w:val="18"/>
          <w:szCs w:val="18"/>
        </w:rPr>
        <w:t>materia</w:t>
      </w:r>
      <w:r>
        <w:rPr>
          <w:rFonts w:ascii="Courier New" w:hAnsi="Courier New" w:cs="Courier New"/>
          <w:sz w:val="18"/>
          <w:szCs w:val="18"/>
        </w:rPr>
        <w:t xml:space="preserve"> de Patentes; (5) Tratado de Budapest sobre el Reconocimiento Internacional de Depósito de Microorganismos a los fines del Procedimiento en materia de Patentes; (6)Tratado de Nairobi sobre Protección del Símbolo Olímpico; (7) Tratado sobre el Derecho de Marcas</w:t>
      </w:r>
      <w:r w:rsidR="001F31DC">
        <w:rPr>
          <w:rFonts w:ascii="Courier New" w:hAnsi="Courier New" w:cs="Courier New"/>
          <w:sz w:val="18"/>
          <w:szCs w:val="18"/>
        </w:rPr>
        <w:t>, TLT</w:t>
      </w:r>
      <w:r>
        <w:rPr>
          <w:rFonts w:ascii="Courier New" w:hAnsi="Courier New" w:cs="Courier New"/>
          <w:sz w:val="18"/>
          <w:szCs w:val="18"/>
        </w:rPr>
        <w:t>; (8)</w:t>
      </w:r>
      <w:r w:rsidR="00687EF1">
        <w:rPr>
          <w:rFonts w:ascii="Courier New" w:hAnsi="Courier New" w:cs="Courier New"/>
          <w:sz w:val="18"/>
          <w:szCs w:val="18"/>
        </w:rPr>
        <w:t>Convenio de Bruselas sobre la distribución de señales portadoras de programas transmitidas por satélite</w:t>
      </w:r>
      <w:r w:rsidR="0085088D">
        <w:rPr>
          <w:rFonts w:ascii="Courier New" w:hAnsi="Courier New" w:cs="Courier New"/>
          <w:sz w:val="18"/>
          <w:szCs w:val="18"/>
        </w:rPr>
        <w:t>;(9)</w:t>
      </w:r>
      <w:r>
        <w:rPr>
          <w:rFonts w:ascii="Courier New" w:hAnsi="Courier New" w:cs="Courier New"/>
          <w:sz w:val="18"/>
          <w:szCs w:val="18"/>
        </w:rPr>
        <w:t>Convenio de Berna para la Protección de las Obras Literarias y Artísticas; (</w:t>
      </w:r>
      <w:r w:rsidR="0085088D">
        <w:rPr>
          <w:rFonts w:ascii="Courier New" w:hAnsi="Courier New" w:cs="Courier New"/>
          <w:sz w:val="18"/>
          <w:szCs w:val="18"/>
        </w:rPr>
        <w:t>10</w:t>
      </w:r>
      <w:r>
        <w:rPr>
          <w:rFonts w:ascii="Courier New" w:hAnsi="Courier New" w:cs="Courier New"/>
          <w:sz w:val="18"/>
          <w:szCs w:val="18"/>
        </w:rPr>
        <w:t xml:space="preserve">)Convención de Roma sobre la Protección de los </w:t>
      </w:r>
      <w:r w:rsidR="004F62F2">
        <w:rPr>
          <w:rFonts w:ascii="Courier New" w:hAnsi="Courier New" w:cs="Courier New"/>
          <w:sz w:val="18"/>
          <w:szCs w:val="18"/>
        </w:rPr>
        <w:t>A</w:t>
      </w:r>
      <w:r>
        <w:rPr>
          <w:rFonts w:ascii="Courier New" w:hAnsi="Courier New" w:cs="Courier New"/>
          <w:sz w:val="18"/>
          <w:szCs w:val="18"/>
        </w:rPr>
        <w:t xml:space="preserve">rtistas </w:t>
      </w:r>
      <w:r w:rsidR="004F62F2">
        <w:rPr>
          <w:rFonts w:ascii="Courier New" w:hAnsi="Courier New" w:cs="Courier New"/>
          <w:sz w:val="18"/>
          <w:szCs w:val="18"/>
        </w:rPr>
        <w:t>I</w:t>
      </w:r>
      <w:r>
        <w:rPr>
          <w:rFonts w:ascii="Courier New" w:hAnsi="Courier New" w:cs="Courier New"/>
          <w:sz w:val="18"/>
          <w:szCs w:val="18"/>
        </w:rPr>
        <w:t xml:space="preserve">ntérpretes o </w:t>
      </w:r>
      <w:r w:rsidR="004F62F2">
        <w:rPr>
          <w:rFonts w:ascii="Courier New" w:hAnsi="Courier New" w:cs="Courier New"/>
          <w:sz w:val="18"/>
          <w:szCs w:val="18"/>
        </w:rPr>
        <w:t>E</w:t>
      </w:r>
      <w:r>
        <w:rPr>
          <w:rFonts w:ascii="Courier New" w:hAnsi="Courier New" w:cs="Courier New"/>
          <w:sz w:val="18"/>
          <w:szCs w:val="18"/>
        </w:rPr>
        <w:t xml:space="preserve">jecutantes, los </w:t>
      </w:r>
      <w:r w:rsidR="004F62F2">
        <w:rPr>
          <w:rFonts w:ascii="Courier New" w:hAnsi="Courier New" w:cs="Courier New"/>
          <w:sz w:val="18"/>
          <w:szCs w:val="18"/>
        </w:rPr>
        <w:t>P</w:t>
      </w:r>
      <w:r>
        <w:rPr>
          <w:rFonts w:ascii="Courier New" w:hAnsi="Courier New" w:cs="Courier New"/>
          <w:sz w:val="18"/>
          <w:szCs w:val="18"/>
        </w:rPr>
        <w:t xml:space="preserve">roductores de </w:t>
      </w:r>
      <w:r w:rsidR="004F62F2">
        <w:rPr>
          <w:rFonts w:ascii="Courier New" w:hAnsi="Courier New" w:cs="Courier New"/>
          <w:sz w:val="18"/>
          <w:szCs w:val="18"/>
        </w:rPr>
        <w:t>F</w:t>
      </w:r>
      <w:r>
        <w:rPr>
          <w:rFonts w:ascii="Courier New" w:hAnsi="Courier New" w:cs="Courier New"/>
          <w:sz w:val="18"/>
          <w:szCs w:val="18"/>
        </w:rPr>
        <w:t>onogramas</w:t>
      </w:r>
      <w:r w:rsidR="00E83044">
        <w:rPr>
          <w:rFonts w:ascii="Courier New" w:hAnsi="Courier New" w:cs="Courier New"/>
          <w:sz w:val="18"/>
          <w:szCs w:val="18"/>
        </w:rPr>
        <w:t xml:space="preserve"> y los </w:t>
      </w:r>
      <w:r w:rsidR="004F62F2">
        <w:rPr>
          <w:rFonts w:ascii="Courier New" w:hAnsi="Courier New" w:cs="Courier New"/>
          <w:sz w:val="18"/>
          <w:szCs w:val="18"/>
        </w:rPr>
        <w:t>O</w:t>
      </w:r>
      <w:r w:rsidR="00E83044">
        <w:rPr>
          <w:rFonts w:ascii="Courier New" w:hAnsi="Courier New" w:cs="Courier New"/>
          <w:sz w:val="18"/>
          <w:szCs w:val="18"/>
        </w:rPr>
        <w:t xml:space="preserve">rganismos de </w:t>
      </w:r>
      <w:r w:rsidR="004F62F2">
        <w:rPr>
          <w:rFonts w:ascii="Courier New" w:hAnsi="Courier New" w:cs="Courier New"/>
          <w:sz w:val="18"/>
          <w:szCs w:val="18"/>
        </w:rPr>
        <w:t>R</w:t>
      </w:r>
      <w:r w:rsidR="00E83044">
        <w:rPr>
          <w:rFonts w:ascii="Courier New" w:hAnsi="Courier New" w:cs="Courier New"/>
          <w:sz w:val="18"/>
          <w:szCs w:val="18"/>
        </w:rPr>
        <w:t xml:space="preserve">adio </w:t>
      </w:r>
      <w:r w:rsidR="004F62F2">
        <w:rPr>
          <w:rFonts w:ascii="Courier New" w:hAnsi="Courier New" w:cs="Courier New"/>
          <w:sz w:val="18"/>
          <w:szCs w:val="18"/>
        </w:rPr>
        <w:t>D</w:t>
      </w:r>
      <w:r w:rsidR="00E83044">
        <w:rPr>
          <w:rFonts w:ascii="Courier New" w:hAnsi="Courier New" w:cs="Courier New"/>
          <w:sz w:val="18"/>
          <w:szCs w:val="18"/>
        </w:rPr>
        <w:t>ifusión; (1</w:t>
      </w:r>
      <w:r w:rsidR="0085088D">
        <w:rPr>
          <w:rFonts w:ascii="Courier New" w:hAnsi="Courier New" w:cs="Courier New"/>
          <w:sz w:val="18"/>
          <w:szCs w:val="18"/>
        </w:rPr>
        <w:t>1</w:t>
      </w:r>
      <w:r w:rsidR="00E83044">
        <w:rPr>
          <w:rFonts w:ascii="Courier New" w:hAnsi="Courier New" w:cs="Courier New"/>
          <w:sz w:val="18"/>
          <w:szCs w:val="18"/>
        </w:rPr>
        <w:t>)</w:t>
      </w:r>
      <w:r w:rsidR="0085088D">
        <w:rPr>
          <w:rFonts w:ascii="Courier New" w:hAnsi="Courier New" w:cs="Courier New"/>
          <w:sz w:val="18"/>
          <w:szCs w:val="18"/>
        </w:rPr>
        <w:t>Convenio de Ginebra para la Protección de los Productores de Fonogramas contra la Reproducción no autorizada de sus Fonogramas;</w:t>
      </w:r>
      <w:r w:rsidR="00E83044">
        <w:rPr>
          <w:rFonts w:ascii="Courier New" w:hAnsi="Courier New" w:cs="Courier New"/>
          <w:sz w:val="18"/>
          <w:szCs w:val="18"/>
        </w:rPr>
        <w:t xml:space="preserve"> </w:t>
      </w:r>
      <w:r w:rsidR="0085088D">
        <w:rPr>
          <w:rFonts w:ascii="Courier New" w:hAnsi="Courier New" w:cs="Courier New"/>
          <w:sz w:val="18"/>
          <w:szCs w:val="18"/>
        </w:rPr>
        <w:t xml:space="preserve">(12) </w:t>
      </w:r>
      <w:r w:rsidR="00E83044">
        <w:rPr>
          <w:rFonts w:ascii="Courier New" w:hAnsi="Courier New" w:cs="Courier New"/>
          <w:sz w:val="18"/>
          <w:szCs w:val="18"/>
        </w:rPr>
        <w:t>Tratado de la OMPI sobre Derecho de Autor; (1</w:t>
      </w:r>
      <w:r w:rsidR="0085088D">
        <w:rPr>
          <w:rFonts w:ascii="Courier New" w:hAnsi="Courier New" w:cs="Courier New"/>
          <w:sz w:val="18"/>
          <w:szCs w:val="18"/>
        </w:rPr>
        <w:t>3</w:t>
      </w:r>
      <w:r w:rsidR="00E83044">
        <w:rPr>
          <w:rFonts w:ascii="Courier New" w:hAnsi="Courier New" w:cs="Courier New"/>
          <w:sz w:val="18"/>
          <w:szCs w:val="18"/>
        </w:rPr>
        <w:t xml:space="preserve">) Tratado de la OMPI sobre Interpretación o Ejecución de Fonogramas; </w:t>
      </w:r>
      <w:r w:rsidR="004F62F2">
        <w:rPr>
          <w:rFonts w:ascii="Courier New" w:hAnsi="Courier New" w:cs="Courier New"/>
          <w:sz w:val="18"/>
          <w:szCs w:val="18"/>
        </w:rPr>
        <w:t xml:space="preserve">(14) </w:t>
      </w:r>
      <w:r w:rsidR="00E83044">
        <w:rPr>
          <w:rFonts w:ascii="Courier New" w:hAnsi="Courier New" w:cs="Courier New"/>
          <w:sz w:val="18"/>
          <w:szCs w:val="18"/>
        </w:rPr>
        <w:t>Tratado de Beij</w:t>
      </w:r>
      <w:r w:rsidR="009A4071">
        <w:rPr>
          <w:rFonts w:ascii="Courier New" w:hAnsi="Courier New" w:cs="Courier New"/>
          <w:sz w:val="18"/>
          <w:szCs w:val="18"/>
        </w:rPr>
        <w:t>i</w:t>
      </w:r>
      <w:r w:rsidR="00E83044">
        <w:rPr>
          <w:rFonts w:ascii="Courier New" w:hAnsi="Courier New" w:cs="Courier New"/>
          <w:sz w:val="18"/>
          <w:szCs w:val="18"/>
        </w:rPr>
        <w:t xml:space="preserve">ng sobre </w:t>
      </w:r>
      <w:r w:rsidR="009A4071">
        <w:rPr>
          <w:rFonts w:ascii="Courier New" w:hAnsi="Courier New" w:cs="Courier New"/>
          <w:sz w:val="18"/>
          <w:szCs w:val="18"/>
        </w:rPr>
        <w:t>Interpretaciones</w:t>
      </w:r>
      <w:r w:rsidR="00E83044">
        <w:rPr>
          <w:rFonts w:ascii="Courier New" w:hAnsi="Courier New" w:cs="Courier New"/>
          <w:sz w:val="18"/>
          <w:szCs w:val="18"/>
        </w:rPr>
        <w:t xml:space="preserve"> y Ejecuciones Audiovisuales; </w:t>
      </w:r>
      <w:r w:rsidR="009A4071">
        <w:rPr>
          <w:rFonts w:ascii="Courier New" w:hAnsi="Courier New" w:cs="Courier New"/>
          <w:sz w:val="18"/>
          <w:szCs w:val="18"/>
        </w:rPr>
        <w:t>(1</w:t>
      </w:r>
      <w:r w:rsidR="004F62F2">
        <w:rPr>
          <w:rFonts w:ascii="Courier New" w:hAnsi="Courier New" w:cs="Courier New"/>
          <w:sz w:val="18"/>
          <w:szCs w:val="18"/>
        </w:rPr>
        <w:t>5</w:t>
      </w:r>
      <w:r w:rsidR="009A4071">
        <w:rPr>
          <w:rFonts w:ascii="Courier New" w:hAnsi="Courier New" w:cs="Courier New"/>
          <w:sz w:val="18"/>
          <w:szCs w:val="18"/>
        </w:rPr>
        <w:t xml:space="preserve">) </w:t>
      </w:r>
      <w:r w:rsidR="00E83044">
        <w:rPr>
          <w:rFonts w:ascii="Courier New" w:hAnsi="Courier New" w:cs="Courier New"/>
          <w:sz w:val="18"/>
          <w:szCs w:val="18"/>
        </w:rPr>
        <w:t>Tratado de Marrakech para facilitar el Acceso a las Obras Publicadas a las Personas Ciegas, con Discapacidad Visual o con otras Dificultades para acceder al Texto Impreso.</w:t>
      </w:r>
    </w:p>
  </w:footnote>
  <w:footnote w:id="6">
    <w:p w14:paraId="24FFCB73" w14:textId="77777777" w:rsidR="0085088D" w:rsidRPr="00AB4089" w:rsidRDefault="0085088D" w:rsidP="00131143">
      <w:pPr>
        <w:pStyle w:val="Textonotapie"/>
        <w:jc w:val="both"/>
        <w:rPr>
          <w:rFonts w:ascii="Courier New" w:hAnsi="Courier New" w:cs="Courier New"/>
          <w:sz w:val="18"/>
          <w:szCs w:val="18"/>
        </w:rPr>
      </w:pPr>
      <w:r w:rsidRPr="00AB4089">
        <w:rPr>
          <w:rStyle w:val="Refdenotaalpie"/>
          <w:rFonts w:ascii="Courier New" w:hAnsi="Courier New" w:cs="Courier New"/>
          <w:sz w:val="18"/>
          <w:szCs w:val="18"/>
        </w:rPr>
        <w:footnoteRef/>
      </w:r>
      <w:r>
        <w:rPr>
          <w:rFonts w:ascii="Courier New" w:hAnsi="Courier New" w:cs="Courier New"/>
          <w:sz w:val="18"/>
          <w:szCs w:val="18"/>
        </w:rPr>
        <w:t xml:space="preserve"> Se trata de </w:t>
      </w:r>
      <w:r w:rsidR="0093074D">
        <w:rPr>
          <w:rFonts w:ascii="Courier New" w:hAnsi="Courier New" w:cs="Courier New"/>
          <w:sz w:val="18"/>
          <w:szCs w:val="18"/>
        </w:rPr>
        <w:t>los llamados tratados de clasificación, que son (1) Arreglo de Niza relativo a la Clasificación Internacional de Productos y Servicios; (2) Arreglo de Locarno que establece la Clasificación Internacional para Dibujos y Modelos Industriales; (3) Arreglo de Estrasburgo relativo a la Clasificación Internacional de Patentes; y (4) Acuerdo de Viena por el que se establece una Clasificación Internacional de los Elementos Figurativos de las Marcas.</w:t>
      </w:r>
    </w:p>
  </w:footnote>
  <w:footnote w:id="7">
    <w:p w14:paraId="43816A20" w14:textId="77777777" w:rsidR="00D61EB4" w:rsidRPr="00131143" w:rsidRDefault="00D61EB4" w:rsidP="00131143">
      <w:pPr>
        <w:pStyle w:val="Textonotapie"/>
        <w:jc w:val="both"/>
        <w:rPr>
          <w:rFonts w:ascii="Courier New" w:hAnsi="Courier New" w:cs="Courier New"/>
          <w:sz w:val="18"/>
          <w:szCs w:val="18"/>
        </w:rPr>
      </w:pPr>
      <w:r w:rsidRPr="00131143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Pr="00131143">
        <w:rPr>
          <w:rFonts w:ascii="Courier New" w:hAnsi="Courier New" w:cs="Courier New"/>
          <w:sz w:val="18"/>
          <w:szCs w:val="18"/>
        </w:rPr>
        <w:t xml:space="preserve"> </w:t>
      </w:r>
      <w:r w:rsidRPr="00DC03AB">
        <w:rPr>
          <w:rFonts w:ascii="Courier New" w:hAnsi="Courier New" w:cs="Courier New"/>
          <w:sz w:val="18"/>
          <w:szCs w:val="18"/>
          <w:lang w:val="es-MX"/>
        </w:rPr>
        <w:t xml:space="preserve">El texto oficial en español del PLT, está disponible en la página web de OMPI, en el siguiente link: </w:t>
      </w:r>
      <w:hyperlink r:id="rId2" w:history="1">
        <w:r w:rsidRPr="00DC03AB">
          <w:rPr>
            <w:rStyle w:val="Hipervnculo"/>
            <w:rFonts w:ascii="Courier New" w:hAnsi="Courier New" w:cs="Courier New"/>
            <w:sz w:val="18"/>
            <w:szCs w:val="18"/>
            <w:lang w:val="es-MX"/>
          </w:rPr>
          <w:t>https://www.wipo.int/wipolex/es/text/288774</w:t>
        </w:r>
      </w:hyperlink>
      <w:r w:rsidRPr="00DC03AB">
        <w:rPr>
          <w:rFonts w:ascii="Courier New" w:hAnsi="Courier New" w:cs="Courier New"/>
          <w:sz w:val="18"/>
          <w:szCs w:val="18"/>
          <w:lang w:val="es-MX"/>
        </w:rPr>
        <w:t>.</w:t>
      </w:r>
    </w:p>
  </w:footnote>
  <w:footnote w:id="8">
    <w:p w14:paraId="56D137F2" w14:textId="77777777" w:rsidR="00B81D31" w:rsidRPr="00D61EB4" w:rsidRDefault="00B81D31" w:rsidP="00131143">
      <w:pPr>
        <w:pStyle w:val="Textonotapie"/>
        <w:jc w:val="both"/>
        <w:rPr>
          <w:rFonts w:ascii="Courier New" w:hAnsi="Courier New" w:cs="Courier New"/>
          <w:sz w:val="18"/>
          <w:szCs w:val="18"/>
          <w:lang w:val="es-CL"/>
        </w:rPr>
      </w:pPr>
      <w:r w:rsidRPr="00DC03AB">
        <w:rPr>
          <w:rStyle w:val="Refdenotaalpie"/>
          <w:rFonts w:ascii="Courier New" w:hAnsi="Courier New" w:cs="Courier New"/>
          <w:sz w:val="18"/>
          <w:szCs w:val="18"/>
        </w:rPr>
        <w:footnoteRef/>
      </w:r>
      <w:r w:rsidRPr="00DC03AB">
        <w:rPr>
          <w:rFonts w:ascii="Courier New" w:hAnsi="Courier New" w:cs="Courier New"/>
          <w:sz w:val="18"/>
          <w:szCs w:val="18"/>
        </w:rPr>
        <w:t xml:space="preserve"> 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 xml:space="preserve">La </w:t>
      </w:r>
      <w:r w:rsidR="004F62F2" w:rsidRPr="00DC03AB">
        <w:rPr>
          <w:rFonts w:ascii="Courier New" w:hAnsi="Courier New" w:cs="Courier New"/>
          <w:sz w:val="18"/>
          <w:szCs w:val="18"/>
          <w:lang w:val="es-CL"/>
        </w:rPr>
        <w:t xml:space="preserve">última 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 xml:space="preserve">lista </w:t>
      </w:r>
      <w:r w:rsidR="004F62F2" w:rsidRPr="00DC03AB">
        <w:rPr>
          <w:rFonts w:ascii="Courier New" w:hAnsi="Courier New" w:cs="Courier New"/>
          <w:sz w:val="18"/>
          <w:szCs w:val="18"/>
          <w:lang w:val="es-CL"/>
        </w:rPr>
        <w:t xml:space="preserve">publicada por OMPI 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 xml:space="preserve">de los </w:t>
      </w:r>
      <w:r w:rsidRPr="00DC03AB">
        <w:rPr>
          <w:rFonts w:ascii="Courier New" w:hAnsi="Courier New" w:cs="Courier New"/>
          <w:sz w:val="18"/>
          <w:szCs w:val="18"/>
          <w:lang w:val="es-CL"/>
        </w:rPr>
        <w:t>miembros d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>el Tratado sobre el Derecho de P</w:t>
      </w:r>
      <w:r w:rsidRPr="00DC03AB">
        <w:rPr>
          <w:rFonts w:ascii="Courier New" w:hAnsi="Courier New" w:cs="Courier New"/>
          <w:sz w:val="18"/>
          <w:szCs w:val="18"/>
          <w:lang w:val="es-CL"/>
        </w:rPr>
        <w:t xml:space="preserve">atentes 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>al 1 de agosto de 2023, está</w:t>
      </w:r>
      <w:r w:rsidRPr="00DC03AB">
        <w:rPr>
          <w:rFonts w:ascii="Courier New" w:hAnsi="Courier New" w:cs="Courier New"/>
          <w:sz w:val="18"/>
          <w:szCs w:val="18"/>
          <w:lang w:val="es-CL"/>
        </w:rPr>
        <w:t xml:space="preserve"> disponibles en</w:t>
      </w:r>
      <w:r w:rsidR="00AF477E" w:rsidRPr="00DC03AB">
        <w:rPr>
          <w:rFonts w:ascii="Courier New" w:hAnsi="Courier New" w:cs="Courier New"/>
          <w:sz w:val="18"/>
          <w:szCs w:val="18"/>
          <w:lang w:val="es-CL"/>
        </w:rPr>
        <w:t xml:space="preserve"> el siguiente link de OMPI</w:t>
      </w:r>
      <w:r w:rsidRPr="00DC03AB">
        <w:rPr>
          <w:rFonts w:ascii="Courier New" w:hAnsi="Courier New" w:cs="Courier New"/>
          <w:sz w:val="18"/>
          <w:szCs w:val="18"/>
          <w:lang w:val="es-CL"/>
        </w:rPr>
        <w:t xml:space="preserve">: </w:t>
      </w:r>
      <w:hyperlink r:id="rId3" w:history="1">
        <w:r w:rsidR="00DC03AB" w:rsidRPr="00131143">
          <w:rPr>
            <w:rStyle w:val="Hipervnculo"/>
            <w:rFonts w:ascii="Courier New" w:hAnsi="Courier New" w:cs="Courier New"/>
            <w:sz w:val="18"/>
            <w:szCs w:val="18"/>
          </w:rPr>
          <w:t>https://www.wipo.int/wipolex/es/treaties/ShowResults?search_what=C&amp;treaty_id=4</w:t>
        </w:r>
      </w:hyperlink>
      <w:r w:rsidR="00DC03AB" w:rsidRPr="00131143">
        <w:rPr>
          <w:rFonts w:ascii="Courier New" w:hAnsi="Courier New" w:cs="Courier New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03913"/>
      <w:docPartObj>
        <w:docPartGallery w:val="Page Numbers (Top of Page)"/>
        <w:docPartUnique/>
      </w:docPartObj>
    </w:sdtPr>
    <w:sdtContent>
      <w:p w14:paraId="76B1F922" w14:textId="1CF51581" w:rsidR="00CC7AD0" w:rsidRDefault="00CC7AD0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226E13" w14:textId="77777777" w:rsidR="00CC7AD0" w:rsidRPr="0001086F" w:rsidRDefault="00CC7AD0" w:rsidP="00CC7AD0">
    <w:pPr>
      <w:tabs>
        <w:tab w:val="center" w:pos="709"/>
      </w:tabs>
      <w:spacing w:before="0" w:after="0"/>
      <w:ind w:left="-851" w:firstLine="709"/>
      <w:rPr>
        <w:rFonts w:ascii="Calibri" w:eastAsia="Calibri" w:hAnsi="Calibri"/>
        <w:sz w:val="18"/>
        <w:szCs w:val="18"/>
        <w:lang w:val="es-CL" w:eastAsia="en-US"/>
      </w:rPr>
    </w:pPr>
    <w:r w:rsidRPr="0001086F">
      <w:rPr>
        <w:rFonts w:ascii="Calibri" w:eastAsia="Calibri" w:hAnsi="Calibri"/>
        <w:sz w:val="18"/>
        <w:szCs w:val="18"/>
        <w:lang w:val="es-CL" w:eastAsia="en-US"/>
      </w:rPr>
      <w:t>REPÚBLICA DE CHILE</w:t>
    </w:r>
  </w:p>
  <w:p w14:paraId="18E5A6CC" w14:textId="77777777" w:rsidR="00CC7AD0" w:rsidRPr="0001086F" w:rsidRDefault="00CC7AD0" w:rsidP="00CC7AD0">
    <w:pPr>
      <w:tabs>
        <w:tab w:val="center" w:pos="709"/>
      </w:tabs>
      <w:spacing w:before="0" w:after="0"/>
      <w:ind w:left="-851"/>
      <w:rPr>
        <w:rFonts w:ascii="Calibri" w:eastAsia="Calibri" w:hAnsi="Calibri"/>
        <w:sz w:val="18"/>
        <w:szCs w:val="18"/>
        <w:lang w:val="es-CL" w:eastAsia="en-US"/>
      </w:rPr>
    </w:pPr>
    <w:r w:rsidRPr="0001086F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3D3C960F" w14:textId="77777777" w:rsidR="00CC7AD0" w:rsidRPr="0001086F" w:rsidRDefault="00CC7AD0" w:rsidP="00CC7AD0">
    <w:pPr>
      <w:tabs>
        <w:tab w:val="center" w:pos="851"/>
      </w:tabs>
      <w:spacing w:before="0" w:after="0"/>
      <w:ind w:left="-851"/>
      <w:rPr>
        <w:rFonts w:ascii="Calibri" w:eastAsia="Calibri" w:hAnsi="Calibri"/>
        <w:sz w:val="18"/>
        <w:szCs w:val="18"/>
        <w:lang w:val="es-CL" w:eastAsia="en-US"/>
      </w:rPr>
    </w:pPr>
    <w:r w:rsidRPr="0001086F">
      <w:rPr>
        <w:rFonts w:ascii="Calibri" w:eastAsia="Calibri" w:hAnsi="Calibri"/>
        <w:sz w:val="18"/>
        <w:szCs w:val="18"/>
        <w:lang w:val="es-CL" w:eastAsia="en-US"/>
      </w:rPr>
      <w:t>SECRETARÍA GENERAL DE LA PRESIDENCIA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ACBE" w14:textId="77777777" w:rsidR="00CC7AD0" w:rsidRPr="0001086F" w:rsidRDefault="00CC7AD0" w:rsidP="00CC7AD0">
    <w:pPr>
      <w:tabs>
        <w:tab w:val="center" w:pos="709"/>
      </w:tabs>
      <w:spacing w:before="360" w:after="0"/>
      <w:ind w:left="-851" w:firstLine="709"/>
      <w:rPr>
        <w:rFonts w:ascii="Calibri" w:eastAsia="Calibri" w:hAnsi="Calibri"/>
        <w:sz w:val="18"/>
        <w:szCs w:val="18"/>
        <w:lang w:val="es-CL" w:eastAsia="en-US"/>
      </w:rPr>
    </w:pPr>
    <w:bookmarkStart w:id="0" w:name="_Hlk103672723"/>
    <w:bookmarkStart w:id="1" w:name="_Hlk105416340"/>
    <w:r w:rsidRPr="0001086F">
      <w:rPr>
        <w:rFonts w:ascii="Calibri" w:eastAsia="Calibri" w:hAnsi="Calibri"/>
        <w:sz w:val="18"/>
        <w:szCs w:val="18"/>
        <w:lang w:val="es-CL" w:eastAsia="en-US"/>
      </w:rPr>
      <w:t>REPÚBLICA DE CHILE</w:t>
    </w:r>
  </w:p>
  <w:p w14:paraId="294DAECB" w14:textId="77777777" w:rsidR="00CC7AD0" w:rsidRPr="0001086F" w:rsidRDefault="00CC7AD0" w:rsidP="00CC7AD0">
    <w:pPr>
      <w:tabs>
        <w:tab w:val="center" w:pos="709"/>
      </w:tabs>
      <w:spacing w:before="0" w:after="0"/>
      <w:ind w:left="-851"/>
      <w:rPr>
        <w:rFonts w:ascii="Calibri" w:eastAsia="Calibri" w:hAnsi="Calibri"/>
        <w:sz w:val="18"/>
        <w:szCs w:val="18"/>
        <w:lang w:val="es-CL" w:eastAsia="en-US"/>
      </w:rPr>
    </w:pPr>
    <w:r w:rsidRPr="0001086F">
      <w:rPr>
        <w:rFonts w:ascii="Calibri" w:eastAsia="Calibri" w:hAnsi="Calibri"/>
        <w:sz w:val="18"/>
        <w:szCs w:val="18"/>
        <w:lang w:val="es-CL" w:eastAsia="en-US"/>
      </w:rPr>
      <w:tab/>
      <w:t>MINISTERIO</w:t>
    </w:r>
  </w:p>
  <w:p w14:paraId="24377D4F" w14:textId="77777777" w:rsidR="00CC7AD0" w:rsidRPr="0001086F" w:rsidRDefault="00CC7AD0" w:rsidP="00CC7AD0">
    <w:pPr>
      <w:tabs>
        <w:tab w:val="center" w:pos="851"/>
      </w:tabs>
      <w:spacing w:before="0" w:after="0"/>
      <w:ind w:left="-851"/>
      <w:rPr>
        <w:rFonts w:ascii="Calibri" w:eastAsia="Calibri" w:hAnsi="Calibri"/>
        <w:sz w:val="18"/>
        <w:szCs w:val="18"/>
        <w:lang w:val="es-CL" w:eastAsia="en-US"/>
      </w:rPr>
    </w:pPr>
    <w:r w:rsidRPr="0001086F">
      <w:rPr>
        <w:rFonts w:ascii="Calibri" w:eastAsia="Calibri" w:hAnsi="Calibri"/>
        <w:sz w:val="18"/>
        <w:szCs w:val="18"/>
        <w:lang w:val="es-CL" w:eastAsia="en-US"/>
      </w:rPr>
      <w:t>SECRETARÍA GENERAL DE LA PRESIDENCIA</w:t>
    </w:r>
    <w:bookmarkEnd w:id="0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2085C"/>
    <w:multiLevelType w:val="hybridMultilevel"/>
    <w:tmpl w:val="04A80886"/>
    <w:lvl w:ilvl="0" w:tplc="38824238">
      <w:start w:val="1"/>
      <w:numFmt w:val="decimal"/>
      <w:lvlText w:val="%1."/>
      <w:lvlJc w:val="left"/>
      <w:pPr>
        <w:ind w:left="31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915" w:hanging="360"/>
      </w:pPr>
    </w:lvl>
    <w:lvl w:ilvl="2" w:tplc="0C0A001B" w:tentative="1">
      <w:start w:val="1"/>
      <w:numFmt w:val="lowerRoman"/>
      <w:lvlText w:val="%3."/>
      <w:lvlJc w:val="right"/>
      <w:pPr>
        <w:ind w:left="4635" w:hanging="180"/>
      </w:pPr>
    </w:lvl>
    <w:lvl w:ilvl="3" w:tplc="0C0A000F" w:tentative="1">
      <w:start w:val="1"/>
      <w:numFmt w:val="decimal"/>
      <w:lvlText w:val="%4."/>
      <w:lvlJc w:val="left"/>
      <w:pPr>
        <w:ind w:left="5355" w:hanging="360"/>
      </w:pPr>
    </w:lvl>
    <w:lvl w:ilvl="4" w:tplc="0C0A0019" w:tentative="1">
      <w:start w:val="1"/>
      <w:numFmt w:val="lowerLetter"/>
      <w:lvlText w:val="%5."/>
      <w:lvlJc w:val="left"/>
      <w:pPr>
        <w:ind w:left="6075" w:hanging="360"/>
      </w:pPr>
    </w:lvl>
    <w:lvl w:ilvl="5" w:tplc="0C0A001B" w:tentative="1">
      <w:start w:val="1"/>
      <w:numFmt w:val="lowerRoman"/>
      <w:lvlText w:val="%6."/>
      <w:lvlJc w:val="right"/>
      <w:pPr>
        <w:ind w:left="6795" w:hanging="180"/>
      </w:pPr>
    </w:lvl>
    <w:lvl w:ilvl="6" w:tplc="0C0A000F" w:tentative="1">
      <w:start w:val="1"/>
      <w:numFmt w:val="decimal"/>
      <w:lvlText w:val="%7."/>
      <w:lvlJc w:val="left"/>
      <w:pPr>
        <w:ind w:left="7515" w:hanging="360"/>
      </w:pPr>
    </w:lvl>
    <w:lvl w:ilvl="7" w:tplc="0C0A0019" w:tentative="1">
      <w:start w:val="1"/>
      <w:numFmt w:val="lowerLetter"/>
      <w:lvlText w:val="%8."/>
      <w:lvlJc w:val="left"/>
      <w:pPr>
        <w:ind w:left="8235" w:hanging="360"/>
      </w:pPr>
    </w:lvl>
    <w:lvl w:ilvl="8" w:tplc="0C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</w:rPr>
    </w:lvl>
  </w:abstractNum>
  <w:abstractNum w:abstractNumId="2" w15:restartNumberingAfterBreak="0">
    <w:nsid w:val="28132828"/>
    <w:multiLevelType w:val="hybridMultilevel"/>
    <w:tmpl w:val="85E2A74E"/>
    <w:lvl w:ilvl="0" w:tplc="FFFFFFFF">
      <w:start w:val="1"/>
      <w:numFmt w:val="lowerRoman"/>
      <w:lvlText w:val="(%1)"/>
      <w:lvlJc w:val="left"/>
      <w:pPr>
        <w:ind w:left="3915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E9A0607"/>
    <w:multiLevelType w:val="singleLevel"/>
    <w:tmpl w:val="EC121228"/>
    <w:lvl w:ilvl="0">
      <w:start w:val="1"/>
      <w:numFmt w:val="decimal"/>
      <w:pStyle w:val="Ttulo2"/>
      <w:lvlText w:val="%1."/>
      <w:lvlJc w:val="left"/>
      <w:pPr>
        <w:tabs>
          <w:tab w:val="num" w:pos="709"/>
        </w:tabs>
        <w:ind w:left="709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:lang w:val="pt-BR"/>
      </w:rPr>
    </w:lvl>
  </w:abstractNum>
  <w:abstractNum w:abstractNumId="4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</w:abstractNum>
  <w:abstractNum w:abstractNumId="5" w15:restartNumberingAfterBreak="0">
    <w:nsid w:val="37EF0262"/>
    <w:multiLevelType w:val="hybridMultilevel"/>
    <w:tmpl w:val="5D180062"/>
    <w:lvl w:ilvl="0" w:tplc="65C6DBA2">
      <w:start w:val="2"/>
      <w:numFmt w:val="upperRoman"/>
      <w:lvlText w:val="%1."/>
      <w:lvlJc w:val="left"/>
      <w:pPr>
        <w:ind w:left="32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1" w:hanging="360"/>
      </w:pPr>
    </w:lvl>
    <w:lvl w:ilvl="2" w:tplc="0C0A001B" w:tentative="1">
      <w:start w:val="1"/>
      <w:numFmt w:val="lowerRoman"/>
      <w:lvlText w:val="%3."/>
      <w:lvlJc w:val="right"/>
      <w:pPr>
        <w:ind w:left="4351" w:hanging="180"/>
      </w:pPr>
    </w:lvl>
    <w:lvl w:ilvl="3" w:tplc="0C0A000F" w:tentative="1">
      <w:start w:val="1"/>
      <w:numFmt w:val="decimal"/>
      <w:lvlText w:val="%4."/>
      <w:lvlJc w:val="left"/>
      <w:pPr>
        <w:ind w:left="5071" w:hanging="360"/>
      </w:pPr>
    </w:lvl>
    <w:lvl w:ilvl="4" w:tplc="0C0A0019" w:tentative="1">
      <w:start w:val="1"/>
      <w:numFmt w:val="lowerLetter"/>
      <w:lvlText w:val="%5."/>
      <w:lvlJc w:val="left"/>
      <w:pPr>
        <w:ind w:left="5791" w:hanging="360"/>
      </w:pPr>
    </w:lvl>
    <w:lvl w:ilvl="5" w:tplc="0C0A001B" w:tentative="1">
      <w:start w:val="1"/>
      <w:numFmt w:val="lowerRoman"/>
      <w:lvlText w:val="%6."/>
      <w:lvlJc w:val="right"/>
      <w:pPr>
        <w:ind w:left="6511" w:hanging="180"/>
      </w:pPr>
    </w:lvl>
    <w:lvl w:ilvl="6" w:tplc="0C0A000F" w:tentative="1">
      <w:start w:val="1"/>
      <w:numFmt w:val="decimal"/>
      <w:lvlText w:val="%7."/>
      <w:lvlJc w:val="left"/>
      <w:pPr>
        <w:ind w:left="7231" w:hanging="360"/>
      </w:pPr>
    </w:lvl>
    <w:lvl w:ilvl="7" w:tplc="0C0A0019" w:tentative="1">
      <w:start w:val="1"/>
      <w:numFmt w:val="lowerLetter"/>
      <w:lvlText w:val="%8."/>
      <w:lvlJc w:val="left"/>
      <w:pPr>
        <w:ind w:left="7951" w:hanging="360"/>
      </w:pPr>
    </w:lvl>
    <w:lvl w:ilvl="8" w:tplc="0C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6" w15:restartNumberingAfterBreak="0">
    <w:nsid w:val="4739161A"/>
    <w:multiLevelType w:val="singleLevel"/>
    <w:tmpl w:val="EF5C1F6A"/>
    <w:lvl w:ilvl="0">
      <w:start w:val="1"/>
      <w:numFmt w:val="decimal"/>
      <w:pStyle w:val="Sangradetextonor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</w:abstractNum>
  <w:abstractNum w:abstractNumId="7" w15:restartNumberingAfterBreak="0">
    <w:nsid w:val="4C005ABF"/>
    <w:multiLevelType w:val="hybridMultilevel"/>
    <w:tmpl w:val="CD106D1E"/>
    <w:lvl w:ilvl="0" w:tplc="4694F3C0">
      <w:start w:val="1"/>
      <w:numFmt w:val="upperRoman"/>
      <w:pStyle w:val="Ttulo1"/>
      <w:lvlText w:val="%1.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533B38AC"/>
    <w:multiLevelType w:val="hybridMultilevel"/>
    <w:tmpl w:val="E21AAE58"/>
    <w:lvl w:ilvl="0" w:tplc="E6D40624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8817CBC"/>
    <w:multiLevelType w:val="hybridMultilevel"/>
    <w:tmpl w:val="85E2A74E"/>
    <w:lvl w:ilvl="0" w:tplc="6136D4FC">
      <w:start w:val="1"/>
      <w:numFmt w:val="lowerRoman"/>
      <w:lvlText w:val="(%1)"/>
      <w:lvlJc w:val="left"/>
      <w:pPr>
        <w:ind w:left="3915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14787094">
    <w:abstractNumId w:val="6"/>
  </w:num>
  <w:num w:numId="2" w16cid:durableId="1486510205">
    <w:abstractNumId w:val="1"/>
  </w:num>
  <w:num w:numId="3" w16cid:durableId="500508184">
    <w:abstractNumId w:val="4"/>
  </w:num>
  <w:num w:numId="4" w16cid:durableId="1768229575">
    <w:abstractNumId w:val="3"/>
  </w:num>
  <w:num w:numId="5" w16cid:durableId="750587333">
    <w:abstractNumId w:val="7"/>
  </w:num>
  <w:num w:numId="6" w16cid:durableId="1704667382">
    <w:abstractNumId w:val="5"/>
  </w:num>
  <w:num w:numId="7" w16cid:durableId="613249300">
    <w:abstractNumId w:val="0"/>
  </w:num>
  <w:num w:numId="8" w16cid:durableId="1123035828">
    <w:abstractNumId w:val="8"/>
  </w:num>
  <w:num w:numId="9" w16cid:durableId="961574173">
    <w:abstractNumId w:val="9"/>
  </w:num>
  <w:num w:numId="10" w16cid:durableId="96747277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C"/>
    <w:rsid w:val="00005BD2"/>
    <w:rsid w:val="0001623E"/>
    <w:rsid w:val="00023356"/>
    <w:rsid w:val="00025F70"/>
    <w:rsid w:val="00032ECA"/>
    <w:rsid w:val="00033645"/>
    <w:rsid w:val="00040256"/>
    <w:rsid w:val="00045C8A"/>
    <w:rsid w:val="00051EE2"/>
    <w:rsid w:val="00054190"/>
    <w:rsid w:val="000558BF"/>
    <w:rsid w:val="0006032D"/>
    <w:rsid w:val="00060387"/>
    <w:rsid w:val="00062080"/>
    <w:rsid w:val="00063704"/>
    <w:rsid w:val="00067087"/>
    <w:rsid w:val="000716E8"/>
    <w:rsid w:val="00072F44"/>
    <w:rsid w:val="00090EE8"/>
    <w:rsid w:val="000A0809"/>
    <w:rsid w:val="000A0C5C"/>
    <w:rsid w:val="000A5359"/>
    <w:rsid w:val="000B0606"/>
    <w:rsid w:val="000B7936"/>
    <w:rsid w:val="000C0E45"/>
    <w:rsid w:val="000C44A3"/>
    <w:rsid w:val="000D58F7"/>
    <w:rsid w:val="000D6B63"/>
    <w:rsid w:val="000D77DD"/>
    <w:rsid w:val="000E159A"/>
    <w:rsid w:val="000E19F8"/>
    <w:rsid w:val="000F7690"/>
    <w:rsid w:val="00105F2E"/>
    <w:rsid w:val="001070C1"/>
    <w:rsid w:val="00117994"/>
    <w:rsid w:val="00117FC5"/>
    <w:rsid w:val="00123DA9"/>
    <w:rsid w:val="00131143"/>
    <w:rsid w:val="00132963"/>
    <w:rsid w:val="0013424E"/>
    <w:rsid w:val="00134313"/>
    <w:rsid w:val="001454A9"/>
    <w:rsid w:val="001454F6"/>
    <w:rsid w:val="00156337"/>
    <w:rsid w:val="001602CC"/>
    <w:rsid w:val="0016109F"/>
    <w:rsid w:val="00162949"/>
    <w:rsid w:val="0016310A"/>
    <w:rsid w:val="0016631E"/>
    <w:rsid w:val="001721BD"/>
    <w:rsid w:val="00182B0A"/>
    <w:rsid w:val="0018386E"/>
    <w:rsid w:val="001950E6"/>
    <w:rsid w:val="00195167"/>
    <w:rsid w:val="001A1AD8"/>
    <w:rsid w:val="001B2144"/>
    <w:rsid w:val="001B2ED9"/>
    <w:rsid w:val="001B7FE0"/>
    <w:rsid w:val="001C1071"/>
    <w:rsid w:val="001C17AC"/>
    <w:rsid w:val="001C3EEA"/>
    <w:rsid w:val="001D2697"/>
    <w:rsid w:val="001D4EA5"/>
    <w:rsid w:val="001D51B9"/>
    <w:rsid w:val="001D6647"/>
    <w:rsid w:val="001E4534"/>
    <w:rsid w:val="001E461A"/>
    <w:rsid w:val="001E54DB"/>
    <w:rsid w:val="001E5DEF"/>
    <w:rsid w:val="001E6C4C"/>
    <w:rsid w:val="001E7584"/>
    <w:rsid w:val="001F2D0C"/>
    <w:rsid w:val="001F31DC"/>
    <w:rsid w:val="001F3384"/>
    <w:rsid w:val="001F4441"/>
    <w:rsid w:val="00202335"/>
    <w:rsid w:val="002043A4"/>
    <w:rsid w:val="00204818"/>
    <w:rsid w:val="002115B6"/>
    <w:rsid w:val="0021308F"/>
    <w:rsid w:val="00214CD1"/>
    <w:rsid w:val="00214E96"/>
    <w:rsid w:val="00215FC7"/>
    <w:rsid w:val="002217B5"/>
    <w:rsid w:val="00223BCF"/>
    <w:rsid w:val="00223D9F"/>
    <w:rsid w:val="002250DD"/>
    <w:rsid w:val="002277AD"/>
    <w:rsid w:val="00227811"/>
    <w:rsid w:val="002309DF"/>
    <w:rsid w:val="00232DD5"/>
    <w:rsid w:val="00233A2E"/>
    <w:rsid w:val="002361D4"/>
    <w:rsid w:val="0024487E"/>
    <w:rsid w:val="00245E33"/>
    <w:rsid w:val="0025180C"/>
    <w:rsid w:val="002551BC"/>
    <w:rsid w:val="00255270"/>
    <w:rsid w:val="00257F53"/>
    <w:rsid w:val="00263D7B"/>
    <w:rsid w:val="002704AF"/>
    <w:rsid w:val="0027675D"/>
    <w:rsid w:val="00280DA1"/>
    <w:rsid w:val="0028463E"/>
    <w:rsid w:val="0028519F"/>
    <w:rsid w:val="002A6C94"/>
    <w:rsid w:val="002B1DF1"/>
    <w:rsid w:val="002B46CE"/>
    <w:rsid w:val="002C46C5"/>
    <w:rsid w:val="002C6542"/>
    <w:rsid w:val="002D208C"/>
    <w:rsid w:val="002D31C1"/>
    <w:rsid w:val="002E03D5"/>
    <w:rsid w:val="002E716F"/>
    <w:rsid w:val="002E7E96"/>
    <w:rsid w:val="002F7B27"/>
    <w:rsid w:val="00306D21"/>
    <w:rsid w:val="00307336"/>
    <w:rsid w:val="003125F1"/>
    <w:rsid w:val="00315196"/>
    <w:rsid w:val="00316A33"/>
    <w:rsid w:val="00317758"/>
    <w:rsid w:val="00317E91"/>
    <w:rsid w:val="00333D02"/>
    <w:rsid w:val="00341E9A"/>
    <w:rsid w:val="00351743"/>
    <w:rsid w:val="00351A71"/>
    <w:rsid w:val="0035445B"/>
    <w:rsid w:val="00356556"/>
    <w:rsid w:val="003565B9"/>
    <w:rsid w:val="003619D7"/>
    <w:rsid w:val="003703B0"/>
    <w:rsid w:val="00376607"/>
    <w:rsid w:val="00382E00"/>
    <w:rsid w:val="00383D8E"/>
    <w:rsid w:val="003A20EB"/>
    <w:rsid w:val="003A45BC"/>
    <w:rsid w:val="003A6EA3"/>
    <w:rsid w:val="003C3F4B"/>
    <w:rsid w:val="003C438D"/>
    <w:rsid w:val="003C6540"/>
    <w:rsid w:val="003D59DA"/>
    <w:rsid w:val="003E0F3D"/>
    <w:rsid w:val="003E1991"/>
    <w:rsid w:val="003F0BA2"/>
    <w:rsid w:val="003F0EEC"/>
    <w:rsid w:val="00412962"/>
    <w:rsid w:val="00413C42"/>
    <w:rsid w:val="00415347"/>
    <w:rsid w:val="00416C2F"/>
    <w:rsid w:val="0042113F"/>
    <w:rsid w:val="004248C2"/>
    <w:rsid w:val="00425182"/>
    <w:rsid w:val="00426F46"/>
    <w:rsid w:val="004317F3"/>
    <w:rsid w:val="004328EB"/>
    <w:rsid w:val="00435440"/>
    <w:rsid w:val="004357ED"/>
    <w:rsid w:val="00445C67"/>
    <w:rsid w:val="004513AB"/>
    <w:rsid w:val="00462D5D"/>
    <w:rsid w:val="00464465"/>
    <w:rsid w:val="004667F2"/>
    <w:rsid w:val="004839C1"/>
    <w:rsid w:val="0048707E"/>
    <w:rsid w:val="00495C62"/>
    <w:rsid w:val="004A3D75"/>
    <w:rsid w:val="004B57C3"/>
    <w:rsid w:val="004C038D"/>
    <w:rsid w:val="004C095F"/>
    <w:rsid w:val="004C5F8A"/>
    <w:rsid w:val="004C608C"/>
    <w:rsid w:val="004D15F4"/>
    <w:rsid w:val="004D2CC1"/>
    <w:rsid w:val="004D33D1"/>
    <w:rsid w:val="004D3C29"/>
    <w:rsid w:val="004D6785"/>
    <w:rsid w:val="004D770B"/>
    <w:rsid w:val="004E35F0"/>
    <w:rsid w:val="004E4B7B"/>
    <w:rsid w:val="004E5D3A"/>
    <w:rsid w:val="004F1075"/>
    <w:rsid w:val="004F32C6"/>
    <w:rsid w:val="004F62F2"/>
    <w:rsid w:val="004F6BE9"/>
    <w:rsid w:val="005020DC"/>
    <w:rsid w:val="005056D8"/>
    <w:rsid w:val="00517765"/>
    <w:rsid w:val="00520A0A"/>
    <w:rsid w:val="00521C11"/>
    <w:rsid w:val="00523A15"/>
    <w:rsid w:val="00532A65"/>
    <w:rsid w:val="00550C2B"/>
    <w:rsid w:val="00555695"/>
    <w:rsid w:val="00556435"/>
    <w:rsid w:val="00557059"/>
    <w:rsid w:val="00557DBC"/>
    <w:rsid w:val="00586E1E"/>
    <w:rsid w:val="005918C1"/>
    <w:rsid w:val="005A3CD1"/>
    <w:rsid w:val="005A519E"/>
    <w:rsid w:val="005A5DFE"/>
    <w:rsid w:val="005B50BB"/>
    <w:rsid w:val="005B5D7C"/>
    <w:rsid w:val="005C020D"/>
    <w:rsid w:val="005C1061"/>
    <w:rsid w:val="005C1948"/>
    <w:rsid w:val="005C3AF9"/>
    <w:rsid w:val="005E3065"/>
    <w:rsid w:val="005E70DB"/>
    <w:rsid w:val="005E73A9"/>
    <w:rsid w:val="005F2ED5"/>
    <w:rsid w:val="005F734B"/>
    <w:rsid w:val="0060629F"/>
    <w:rsid w:val="00613A22"/>
    <w:rsid w:val="00614639"/>
    <w:rsid w:val="00614A86"/>
    <w:rsid w:val="00616AC3"/>
    <w:rsid w:val="006178D4"/>
    <w:rsid w:val="00620086"/>
    <w:rsid w:val="006232C4"/>
    <w:rsid w:val="00624714"/>
    <w:rsid w:val="006351EE"/>
    <w:rsid w:val="0065217B"/>
    <w:rsid w:val="0065398D"/>
    <w:rsid w:val="00663139"/>
    <w:rsid w:val="00664B92"/>
    <w:rsid w:val="0068474C"/>
    <w:rsid w:val="00687EF1"/>
    <w:rsid w:val="006911A7"/>
    <w:rsid w:val="00691C28"/>
    <w:rsid w:val="006A29C8"/>
    <w:rsid w:val="006A3773"/>
    <w:rsid w:val="006A5DE7"/>
    <w:rsid w:val="006B2202"/>
    <w:rsid w:val="006C2F3D"/>
    <w:rsid w:val="006D4830"/>
    <w:rsid w:val="006F596A"/>
    <w:rsid w:val="006F5E89"/>
    <w:rsid w:val="006F6598"/>
    <w:rsid w:val="0070316B"/>
    <w:rsid w:val="0070376F"/>
    <w:rsid w:val="00704EB7"/>
    <w:rsid w:val="007108FC"/>
    <w:rsid w:val="00711A65"/>
    <w:rsid w:val="007141DF"/>
    <w:rsid w:val="00714962"/>
    <w:rsid w:val="007257B5"/>
    <w:rsid w:val="00742472"/>
    <w:rsid w:val="00743AA5"/>
    <w:rsid w:val="00754485"/>
    <w:rsid w:val="00754BD5"/>
    <w:rsid w:val="00757EDD"/>
    <w:rsid w:val="007624C6"/>
    <w:rsid w:val="007630FC"/>
    <w:rsid w:val="00766B11"/>
    <w:rsid w:val="00771DA9"/>
    <w:rsid w:val="007733F0"/>
    <w:rsid w:val="00773931"/>
    <w:rsid w:val="0077571A"/>
    <w:rsid w:val="00776102"/>
    <w:rsid w:val="0078079C"/>
    <w:rsid w:val="0078263A"/>
    <w:rsid w:val="00793C5F"/>
    <w:rsid w:val="007A49D7"/>
    <w:rsid w:val="007B27CF"/>
    <w:rsid w:val="007C3B00"/>
    <w:rsid w:val="007D09BE"/>
    <w:rsid w:val="007D2141"/>
    <w:rsid w:val="007E181E"/>
    <w:rsid w:val="007E1905"/>
    <w:rsid w:val="007E5019"/>
    <w:rsid w:val="007E7612"/>
    <w:rsid w:val="007E7912"/>
    <w:rsid w:val="007F20A8"/>
    <w:rsid w:val="007F2DFE"/>
    <w:rsid w:val="008072D7"/>
    <w:rsid w:val="00810189"/>
    <w:rsid w:val="008134F7"/>
    <w:rsid w:val="00813C23"/>
    <w:rsid w:val="00814244"/>
    <w:rsid w:val="00826FDC"/>
    <w:rsid w:val="00832B6F"/>
    <w:rsid w:val="00840829"/>
    <w:rsid w:val="0085088D"/>
    <w:rsid w:val="0085576C"/>
    <w:rsid w:val="00864FE4"/>
    <w:rsid w:val="00865B4E"/>
    <w:rsid w:val="00871490"/>
    <w:rsid w:val="008714B7"/>
    <w:rsid w:val="00872417"/>
    <w:rsid w:val="0087698C"/>
    <w:rsid w:val="00880B6F"/>
    <w:rsid w:val="008820BE"/>
    <w:rsid w:val="00884E75"/>
    <w:rsid w:val="0089119A"/>
    <w:rsid w:val="008935E9"/>
    <w:rsid w:val="00896AA7"/>
    <w:rsid w:val="008A0618"/>
    <w:rsid w:val="008A0A60"/>
    <w:rsid w:val="008A108D"/>
    <w:rsid w:val="008A5B5B"/>
    <w:rsid w:val="008A6B57"/>
    <w:rsid w:val="008B3E9C"/>
    <w:rsid w:val="008B702E"/>
    <w:rsid w:val="008C37C3"/>
    <w:rsid w:val="008C7851"/>
    <w:rsid w:val="008D3C5C"/>
    <w:rsid w:val="008D3E3E"/>
    <w:rsid w:val="008D754D"/>
    <w:rsid w:val="008E320B"/>
    <w:rsid w:val="008E323D"/>
    <w:rsid w:val="008E72B4"/>
    <w:rsid w:val="008E7F30"/>
    <w:rsid w:val="009020FF"/>
    <w:rsid w:val="00902808"/>
    <w:rsid w:val="00902F59"/>
    <w:rsid w:val="00905457"/>
    <w:rsid w:val="00906B03"/>
    <w:rsid w:val="00913AAC"/>
    <w:rsid w:val="00921C9D"/>
    <w:rsid w:val="00922C40"/>
    <w:rsid w:val="0093074D"/>
    <w:rsid w:val="009370E5"/>
    <w:rsid w:val="00941B1D"/>
    <w:rsid w:val="00945DA8"/>
    <w:rsid w:val="00947BA1"/>
    <w:rsid w:val="00951159"/>
    <w:rsid w:val="00962D80"/>
    <w:rsid w:val="00964667"/>
    <w:rsid w:val="00964C59"/>
    <w:rsid w:val="00980F4C"/>
    <w:rsid w:val="00983873"/>
    <w:rsid w:val="00983A15"/>
    <w:rsid w:val="009858B5"/>
    <w:rsid w:val="00987180"/>
    <w:rsid w:val="0099494F"/>
    <w:rsid w:val="009A4071"/>
    <w:rsid w:val="009A7BE8"/>
    <w:rsid w:val="009B2AA0"/>
    <w:rsid w:val="009B7C74"/>
    <w:rsid w:val="009C51A3"/>
    <w:rsid w:val="009C55BF"/>
    <w:rsid w:val="009C6933"/>
    <w:rsid w:val="009D0628"/>
    <w:rsid w:val="009D1FBA"/>
    <w:rsid w:val="009D2A9F"/>
    <w:rsid w:val="009D5AF7"/>
    <w:rsid w:val="009E2B16"/>
    <w:rsid w:val="009E3B0D"/>
    <w:rsid w:val="009F4186"/>
    <w:rsid w:val="009F5F90"/>
    <w:rsid w:val="00A01DAB"/>
    <w:rsid w:val="00A0653D"/>
    <w:rsid w:val="00A06DB2"/>
    <w:rsid w:val="00A07843"/>
    <w:rsid w:val="00A07E34"/>
    <w:rsid w:val="00A12B50"/>
    <w:rsid w:val="00A17FEE"/>
    <w:rsid w:val="00A23B07"/>
    <w:rsid w:val="00A24942"/>
    <w:rsid w:val="00A24F9C"/>
    <w:rsid w:val="00A33897"/>
    <w:rsid w:val="00A42189"/>
    <w:rsid w:val="00A522DA"/>
    <w:rsid w:val="00A53CEA"/>
    <w:rsid w:val="00A55835"/>
    <w:rsid w:val="00A56C82"/>
    <w:rsid w:val="00A577C9"/>
    <w:rsid w:val="00A60C7B"/>
    <w:rsid w:val="00A61A37"/>
    <w:rsid w:val="00A63510"/>
    <w:rsid w:val="00A65A79"/>
    <w:rsid w:val="00A8027E"/>
    <w:rsid w:val="00A82B30"/>
    <w:rsid w:val="00A91268"/>
    <w:rsid w:val="00A91A45"/>
    <w:rsid w:val="00A91ACE"/>
    <w:rsid w:val="00AA090C"/>
    <w:rsid w:val="00AA1A70"/>
    <w:rsid w:val="00AA2B4F"/>
    <w:rsid w:val="00AA6C3F"/>
    <w:rsid w:val="00AB28A6"/>
    <w:rsid w:val="00AB4089"/>
    <w:rsid w:val="00AB5C96"/>
    <w:rsid w:val="00AB75CF"/>
    <w:rsid w:val="00AC4168"/>
    <w:rsid w:val="00AC5842"/>
    <w:rsid w:val="00AD047E"/>
    <w:rsid w:val="00AD35B5"/>
    <w:rsid w:val="00AD524B"/>
    <w:rsid w:val="00AD671A"/>
    <w:rsid w:val="00AE0159"/>
    <w:rsid w:val="00AE2D63"/>
    <w:rsid w:val="00AE2F3D"/>
    <w:rsid w:val="00AF16D9"/>
    <w:rsid w:val="00AF477E"/>
    <w:rsid w:val="00AF4FFF"/>
    <w:rsid w:val="00AF7E2C"/>
    <w:rsid w:val="00B00B7C"/>
    <w:rsid w:val="00B04A7D"/>
    <w:rsid w:val="00B04DB1"/>
    <w:rsid w:val="00B12E1F"/>
    <w:rsid w:val="00B25FEA"/>
    <w:rsid w:val="00B3033F"/>
    <w:rsid w:val="00B35BC6"/>
    <w:rsid w:val="00B3676C"/>
    <w:rsid w:val="00B4264F"/>
    <w:rsid w:val="00B4774F"/>
    <w:rsid w:val="00B5618E"/>
    <w:rsid w:val="00B61AFA"/>
    <w:rsid w:val="00B641FD"/>
    <w:rsid w:val="00B71118"/>
    <w:rsid w:val="00B737AF"/>
    <w:rsid w:val="00B81D31"/>
    <w:rsid w:val="00B847C8"/>
    <w:rsid w:val="00B851C0"/>
    <w:rsid w:val="00B9040A"/>
    <w:rsid w:val="00B95581"/>
    <w:rsid w:val="00BA0461"/>
    <w:rsid w:val="00BA0ADD"/>
    <w:rsid w:val="00BA7DC4"/>
    <w:rsid w:val="00BB0BFA"/>
    <w:rsid w:val="00BB2ACC"/>
    <w:rsid w:val="00BB3041"/>
    <w:rsid w:val="00BB3764"/>
    <w:rsid w:val="00BB5D49"/>
    <w:rsid w:val="00BB6C68"/>
    <w:rsid w:val="00BC2E8F"/>
    <w:rsid w:val="00BC3B34"/>
    <w:rsid w:val="00BC4EF0"/>
    <w:rsid w:val="00BC5E40"/>
    <w:rsid w:val="00BC6506"/>
    <w:rsid w:val="00BD1A87"/>
    <w:rsid w:val="00BD42AC"/>
    <w:rsid w:val="00BD58F9"/>
    <w:rsid w:val="00BD5B8A"/>
    <w:rsid w:val="00BE2877"/>
    <w:rsid w:val="00BE6BA7"/>
    <w:rsid w:val="00BF0585"/>
    <w:rsid w:val="00C06E65"/>
    <w:rsid w:val="00C07A1A"/>
    <w:rsid w:val="00C11BA1"/>
    <w:rsid w:val="00C14F30"/>
    <w:rsid w:val="00C2102C"/>
    <w:rsid w:val="00C26A20"/>
    <w:rsid w:val="00C2787F"/>
    <w:rsid w:val="00C34102"/>
    <w:rsid w:val="00C369CE"/>
    <w:rsid w:val="00C41338"/>
    <w:rsid w:val="00C4223A"/>
    <w:rsid w:val="00C45482"/>
    <w:rsid w:val="00C51310"/>
    <w:rsid w:val="00C61CAC"/>
    <w:rsid w:val="00C64C04"/>
    <w:rsid w:val="00C65AC8"/>
    <w:rsid w:val="00C85E87"/>
    <w:rsid w:val="00C874D5"/>
    <w:rsid w:val="00C91C67"/>
    <w:rsid w:val="00C91D77"/>
    <w:rsid w:val="00CA0DAF"/>
    <w:rsid w:val="00CA69E9"/>
    <w:rsid w:val="00CA7E13"/>
    <w:rsid w:val="00CB4E71"/>
    <w:rsid w:val="00CC0D54"/>
    <w:rsid w:val="00CC2E52"/>
    <w:rsid w:val="00CC6304"/>
    <w:rsid w:val="00CC7AD0"/>
    <w:rsid w:val="00CD20A8"/>
    <w:rsid w:val="00CD2204"/>
    <w:rsid w:val="00CD25E3"/>
    <w:rsid w:val="00CD4DCE"/>
    <w:rsid w:val="00CD71B6"/>
    <w:rsid w:val="00CF058C"/>
    <w:rsid w:val="00CF3A78"/>
    <w:rsid w:val="00D137D7"/>
    <w:rsid w:val="00D20242"/>
    <w:rsid w:val="00D247A4"/>
    <w:rsid w:val="00D30240"/>
    <w:rsid w:val="00D30633"/>
    <w:rsid w:val="00D31140"/>
    <w:rsid w:val="00D312BB"/>
    <w:rsid w:val="00D33780"/>
    <w:rsid w:val="00D341B8"/>
    <w:rsid w:val="00D3452A"/>
    <w:rsid w:val="00D37B73"/>
    <w:rsid w:val="00D463B3"/>
    <w:rsid w:val="00D47AAA"/>
    <w:rsid w:val="00D507F3"/>
    <w:rsid w:val="00D51AA0"/>
    <w:rsid w:val="00D53FC0"/>
    <w:rsid w:val="00D55D9F"/>
    <w:rsid w:val="00D61EB4"/>
    <w:rsid w:val="00D6233F"/>
    <w:rsid w:val="00D64FD3"/>
    <w:rsid w:val="00D774DF"/>
    <w:rsid w:val="00D867A3"/>
    <w:rsid w:val="00D93907"/>
    <w:rsid w:val="00D955F5"/>
    <w:rsid w:val="00DA3BAF"/>
    <w:rsid w:val="00DB24A3"/>
    <w:rsid w:val="00DB3B81"/>
    <w:rsid w:val="00DB49B1"/>
    <w:rsid w:val="00DB6E6F"/>
    <w:rsid w:val="00DC03AB"/>
    <w:rsid w:val="00DC1C92"/>
    <w:rsid w:val="00DC216D"/>
    <w:rsid w:val="00DC21DC"/>
    <w:rsid w:val="00DD02F0"/>
    <w:rsid w:val="00DD3346"/>
    <w:rsid w:val="00DD5274"/>
    <w:rsid w:val="00DE1528"/>
    <w:rsid w:val="00DE4A9F"/>
    <w:rsid w:val="00DE53ED"/>
    <w:rsid w:val="00DE7E31"/>
    <w:rsid w:val="00DF1752"/>
    <w:rsid w:val="00DF2A58"/>
    <w:rsid w:val="00DF64FC"/>
    <w:rsid w:val="00DF6E28"/>
    <w:rsid w:val="00E004A0"/>
    <w:rsid w:val="00E0275C"/>
    <w:rsid w:val="00E07178"/>
    <w:rsid w:val="00E0786D"/>
    <w:rsid w:val="00E11250"/>
    <w:rsid w:val="00E134D8"/>
    <w:rsid w:val="00E1494C"/>
    <w:rsid w:val="00E15A10"/>
    <w:rsid w:val="00E162C4"/>
    <w:rsid w:val="00E206EA"/>
    <w:rsid w:val="00E21C80"/>
    <w:rsid w:val="00E22B05"/>
    <w:rsid w:val="00E24E75"/>
    <w:rsid w:val="00E320FD"/>
    <w:rsid w:val="00E335BF"/>
    <w:rsid w:val="00E4005A"/>
    <w:rsid w:val="00E41710"/>
    <w:rsid w:val="00E5005A"/>
    <w:rsid w:val="00E5389B"/>
    <w:rsid w:val="00E73F73"/>
    <w:rsid w:val="00E76A46"/>
    <w:rsid w:val="00E83044"/>
    <w:rsid w:val="00E833ED"/>
    <w:rsid w:val="00E87774"/>
    <w:rsid w:val="00E9014D"/>
    <w:rsid w:val="00EA51D6"/>
    <w:rsid w:val="00EC2036"/>
    <w:rsid w:val="00EC7961"/>
    <w:rsid w:val="00ED02CC"/>
    <w:rsid w:val="00ED4CCA"/>
    <w:rsid w:val="00EE38EA"/>
    <w:rsid w:val="00EE645E"/>
    <w:rsid w:val="00EF3DAA"/>
    <w:rsid w:val="00EF481F"/>
    <w:rsid w:val="00EF6949"/>
    <w:rsid w:val="00F002BA"/>
    <w:rsid w:val="00F02186"/>
    <w:rsid w:val="00F06535"/>
    <w:rsid w:val="00F07443"/>
    <w:rsid w:val="00F163C6"/>
    <w:rsid w:val="00F2186F"/>
    <w:rsid w:val="00F223D7"/>
    <w:rsid w:val="00F22D09"/>
    <w:rsid w:val="00F25C1C"/>
    <w:rsid w:val="00F34707"/>
    <w:rsid w:val="00F46AB7"/>
    <w:rsid w:val="00F47C5A"/>
    <w:rsid w:val="00F504E9"/>
    <w:rsid w:val="00F55C90"/>
    <w:rsid w:val="00F56D14"/>
    <w:rsid w:val="00F57EDD"/>
    <w:rsid w:val="00F61430"/>
    <w:rsid w:val="00F63684"/>
    <w:rsid w:val="00F7448C"/>
    <w:rsid w:val="00F75E74"/>
    <w:rsid w:val="00F7721D"/>
    <w:rsid w:val="00F83F46"/>
    <w:rsid w:val="00F92395"/>
    <w:rsid w:val="00FA1948"/>
    <w:rsid w:val="00FA25E6"/>
    <w:rsid w:val="00FA2E67"/>
    <w:rsid w:val="00FE1964"/>
    <w:rsid w:val="00FE1BC2"/>
    <w:rsid w:val="00FE2E09"/>
    <w:rsid w:val="00FF4472"/>
    <w:rsid w:val="20A74036"/>
    <w:rsid w:val="2E999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F7AB5"/>
  <w15:docId w15:val="{7BA6F0EA-9FF1-4DF5-87C6-A8F360C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BD5"/>
    <w:pPr>
      <w:spacing w:before="120" w:after="120"/>
      <w:jc w:val="both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Sangra2detindependiente"/>
    <w:qFormat/>
    <w:rsid w:val="0087698C"/>
    <w:pPr>
      <w:keepNext/>
      <w:numPr>
        <w:numId w:val="5"/>
      </w:numPr>
      <w:spacing w:before="240"/>
      <w:ind w:left="3555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Sangra2detindependiente"/>
    <w:qFormat/>
    <w:rsid w:val="005020DC"/>
    <w:pPr>
      <w:keepNext/>
      <w:numPr>
        <w:numId w:val="4"/>
      </w:numPr>
      <w:spacing w:before="240" w:after="240"/>
      <w:ind w:left="3544"/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rsid w:val="00754BD5"/>
    <w:pPr>
      <w:keepNext/>
      <w:numPr>
        <w:numId w:val="3"/>
      </w:numPr>
      <w:spacing w:before="240"/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754BD5"/>
  </w:style>
  <w:style w:type="character" w:customStyle="1" w:styleId="Documento4">
    <w:name w:val="Documento 4"/>
    <w:basedOn w:val="Fuentedeencabezadopredeter"/>
    <w:rsid w:val="00754BD5"/>
    <w:rPr>
      <w:b/>
      <w:i/>
      <w:sz w:val="24"/>
    </w:rPr>
  </w:style>
  <w:style w:type="character" w:customStyle="1" w:styleId="Bibliogr">
    <w:name w:val="Bibliogr."/>
    <w:basedOn w:val="Fuentedeencabezadopredeter"/>
    <w:rsid w:val="00754BD5"/>
  </w:style>
  <w:style w:type="character" w:customStyle="1" w:styleId="Documento5">
    <w:name w:val="Documento 5"/>
    <w:basedOn w:val="Fuentedeencabezadopredeter"/>
    <w:rsid w:val="00754BD5"/>
  </w:style>
  <w:style w:type="character" w:customStyle="1" w:styleId="Documento2">
    <w:name w:val="Documento 2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  <w:rsid w:val="00754BD5"/>
  </w:style>
  <w:style w:type="character" w:customStyle="1" w:styleId="Documento7">
    <w:name w:val="Documento 7"/>
    <w:basedOn w:val="Fuentedeencabezadopredeter"/>
    <w:rsid w:val="00754BD5"/>
  </w:style>
  <w:style w:type="character" w:customStyle="1" w:styleId="Documento8">
    <w:name w:val="Documento 8"/>
    <w:basedOn w:val="Fuentedeencabezadopredeter"/>
    <w:rsid w:val="00754BD5"/>
  </w:style>
  <w:style w:type="character" w:customStyle="1" w:styleId="Documento3">
    <w:name w:val="Documento 3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rsid w:val="00754BD5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754BD5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754BD5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754BD5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754BD5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754BD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754BD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754BD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754BD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/>
    </w:rPr>
  </w:style>
  <w:style w:type="character" w:customStyle="1" w:styleId="Tcnico2">
    <w:name w:val="TÀ)Àcnico 2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rsid w:val="00754BD5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cnico1">
    <w:name w:val="TÀ)Àcnico 1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  <w:rsid w:val="00754BD5"/>
  </w:style>
  <w:style w:type="paragraph" w:customStyle="1" w:styleId="Tcnico5">
    <w:name w:val="TÀ)Àcnico 5"/>
    <w:rsid w:val="00754BD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754BD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754BD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754BD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Inicestt">
    <w:name w:val="Inic. est. t"/>
    <w:basedOn w:val="Fuentedeencabezadopredeter"/>
    <w:rsid w:val="00754BD5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rsid w:val="00754BD5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styleId="TDC1">
    <w:name w:val="toc 1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754BD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754BD5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754BD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754BD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754BD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754BD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754BD5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754BD5"/>
  </w:style>
  <w:style w:type="character" w:customStyle="1" w:styleId="EquationCaption">
    <w:name w:val="_Equation Caption"/>
    <w:rsid w:val="00754BD5"/>
  </w:style>
  <w:style w:type="paragraph" w:styleId="Encabezado">
    <w:name w:val="header"/>
    <w:basedOn w:val="Normal"/>
    <w:link w:val="EncabezadoCar"/>
    <w:uiPriority w:val="99"/>
    <w:rsid w:val="00754B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BD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754BD5"/>
    <w:pPr>
      <w:numPr>
        <w:numId w:val="1"/>
      </w:num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rsid w:val="00754BD5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rsid w:val="00754BD5"/>
    <w:pPr>
      <w:numPr>
        <w:numId w:val="0"/>
      </w:numPr>
    </w:pPr>
  </w:style>
  <w:style w:type="paragraph" w:customStyle="1" w:styleId="Estilo3">
    <w:name w:val="Estilo3"/>
    <w:basedOn w:val="Ttulo1"/>
    <w:rsid w:val="00754BD5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rsid w:val="00754BD5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rsid w:val="00754BD5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rsid w:val="00754BD5"/>
    <w:pPr>
      <w:numPr>
        <w:numId w:val="2"/>
      </w:numPr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754BD5"/>
    <w:pPr>
      <w:spacing w:before="120"/>
      <w:ind w:left="720"/>
    </w:pPr>
    <w:rPr>
      <w:bCs/>
    </w:rPr>
  </w:style>
  <w:style w:type="paragraph" w:styleId="Textoindependiente">
    <w:name w:val="Body Text"/>
    <w:basedOn w:val="Normal"/>
    <w:rsid w:val="005A519E"/>
  </w:style>
  <w:style w:type="paragraph" w:styleId="Textodebloque">
    <w:name w:val="Block Text"/>
    <w:basedOn w:val="Normal"/>
    <w:rsid w:val="005A519E"/>
    <w:pPr>
      <w:autoSpaceDE w:val="0"/>
      <w:autoSpaceDN w:val="0"/>
      <w:adjustRightInd w:val="0"/>
      <w:spacing w:before="0" w:after="0" w:line="240" w:lineRule="atLeast"/>
      <w:ind w:left="720" w:right="595" w:hanging="720"/>
    </w:pPr>
    <w:rPr>
      <w:rFonts w:ascii="Times New Roman" w:hAnsi="Times New Roman"/>
      <w:color w:val="000000"/>
      <w:szCs w:val="22"/>
      <w:lang w:val="es-ES"/>
    </w:rPr>
  </w:style>
  <w:style w:type="character" w:customStyle="1" w:styleId="InitialStyle">
    <w:name w:val="InitialStyle"/>
    <w:rsid w:val="005A519E"/>
    <w:rPr>
      <w:rFonts w:ascii="Courier New" w:hAnsi="Courier New" w:cs="Courier New"/>
      <w:sz w:val="24"/>
    </w:rPr>
  </w:style>
  <w:style w:type="character" w:styleId="Refdecomentario">
    <w:name w:val="annotation reference"/>
    <w:basedOn w:val="Fuentedeprrafopredeter"/>
    <w:rsid w:val="000637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6370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63704"/>
    <w:rPr>
      <w:rFonts w:ascii="Courier New" w:hAnsi="Courier New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637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63704"/>
    <w:rPr>
      <w:rFonts w:ascii="Courier New" w:hAnsi="Courier New"/>
      <w:b/>
      <w:bCs/>
      <w:lang w:val="es-ES_tradnl"/>
    </w:rPr>
  </w:style>
  <w:style w:type="paragraph" w:styleId="Textodeglobo">
    <w:name w:val="Balloon Text"/>
    <w:basedOn w:val="Normal"/>
    <w:link w:val="TextodegloboCar"/>
    <w:rsid w:val="000637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3704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rsid w:val="00A91A4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2E03D5"/>
    <w:pPr>
      <w:spacing w:before="0" w:after="0"/>
      <w:jc w:val="left"/>
    </w:pPr>
    <w:rPr>
      <w:rFonts w:ascii="Calibri" w:hAnsi="Calibri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03D5"/>
    <w:rPr>
      <w:rFonts w:ascii="Calibri" w:eastAsia="Times New Roman" w:hAnsi="Calibri" w:cs="Times New Roman"/>
    </w:rPr>
  </w:style>
  <w:style w:type="character" w:styleId="Refdenotaalpie">
    <w:name w:val="footnote reference"/>
    <w:basedOn w:val="Fuentedeprrafopredeter"/>
    <w:uiPriority w:val="99"/>
    <w:unhideWhenUsed/>
    <w:rsid w:val="002E03D5"/>
    <w:rPr>
      <w:vertAlign w:val="superscript"/>
    </w:rPr>
  </w:style>
  <w:style w:type="paragraph" w:styleId="Revisin">
    <w:name w:val="Revision"/>
    <w:hidden/>
    <w:uiPriority w:val="99"/>
    <w:semiHidden/>
    <w:rsid w:val="00AD671A"/>
    <w:rPr>
      <w:rFonts w:ascii="Courier New" w:hAnsi="Courier New"/>
      <w:sz w:val="24"/>
      <w:lang w:val="es-ES_tradnl"/>
    </w:rPr>
  </w:style>
  <w:style w:type="character" w:styleId="Hipervnculovisitado">
    <w:name w:val="FollowedHyperlink"/>
    <w:basedOn w:val="Fuentedeprrafopredeter"/>
    <w:rsid w:val="007E18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33F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0F3D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134313"/>
    <w:rPr>
      <w:color w:val="2B579A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CC7AD0"/>
    <w:rPr>
      <w:rFonts w:ascii="Courier New" w:hAnsi="Courier New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ipo.int/wipolex/es/treaties/ShowResults?search_what=C&amp;treaty_id=4" TargetMode="External"/><Relationship Id="rId2" Type="http://schemas.openxmlformats.org/officeDocument/2006/relationships/hyperlink" Target="https://www.wipo.int/wipolex/es/text/288774" TargetMode="External"/><Relationship Id="rId1" Type="http://schemas.openxmlformats.org/officeDocument/2006/relationships/hyperlink" Target="https://www.wipo.int/treaties/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ulloa\Datos%20de%20programa\Microsoft\Plantillas\MENSAJE%20CON%20TITU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Props1.xml><?xml version="1.0" encoding="utf-8"?>
<ds:datastoreItem xmlns:ds="http://schemas.openxmlformats.org/officeDocument/2006/customXml" ds:itemID="{2A1DC151-BEDD-4D9A-BD59-10E2F00D0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307DC-B94A-4C6E-AE27-B8DF968BFF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F7A3C-895F-4FF5-A840-0FAB011844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2D390-057F-406E-A969-89C25E003CBE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 CON TITULO</Template>
  <TotalTime>37</TotalTime>
  <Pages>4</Pages>
  <Words>1911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Mulloa</dc:creator>
  <cp:lastModifiedBy>Guillermo Diaz Vallejos</cp:lastModifiedBy>
  <cp:revision>1</cp:revision>
  <cp:lastPrinted>2025-05-08T15:49:00Z</cp:lastPrinted>
  <dcterms:created xsi:type="dcterms:W3CDTF">2025-05-07T17:18:00Z</dcterms:created>
  <dcterms:modified xsi:type="dcterms:W3CDTF">2025-05-13T15:19:00Z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