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55512" w14:textId="46CFF577" w:rsidR="00DD4C34" w:rsidRDefault="00DD4C34" w:rsidP="0034690A">
      <w:pPr>
        <w:pStyle w:val="Sinespaciado"/>
        <w:spacing w:line="336" w:lineRule="auto"/>
        <w:jc w:val="center"/>
      </w:pPr>
      <w:r>
        <w:rPr>
          <w:noProof/>
          <w:lang w:val="es-CL" w:eastAsia="es-CL"/>
        </w:rPr>
        <mc:AlternateContent>
          <mc:Choice Requires="wps">
            <w:drawing>
              <wp:anchor distT="0" distB="0" distL="114300" distR="114300" simplePos="0" relativeHeight="251659264" behindDoc="0" locked="0" layoutInCell="1" allowOverlap="1" wp14:anchorId="76029E9E" wp14:editId="5D8BFE9F">
                <wp:simplePos x="0" y="0"/>
                <wp:positionH relativeFrom="column">
                  <wp:posOffset>-1266190</wp:posOffset>
                </wp:positionH>
                <wp:positionV relativeFrom="paragraph">
                  <wp:posOffset>-227965</wp:posOffset>
                </wp:positionV>
                <wp:extent cx="799465" cy="379730"/>
                <wp:effectExtent l="635" t="635" r="0" b="635"/>
                <wp:wrapNone/>
                <wp:docPr id="43826014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5145C" w14:textId="6A20BC24" w:rsidR="00DD4C34" w:rsidRPr="00A4699B" w:rsidRDefault="00DD4C34" w:rsidP="00DD4C34">
                            <w:pPr>
                              <w:jc w:val="center"/>
                              <w:rPr>
                                <w:rFonts w:ascii="Courier New" w:hAnsi="Courier New"/>
                                <w:sz w:val="14"/>
                                <w:szCs w:val="14"/>
                                <w:lang w:val="en-US"/>
                              </w:rPr>
                            </w:pPr>
                            <w:r>
                              <w:rPr>
                                <w:rFonts w:ascii="Courier New" w:hAnsi="Courier New"/>
                                <w:sz w:val="14"/>
                                <w:szCs w:val="14"/>
                                <w:lang w:val="en-US"/>
                              </w:rPr>
                              <w:t>rrp/</w:t>
                            </w:r>
                            <w:r w:rsidR="00A47FBE">
                              <w:rPr>
                                <w:rFonts w:ascii="Courier New" w:hAnsi="Courier New"/>
                                <w:sz w:val="14"/>
                                <w:szCs w:val="14"/>
                                <w:lang w:val="en-US"/>
                              </w:rPr>
                              <w:t>cga</w:t>
                            </w:r>
                          </w:p>
                          <w:p w14:paraId="12CB0037" w14:textId="04CFDAF1" w:rsidR="00DD4C34" w:rsidRPr="00E9567C" w:rsidRDefault="00DD4C34" w:rsidP="00DD4C34">
                            <w:pPr>
                              <w:jc w:val="center"/>
                              <w:rPr>
                                <w:sz w:val="14"/>
                                <w:szCs w:val="14"/>
                                <w:vertAlign w:val="superscript"/>
                                <w:lang w:val="en-US"/>
                              </w:rPr>
                            </w:pPr>
                            <w:r w:rsidRPr="009A0471">
                              <w:rPr>
                                <w:rFonts w:ascii="Courier New" w:hAnsi="Courier New"/>
                                <w:sz w:val="14"/>
                                <w:szCs w:val="14"/>
                                <w:lang w:val="en-US"/>
                              </w:rPr>
                              <w:t>S.</w:t>
                            </w:r>
                            <w:r w:rsidRPr="00EB0540">
                              <w:rPr>
                                <w:rFonts w:ascii="Courier New" w:hAnsi="Courier New"/>
                                <w:sz w:val="14"/>
                                <w:szCs w:val="14"/>
                                <w:lang w:val="en-US"/>
                              </w:rPr>
                              <w:t>1</w:t>
                            </w:r>
                            <w:r w:rsidR="0028555D">
                              <w:rPr>
                                <w:rFonts w:ascii="Courier New" w:hAnsi="Courier New"/>
                                <w:sz w:val="14"/>
                                <w:szCs w:val="14"/>
                                <w:lang w:val="en-US"/>
                              </w:rPr>
                              <w:t>31</w:t>
                            </w:r>
                            <w:r w:rsidRPr="00EB0540">
                              <w:rPr>
                                <w:rFonts w:ascii="Courier New" w:hAnsi="Courier New"/>
                                <w:sz w:val="14"/>
                                <w:szCs w:val="14"/>
                                <w:lang w:val="en-US"/>
                              </w:rPr>
                              <w:t>ª</w:t>
                            </w:r>
                            <w:r w:rsidRPr="009A0471">
                              <w:rPr>
                                <w:rFonts w:ascii="Courier New" w:hAnsi="Courier New"/>
                                <w:sz w:val="14"/>
                                <w:szCs w:val="14"/>
                                <w:lang w:val="en-US"/>
                              </w:rPr>
                              <w:t>/3</w:t>
                            </w:r>
                            <w:r>
                              <w:rPr>
                                <w:rFonts w:ascii="Courier New" w:hAnsi="Courier New"/>
                                <w:sz w:val="14"/>
                                <w:szCs w:val="14"/>
                                <w:lang w:val="en-US"/>
                              </w:rPr>
                              <w:t>72</w:t>
                            </w:r>
                            <w:r w:rsidRPr="009A0471">
                              <w:rPr>
                                <w:rFonts w:ascii="Courier New" w:hAnsi="Courier New"/>
                                <w:sz w:val="14"/>
                                <w:szCs w:val="14"/>
                                <w:vertAlign w:val="superscript"/>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29E9E" id="_x0000_t202" coordsize="21600,21600" o:spt="202" path="m,l,21600r21600,l21600,xe">
                <v:stroke joinstyle="miter"/>
                <v:path gradientshapeok="t" o:connecttype="rect"/>
              </v:shapetype>
              <v:shape id="Cuadro de texto 1" o:spid="_x0000_s1026" type="#_x0000_t202" style="position:absolute;left:0;text-align:left;margin-left:-99.7pt;margin-top:-17.95pt;width:62.95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" filled="f" stroked="f">
                <v:textbox>
                  <w:txbxContent>
                    <w:p w14:paraId="7A65145C" w14:textId="6A20BC24" w:rsidR="00DD4C34" w:rsidRPr="00A4699B" w:rsidRDefault="00DD4C34" w:rsidP="00DD4C34">
                      <w:pPr>
                        <w:jc w:val="center"/>
                        <w:rPr>
                          <w:rFonts w:ascii="Courier New" w:hAnsi="Courier New"/>
                          <w:sz w:val="14"/>
                          <w:szCs w:val="14"/>
                          <w:lang w:val="en-US"/>
                        </w:rPr>
                      </w:pPr>
                      <w:r>
                        <w:rPr>
                          <w:rFonts w:ascii="Courier New" w:hAnsi="Courier New"/>
                          <w:sz w:val="14"/>
                          <w:szCs w:val="14"/>
                          <w:lang w:val="en-US"/>
                        </w:rPr>
                        <w:t>rrp/</w:t>
                      </w:r>
                      <w:r w:rsidR="00A47FBE">
                        <w:rPr>
                          <w:rFonts w:ascii="Courier New" w:hAnsi="Courier New"/>
                          <w:sz w:val="14"/>
                          <w:szCs w:val="14"/>
                          <w:lang w:val="en-US"/>
                        </w:rPr>
                        <w:t>cga</w:t>
                      </w:r>
                    </w:p>
                    <w:p w14:paraId="12CB0037" w14:textId="04CFDAF1" w:rsidR="00DD4C34" w:rsidRPr="00E9567C" w:rsidRDefault="00DD4C34" w:rsidP="00DD4C34">
                      <w:pPr>
                        <w:jc w:val="center"/>
                        <w:rPr>
                          <w:sz w:val="14"/>
                          <w:szCs w:val="14"/>
                          <w:vertAlign w:val="superscript"/>
                          <w:lang w:val="en-US"/>
                        </w:rPr>
                      </w:pPr>
                      <w:r w:rsidRPr="009A0471">
                        <w:rPr>
                          <w:rFonts w:ascii="Courier New" w:hAnsi="Courier New"/>
                          <w:sz w:val="14"/>
                          <w:szCs w:val="14"/>
                          <w:lang w:val="en-US"/>
                        </w:rPr>
                        <w:t>S.</w:t>
                      </w:r>
                      <w:r w:rsidRPr="00EB0540">
                        <w:rPr>
                          <w:rFonts w:ascii="Courier New" w:hAnsi="Courier New"/>
                          <w:sz w:val="14"/>
                          <w:szCs w:val="14"/>
                          <w:lang w:val="en-US"/>
                        </w:rPr>
                        <w:t>1</w:t>
                      </w:r>
                      <w:r w:rsidR="0028555D">
                        <w:rPr>
                          <w:rFonts w:ascii="Courier New" w:hAnsi="Courier New"/>
                          <w:sz w:val="14"/>
                          <w:szCs w:val="14"/>
                          <w:lang w:val="en-US"/>
                        </w:rPr>
                        <w:t>31</w:t>
                      </w:r>
                      <w:r w:rsidRPr="00EB0540">
                        <w:rPr>
                          <w:rFonts w:ascii="Courier New" w:hAnsi="Courier New"/>
                          <w:sz w:val="14"/>
                          <w:szCs w:val="14"/>
                          <w:lang w:val="en-US"/>
                        </w:rPr>
                        <w:t>ª</w:t>
                      </w:r>
                      <w:r w:rsidRPr="009A0471">
                        <w:rPr>
                          <w:rFonts w:ascii="Courier New" w:hAnsi="Courier New"/>
                          <w:sz w:val="14"/>
                          <w:szCs w:val="14"/>
                          <w:lang w:val="en-US"/>
                        </w:rPr>
                        <w:t>/3</w:t>
                      </w:r>
                      <w:r>
                        <w:rPr>
                          <w:rFonts w:ascii="Courier New" w:hAnsi="Courier New"/>
                          <w:sz w:val="14"/>
                          <w:szCs w:val="14"/>
                          <w:lang w:val="en-US"/>
                        </w:rPr>
                        <w:t>72</w:t>
                      </w:r>
                      <w:r w:rsidRPr="009A0471">
                        <w:rPr>
                          <w:rFonts w:ascii="Courier New" w:hAnsi="Courier New"/>
                          <w:sz w:val="14"/>
                          <w:szCs w:val="14"/>
                          <w:vertAlign w:val="superscript"/>
                          <w:lang w:val="en-US"/>
                        </w:rPr>
                        <w:t>a</w:t>
                      </w:r>
                    </w:p>
                  </w:txbxContent>
                </v:textbox>
              </v:shape>
            </w:pict>
          </mc:Fallback>
        </mc:AlternateContent>
      </w:r>
      <w:r w:rsidRPr="003858BD">
        <w:t xml:space="preserve">Oficio </w:t>
      </w:r>
      <w:proofErr w:type="spellStart"/>
      <w:r w:rsidRPr="003858BD">
        <w:t>Nº</w:t>
      </w:r>
      <w:proofErr w:type="spellEnd"/>
      <w:r>
        <w:t xml:space="preserve"> </w:t>
      </w:r>
      <w:r w:rsidR="00D56DC0" w:rsidRPr="00D56DC0">
        <w:t>20</w:t>
      </w:r>
      <w:r w:rsidR="00D56DC0">
        <w:t>.</w:t>
      </w:r>
      <w:r w:rsidR="00D56DC0" w:rsidRPr="00D56DC0">
        <w:t>195</w:t>
      </w:r>
    </w:p>
    <w:p w14:paraId="020188FC" w14:textId="77777777" w:rsidR="00167800" w:rsidRPr="003858BD" w:rsidRDefault="00167800" w:rsidP="0034690A">
      <w:pPr>
        <w:pStyle w:val="Sinespaciado"/>
        <w:spacing w:line="336" w:lineRule="auto"/>
        <w:jc w:val="center"/>
      </w:pPr>
    </w:p>
    <w:p w14:paraId="0C1F3747" w14:textId="1A96AD49" w:rsidR="00DD4C34" w:rsidRPr="003858BD" w:rsidRDefault="00DD4C34" w:rsidP="0034690A">
      <w:pPr>
        <w:pStyle w:val="Piedepgina"/>
        <w:widowControl w:val="0"/>
        <w:tabs>
          <w:tab w:val="clear" w:pos="4252"/>
          <w:tab w:val="clear" w:pos="8504"/>
          <w:tab w:val="left" w:pos="2552"/>
        </w:tabs>
        <w:spacing w:line="336" w:lineRule="auto"/>
        <w:ind w:firstLine="2694"/>
        <w:jc w:val="both"/>
        <w:rPr>
          <w:rFonts w:ascii="Courier New" w:hAnsi="Courier New" w:cs="Courier New"/>
          <w:szCs w:val="24"/>
        </w:rPr>
      </w:pPr>
      <w:r w:rsidRPr="003858BD">
        <w:rPr>
          <w:rFonts w:ascii="Courier New" w:hAnsi="Courier New" w:cs="Courier New"/>
          <w:szCs w:val="24"/>
        </w:rPr>
        <w:t>VALPARAÍSO,</w:t>
      </w:r>
      <w:r w:rsidRPr="006114FA">
        <w:rPr>
          <w:rFonts w:ascii="Courier New" w:hAnsi="Courier New" w:cs="Courier New"/>
          <w:szCs w:val="24"/>
        </w:rPr>
        <w:t xml:space="preserve"> </w:t>
      </w:r>
      <w:r w:rsidR="00DC7BB3">
        <w:rPr>
          <w:rFonts w:ascii="Courier New" w:hAnsi="Courier New" w:cs="Courier New"/>
          <w:szCs w:val="24"/>
        </w:rPr>
        <w:t>22</w:t>
      </w:r>
      <w:r w:rsidRPr="006114FA">
        <w:rPr>
          <w:rFonts w:ascii="Courier New" w:hAnsi="Courier New" w:cs="Courier New"/>
          <w:szCs w:val="24"/>
        </w:rPr>
        <w:t xml:space="preserve"> de </w:t>
      </w:r>
      <w:r w:rsidR="00DC7BB3">
        <w:rPr>
          <w:rFonts w:ascii="Courier New" w:hAnsi="Courier New" w:cs="Courier New"/>
          <w:szCs w:val="24"/>
        </w:rPr>
        <w:t>enero</w:t>
      </w:r>
      <w:r w:rsidRPr="006114FA">
        <w:rPr>
          <w:rFonts w:ascii="Courier New" w:hAnsi="Courier New" w:cs="Courier New"/>
          <w:szCs w:val="24"/>
        </w:rPr>
        <w:t xml:space="preserve"> de 202</w:t>
      </w:r>
      <w:r w:rsidR="00DC7BB3">
        <w:rPr>
          <w:rFonts w:ascii="Courier New" w:hAnsi="Courier New" w:cs="Courier New"/>
          <w:szCs w:val="24"/>
        </w:rPr>
        <w:t>5</w:t>
      </w:r>
    </w:p>
    <w:p w14:paraId="249849E1" w14:textId="77777777" w:rsidR="00DD4C34" w:rsidRDefault="00DD4C34" w:rsidP="0034690A">
      <w:pPr>
        <w:pStyle w:val="Piedepgina"/>
        <w:widowControl w:val="0"/>
        <w:tabs>
          <w:tab w:val="clear" w:pos="4252"/>
          <w:tab w:val="clear" w:pos="8504"/>
          <w:tab w:val="left" w:pos="2552"/>
        </w:tabs>
        <w:spacing w:line="336" w:lineRule="auto"/>
        <w:ind w:firstLine="2694"/>
        <w:jc w:val="both"/>
        <w:rPr>
          <w:rFonts w:ascii="Courier New" w:hAnsi="Courier New" w:cs="Courier New"/>
          <w:szCs w:val="24"/>
        </w:rPr>
      </w:pPr>
    </w:p>
    <w:p w14:paraId="77B26F7B" w14:textId="77777777" w:rsidR="00A9099E" w:rsidRPr="003858BD" w:rsidRDefault="00A9099E" w:rsidP="0034690A">
      <w:pPr>
        <w:tabs>
          <w:tab w:val="left" w:pos="2552"/>
        </w:tabs>
        <w:spacing w:line="336" w:lineRule="auto"/>
        <w:ind w:firstLine="2552"/>
        <w:jc w:val="both"/>
        <w:rPr>
          <w:rFonts w:ascii="Courier New" w:hAnsi="Courier New" w:cs="Courier New"/>
          <w:szCs w:val="24"/>
        </w:rPr>
      </w:pPr>
    </w:p>
    <w:p w14:paraId="01D6C24D" w14:textId="16CDA3E3" w:rsidR="00DD4C34" w:rsidRPr="003858BD" w:rsidRDefault="00DD4C34" w:rsidP="0034690A">
      <w:pPr>
        <w:framePr w:w="2101" w:h="3946" w:hSpace="141" w:wrap="auto" w:vAnchor="text" w:hAnchor="page" w:x="459" w:y="654"/>
        <w:tabs>
          <w:tab w:val="left" w:pos="2552"/>
        </w:tabs>
        <w:spacing w:line="336" w:lineRule="auto"/>
        <w:ind w:firstLine="2552"/>
        <w:jc w:val="center"/>
        <w:rPr>
          <w:rFonts w:ascii="Courier New" w:hAnsi="Courier New" w:cs="Courier New"/>
          <w:caps/>
          <w:szCs w:val="24"/>
        </w:rPr>
      </w:pPr>
      <w:r w:rsidRPr="003858BD">
        <w:rPr>
          <w:rFonts w:ascii="Courier New" w:hAnsi="Courier New" w:cs="Courier New"/>
          <w:caps/>
          <w:szCs w:val="24"/>
        </w:rPr>
        <w:t>AA S.E. EL PRESIDENTE DE</w:t>
      </w:r>
      <w:r w:rsidR="00031EB0">
        <w:rPr>
          <w:rFonts w:ascii="Courier New" w:hAnsi="Courier New" w:cs="Courier New"/>
          <w:caps/>
          <w:szCs w:val="24"/>
        </w:rPr>
        <w:t xml:space="preserve"> </w:t>
      </w:r>
      <w:r w:rsidRPr="003858BD">
        <w:rPr>
          <w:rFonts w:ascii="Courier New" w:hAnsi="Courier New" w:cs="Courier New"/>
          <w:caps/>
          <w:szCs w:val="24"/>
        </w:rPr>
        <w:t>L</w:t>
      </w:r>
      <w:r w:rsidR="00031EB0">
        <w:rPr>
          <w:rFonts w:ascii="Courier New" w:hAnsi="Courier New" w:cs="Courier New"/>
          <w:caps/>
          <w:szCs w:val="24"/>
        </w:rPr>
        <w:t>A</w:t>
      </w:r>
      <w:r w:rsidRPr="003858BD">
        <w:rPr>
          <w:rFonts w:ascii="Courier New" w:hAnsi="Courier New" w:cs="Courier New"/>
          <w:caps/>
          <w:szCs w:val="24"/>
        </w:rPr>
        <w:t xml:space="preserve"> </w:t>
      </w:r>
      <w:r w:rsidR="00031EB0">
        <w:rPr>
          <w:rFonts w:ascii="Courier New" w:hAnsi="Courier New" w:cs="Courier New"/>
          <w:caps/>
          <w:szCs w:val="24"/>
        </w:rPr>
        <w:t>REPÚBLICA</w:t>
      </w:r>
    </w:p>
    <w:p w14:paraId="26E8A83E" w14:textId="77777777" w:rsidR="00DD4C34" w:rsidRPr="003858BD" w:rsidRDefault="00DD4C34" w:rsidP="0034690A">
      <w:pPr>
        <w:framePr w:w="2101" w:h="3946" w:hSpace="141" w:wrap="auto" w:vAnchor="text" w:hAnchor="page" w:x="459" w:y="654"/>
        <w:tabs>
          <w:tab w:val="left" w:pos="2552"/>
        </w:tabs>
        <w:spacing w:line="336" w:lineRule="auto"/>
        <w:ind w:firstLine="2552"/>
        <w:jc w:val="center"/>
        <w:rPr>
          <w:rFonts w:ascii="Courier New" w:hAnsi="Courier New" w:cs="Courier New"/>
          <w:szCs w:val="24"/>
        </w:rPr>
      </w:pPr>
    </w:p>
    <w:p w14:paraId="468B0E34" w14:textId="77777777" w:rsidR="00DD4C34" w:rsidRPr="003858BD" w:rsidRDefault="00DD4C34" w:rsidP="0034690A">
      <w:pPr>
        <w:framePr w:w="2101" w:h="3946" w:hSpace="141" w:wrap="auto" w:vAnchor="text" w:hAnchor="page" w:x="459" w:y="654"/>
        <w:tabs>
          <w:tab w:val="left" w:pos="2552"/>
        </w:tabs>
        <w:spacing w:line="336" w:lineRule="auto"/>
        <w:ind w:firstLine="2552"/>
        <w:rPr>
          <w:rFonts w:ascii="Courier New" w:hAnsi="Courier New" w:cs="Courier New"/>
          <w:szCs w:val="24"/>
        </w:rPr>
      </w:pPr>
    </w:p>
    <w:p w14:paraId="5FACAA82" w14:textId="0FF965A5" w:rsidR="00DD4C34" w:rsidRPr="000D08A2" w:rsidRDefault="00172C45" w:rsidP="0034690A">
      <w:pPr>
        <w:widowControl w:val="0"/>
        <w:tabs>
          <w:tab w:val="left" w:pos="2835"/>
        </w:tabs>
        <w:spacing w:line="336" w:lineRule="auto"/>
        <w:ind w:firstLine="2268"/>
        <w:jc w:val="both"/>
        <w:rPr>
          <w:rFonts w:ascii="Courier New" w:hAnsi="Courier New" w:cs="Courier New"/>
          <w:noProof/>
          <w:szCs w:val="24"/>
          <w:shd w:val="clear" w:color="auto" w:fill="FFFFFF"/>
          <w:lang w:eastAsia="es-CL"/>
        </w:rPr>
      </w:pPr>
      <w:r w:rsidRPr="006E6F7A">
        <w:rPr>
          <w:rFonts w:ascii="Courier New" w:hAnsi="Courier New" w:cs="Courier New"/>
          <w:spacing w:val="2"/>
          <w:szCs w:val="24"/>
        </w:rPr>
        <w:t xml:space="preserve">Tengo a honra comunicar a V.E. que el Congreso Nacional ha dado su aprobación al proyecto de ley </w:t>
      </w:r>
      <w:r w:rsidR="00DD4C34" w:rsidRPr="000D08A2">
        <w:rPr>
          <w:rFonts w:ascii="Courier New" w:hAnsi="Courier New" w:cs="Courier New"/>
          <w:noProof/>
          <w:szCs w:val="24"/>
          <w:shd w:val="clear" w:color="auto" w:fill="FFFFFF"/>
          <w:lang w:eastAsia="es-CL"/>
        </w:rPr>
        <w:t>proyecto de ley que</w:t>
      </w:r>
      <w:r w:rsidR="000E4A25" w:rsidRPr="000D08A2">
        <w:rPr>
          <w:rFonts w:ascii="Courier New" w:hAnsi="Courier New" w:cs="Courier New"/>
          <w:noProof/>
          <w:szCs w:val="24"/>
          <w:shd w:val="clear" w:color="auto" w:fill="FFFFFF"/>
          <w:lang w:eastAsia="es-CL"/>
        </w:rPr>
        <w:t xml:space="preserve"> </w:t>
      </w:r>
      <w:r w:rsidR="00343184" w:rsidRPr="000D08A2">
        <w:rPr>
          <w:rFonts w:ascii="Courier New" w:hAnsi="Courier New" w:cs="Courier New"/>
          <w:noProof/>
          <w:szCs w:val="24"/>
          <w:shd w:val="clear" w:color="auto" w:fill="FFFFFF"/>
          <w:lang w:eastAsia="es-CL"/>
        </w:rPr>
        <w:t>otorga una asignación especial técnica del área de la salud, a funcionarios que indica</w:t>
      </w:r>
      <w:r w:rsidR="00DD4C34" w:rsidRPr="000D08A2">
        <w:rPr>
          <w:rFonts w:ascii="Courier New" w:hAnsi="Courier New" w:cs="Courier New"/>
          <w:noProof/>
          <w:szCs w:val="24"/>
          <w:shd w:val="clear" w:color="auto" w:fill="FFFFFF"/>
          <w:lang w:eastAsia="es-CL"/>
        </w:rPr>
        <w:t>, correspondiente al boletín N°</w:t>
      </w:r>
      <w:r w:rsidR="00931DCC" w:rsidRPr="000D08A2">
        <w:rPr>
          <w:rFonts w:ascii="Courier New" w:hAnsi="Courier New" w:cs="Courier New"/>
          <w:noProof/>
          <w:szCs w:val="24"/>
          <w:shd w:val="clear" w:color="auto" w:fill="FFFFFF"/>
          <w:lang w:eastAsia="es-CL"/>
        </w:rPr>
        <w:t xml:space="preserve"> 17</w:t>
      </w:r>
      <w:r w:rsidR="002A4ED4" w:rsidRPr="000D08A2">
        <w:rPr>
          <w:rFonts w:ascii="Courier New" w:hAnsi="Courier New" w:cs="Courier New"/>
          <w:noProof/>
          <w:szCs w:val="24"/>
          <w:shd w:val="clear" w:color="auto" w:fill="FFFFFF"/>
          <w:lang w:eastAsia="es-CL"/>
        </w:rPr>
        <w:t>.075-11</w:t>
      </w:r>
      <w:r w:rsidR="00DD4C34" w:rsidRPr="000D08A2">
        <w:rPr>
          <w:rFonts w:ascii="Courier New" w:hAnsi="Courier New" w:cs="Courier New"/>
          <w:noProof/>
          <w:szCs w:val="24"/>
          <w:shd w:val="clear" w:color="auto" w:fill="FFFFFF"/>
          <w:lang w:eastAsia="es-CL"/>
        </w:rPr>
        <w:t>:</w:t>
      </w:r>
    </w:p>
    <w:p w14:paraId="7E1615A3" w14:textId="77777777" w:rsidR="00DD4C34" w:rsidRPr="000D08A2" w:rsidRDefault="00DD4C34" w:rsidP="0034690A">
      <w:pPr>
        <w:widowControl w:val="0"/>
        <w:tabs>
          <w:tab w:val="left" w:pos="2835"/>
        </w:tabs>
        <w:spacing w:line="336" w:lineRule="auto"/>
        <w:ind w:firstLine="2268"/>
        <w:jc w:val="both"/>
        <w:rPr>
          <w:rFonts w:ascii="Courier New" w:hAnsi="Courier New" w:cs="Courier New"/>
          <w:noProof/>
          <w:szCs w:val="24"/>
          <w:shd w:val="clear" w:color="auto" w:fill="FFFFFF"/>
          <w:lang w:eastAsia="es-CL"/>
        </w:rPr>
      </w:pPr>
    </w:p>
    <w:p w14:paraId="30491B4E" w14:textId="77777777" w:rsidR="00DD4C34" w:rsidRPr="000D08A2" w:rsidRDefault="00DD4C34" w:rsidP="0034690A">
      <w:pPr>
        <w:widowControl w:val="0"/>
        <w:tabs>
          <w:tab w:val="left" w:pos="2835"/>
        </w:tabs>
        <w:spacing w:line="336" w:lineRule="auto"/>
        <w:ind w:firstLine="2268"/>
        <w:jc w:val="both"/>
        <w:rPr>
          <w:rFonts w:ascii="Courier New" w:hAnsi="Courier New" w:cs="Courier New"/>
          <w:noProof/>
          <w:szCs w:val="24"/>
          <w:shd w:val="clear" w:color="auto" w:fill="FFFFFF"/>
          <w:lang w:eastAsia="es-CL"/>
        </w:rPr>
      </w:pPr>
    </w:p>
    <w:p w14:paraId="50C283F1" w14:textId="5239A696" w:rsidR="003520BD" w:rsidRPr="00CE196B" w:rsidRDefault="00DD4C34" w:rsidP="0034690A">
      <w:pPr>
        <w:widowControl w:val="0"/>
        <w:tabs>
          <w:tab w:val="left" w:pos="2835"/>
        </w:tabs>
        <w:spacing w:line="336" w:lineRule="auto"/>
        <w:jc w:val="center"/>
        <w:rPr>
          <w:rFonts w:ascii="Courier New" w:hAnsi="Courier New" w:cs="Courier New"/>
          <w:noProof/>
          <w:szCs w:val="24"/>
          <w:shd w:val="clear" w:color="auto" w:fill="FFFFFF"/>
          <w:lang w:eastAsia="es-CL"/>
        </w:rPr>
      </w:pPr>
      <w:r w:rsidRPr="000D08A2">
        <w:rPr>
          <w:rFonts w:ascii="Courier New" w:hAnsi="Courier New" w:cs="Courier New"/>
          <w:noProof/>
          <w:szCs w:val="24"/>
          <w:shd w:val="clear" w:color="auto" w:fill="FFFFFF"/>
          <w:lang w:eastAsia="es-CL"/>
        </w:rPr>
        <w:t>PROYECTO DE LEY</w:t>
      </w:r>
    </w:p>
    <w:p w14:paraId="08B897D8" w14:textId="77777777" w:rsidR="00CE196B" w:rsidRDefault="00CE196B" w:rsidP="0034690A">
      <w:pPr>
        <w:spacing w:line="336" w:lineRule="auto"/>
        <w:ind w:firstLine="709"/>
        <w:jc w:val="both"/>
        <w:rPr>
          <w:rFonts w:ascii="Courier New" w:hAnsi="Courier New" w:cs="Courier New"/>
          <w:szCs w:val="24"/>
        </w:rPr>
      </w:pPr>
    </w:p>
    <w:p w14:paraId="6AE251E6" w14:textId="5B860956" w:rsidR="00A62DF1" w:rsidRPr="00136E07" w:rsidRDefault="00DD4C34" w:rsidP="0034690A">
      <w:pPr>
        <w:widowControl w:val="0"/>
        <w:tabs>
          <w:tab w:val="left" w:pos="709"/>
        </w:tabs>
        <w:spacing w:line="336" w:lineRule="auto"/>
        <w:ind w:firstLine="1134"/>
        <w:jc w:val="both"/>
        <w:rPr>
          <w:rFonts w:ascii="Courier New" w:eastAsia="Aptos" w:hAnsi="Courier New" w:cs="Courier New"/>
          <w:szCs w:val="24"/>
          <w:lang w:val="es-ES" w:eastAsia="en-US"/>
        </w:rPr>
      </w:pPr>
      <w:r w:rsidRPr="00136E07">
        <w:rPr>
          <w:rFonts w:ascii="Courier New" w:eastAsia="Aptos" w:hAnsi="Courier New" w:cs="Courier New"/>
          <w:szCs w:val="24"/>
          <w:lang w:val="es-ES" w:eastAsia="en-US"/>
        </w:rPr>
        <w:t>“</w:t>
      </w:r>
      <w:r w:rsidR="00A62DF1" w:rsidRPr="00136E07">
        <w:rPr>
          <w:rFonts w:ascii="Courier New" w:eastAsia="Aptos" w:hAnsi="Courier New" w:cs="Courier New"/>
          <w:szCs w:val="24"/>
          <w:lang w:val="es-ES" w:eastAsia="en-US"/>
        </w:rPr>
        <w:t xml:space="preserve">Artículo 1.- </w:t>
      </w:r>
      <w:proofErr w:type="spellStart"/>
      <w:r w:rsidR="00A62DF1" w:rsidRPr="00136E07">
        <w:rPr>
          <w:rFonts w:ascii="Courier New" w:eastAsia="Aptos" w:hAnsi="Courier New" w:cs="Courier New"/>
          <w:szCs w:val="24"/>
          <w:lang w:val="es-ES" w:eastAsia="en-US"/>
        </w:rPr>
        <w:t>Concédese</w:t>
      </w:r>
      <w:proofErr w:type="spellEnd"/>
      <w:r w:rsidR="00A62DF1" w:rsidRPr="00136E07">
        <w:rPr>
          <w:rFonts w:ascii="Courier New" w:eastAsia="Aptos" w:hAnsi="Courier New" w:cs="Courier New"/>
          <w:szCs w:val="24"/>
          <w:lang w:val="es-ES" w:eastAsia="en-US"/>
        </w:rPr>
        <w:t xml:space="preserve"> una asignación especial técnica del área de la salud a los funcionarios que desempeñen, efectiva y permanentemente, una función técnica en dicha área y cumplan una jornada completa de 44 horas semanales, en cargos de la planta de técnicos o a contrata asimilados a dicha planta, en los servicios de salud señalados en el artículo 16 del decreto con fuerza de ley N°1, de 2006, del Ministerio de Salud, que se encuentren regidos por </w:t>
      </w:r>
      <w:r w:rsidR="00E010DE" w:rsidRPr="00FE0441">
        <w:rPr>
          <w:rFonts w:ascii="Courier New" w:eastAsia="Aptos" w:hAnsi="Courier New" w:cs="Courier New"/>
          <w:szCs w:val="24"/>
          <w:lang w:val="es-ES" w:eastAsia="en-US"/>
        </w:rPr>
        <w:t>la ley N°18.834, sobre Estatuto Administrativo, cuyo texto refundido, coordinado y sistematizado fue fijado por</w:t>
      </w:r>
      <w:r w:rsidR="00E010DE">
        <w:rPr>
          <w:rFonts w:ascii="Courier New" w:eastAsia="Aptos" w:hAnsi="Courier New" w:cs="Courier New"/>
          <w:szCs w:val="24"/>
          <w:lang w:val="es-ES" w:eastAsia="en-US"/>
        </w:rPr>
        <w:t xml:space="preserve"> </w:t>
      </w:r>
      <w:r w:rsidR="00A62DF1" w:rsidRPr="00136E07">
        <w:rPr>
          <w:rFonts w:ascii="Courier New" w:eastAsia="Aptos" w:hAnsi="Courier New" w:cs="Courier New"/>
          <w:szCs w:val="24"/>
          <w:lang w:val="es-ES" w:eastAsia="en-US"/>
        </w:rPr>
        <w:t xml:space="preserve">el decreto con fuerza de ley N°29, de 2004, del Ministerio de Hacienda, y por el decreto ley N°249, de 1973, que fija Escala Única de Sueldos para personal que señala; siempre que cuenten con un título técnico de nivel superior de una carrera del área de la salud, otorgado por un establecimiento de educación superior del Estado o reconocido por éste. Además, dicho funcionario y su título deberán encontrarse inscritos en el registro nacional de prestadores individuales de salud a que se refiere el decreto con fuerza de ley N°1, de 2006, del Ministerio de Salud. </w:t>
      </w:r>
    </w:p>
    <w:p w14:paraId="076CE656" w14:textId="77777777" w:rsidR="00A62DF1" w:rsidRPr="00136E07" w:rsidRDefault="00A62DF1" w:rsidP="0034690A">
      <w:pPr>
        <w:widowControl w:val="0"/>
        <w:tabs>
          <w:tab w:val="left" w:pos="709"/>
        </w:tabs>
        <w:spacing w:line="336" w:lineRule="auto"/>
        <w:ind w:firstLine="1134"/>
        <w:jc w:val="both"/>
        <w:rPr>
          <w:rFonts w:ascii="Courier New" w:eastAsia="Aptos" w:hAnsi="Courier New" w:cs="Courier New"/>
          <w:szCs w:val="24"/>
          <w:lang w:val="es-ES" w:eastAsia="en-US"/>
        </w:rPr>
      </w:pPr>
    </w:p>
    <w:p w14:paraId="77CD156E" w14:textId="77777777" w:rsidR="00A62DF1" w:rsidRPr="00136E07" w:rsidRDefault="00A62DF1" w:rsidP="0034690A">
      <w:pPr>
        <w:widowControl w:val="0"/>
        <w:tabs>
          <w:tab w:val="left" w:pos="709"/>
        </w:tabs>
        <w:spacing w:line="336" w:lineRule="auto"/>
        <w:ind w:firstLine="1134"/>
        <w:jc w:val="both"/>
        <w:rPr>
          <w:rFonts w:ascii="Courier New" w:eastAsia="Aptos" w:hAnsi="Courier New" w:cs="Courier New"/>
          <w:szCs w:val="24"/>
          <w:lang w:val="es-ES" w:eastAsia="en-US"/>
        </w:rPr>
      </w:pPr>
      <w:r w:rsidRPr="00136E07">
        <w:rPr>
          <w:rFonts w:ascii="Courier New" w:eastAsia="Aptos" w:hAnsi="Courier New" w:cs="Courier New"/>
          <w:szCs w:val="24"/>
          <w:lang w:val="es-ES" w:eastAsia="en-US"/>
        </w:rPr>
        <w:t xml:space="preserve">Asimismo, </w:t>
      </w:r>
      <w:proofErr w:type="spellStart"/>
      <w:r w:rsidRPr="00136E07">
        <w:rPr>
          <w:rFonts w:ascii="Courier New" w:eastAsia="Aptos" w:hAnsi="Courier New" w:cs="Courier New"/>
          <w:szCs w:val="24"/>
          <w:lang w:val="es-ES" w:eastAsia="en-US"/>
        </w:rPr>
        <w:t>concédese</w:t>
      </w:r>
      <w:proofErr w:type="spellEnd"/>
      <w:r w:rsidRPr="00136E07">
        <w:rPr>
          <w:rFonts w:ascii="Courier New" w:eastAsia="Aptos" w:hAnsi="Courier New" w:cs="Courier New"/>
          <w:szCs w:val="24"/>
          <w:lang w:val="es-ES" w:eastAsia="en-US"/>
        </w:rPr>
        <w:t xml:space="preserve"> la asignación del inciso </w:t>
      </w:r>
      <w:r w:rsidRPr="00136E07">
        <w:rPr>
          <w:rFonts w:ascii="Courier New" w:eastAsia="Aptos" w:hAnsi="Courier New" w:cs="Courier New"/>
          <w:szCs w:val="24"/>
          <w:lang w:val="es-ES" w:eastAsia="en-US"/>
        </w:rPr>
        <w:lastRenderedPageBreak/>
        <w:t>primero al personal contratado indefinidamente o a plazo fijo que desempeñe efectiva y permanentemente una función técnica en el área de la salud, que cumpla una jornada completa de 44 horas semanales y que pertenezca al estamento técnico de la escala C) no profesional, en los establecimientos de salud de carácter experimental creados por los decretos con fuerza de ley Nos 30 y 31, ambos del año 2000, del Ministerio de Salud; siempre que cuenten con un título técnico de nivel superior de una carrera del área de la salud, otorgado por un establecimiento de educación superior del Estado o reconocido por éste. Además, dicho funcionario y su título deberán encontrarse inscritos en el registro nacional de prestadores individuales de salud a que se refiere el decreto con fuerza de ley N°1, de 2006, del Ministerio de Salud.</w:t>
      </w:r>
    </w:p>
    <w:p w14:paraId="11BC12E7" w14:textId="77777777" w:rsidR="00A62DF1" w:rsidRPr="00136E07" w:rsidRDefault="00A62DF1" w:rsidP="0034690A">
      <w:pPr>
        <w:widowControl w:val="0"/>
        <w:tabs>
          <w:tab w:val="left" w:pos="709"/>
        </w:tabs>
        <w:spacing w:line="336" w:lineRule="auto"/>
        <w:ind w:firstLine="1134"/>
        <w:jc w:val="both"/>
        <w:rPr>
          <w:rFonts w:ascii="Courier New" w:eastAsia="Aptos" w:hAnsi="Courier New" w:cs="Courier New"/>
          <w:szCs w:val="24"/>
          <w:lang w:val="es-ES" w:eastAsia="en-US"/>
        </w:rPr>
      </w:pPr>
    </w:p>
    <w:p w14:paraId="772DD7CB" w14:textId="46D072A4" w:rsidR="00A62DF1" w:rsidRPr="00136E07" w:rsidRDefault="00A62DF1" w:rsidP="0034690A">
      <w:pPr>
        <w:widowControl w:val="0"/>
        <w:tabs>
          <w:tab w:val="left" w:pos="709"/>
        </w:tabs>
        <w:spacing w:line="336" w:lineRule="auto"/>
        <w:ind w:firstLine="1134"/>
        <w:jc w:val="both"/>
        <w:rPr>
          <w:rFonts w:ascii="Courier New" w:eastAsia="Aptos" w:hAnsi="Courier New" w:cs="Courier New"/>
          <w:szCs w:val="24"/>
          <w:lang w:val="es-ES" w:eastAsia="en-US"/>
        </w:rPr>
      </w:pPr>
      <w:r w:rsidRPr="00136E07">
        <w:rPr>
          <w:rFonts w:ascii="Courier New" w:eastAsia="Aptos" w:hAnsi="Courier New" w:cs="Courier New"/>
          <w:szCs w:val="24"/>
          <w:lang w:val="es-ES" w:eastAsia="en-US"/>
        </w:rPr>
        <w:t xml:space="preserve">Para efectos de este artículo, se entenderá que desempeñan una función técnica en el área de la salud en los servicios y establecimientos a que se refiere esta norma, quienes ejecutan procedimientos y técnicas de su área de desempeño correspondiente, </w:t>
      </w:r>
      <w:r w:rsidR="00295C93" w:rsidRPr="008D680B">
        <w:rPr>
          <w:rFonts w:ascii="Courier New" w:eastAsia="Aptos" w:hAnsi="Courier New" w:cs="Courier New"/>
          <w:szCs w:val="24"/>
          <w:lang w:val="es-ES" w:eastAsia="en-US"/>
        </w:rPr>
        <w:t>y participen y colaboren</w:t>
      </w:r>
      <w:r w:rsidR="00295C93">
        <w:rPr>
          <w:rFonts w:ascii="Courier New" w:eastAsia="Aptos" w:hAnsi="Courier New" w:cs="Courier New"/>
          <w:szCs w:val="24"/>
          <w:lang w:val="es-ES" w:eastAsia="en-US"/>
        </w:rPr>
        <w:t xml:space="preserve"> </w:t>
      </w:r>
      <w:r w:rsidRPr="00136E07">
        <w:rPr>
          <w:rFonts w:ascii="Courier New" w:eastAsia="Aptos" w:hAnsi="Courier New" w:cs="Courier New"/>
          <w:szCs w:val="24"/>
          <w:lang w:val="es-ES" w:eastAsia="en-US"/>
        </w:rPr>
        <w:t>activamente en el cuidado de las personas, familias y comunidades durante todo el curso de vida; bajo supervisión del profesional del equipo de salud respectivo. El director del correspondiente servicio de salud o el director del establecimiento de salud de carácter experimental, según el caso, certificará que el funcionario realiza funciones técnicas en el área de la salud.</w:t>
      </w:r>
    </w:p>
    <w:p w14:paraId="34BC8992" w14:textId="77777777" w:rsidR="00A62DF1" w:rsidRPr="00136E07" w:rsidRDefault="00A62DF1" w:rsidP="0034690A">
      <w:pPr>
        <w:widowControl w:val="0"/>
        <w:tabs>
          <w:tab w:val="left" w:pos="709"/>
        </w:tabs>
        <w:spacing w:line="336" w:lineRule="auto"/>
        <w:ind w:firstLine="1134"/>
        <w:jc w:val="both"/>
        <w:rPr>
          <w:rFonts w:ascii="Courier New" w:eastAsia="Aptos" w:hAnsi="Courier New" w:cs="Courier New"/>
          <w:szCs w:val="24"/>
          <w:lang w:val="es-ES" w:eastAsia="en-US"/>
        </w:rPr>
      </w:pPr>
    </w:p>
    <w:p w14:paraId="3FF68593" w14:textId="5B2D26C2" w:rsidR="00A62DF1" w:rsidRPr="00136E07" w:rsidRDefault="00A62DF1" w:rsidP="0034690A">
      <w:pPr>
        <w:widowControl w:val="0"/>
        <w:tabs>
          <w:tab w:val="left" w:pos="709"/>
        </w:tabs>
        <w:spacing w:line="336" w:lineRule="auto"/>
        <w:ind w:firstLine="1134"/>
        <w:jc w:val="both"/>
        <w:rPr>
          <w:rFonts w:ascii="Courier New" w:eastAsia="Aptos" w:hAnsi="Courier New" w:cs="Courier New"/>
          <w:szCs w:val="24"/>
          <w:lang w:val="es-ES" w:eastAsia="en-US"/>
        </w:rPr>
      </w:pPr>
      <w:r w:rsidRPr="00136E07">
        <w:rPr>
          <w:rFonts w:ascii="Courier New" w:eastAsia="Aptos" w:hAnsi="Courier New" w:cs="Courier New"/>
          <w:szCs w:val="24"/>
          <w:lang w:val="es-ES" w:eastAsia="en-US"/>
        </w:rPr>
        <w:t xml:space="preserve">Una resolución exenta de la Subsecretaría de Redes Asistenciales fijará el procedimiento de concesión de esta asignación </w:t>
      </w:r>
      <w:r w:rsidR="00295C93" w:rsidRPr="008D680B">
        <w:rPr>
          <w:rFonts w:ascii="Courier New" w:eastAsia="Aptos" w:hAnsi="Courier New" w:cs="Courier New"/>
          <w:szCs w:val="24"/>
          <w:lang w:val="es-ES" w:eastAsia="en-US"/>
        </w:rPr>
        <w:t>y establecerá,</w:t>
      </w:r>
      <w:r w:rsidR="00295C93">
        <w:rPr>
          <w:rFonts w:ascii="Courier New" w:eastAsia="Aptos" w:hAnsi="Courier New" w:cs="Courier New"/>
          <w:szCs w:val="24"/>
          <w:lang w:val="es-ES" w:eastAsia="en-US"/>
        </w:rPr>
        <w:t xml:space="preserve"> </w:t>
      </w:r>
      <w:r w:rsidRPr="00136E07">
        <w:rPr>
          <w:rFonts w:ascii="Courier New" w:eastAsia="Aptos" w:hAnsi="Courier New" w:cs="Courier New"/>
          <w:szCs w:val="24"/>
          <w:lang w:val="es-ES" w:eastAsia="en-US"/>
        </w:rPr>
        <w:t>a lo menos, la periodicidad y forma de certificación de la función técnica del área de la salud.</w:t>
      </w:r>
    </w:p>
    <w:p w14:paraId="6F6F2294" w14:textId="77777777" w:rsidR="00A62DF1" w:rsidRPr="00136E07" w:rsidRDefault="00A62DF1" w:rsidP="0034690A">
      <w:pPr>
        <w:widowControl w:val="0"/>
        <w:tabs>
          <w:tab w:val="left" w:pos="709"/>
        </w:tabs>
        <w:spacing w:line="336" w:lineRule="auto"/>
        <w:ind w:firstLine="1134"/>
        <w:jc w:val="both"/>
        <w:rPr>
          <w:rFonts w:ascii="Courier New" w:eastAsia="Aptos" w:hAnsi="Courier New" w:cs="Courier New"/>
          <w:szCs w:val="24"/>
          <w:lang w:val="es-ES" w:eastAsia="en-US"/>
        </w:rPr>
      </w:pPr>
    </w:p>
    <w:p w14:paraId="158E813A" w14:textId="77777777" w:rsidR="00A62DF1" w:rsidRPr="00136E07" w:rsidRDefault="00A62DF1" w:rsidP="0034690A">
      <w:pPr>
        <w:widowControl w:val="0"/>
        <w:tabs>
          <w:tab w:val="left" w:pos="709"/>
        </w:tabs>
        <w:spacing w:line="336" w:lineRule="auto"/>
        <w:ind w:firstLine="1134"/>
        <w:jc w:val="both"/>
        <w:rPr>
          <w:rFonts w:ascii="Courier New" w:eastAsia="Aptos" w:hAnsi="Courier New" w:cs="Courier New"/>
          <w:szCs w:val="24"/>
          <w:lang w:val="es-ES" w:eastAsia="en-US"/>
        </w:rPr>
      </w:pPr>
    </w:p>
    <w:p w14:paraId="1700527C" w14:textId="50D299CC" w:rsidR="00A62DF1" w:rsidRPr="00136E07" w:rsidRDefault="00A62DF1" w:rsidP="0034690A">
      <w:pPr>
        <w:widowControl w:val="0"/>
        <w:tabs>
          <w:tab w:val="left" w:pos="709"/>
        </w:tabs>
        <w:spacing w:line="336" w:lineRule="auto"/>
        <w:ind w:firstLine="1134"/>
        <w:jc w:val="both"/>
        <w:rPr>
          <w:rFonts w:ascii="Courier New" w:eastAsia="Aptos" w:hAnsi="Courier New" w:cs="Courier New"/>
          <w:szCs w:val="24"/>
          <w:lang w:val="es-ES" w:eastAsia="en-US"/>
        </w:rPr>
      </w:pPr>
      <w:r w:rsidRPr="00136E07">
        <w:rPr>
          <w:rFonts w:ascii="Courier New" w:eastAsia="Aptos" w:hAnsi="Courier New" w:cs="Courier New"/>
          <w:szCs w:val="24"/>
          <w:lang w:val="es-ES" w:eastAsia="en-US"/>
        </w:rPr>
        <w:t>Artículo 2.-</w:t>
      </w:r>
      <w:r w:rsidR="0083691B" w:rsidRPr="00136E07">
        <w:rPr>
          <w:rFonts w:ascii="Courier New" w:eastAsia="Aptos" w:hAnsi="Courier New" w:cs="Courier New"/>
          <w:szCs w:val="24"/>
          <w:lang w:val="es-ES" w:eastAsia="en-US"/>
        </w:rPr>
        <w:t xml:space="preserve"> </w:t>
      </w:r>
      <w:r w:rsidRPr="00136E07">
        <w:rPr>
          <w:rFonts w:ascii="Courier New" w:eastAsia="Aptos" w:hAnsi="Courier New" w:cs="Courier New"/>
          <w:szCs w:val="24"/>
          <w:lang w:val="es-ES" w:eastAsia="en-US"/>
        </w:rPr>
        <w:t xml:space="preserve">La asignación especial técnica del </w:t>
      </w:r>
      <w:r w:rsidRPr="00136E07">
        <w:rPr>
          <w:rFonts w:ascii="Courier New" w:eastAsia="Aptos" w:hAnsi="Courier New" w:cs="Courier New"/>
          <w:szCs w:val="24"/>
          <w:lang w:val="es-ES" w:eastAsia="en-US"/>
        </w:rPr>
        <w:lastRenderedPageBreak/>
        <w:t xml:space="preserve">área de la salud, respecto del personal de los servicios de salud que cumpla con los requisitos exigidos por esta ley, ascenderá a los siguientes montos mensuales para los grados del decreto ley N°249, de 1973, que a continuación se señalan: </w:t>
      </w:r>
    </w:p>
    <w:p w14:paraId="02690C4F" w14:textId="77777777" w:rsidR="00A62DF1" w:rsidRPr="00136E07" w:rsidRDefault="00A62DF1" w:rsidP="0034690A">
      <w:pPr>
        <w:widowControl w:val="0"/>
        <w:tabs>
          <w:tab w:val="left" w:pos="709"/>
        </w:tabs>
        <w:spacing w:line="336" w:lineRule="auto"/>
        <w:ind w:firstLine="1134"/>
        <w:jc w:val="both"/>
        <w:rPr>
          <w:rFonts w:ascii="Courier New" w:eastAsia="Aptos" w:hAnsi="Courier New" w:cs="Courier New"/>
          <w:szCs w:val="24"/>
          <w:lang w:val="es-ES" w:eastAsia="en-US"/>
        </w:rPr>
      </w:pPr>
    </w:p>
    <w:p w14:paraId="1309DB17" w14:textId="3A6312EF" w:rsidR="00A62DF1" w:rsidRPr="00136E07" w:rsidRDefault="00DC4726" w:rsidP="0034690A">
      <w:pPr>
        <w:widowControl w:val="0"/>
        <w:tabs>
          <w:tab w:val="left" w:pos="709"/>
        </w:tabs>
        <w:spacing w:line="336" w:lineRule="auto"/>
        <w:ind w:firstLine="2268"/>
        <w:jc w:val="both"/>
        <w:rPr>
          <w:rFonts w:ascii="Courier New" w:eastAsia="Aptos" w:hAnsi="Courier New" w:cs="Courier New"/>
          <w:szCs w:val="24"/>
          <w:lang w:val="es-ES" w:eastAsia="en-US"/>
        </w:rPr>
      </w:pPr>
      <w:r w:rsidRPr="00295C93">
        <w:rPr>
          <w:rFonts w:ascii="Courier New" w:eastAsia="Aptos" w:hAnsi="Courier New" w:cs="Courier New"/>
          <w:szCs w:val="24"/>
          <w:lang w:val="es-ES" w:eastAsia="en-US"/>
        </w:rPr>
        <w:t>1</w:t>
      </w:r>
      <w:r w:rsidR="00F55549" w:rsidRPr="00295C93">
        <w:rPr>
          <w:rFonts w:ascii="Courier New" w:eastAsia="Aptos" w:hAnsi="Courier New" w:cs="Courier New"/>
          <w:szCs w:val="24"/>
          <w:lang w:val="es-ES" w:eastAsia="en-US"/>
        </w:rPr>
        <w:t>.</w:t>
      </w:r>
      <w:r w:rsidRPr="00136E07">
        <w:rPr>
          <w:rFonts w:ascii="Courier New" w:eastAsia="Aptos" w:hAnsi="Courier New" w:cs="Courier New"/>
          <w:szCs w:val="24"/>
          <w:lang w:val="es-ES" w:eastAsia="en-US"/>
        </w:rPr>
        <w:t xml:space="preserve"> </w:t>
      </w:r>
      <w:r w:rsidR="00A62DF1" w:rsidRPr="00136E07">
        <w:rPr>
          <w:rFonts w:ascii="Courier New" w:eastAsia="Aptos" w:hAnsi="Courier New" w:cs="Courier New"/>
          <w:szCs w:val="24"/>
          <w:lang w:val="es-ES" w:eastAsia="en-US"/>
        </w:rPr>
        <w:t>Durante los doce meses desde la entrada en vigencia de la asignación establecida en esta ley, el monto mensual de la asignación especial técnica del área de la salud para los grados 11° EUS al 24° EUS será de $31.000.</w:t>
      </w:r>
    </w:p>
    <w:p w14:paraId="7C26B129" w14:textId="77777777" w:rsidR="00A62DF1" w:rsidRPr="00136E07" w:rsidRDefault="00A62DF1" w:rsidP="0034690A">
      <w:pPr>
        <w:widowControl w:val="0"/>
        <w:tabs>
          <w:tab w:val="left" w:pos="709"/>
        </w:tabs>
        <w:spacing w:line="336" w:lineRule="auto"/>
        <w:ind w:firstLine="1134"/>
        <w:jc w:val="both"/>
        <w:rPr>
          <w:rFonts w:ascii="Courier New" w:eastAsia="Aptos" w:hAnsi="Courier New" w:cs="Courier New"/>
          <w:szCs w:val="24"/>
          <w:lang w:val="es-ES" w:eastAsia="en-US"/>
        </w:rPr>
      </w:pPr>
    </w:p>
    <w:p w14:paraId="1EFCE2F4" w14:textId="6313E6E8" w:rsidR="00DD4C34" w:rsidRPr="00136E07" w:rsidRDefault="00A62DF1" w:rsidP="0034690A">
      <w:pPr>
        <w:widowControl w:val="0"/>
        <w:tabs>
          <w:tab w:val="left" w:pos="709"/>
        </w:tabs>
        <w:spacing w:line="336" w:lineRule="auto"/>
        <w:ind w:firstLine="2268"/>
        <w:jc w:val="both"/>
        <w:rPr>
          <w:rFonts w:ascii="Courier New" w:eastAsia="Aptos" w:hAnsi="Courier New" w:cs="Courier New"/>
          <w:szCs w:val="24"/>
          <w:lang w:val="es-ES" w:eastAsia="en-US"/>
        </w:rPr>
      </w:pPr>
      <w:r w:rsidRPr="00295C93">
        <w:rPr>
          <w:rFonts w:ascii="Courier New" w:eastAsia="Aptos" w:hAnsi="Courier New" w:cs="Courier New"/>
          <w:szCs w:val="24"/>
          <w:lang w:val="es-ES" w:eastAsia="en-US"/>
        </w:rPr>
        <w:t>2</w:t>
      </w:r>
      <w:r w:rsidR="000728E4" w:rsidRPr="00295C93">
        <w:rPr>
          <w:rFonts w:ascii="Courier New" w:eastAsia="Aptos" w:hAnsi="Courier New" w:cs="Courier New"/>
          <w:szCs w:val="24"/>
          <w:lang w:val="es-ES" w:eastAsia="en-US"/>
        </w:rPr>
        <w:t>.</w:t>
      </w:r>
      <w:r w:rsidR="00DC4726" w:rsidRPr="00136E07">
        <w:rPr>
          <w:rFonts w:ascii="Courier New" w:eastAsia="Aptos" w:hAnsi="Courier New" w:cs="Courier New"/>
          <w:szCs w:val="24"/>
          <w:lang w:val="es-ES" w:eastAsia="en-US"/>
        </w:rPr>
        <w:t xml:space="preserve"> </w:t>
      </w:r>
      <w:r w:rsidRPr="00136E07">
        <w:rPr>
          <w:rFonts w:ascii="Courier New" w:eastAsia="Aptos" w:hAnsi="Courier New" w:cs="Courier New"/>
          <w:szCs w:val="24"/>
          <w:lang w:val="es-ES" w:eastAsia="en-US"/>
        </w:rPr>
        <w:t>A contar del décimo tercer mes desde la entrada en vigencia de la asignación establecida en esta ley, los montos mensuales de la asignación especial técnica del área de la salud serán los siguientes:</w:t>
      </w:r>
    </w:p>
    <w:p w14:paraId="6934ED24" w14:textId="0EC9918C" w:rsidR="00110188" w:rsidRDefault="00110188" w:rsidP="0034690A">
      <w:pPr>
        <w:spacing w:line="336" w:lineRule="auto"/>
        <w:ind w:firstLine="709"/>
        <w:jc w:val="both"/>
        <w:rPr>
          <w:rFonts w:ascii="Courier New" w:hAnsi="Courier New" w:cs="Courier New"/>
          <w:noProof/>
          <w:szCs w:val="24"/>
          <w:lang w:val="es-CL" w:eastAsia="es-CL"/>
        </w:rPr>
      </w:pPr>
    </w:p>
    <w:tbl>
      <w:tblPr>
        <w:tblStyle w:val="Tablaconcuadrcula"/>
        <w:tblW w:w="0" w:type="auto"/>
        <w:tblLook w:val="04A0" w:firstRow="1" w:lastRow="0" w:firstColumn="1" w:lastColumn="0" w:noHBand="0" w:noVBand="1"/>
      </w:tblPr>
      <w:tblGrid>
        <w:gridCol w:w="3785"/>
        <w:gridCol w:w="3785"/>
      </w:tblGrid>
      <w:tr w:rsidR="00FB4729" w:rsidRPr="00A02FDE" w14:paraId="64B44ABA" w14:textId="77777777" w:rsidTr="00FB4729">
        <w:tc>
          <w:tcPr>
            <w:tcW w:w="3785" w:type="dxa"/>
          </w:tcPr>
          <w:p w14:paraId="1FE7F063" w14:textId="77777777" w:rsidR="00FB4729" w:rsidRPr="00A02FDE" w:rsidRDefault="00FB4729" w:rsidP="0034690A">
            <w:pPr>
              <w:jc w:val="center"/>
              <w:rPr>
                <w:rFonts w:ascii="Courier New" w:hAnsi="Courier New" w:cs="Courier New"/>
                <w:b/>
                <w:bCs/>
                <w:noProof/>
                <w:szCs w:val="24"/>
                <w:lang w:eastAsia="es-CL"/>
              </w:rPr>
            </w:pPr>
            <w:r w:rsidRPr="00A02FDE">
              <w:rPr>
                <w:rFonts w:ascii="Courier New" w:hAnsi="Courier New" w:cs="Courier New"/>
                <w:b/>
                <w:bCs/>
                <w:noProof/>
                <w:szCs w:val="24"/>
                <w:lang w:eastAsia="es-CL"/>
              </w:rPr>
              <w:t>Grados EUS</w:t>
            </w:r>
          </w:p>
        </w:tc>
        <w:tc>
          <w:tcPr>
            <w:tcW w:w="3785" w:type="dxa"/>
          </w:tcPr>
          <w:p w14:paraId="1FFDBFD0" w14:textId="77777777" w:rsidR="00FB4729" w:rsidRPr="00A02FDE" w:rsidRDefault="00FB4729" w:rsidP="0034690A">
            <w:pPr>
              <w:jc w:val="center"/>
              <w:rPr>
                <w:rFonts w:ascii="Courier New" w:hAnsi="Courier New" w:cs="Courier New"/>
                <w:b/>
                <w:bCs/>
                <w:noProof/>
                <w:szCs w:val="24"/>
                <w:lang w:eastAsia="es-CL"/>
              </w:rPr>
            </w:pPr>
            <w:r w:rsidRPr="00A02FDE">
              <w:rPr>
                <w:rFonts w:ascii="Courier New" w:hAnsi="Courier New" w:cs="Courier New"/>
                <w:b/>
                <w:bCs/>
                <w:noProof/>
                <w:szCs w:val="24"/>
                <w:lang w:eastAsia="es-CL"/>
              </w:rPr>
              <w:t>Monto mensual</w:t>
            </w:r>
          </w:p>
        </w:tc>
      </w:tr>
      <w:tr w:rsidR="00FB4729" w14:paraId="061CAD65" w14:textId="77777777" w:rsidTr="00FB4729">
        <w:tc>
          <w:tcPr>
            <w:tcW w:w="3785" w:type="dxa"/>
          </w:tcPr>
          <w:p w14:paraId="73A3BC4D" w14:textId="77777777" w:rsidR="00FB4729" w:rsidRDefault="00FB4729" w:rsidP="0034690A">
            <w:pPr>
              <w:jc w:val="center"/>
              <w:rPr>
                <w:rFonts w:ascii="Courier New" w:hAnsi="Courier New" w:cs="Courier New"/>
                <w:noProof/>
                <w:szCs w:val="24"/>
                <w:lang w:eastAsia="es-CL"/>
              </w:rPr>
            </w:pPr>
            <w:r>
              <w:rPr>
                <w:rFonts w:ascii="Courier New" w:hAnsi="Courier New" w:cs="Courier New"/>
                <w:noProof/>
                <w:szCs w:val="24"/>
                <w:lang w:eastAsia="es-CL"/>
              </w:rPr>
              <w:t>11</w:t>
            </w:r>
          </w:p>
        </w:tc>
        <w:tc>
          <w:tcPr>
            <w:tcW w:w="3785" w:type="dxa"/>
          </w:tcPr>
          <w:p w14:paraId="6B7BC40A" w14:textId="77777777" w:rsidR="00FB4729" w:rsidRDefault="00FB4729" w:rsidP="0034690A">
            <w:pPr>
              <w:jc w:val="center"/>
              <w:rPr>
                <w:rFonts w:ascii="Courier New" w:hAnsi="Courier New" w:cs="Courier New"/>
                <w:noProof/>
                <w:szCs w:val="24"/>
                <w:lang w:eastAsia="es-CL"/>
              </w:rPr>
            </w:pPr>
            <w:r>
              <w:rPr>
                <w:rFonts w:ascii="Courier New" w:hAnsi="Courier New" w:cs="Courier New"/>
                <w:noProof/>
                <w:szCs w:val="24"/>
                <w:lang w:eastAsia="es-CL"/>
              </w:rPr>
              <w:t>$100.000</w:t>
            </w:r>
          </w:p>
        </w:tc>
      </w:tr>
      <w:tr w:rsidR="00FB4729" w14:paraId="7541673B" w14:textId="77777777" w:rsidTr="00FB4729">
        <w:tc>
          <w:tcPr>
            <w:tcW w:w="3785" w:type="dxa"/>
          </w:tcPr>
          <w:p w14:paraId="1534B59D" w14:textId="77777777" w:rsidR="00FB4729" w:rsidRDefault="00FB4729" w:rsidP="0034690A">
            <w:pPr>
              <w:jc w:val="center"/>
              <w:rPr>
                <w:rFonts w:ascii="Courier New" w:hAnsi="Courier New" w:cs="Courier New"/>
                <w:noProof/>
                <w:szCs w:val="24"/>
                <w:lang w:eastAsia="es-CL"/>
              </w:rPr>
            </w:pPr>
            <w:r>
              <w:rPr>
                <w:rFonts w:ascii="Courier New" w:hAnsi="Courier New" w:cs="Courier New"/>
                <w:noProof/>
                <w:szCs w:val="24"/>
                <w:lang w:eastAsia="es-CL"/>
              </w:rPr>
              <w:t>12</w:t>
            </w:r>
          </w:p>
        </w:tc>
        <w:tc>
          <w:tcPr>
            <w:tcW w:w="3785" w:type="dxa"/>
          </w:tcPr>
          <w:p w14:paraId="22280B2C" w14:textId="77777777" w:rsidR="00FB4729" w:rsidRDefault="00FB4729" w:rsidP="0034690A">
            <w:pPr>
              <w:jc w:val="center"/>
              <w:rPr>
                <w:rFonts w:ascii="Courier New" w:hAnsi="Courier New" w:cs="Courier New"/>
                <w:noProof/>
                <w:szCs w:val="24"/>
                <w:lang w:eastAsia="es-CL"/>
              </w:rPr>
            </w:pPr>
            <w:r>
              <w:rPr>
                <w:rFonts w:ascii="Courier New" w:hAnsi="Courier New" w:cs="Courier New"/>
                <w:noProof/>
                <w:szCs w:val="24"/>
                <w:lang w:eastAsia="es-CL"/>
              </w:rPr>
              <w:t>$91.000</w:t>
            </w:r>
          </w:p>
        </w:tc>
      </w:tr>
      <w:tr w:rsidR="00FB4729" w14:paraId="7C5FED81" w14:textId="77777777" w:rsidTr="00FB4729">
        <w:tc>
          <w:tcPr>
            <w:tcW w:w="3785" w:type="dxa"/>
          </w:tcPr>
          <w:p w14:paraId="692230E0" w14:textId="77777777" w:rsidR="00FB4729" w:rsidRDefault="00FB4729" w:rsidP="0034690A">
            <w:pPr>
              <w:jc w:val="center"/>
              <w:rPr>
                <w:rFonts w:ascii="Courier New" w:hAnsi="Courier New" w:cs="Courier New"/>
                <w:noProof/>
                <w:szCs w:val="24"/>
                <w:lang w:eastAsia="es-CL"/>
              </w:rPr>
            </w:pPr>
            <w:r>
              <w:rPr>
                <w:rFonts w:ascii="Courier New" w:hAnsi="Courier New" w:cs="Courier New"/>
                <w:noProof/>
                <w:szCs w:val="24"/>
                <w:lang w:eastAsia="es-CL"/>
              </w:rPr>
              <w:t>13</w:t>
            </w:r>
          </w:p>
        </w:tc>
        <w:tc>
          <w:tcPr>
            <w:tcW w:w="3785" w:type="dxa"/>
          </w:tcPr>
          <w:p w14:paraId="5FB9F7AF" w14:textId="77777777" w:rsidR="00FB4729" w:rsidRDefault="00FB4729" w:rsidP="0034690A">
            <w:pPr>
              <w:jc w:val="center"/>
              <w:rPr>
                <w:rFonts w:ascii="Courier New" w:hAnsi="Courier New" w:cs="Courier New"/>
                <w:noProof/>
                <w:szCs w:val="24"/>
                <w:lang w:eastAsia="es-CL"/>
              </w:rPr>
            </w:pPr>
            <w:r>
              <w:rPr>
                <w:rFonts w:ascii="Courier New" w:hAnsi="Courier New" w:cs="Courier New"/>
                <w:noProof/>
                <w:szCs w:val="24"/>
                <w:lang w:eastAsia="es-CL"/>
              </w:rPr>
              <w:t>$84.000</w:t>
            </w:r>
          </w:p>
        </w:tc>
      </w:tr>
      <w:tr w:rsidR="00FB4729" w14:paraId="0F65F7B1" w14:textId="77777777" w:rsidTr="00FB4729">
        <w:tc>
          <w:tcPr>
            <w:tcW w:w="3785" w:type="dxa"/>
          </w:tcPr>
          <w:p w14:paraId="07277483" w14:textId="77777777" w:rsidR="00FB4729" w:rsidRDefault="00FB4729" w:rsidP="0034690A">
            <w:pPr>
              <w:jc w:val="center"/>
              <w:rPr>
                <w:rFonts w:ascii="Courier New" w:hAnsi="Courier New" w:cs="Courier New"/>
                <w:noProof/>
                <w:szCs w:val="24"/>
                <w:lang w:eastAsia="es-CL"/>
              </w:rPr>
            </w:pPr>
            <w:r>
              <w:rPr>
                <w:rFonts w:ascii="Courier New" w:hAnsi="Courier New" w:cs="Courier New"/>
                <w:noProof/>
                <w:szCs w:val="24"/>
                <w:lang w:eastAsia="es-CL"/>
              </w:rPr>
              <w:t>14</w:t>
            </w:r>
          </w:p>
        </w:tc>
        <w:tc>
          <w:tcPr>
            <w:tcW w:w="3785" w:type="dxa"/>
          </w:tcPr>
          <w:p w14:paraId="0FAD88CE" w14:textId="77777777" w:rsidR="00FB4729" w:rsidRDefault="00FB4729" w:rsidP="0034690A">
            <w:pPr>
              <w:jc w:val="center"/>
              <w:rPr>
                <w:rFonts w:ascii="Courier New" w:hAnsi="Courier New" w:cs="Courier New"/>
                <w:noProof/>
                <w:szCs w:val="24"/>
                <w:lang w:eastAsia="es-CL"/>
              </w:rPr>
            </w:pPr>
            <w:r>
              <w:rPr>
                <w:rFonts w:ascii="Courier New" w:hAnsi="Courier New" w:cs="Courier New"/>
                <w:noProof/>
                <w:szCs w:val="24"/>
                <w:lang w:eastAsia="es-CL"/>
              </w:rPr>
              <w:t>$79.000</w:t>
            </w:r>
          </w:p>
        </w:tc>
      </w:tr>
      <w:tr w:rsidR="00FB4729" w14:paraId="6B3AA810" w14:textId="77777777" w:rsidTr="00FB4729">
        <w:tc>
          <w:tcPr>
            <w:tcW w:w="3785" w:type="dxa"/>
          </w:tcPr>
          <w:p w14:paraId="55DC0542" w14:textId="77777777" w:rsidR="00FB4729" w:rsidRDefault="00FB4729" w:rsidP="0034690A">
            <w:pPr>
              <w:jc w:val="center"/>
              <w:rPr>
                <w:rFonts w:ascii="Courier New" w:hAnsi="Courier New" w:cs="Courier New"/>
                <w:noProof/>
                <w:szCs w:val="24"/>
                <w:lang w:eastAsia="es-CL"/>
              </w:rPr>
            </w:pPr>
            <w:r>
              <w:rPr>
                <w:rFonts w:ascii="Courier New" w:hAnsi="Courier New" w:cs="Courier New"/>
                <w:noProof/>
                <w:szCs w:val="24"/>
                <w:lang w:eastAsia="es-CL"/>
              </w:rPr>
              <w:t>15</w:t>
            </w:r>
          </w:p>
        </w:tc>
        <w:tc>
          <w:tcPr>
            <w:tcW w:w="3785" w:type="dxa"/>
          </w:tcPr>
          <w:p w14:paraId="74C2AB83" w14:textId="77777777" w:rsidR="00FB4729" w:rsidRDefault="00FB4729" w:rsidP="0034690A">
            <w:pPr>
              <w:jc w:val="center"/>
              <w:rPr>
                <w:rFonts w:ascii="Courier New" w:hAnsi="Courier New" w:cs="Courier New"/>
                <w:noProof/>
                <w:szCs w:val="24"/>
                <w:lang w:eastAsia="es-CL"/>
              </w:rPr>
            </w:pPr>
            <w:r>
              <w:rPr>
                <w:rFonts w:ascii="Courier New" w:hAnsi="Courier New" w:cs="Courier New"/>
                <w:noProof/>
                <w:szCs w:val="24"/>
                <w:lang w:eastAsia="es-CL"/>
              </w:rPr>
              <w:t>$75.000</w:t>
            </w:r>
          </w:p>
        </w:tc>
      </w:tr>
      <w:tr w:rsidR="00FB4729" w14:paraId="6E2C7E69" w14:textId="77777777" w:rsidTr="00FB4729">
        <w:tc>
          <w:tcPr>
            <w:tcW w:w="3785" w:type="dxa"/>
          </w:tcPr>
          <w:p w14:paraId="444E682C" w14:textId="77777777" w:rsidR="00FB4729" w:rsidRDefault="00FB4729" w:rsidP="0034690A">
            <w:pPr>
              <w:jc w:val="center"/>
              <w:rPr>
                <w:rFonts w:ascii="Courier New" w:hAnsi="Courier New" w:cs="Courier New"/>
                <w:noProof/>
                <w:szCs w:val="24"/>
                <w:lang w:eastAsia="es-CL"/>
              </w:rPr>
            </w:pPr>
            <w:r>
              <w:rPr>
                <w:rFonts w:ascii="Courier New" w:hAnsi="Courier New" w:cs="Courier New"/>
                <w:noProof/>
                <w:szCs w:val="24"/>
                <w:lang w:eastAsia="es-CL"/>
              </w:rPr>
              <w:t>16</w:t>
            </w:r>
          </w:p>
        </w:tc>
        <w:tc>
          <w:tcPr>
            <w:tcW w:w="3785" w:type="dxa"/>
          </w:tcPr>
          <w:p w14:paraId="0EFF2B4A" w14:textId="77777777" w:rsidR="00FB4729" w:rsidRDefault="00FB4729" w:rsidP="0034690A">
            <w:pPr>
              <w:jc w:val="center"/>
              <w:rPr>
                <w:rFonts w:ascii="Courier New" w:hAnsi="Courier New" w:cs="Courier New"/>
                <w:noProof/>
                <w:szCs w:val="24"/>
                <w:lang w:eastAsia="es-CL"/>
              </w:rPr>
            </w:pPr>
            <w:r>
              <w:rPr>
                <w:rFonts w:ascii="Courier New" w:hAnsi="Courier New" w:cs="Courier New"/>
                <w:noProof/>
                <w:szCs w:val="24"/>
                <w:lang w:eastAsia="es-CL"/>
              </w:rPr>
              <w:t>$71.000</w:t>
            </w:r>
          </w:p>
        </w:tc>
      </w:tr>
      <w:tr w:rsidR="00FB4729" w14:paraId="74F6133E" w14:textId="77777777" w:rsidTr="00FB4729">
        <w:tc>
          <w:tcPr>
            <w:tcW w:w="3785" w:type="dxa"/>
          </w:tcPr>
          <w:p w14:paraId="3BFA7BC1" w14:textId="77777777" w:rsidR="00FB4729" w:rsidRDefault="00FB4729" w:rsidP="0034690A">
            <w:pPr>
              <w:jc w:val="center"/>
              <w:rPr>
                <w:rFonts w:ascii="Courier New" w:hAnsi="Courier New" w:cs="Courier New"/>
                <w:noProof/>
                <w:szCs w:val="24"/>
                <w:lang w:eastAsia="es-CL"/>
              </w:rPr>
            </w:pPr>
            <w:r>
              <w:rPr>
                <w:rFonts w:ascii="Courier New" w:hAnsi="Courier New" w:cs="Courier New"/>
                <w:noProof/>
                <w:szCs w:val="24"/>
                <w:lang w:eastAsia="es-CL"/>
              </w:rPr>
              <w:t>17</w:t>
            </w:r>
          </w:p>
        </w:tc>
        <w:tc>
          <w:tcPr>
            <w:tcW w:w="3785" w:type="dxa"/>
          </w:tcPr>
          <w:p w14:paraId="136A6D76" w14:textId="77777777" w:rsidR="00FB4729" w:rsidRDefault="00FB4729" w:rsidP="0034690A">
            <w:pPr>
              <w:jc w:val="center"/>
              <w:rPr>
                <w:rFonts w:ascii="Courier New" w:hAnsi="Courier New" w:cs="Courier New"/>
                <w:noProof/>
                <w:szCs w:val="24"/>
                <w:lang w:eastAsia="es-CL"/>
              </w:rPr>
            </w:pPr>
            <w:r>
              <w:rPr>
                <w:rFonts w:ascii="Courier New" w:hAnsi="Courier New" w:cs="Courier New"/>
                <w:noProof/>
                <w:szCs w:val="24"/>
                <w:lang w:eastAsia="es-CL"/>
              </w:rPr>
              <w:t>$68.000</w:t>
            </w:r>
          </w:p>
        </w:tc>
      </w:tr>
      <w:tr w:rsidR="00FB4729" w14:paraId="30FAB4E0" w14:textId="77777777" w:rsidTr="00FB4729">
        <w:tc>
          <w:tcPr>
            <w:tcW w:w="3785" w:type="dxa"/>
          </w:tcPr>
          <w:p w14:paraId="1F4D2763" w14:textId="77777777" w:rsidR="00FB4729" w:rsidRDefault="00FB4729" w:rsidP="0034690A">
            <w:pPr>
              <w:jc w:val="center"/>
              <w:rPr>
                <w:rFonts w:ascii="Courier New" w:hAnsi="Courier New" w:cs="Courier New"/>
                <w:noProof/>
                <w:szCs w:val="24"/>
                <w:lang w:eastAsia="es-CL"/>
              </w:rPr>
            </w:pPr>
            <w:r>
              <w:rPr>
                <w:rFonts w:ascii="Courier New" w:hAnsi="Courier New" w:cs="Courier New"/>
                <w:noProof/>
                <w:szCs w:val="24"/>
                <w:lang w:eastAsia="es-CL"/>
              </w:rPr>
              <w:t>18</w:t>
            </w:r>
          </w:p>
        </w:tc>
        <w:tc>
          <w:tcPr>
            <w:tcW w:w="3785" w:type="dxa"/>
          </w:tcPr>
          <w:p w14:paraId="6DECD029" w14:textId="77777777" w:rsidR="00FB4729" w:rsidRDefault="00FB4729" w:rsidP="0034690A">
            <w:pPr>
              <w:jc w:val="center"/>
              <w:rPr>
                <w:rFonts w:ascii="Courier New" w:hAnsi="Courier New" w:cs="Courier New"/>
                <w:noProof/>
                <w:szCs w:val="24"/>
                <w:lang w:eastAsia="es-CL"/>
              </w:rPr>
            </w:pPr>
            <w:r>
              <w:rPr>
                <w:rFonts w:ascii="Courier New" w:hAnsi="Courier New" w:cs="Courier New"/>
                <w:noProof/>
                <w:szCs w:val="24"/>
                <w:lang w:eastAsia="es-CL"/>
              </w:rPr>
              <w:t>$65.000</w:t>
            </w:r>
          </w:p>
        </w:tc>
      </w:tr>
      <w:tr w:rsidR="00FB4729" w14:paraId="0E445C7C" w14:textId="77777777" w:rsidTr="00FB4729">
        <w:tc>
          <w:tcPr>
            <w:tcW w:w="3785" w:type="dxa"/>
          </w:tcPr>
          <w:p w14:paraId="1CF9B225" w14:textId="77777777" w:rsidR="00FB4729" w:rsidRDefault="00FB4729" w:rsidP="0034690A">
            <w:pPr>
              <w:jc w:val="center"/>
              <w:rPr>
                <w:rFonts w:ascii="Courier New" w:hAnsi="Courier New" w:cs="Courier New"/>
                <w:noProof/>
                <w:szCs w:val="24"/>
                <w:lang w:eastAsia="es-CL"/>
              </w:rPr>
            </w:pPr>
            <w:r>
              <w:rPr>
                <w:rFonts w:ascii="Courier New" w:hAnsi="Courier New" w:cs="Courier New"/>
                <w:noProof/>
                <w:szCs w:val="24"/>
                <w:lang w:eastAsia="es-CL"/>
              </w:rPr>
              <w:t>19</w:t>
            </w:r>
          </w:p>
        </w:tc>
        <w:tc>
          <w:tcPr>
            <w:tcW w:w="3785" w:type="dxa"/>
          </w:tcPr>
          <w:p w14:paraId="3233F4D5" w14:textId="77777777" w:rsidR="00FB4729" w:rsidRDefault="00FB4729" w:rsidP="0034690A">
            <w:pPr>
              <w:jc w:val="center"/>
              <w:rPr>
                <w:rFonts w:ascii="Courier New" w:hAnsi="Courier New" w:cs="Courier New"/>
                <w:noProof/>
                <w:szCs w:val="24"/>
                <w:lang w:eastAsia="es-CL"/>
              </w:rPr>
            </w:pPr>
            <w:r>
              <w:rPr>
                <w:rFonts w:ascii="Courier New" w:hAnsi="Courier New" w:cs="Courier New"/>
                <w:noProof/>
                <w:szCs w:val="24"/>
                <w:lang w:eastAsia="es-CL"/>
              </w:rPr>
              <w:t>$62.000</w:t>
            </w:r>
          </w:p>
        </w:tc>
      </w:tr>
      <w:tr w:rsidR="00FB4729" w14:paraId="3831C74D" w14:textId="77777777" w:rsidTr="00FB4729">
        <w:tc>
          <w:tcPr>
            <w:tcW w:w="3785" w:type="dxa"/>
          </w:tcPr>
          <w:p w14:paraId="6F9CB100" w14:textId="77777777" w:rsidR="00FB4729" w:rsidRDefault="00FB4729" w:rsidP="0034690A">
            <w:pPr>
              <w:jc w:val="center"/>
              <w:rPr>
                <w:rFonts w:ascii="Courier New" w:hAnsi="Courier New" w:cs="Courier New"/>
                <w:noProof/>
                <w:szCs w:val="24"/>
                <w:lang w:eastAsia="es-CL"/>
              </w:rPr>
            </w:pPr>
            <w:r>
              <w:rPr>
                <w:rFonts w:ascii="Courier New" w:hAnsi="Courier New" w:cs="Courier New"/>
                <w:noProof/>
                <w:szCs w:val="24"/>
                <w:lang w:eastAsia="es-CL"/>
              </w:rPr>
              <w:t>20</w:t>
            </w:r>
          </w:p>
        </w:tc>
        <w:tc>
          <w:tcPr>
            <w:tcW w:w="3785" w:type="dxa"/>
          </w:tcPr>
          <w:p w14:paraId="693F306D" w14:textId="77777777" w:rsidR="00FB4729" w:rsidRDefault="00FB4729" w:rsidP="0034690A">
            <w:pPr>
              <w:jc w:val="center"/>
              <w:rPr>
                <w:rFonts w:ascii="Courier New" w:hAnsi="Courier New" w:cs="Courier New"/>
                <w:noProof/>
                <w:szCs w:val="24"/>
                <w:lang w:eastAsia="es-CL"/>
              </w:rPr>
            </w:pPr>
            <w:r>
              <w:rPr>
                <w:rFonts w:ascii="Courier New" w:hAnsi="Courier New" w:cs="Courier New"/>
                <w:noProof/>
                <w:szCs w:val="24"/>
                <w:lang w:eastAsia="es-CL"/>
              </w:rPr>
              <w:t>$60.000</w:t>
            </w:r>
          </w:p>
        </w:tc>
      </w:tr>
      <w:tr w:rsidR="00FB4729" w14:paraId="379B84A9" w14:textId="77777777" w:rsidTr="00FB4729">
        <w:tc>
          <w:tcPr>
            <w:tcW w:w="3785" w:type="dxa"/>
          </w:tcPr>
          <w:p w14:paraId="68B7988E" w14:textId="77777777" w:rsidR="00FB4729" w:rsidRDefault="00FB4729" w:rsidP="0034690A">
            <w:pPr>
              <w:jc w:val="center"/>
              <w:rPr>
                <w:rFonts w:ascii="Courier New" w:hAnsi="Courier New" w:cs="Courier New"/>
                <w:noProof/>
                <w:szCs w:val="24"/>
                <w:lang w:eastAsia="es-CL"/>
              </w:rPr>
            </w:pPr>
            <w:r>
              <w:rPr>
                <w:rFonts w:ascii="Courier New" w:hAnsi="Courier New" w:cs="Courier New"/>
                <w:noProof/>
                <w:szCs w:val="24"/>
                <w:lang w:eastAsia="es-CL"/>
              </w:rPr>
              <w:t>21</w:t>
            </w:r>
          </w:p>
        </w:tc>
        <w:tc>
          <w:tcPr>
            <w:tcW w:w="3785" w:type="dxa"/>
          </w:tcPr>
          <w:p w14:paraId="666479A4" w14:textId="77777777" w:rsidR="00FB4729" w:rsidRDefault="00FB4729" w:rsidP="0034690A">
            <w:pPr>
              <w:jc w:val="center"/>
              <w:rPr>
                <w:rFonts w:ascii="Courier New" w:hAnsi="Courier New" w:cs="Courier New"/>
                <w:noProof/>
                <w:szCs w:val="24"/>
                <w:lang w:eastAsia="es-CL"/>
              </w:rPr>
            </w:pPr>
            <w:r>
              <w:rPr>
                <w:rFonts w:ascii="Courier New" w:hAnsi="Courier New" w:cs="Courier New"/>
                <w:noProof/>
                <w:szCs w:val="24"/>
                <w:lang w:eastAsia="es-CL"/>
              </w:rPr>
              <w:t>$58.000</w:t>
            </w:r>
          </w:p>
        </w:tc>
      </w:tr>
      <w:tr w:rsidR="00FB4729" w14:paraId="5685EC5A" w14:textId="77777777" w:rsidTr="00FB4729">
        <w:tc>
          <w:tcPr>
            <w:tcW w:w="3785" w:type="dxa"/>
          </w:tcPr>
          <w:p w14:paraId="643D1970" w14:textId="77777777" w:rsidR="00FB4729" w:rsidRDefault="00FB4729" w:rsidP="0034690A">
            <w:pPr>
              <w:jc w:val="center"/>
              <w:rPr>
                <w:rFonts w:ascii="Courier New" w:hAnsi="Courier New" w:cs="Courier New"/>
                <w:noProof/>
                <w:szCs w:val="24"/>
                <w:lang w:eastAsia="es-CL"/>
              </w:rPr>
            </w:pPr>
            <w:r>
              <w:rPr>
                <w:rFonts w:ascii="Courier New" w:hAnsi="Courier New" w:cs="Courier New"/>
                <w:noProof/>
                <w:szCs w:val="24"/>
                <w:lang w:eastAsia="es-CL"/>
              </w:rPr>
              <w:t>22</w:t>
            </w:r>
          </w:p>
        </w:tc>
        <w:tc>
          <w:tcPr>
            <w:tcW w:w="3785" w:type="dxa"/>
          </w:tcPr>
          <w:p w14:paraId="1705D9EC" w14:textId="77777777" w:rsidR="00FB4729" w:rsidRDefault="00FB4729" w:rsidP="0034690A">
            <w:pPr>
              <w:jc w:val="center"/>
              <w:rPr>
                <w:rFonts w:ascii="Courier New" w:hAnsi="Courier New" w:cs="Courier New"/>
                <w:noProof/>
                <w:szCs w:val="24"/>
                <w:lang w:eastAsia="es-CL"/>
              </w:rPr>
            </w:pPr>
            <w:r>
              <w:rPr>
                <w:rFonts w:ascii="Courier New" w:hAnsi="Courier New" w:cs="Courier New"/>
                <w:noProof/>
                <w:szCs w:val="24"/>
                <w:lang w:eastAsia="es-CL"/>
              </w:rPr>
              <w:t>$56.000</w:t>
            </w:r>
          </w:p>
        </w:tc>
      </w:tr>
      <w:tr w:rsidR="00FB4729" w14:paraId="77989B5B" w14:textId="77777777" w:rsidTr="00FB4729">
        <w:tc>
          <w:tcPr>
            <w:tcW w:w="3785" w:type="dxa"/>
          </w:tcPr>
          <w:p w14:paraId="6AC92CAF" w14:textId="77777777" w:rsidR="00FB4729" w:rsidRDefault="00FB4729" w:rsidP="0034690A">
            <w:pPr>
              <w:jc w:val="center"/>
              <w:rPr>
                <w:rFonts w:ascii="Courier New" w:hAnsi="Courier New" w:cs="Courier New"/>
                <w:noProof/>
                <w:szCs w:val="24"/>
                <w:lang w:eastAsia="es-CL"/>
              </w:rPr>
            </w:pPr>
            <w:r>
              <w:rPr>
                <w:rFonts w:ascii="Courier New" w:hAnsi="Courier New" w:cs="Courier New"/>
                <w:noProof/>
                <w:szCs w:val="24"/>
                <w:lang w:eastAsia="es-CL"/>
              </w:rPr>
              <w:t>23</w:t>
            </w:r>
          </w:p>
        </w:tc>
        <w:tc>
          <w:tcPr>
            <w:tcW w:w="3785" w:type="dxa"/>
          </w:tcPr>
          <w:p w14:paraId="42C4164F" w14:textId="77777777" w:rsidR="00FB4729" w:rsidRDefault="00FB4729" w:rsidP="0034690A">
            <w:pPr>
              <w:jc w:val="center"/>
              <w:rPr>
                <w:rFonts w:ascii="Courier New" w:hAnsi="Courier New" w:cs="Courier New"/>
                <w:noProof/>
                <w:szCs w:val="24"/>
                <w:lang w:eastAsia="es-CL"/>
              </w:rPr>
            </w:pPr>
            <w:r>
              <w:rPr>
                <w:rFonts w:ascii="Courier New" w:hAnsi="Courier New" w:cs="Courier New"/>
                <w:noProof/>
                <w:szCs w:val="24"/>
                <w:lang w:eastAsia="es-CL"/>
              </w:rPr>
              <w:t>$45.000</w:t>
            </w:r>
          </w:p>
        </w:tc>
      </w:tr>
      <w:tr w:rsidR="00FB4729" w14:paraId="7BF80020" w14:textId="77777777" w:rsidTr="00FB4729">
        <w:tc>
          <w:tcPr>
            <w:tcW w:w="3785" w:type="dxa"/>
          </w:tcPr>
          <w:p w14:paraId="348CD6EA" w14:textId="77777777" w:rsidR="00FB4729" w:rsidRDefault="00FB4729" w:rsidP="0034690A">
            <w:pPr>
              <w:jc w:val="center"/>
              <w:rPr>
                <w:rFonts w:ascii="Courier New" w:hAnsi="Courier New" w:cs="Courier New"/>
                <w:noProof/>
                <w:szCs w:val="24"/>
                <w:lang w:eastAsia="es-CL"/>
              </w:rPr>
            </w:pPr>
            <w:r>
              <w:rPr>
                <w:rFonts w:ascii="Courier New" w:hAnsi="Courier New" w:cs="Courier New"/>
                <w:noProof/>
                <w:szCs w:val="24"/>
                <w:lang w:eastAsia="es-CL"/>
              </w:rPr>
              <w:t>24</w:t>
            </w:r>
          </w:p>
        </w:tc>
        <w:tc>
          <w:tcPr>
            <w:tcW w:w="3785" w:type="dxa"/>
          </w:tcPr>
          <w:p w14:paraId="1A1D955E" w14:textId="77777777" w:rsidR="00FB4729" w:rsidRDefault="00FB4729" w:rsidP="0034690A">
            <w:pPr>
              <w:jc w:val="center"/>
              <w:rPr>
                <w:rFonts w:ascii="Courier New" w:hAnsi="Courier New" w:cs="Courier New"/>
                <w:noProof/>
                <w:szCs w:val="24"/>
                <w:lang w:eastAsia="es-CL"/>
              </w:rPr>
            </w:pPr>
            <w:r>
              <w:rPr>
                <w:rFonts w:ascii="Courier New" w:hAnsi="Courier New" w:cs="Courier New"/>
                <w:noProof/>
                <w:szCs w:val="24"/>
                <w:lang w:eastAsia="es-CL"/>
              </w:rPr>
              <w:t>$45.000</w:t>
            </w:r>
          </w:p>
        </w:tc>
      </w:tr>
    </w:tbl>
    <w:p w14:paraId="5D5D02BF" w14:textId="77777777" w:rsidR="003173BB" w:rsidRDefault="003173BB" w:rsidP="0034690A">
      <w:pPr>
        <w:spacing w:line="336" w:lineRule="auto"/>
        <w:ind w:firstLine="709"/>
        <w:jc w:val="both"/>
        <w:rPr>
          <w:rFonts w:ascii="Courier New" w:hAnsi="Courier New" w:cs="Courier New"/>
          <w:szCs w:val="24"/>
        </w:rPr>
      </w:pPr>
    </w:p>
    <w:p w14:paraId="4C931A25" w14:textId="77777777" w:rsidR="00C21C56" w:rsidRPr="0075510A" w:rsidRDefault="00C21C56" w:rsidP="0034690A">
      <w:pPr>
        <w:widowControl w:val="0"/>
        <w:tabs>
          <w:tab w:val="left" w:pos="709"/>
        </w:tabs>
        <w:spacing w:line="336" w:lineRule="auto"/>
        <w:ind w:firstLine="1134"/>
        <w:jc w:val="both"/>
        <w:rPr>
          <w:rFonts w:ascii="Courier New" w:eastAsia="Aptos" w:hAnsi="Courier New" w:cs="Courier New"/>
          <w:szCs w:val="24"/>
          <w:lang w:val="es-ES" w:eastAsia="en-US"/>
        </w:rPr>
      </w:pPr>
      <w:r w:rsidRPr="0075510A">
        <w:rPr>
          <w:rFonts w:ascii="Courier New" w:eastAsia="Aptos" w:hAnsi="Courier New" w:cs="Courier New"/>
          <w:szCs w:val="24"/>
          <w:lang w:val="es-ES" w:eastAsia="en-US"/>
        </w:rPr>
        <w:t>A contar del mes de diciembre del año siguiente a la aplicación de este numeral 2, esta asignación se reajustará en la misma oportunidad y porcentaje de los reajustes generales de remuneraciones que se otorguen a los trabajadores del sector público.</w:t>
      </w:r>
    </w:p>
    <w:p w14:paraId="49A9CB85" w14:textId="77777777" w:rsidR="00C21C56" w:rsidRPr="0075510A" w:rsidRDefault="00C21C56" w:rsidP="0034690A">
      <w:pPr>
        <w:widowControl w:val="0"/>
        <w:tabs>
          <w:tab w:val="left" w:pos="709"/>
        </w:tabs>
        <w:spacing w:line="336" w:lineRule="auto"/>
        <w:ind w:firstLine="1134"/>
        <w:jc w:val="both"/>
        <w:rPr>
          <w:rFonts w:ascii="Courier New" w:eastAsia="Aptos" w:hAnsi="Courier New" w:cs="Courier New"/>
          <w:szCs w:val="24"/>
          <w:lang w:val="es-ES" w:eastAsia="en-US"/>
        </w:rPr>
      </w:pPr>
    </w:p>
    <w:p w14:paraId="11F18DE7" w14:textId="2F7FF470" w:rsidR="00C21C56" w:rsidRPr="0075510A" w:rsidRDefault="00C21C56" w:rsidP="0034690A">
      <w:pPr>
        <w:widowControl w:val="0"/>
        <w:tabs>
          <w:tab w:val="left" w:pos="709"/>
        </w:tabs>
        <w:spacing w:line="336" w:lineRule="auto"/>
        <w:ind w:firstLine="1134"/>
        <w:jc w:val="both"/>
        <w:rPr>
          <w:rFonts w:ascii="Courier New" w:eastAsia="Aptos" w:hAnsi="Courier New" w:cs="Courier New"/>
          <w:szCs w:val="24"/>
          <w:lang w:val="es-ES" w:eastAsia="en-US"/>
        </w:rPr>
      </w:pPr>
      <w:r w:rsidRPr="0075510A">
        <w:rPr>
          <w:rFonts w:ascii="Courier New" w:eastAsia="Aptos" w:hAnsi="Courier New" w:cs="Courier New"/>
          <w:szCs w:val="24"/>
          <w:lang w:val="es-ES" w:eastAsia="en-US"/>
        </w:rPr>
        <w:t xml:space="preserve">A su vez, la asignación especial técnica del área de la salud, respecto del personal de los establecimientos de salud de carácter experimental que </w:t>
      </w:r>
      <w:r w:rsidRPr="0075510A">
        <w:rPr>
          <w:rFonts w:ascii="Courier New" w:eastAsia="Aptos" w:hAnsi="Courier New" w:cs="Courier New"/>
          <w:szCs w:val="24"/>
          <w:lang w:val="es-ES" w:eastAsia="en-US"/>
        </w:rPr>
        <w:lastRenderedPageBreak/>
        <w:t xml:space="preserve">cumpla con los requisitos exigidos por esta ley, ascenderá a los siguientes montos mensuales para los grados de las escalas C) no profesional de los artículos 2° de las resoluciones </w:t>
      </w:r>
      <w:proofErr w:type="spellStart"/>
      <w:r w:rsidRPr="0075510A">
        <w:rPr>
          <w:rFonts w:ascii="Courier New" w:eastAsia="Aptos" w:hAnsi="Courier New" w:cs="Courier New"/>
          <w:szCs w:val="24"/>
          <w:lang w:val="es-ES" w:eastAsia="en-US"/>
        </w:rPr>
        <w:t>Nºs</w:t>
      </w:r>
      <w:proofErr w:type="spellEnd"/>
      <w:r w:rsidRPr="0075510A">
        <w:rPr>
          <w:rFonts w:ascii="Courier New" w:eastAsia="Aptos" w:hAnsi="Courier New" w:cs="Courier New"/>
          <w:szCs w:val="24"/>
          <w:lang w:val="es-ES" w:eastAsia="en-US"/>
        </w:rPr>
        <w:t xml:space="preserve">. 21 y 26, ambas de 2004, de los Ministerios de Salud, de Hacienda, y de Economía, Fomento y Reconstrucción, que se señalan a continuación: </w:t>
      </w:r>
    </w:p>
    <w:p w14:paraId="7ADD8F8F" w14:textId="77777777" w:rsidR="00C21C56" w:rsidRPr="00C21C56" w:rsidRDefault="00C21C56" w:rsidP="0034690A">
      <w:pPr>
        <w:spacing w:line="336" w:lineRule="auto"/>
        <w:ind w:firstLine="709"/>
        <w:jc w:val="both"/>
        <w:rPr>
          <w:rFonts w:ascii="Courier New" w:hAnsi="Courier New" w:cs="Courier New"/>
          <w:b/>
          <w:bCs/>
          <w:szCs w:val="24"/>
        </w:rPr>
      </w:pPr>
    </w:p>
    <w:p w14:paraId="20D96D71" w14:textId="646CA08E" w:rsidR="00C21C56" w:rsidRPr="0075510A" w:rsidRDefault="006E78F5" w:rsidP="0034690A">
      <w:pPr>
        <w:widowControl w:val="0"/>
        <w:tabs>
          <w:tab w:val="left" w:pos="709"/>
        </w:tabs>
        <w:spacing w:line="336" w:lineRule="auto"/>
        <w:ind w:firstLine="2268"/>
        <w:jc w:val="both"/>
        <w:rPr>
          <w:rFonts w:ascii="Courier New" w:eastAsia="Aptos" w:hAnsi="Courier New" w:cs="Courier New"/>
          <w:szCs w:val="24"/>
          <w:lang w:val="es-ES" w:eastAsia="en-US"/>
        </w:rPr>
      </w:pPr>
      <w:r w:rsidRPr="0016447D">
        <w:rPr>
          <w:rFonts w:ascii="Courier New" w:eastAsia="Aptos" w:hAnsi="Courier New" w:cs="Courier New"/>
          <w:szCs w:val="24"/>
          <w:lang w:val="es-ES" w:eastAsia="en-US"/>
        </w:rPr>
        <w:t>a)</w:t>
      </w:r>
      <w:r w:rsidR="000728E4" w:rsidRPr="0075510A">
        <w:rPr>
          <w:rFonts w:ascii="Courier New" w:eastAsia="Aptos" w:hAnsi="Courier New" w:cs="Courier New"/>
          <w:szCs w:val="24"/>
          <w:lang w:val="es-ES" w:eastAsia="en-US"/>
        </w:rPr>
        <w:t xml:space="preserve"> </w:t>
      </w:r>
      <w:r w:rsidR="00C21C56" w:rsidRPr="0075510A">
        <w:rPr>
          <w:rFonts w:ascii="Courier New" w:eastAsia="Aptos" w:hAnsi="Courier New" w:cs="Courier New"/>
          <w:szCs w:val="24"/>
          <w:lang w:val="es-ES" w:eastAsia="en-US"/>
        </w:rPr>
        <w:t xml:space="preserve">Durante los doce meses desde la entrada en vigencia de la asignación establecida en esta ley, el monto mensual de la asignación especial técnica del área de la salud para los grados 10 al 27 será de $31.000. </w:t>
      </w:r>
    </w:p>
    <w:p w14:paraId="504851B4" w14:textId="77777777" w:rsidR="00C21C56" w:rsidRPr="0075510A" w:rsidRDefault="00C21C56" w:rsidP="0034690A">
      <w:pPr>
        <w:widowControl w:val="0"/>
        <w:tabs>
          <w:tab w:val="left" w:pos="709"/>
        </w:tabs>
        <w:spacing w:line="336" w:lineRule="auto"/>
        <w:ind w:firstLine="1134"/>
        <w:jc w:val="both"/>
        <w:rPr>
          <w:rFonts w:ascii="Courier New" w:eastAsia="Aptos" w:hAnsi="Courier New" w:cs="Courier New"/>
          <w:szCs w:val="24"/>
          <w:lang w:val="es-ES" w:eastAsia="en-US"/>
        </w:rPr>
      </w:pPr>
    </w:p>
    <w:p w14:paraId="17E08428" w14:textId="4448B2C8" w:rsidR="006E18CF" w:rsidRPr="0075510A" w:rsidRDefault="006E78F5" w:rsidP="0034690A">
      <w:pPr>
        <w:widowControl w:val="0"/>
        <w:tabs>
          <w:tab w:val="left" w:pos="709"/>
        </w:tabs>
        <w:spacing w:line="336" w:lineRule="auto"/>
        <w:ind w:firstLine="2268"/>
        <w:jc w:val="both"/>
        <w:rPr>
          <w:rFonts w:ascii="Courier New" w:eastAsia="Aptos" w:hAnsi="Courier New" w:cs="Courier New"/>
          <w:szCs w:val="24"/>
          <w:lang w:val="es-ES" w:eastAsia="en-US"/>
        </w:rPr>
      </w:pPr>
      <w:r w:rsidRPr="0016447D">
        <w:rPr>
          <w:rFonts w:ascii="Courier New" w:eastAsia="Aptos" w:hAnsi="Courier New" w:cs="Courier New"/>
          <w:szCs w:val="24"/>
          <w:lang w:val="es-ES" w:eastAsia="en-US"/>
        </w:rPr>
        <w:t>b)</w:t>
      </w:r>
      <w:r w:rsidR="000728E4" w:rsidRPr="0075510A">
        <w:rPr>
          <w:rFonts w:ascii="Courier New" w:eastAsia="Aptos" w:hAnsi="Courier New" w:cs="Courier New"/>
          <w:szCs w:val="24"/>
          <w:lang w:val="es-ES" w:eastAsia="en-US"/>
        </w:rPr>
        <w:t xml:space="preserve"> </w:t>
      </w:r>
      <w:r w:rsidR="00C21C56" w:rsidRPr="0075510A">
        <w:rPr>
          <w:rFonts w:ascii="Courier New" w:eastAsia="Aptos" w:hAnsi="Courier New" w:cs="Courier New"/>
          <w:szCs w:val="24"/>
          <w:lang w:val="es-ES" w:eastAsia="en-US"/>
        </w:rPr>
        <w:t>A contar del décimo tercer mes desde la entrada en vigencia de la asignación establecida en esta ley, los montos mensuales de la asignación especial técnica del área de la salud serán los siguientes:</w:t>
      </w:r>
    </w:p>
    <w:p w14:paraId="5E3AF6A6" w14:textId="77777777" w:rsidR="00E52A8E" w:rsidRDefault="00E52A8E" w:rsidP="0034690A">
      <w:pPr>
        <w:widowControl w:val="0"/>
        <w:tabs>
          <w:tab w:val="left" w:pos="709"/>
        </w:tabs>
        <w:spacing w:line="336" w:lineRule="auto"/>
        <w:ind w:firstLine="1134"/>
        <w:jc w:val="both"/>
        <w:rPr>
          <w:rFonts w:ascii="Courier New" w:eastAsia="Aptos" w:hAnsi="Courier New" w:cs="Courier New"/>
          <w:szCs w:val="24"/>
          <w:lang w:val="es-ES" w:eastAsia="en-US"/>
        </w:rPr>
      </w:pPr>
    </w:p>
    <w:tbl>
      <w:tblPr>
        <w:tblStyle w:val="Tablaconcuadrcula"/>
        <w:tblW w:w="0" w:type="auto"/>
        <w:tblLook w:val="04A0" w:firstRow="1" w:lastRow="0" w:firstColumn="1" w:lastColumn="0" w:noHBand="0" w:noVBand="1"/>
      </w:tblPr>
      <w:tblGrid>
        <w:gridCol w:w="3785"/>
        <w:gridCol w:w="3785"/>
      </w:tblGrid>
      <w:tr w:rsidR="006A6D72" w:rsidRPr="00AB0426" w14:paraId="1123E593" w14:textId="77777777" w:rsidTr="006A6D72">
        <w:tc>
          <w:tcPr>
            <w:tcW w:w="3785" w:type="dxa"/>
          </w:tcPr>
          <w:p w14:paraId="69BF690A" w14:textId="77777777" w:rsidR="006A6D72" w:rsidRPr="002962D5" w:rsidRDefault="006A6D72" w:rsidP="0034690A">
            <w:pPr>
              <w:jc w:val="both"/>
              <w:rPr>
                <w:rFonts w:ascii="Courier New" w:hAnsi="Courier New" w:cs="Courier New"/>
                <w:b/>
                <w:bCs/>
                <w:sz w:val="16"/>
                <w:szCs w:val="16"/>
              </w:rPr>
            </w:pPr>
            <w:r w:rsidRPr="002962D5">
              <w:rPr>
                <w:rFonts w:ascii="Courier New" w:hAnsi="Courier New" w:cs="Courier New"/>
                <w:b/>
                <w:bCs/>
                <w:sz w:val="16"/>
                <w:szCs w:val="16"/>
              </w:rPr>
              <w:t>Grados de las escalas C no profesional de los artículos 2 de las resoluciones N°21 y 26, ambas de 2004, de los Ministerios de Salud, de Hacienda y de Economía, Fomento y Reconstrucción</w:t>
            </w:r>
          </w:p>
        </w:tc>
        <w:tc>
          <w:tcPr>
            <w:tcW w:w="3785" w:type="dxa"/>
          </w:tcPr>
          <w:p w14:paraId="6F2D93F9" w14:textId="77777777" w:rsidR="006A6D72" w:rsidRDefault="006A6D72" w:rsidP="0034690A">
            <w:pPr>
              <w:jc w:val="center"/>
              <w:rPr>
                <w:rFonts w:ascii="Courier New" w:hAnsi="Courier New" w:cs="Courier New"/>
                <w:szCs w:val="24"/>
              </w:rPr>
            </w:pPr>
          </w:p>
          <w:p w14:paraId="4292B483" w14:textId="77777777" w:rsidR="006A6D72" w:rsidRPr="00AB0426" w:rsidRDefault="006A6D72" w:rsidP="0034690A">
            <w:pPr>
              <w:jc w:val="center"/>
              <w:rPr>
                <w:rFonts w:ascii="Courier New" w:hAnsi="Courier New" w:cs="Courier New"/>
                <w:b/>
                <w:bCs/>
                <w:szCs w:val="24"/>
              </w:rPr>
            </w:pPr>
            <w:r w:rsidRPr="00AB0426">
              <w:rPr>
                <w:rFonts w:ascii="Courier New" w:hAnsi="Courier New" w:cs="Courier New"/>
                <w:b/>
                <w:bCs/>
                <w:szCs w:val="24"/>
              </w:rPr>
              <w:t>Monto mensual</w:t>
            </w:r>
          </w:p>
        </w:tc>
      </w:tr>
      <w:tr w:rsidR="006A6D72" w14:paraId="108A3961" w14:textId="77777777" w:rsidTr="006A6D72">
        <w:tc>
          <w:tcPr>
            <w:tcW w:w="3785" w:type="dxa"/>
          </w:tcPr>
          <w:p w14:paraId="292B0608" w14:textId="77777777" w:rsidR="006A6D72" w:rsidRDefault="006A6D72" w:rsidP="0034690A">
            <w:pPr>
              <w:jc w:val="center"/>
              <w:rPr>
                <w:rFonts w:ascii="Courier New" w:hAnsi="Courier New" w:cs="Courier New"/>
                <w:szCs w:val="24"/>
              </w:rPr>
            </w:pPr>
            <w:r>
              <w:rPr>
                <w:rFonts w:ascii="Courier New" w:hAnsi="Courier New" w:cs="Courier New"/>
                <w:szCs w:val="24"/>
              </w:rPr>
              <w:t>10</w:t>
            </w:r>
          </w:p>
        </w:tc>
        <w:tc>
          <w:tcPr>
            <w:tcW w:w="3785" w:type="dxa"/>
          </w:tcPr>
          <w:p w14:paraId="72931B46" w14:textId="77777777" w:rsidR="006A6D72" w:rsidRDefault="006A6D72" w:rsidP="0034690A">
            <w:pPr>
              <w:jc w:val="center"/>
              <w:rPr>
                <w:rFonts w:ascii="Courier New" w:hAnsi="Courier New" w:cs="Courier New"/>
                <w:szCs w:val="24"/>
              </w:rPr>
            </w:pPr>
            <w:r>
              <w:rPr>
                <w:rFonts w:ascii="Courier New" w:hAnsi="Courier New" w:cs="Courier New"/>
                <w:szCs w:val="24"/>
              </w:rPr>
              <w:t>$100.000</w:t>
            </w:r>
          </w:p>
        </w:tc>
      </w:tr>
      <w:tr w:rsidR="006A6D72" w14:paraId="03359A70" w14:textId="77777777" w:rsidTr="006A6D72">
        <w:tc>
          <w:tcPr>
            <w:tcW w:w="3785" w:type="dxa"/>
          </w:tcPr>
          <w:p w14:paraId="21C7F5EA" w14:textId="77777777" w:rsidR="006A6D72" w:rsidRDefault="006A6D72" w:rsidP="0034690A">
            <w:pPr>
              <w:jc w:val="center"/>
              <w:rPr>
                <w:rFonts w:ascii="Courier New" w:hAnsi="Courier New" w:cs="Courier New"/>
                <w:szCs w:val="24"/>
              </w:rPr>
            </w:pPr>
            <w:r>
              <w:rPr>
                <w:rFonts w:ascii="Courier New" w:hAnsi="Courier New" w:cs="Courier New"/>
                <w:szCs w:val="24"/>
              </w:rPr>
              <w:t>11</w:t>
            </w:r>
          </w:p>
        </w:tc>
        <w:tc>
          <w:tcPr>
            <w:tcW w:w="3785" w:type="dxa"/>
          </w:tcPr>
          <w:p w14:paraId="0F31C3EA" w14:textId="77777777" w:rsidR="006A6D72" w:rsidRDefault="006A6D72" w:rsidP="0034690A">
            <w:pPr>
              <w:jc w:val="center"/>
              <w:rPr>
                <w:rFonts w:ascii="Courier New" w:hAnsi="Courier New" w:cs="Courier New"/>
                <w:szCs w:val="24"/>
              </w:rPr>
            </w:pPr>
            <w:r>
              <w:rPr>
                <w:rFonts w:ascii="Courier New" w:hAnsi="Courier New" w:cs="Courier New"/>
                <w:szCs w:val="24"/>
              </w:rPr>
              <w:t>$100.000</w:t>
            </w:r>
          </w:p>
        </w:tc>
      </w:tr>
      <w:tr w:rsidR="006A6D72" w14:paraId="10B9D931" w14:textId="77777777" w:rsidTr="006A6D72">
        <w:tc>
          <w:tcPr>
            <w:tcW w:w="3785" w:type="dxa"/>
          </w:tcPr>
          <w:p w14:paraId="3A727788" w14:textId="77777777" w:rsidR="006A6D72" w:rsidRDefault="006A6D72" w:rsidP="0034690A">
            <w:pPr>
              <w:jc w:val="center"/>
              <w:rPr>
                <w:rFonts w:ascii="Courier New" w:hAnsi="Courier New" w:cs="Courier New"/>
                <w:szCs w:val="24"/>
              </w:rPr>
            </w:pPr>
            <w:r>
              <w:rPr>
                <w:rFonts w:ascii="Courier New" w:hAnsi="Courier New" w:cs="Courier New"/>
                <w:szCs w:val="24"/>
              </w:rPr>
              <w:t>12</w:t>
            </w:r>
          </w:p>
        </w:tc>
        <w:tc>
          <w:tcPr>
            <w:tcW w:w="3785" w:type="dxa"/>
          </w:tcPr>
          <w:p w14:paraId="546062C4" w14:textId="77777777" w:rsidR="006A6D72" w:rsidRDefault="006A6D72" w:rsidP="0034690A">
            <w:pPr>
              <w:jc w:val="center"/>
              <w:rPr>
                <w:rFonts w:ascii="Courier New" w:hAnsi="Courier New" w:cs="Courier New"/>
                <w:szCs w:val="24"/>
              </w:rPr>
            </w:pPr>
            <w:r>
              <w:rPr>
                <w:rFonts w:ascii="Courier New" w:hAnsi="Courier New" w:cs="Courier New"/>
                <w:szCs w:val="24"/>
              </w:rPr>
              <w:t>$91.000</w:t>
            </w:r>
          </w:p>
        </w:tc>
      </w:tr>
      <w:tr w:rsidR="006A6D72" w14:paraId="5B31A371" w14:textId="77777777" w:rsidTr="006A6D72">
        <w:tc>
          <w:tcPr>
            <w:tcW w:w="3785" w:type="dxa"/>
          </w:tcPr>
          <w:p w14:paraId="44CDD410" w14:textId="77777777" w:rsidR="006A6D72" w:rsidRDefault="006A6D72" w:rsidP="0034690A">
            <w:pPr>
              <w:jc w:val="center"/>
              <w:rPr>
                <w:rFonts w:ascii="Courier New" w:hAnsi="Courier New" w:cs="Courier New"/>
                <w:szCs w:val="24"/>
              </w:rPr>
            </w:pPr>
            <w:r>
              <w:rPr>
                <w:rFonts w:ascii="Courier New" w:hAnsi="Courier New" w:cs="Courier New"/>
                <w:szCs w:val="24"/>
              </w:rPr>
              <w:t>13</w:t>
            </w:r>
          </w:p>
        </w:tc>
        <w:tc>
          <w:tcPr>
            <w:tcW w:w="3785" w:type="dxa"/>
          </w:tcPr>
          <w:p w14:paraId="274D4A8C" w14:textId="77777777" w:rsidR="006A6D72" w:rsidRDefault="006A6D72" w:rsidP="0034690A">
            <w:pPr>
              <w:jc w:val="center"/>
              <w:rPr>
                <w:rFonts w:ascii="Courier New" w:hAnsi="Courier New" w:cs="Courier New"/>
                <w:szCs w:val="24"/>
              </w:rPr>
            </w:pPr>
            <w:r>
              <w:rPr>
                <w:rFonts w:ascii="Courier New" w:hAnsi="Courier New" w:cs="Courier New"/>
                <w:szCs w:val="24"/>
              </w:rPr>
              <w:t>$84.000</w:t>
            </w:r>
          </w:p>
        </w:tc>
      </w:tr>
      <w:tr w:rsidR="006A6D72" w14:paraId="1ECE20FD" w14:textId="77777777" w:rsidTr="006A6D72">
        <w:tc>
          <w:tcPr>
            <w:tcW w:w="3785" w:type="dxa"/>
          </w:tcPr>
          <w:p w14:paraId="1A5803F0" w14:textId="77777777" w:rsidR="006A6D72" w:rsidRDefault="006A6D72" w:rsidP="0034690A">
            <w:pPr>
              <w:jc w:val="center"/>
              <w:rPr>
                <w:rFonts w:ascii="Courier New" w:hAnsi="Courier New" w:cs="Courier New"/>
                <w:szCs w:val="24"/>
              </w:rPr>
            </w:pPr>
            <w:r>
              <w:rPr>
                <w:rFonts w:ascii="Courier New" w:hAnsi="Courier New" w:cs="Courier New"/>
                <w:szCs w:val="24"/>
              </w:rPr>
              <w:t>14</w:t>
            </w:r>
          </w:p>
        </w:tc>
        <w:tc>
          <w:tcPr>
            <w:tcW w:w="3785" w:type="dxa"/>
          </w:tcPr>
          <w:p w14:paraId="3D9BD884" w14:textId="77777777" w:rsidR="006A6D72" w:rsidRDefault="006A6D72" w:rsidP="0034690A">
            <w:pPr>
              <w:jc w:val="center"/>
              <w:rPr>
                <w:rFonts w:ascii="Courier New" w:hAnsi="Courier New" w:cs="Courier New"/>
                <w:szCs w:val="24"/>
              </w:rPr>
            </w:pPr>
            <w:r>
              <w:rPr>
                <w:rFonts w:ascii="Courier New" w:hAnsi="Courier New" w:cs="Courier New"/>
                <w:szCs w:val="24"/>
              </w:rPr>
              <w:t>$79.000</w:t>
            </w:r>
          </w:p>
        </w:tc>
      </w:tr>
      <w:tr w:rsidR="006A6D72" w14:paraId="77496807" w14:textId="77777777" w:rsidTr="006A6D72">
        <w:tc>
          <w:tcPr>
            <w:tcW w:w="3785" w:type="dxa"/>
          </w:tcPr>
          <w:p w14:paraId="64D44600" w14:textId="77777777" w:rsidR="006A6D72" w:rsidRDefault="006A6D72" w:rsidP="0034690A">
            <w:pPr>
              <w:jc w:val="center"/>
              <w:rPr>
                <w:rFonts w:ascii="Courier New" w:hAnsi="Courier New" w:cs="Courier New"/>
                <w:szCs w:val="24"/>
              </w:rPr>
            </w:pPr>
            <w:r>
              <w:rPr>
                <w:rFonts w:ascii="Courier New" w:hAnsi="Courier New" w:cs="Courier New"/>
                <w:szCs w:val="24"/>
              </w:rPr>
              <w:t>15</w:t>
            </w:r>
          </w:p>
        </w:tc>
        <w:tc>
          <w:tcPr>
            <w:tcW w:w="3785" w:type="dxa"/>
          </w:tcPr>
          <w:p w14:paraId="3E8E61C4" w14:textId="77777777" w:rsidR="006A6D72" w:rsidRDefault="006A6D72" w:rsidP="0034690A">
            <w:pPr>
              <w:jc w:val="center"/>
              <w:rPr>
                <w:rFonts w:ascii="Courier New" w:hAnsi="Courier New" w:cs="Courier New"/>
                <w:szCs w:val="24"/>
              </w:rPr>
            </w:pPr>
            <w:r>
              <w:rPr>
                <w:rFonts w:ascii="Courier New" w:hAnsi="Courier New" w:cs="Courier New"/>
                <w:szCs w:val="24"/>
              </w:rPr>
              <w:t>$75.000</w:t>
            </w:r>
          </w:p>
        </w:tc>
      </w:tr>
      <w:tr w:rsidR="006A6D72" w14:paraId="752A6BC4" w14:textId="77777777" w:rsidTr="006A6D72">
        <w:tc>
          <w:tcPr>
            <w:tcW w:w="3785" w:type="dxa"/>
          </w:tcPr>
          <w:p w14:paraId="5628CDDA" w14:textId="77777777" w:rsidR="006A6D72" w:rsidRDefault="006A6D72" w:rsidP="0034690A">
            <w:pPr>
              <w:jc w:val="center"/>
              <w:rPr>
                <w:rFonts w:ascii="Courier New" w:hAnsi="Courier New" w:cs="Courier New"/>
                <w:szCs w:val="24"/>
              </w:rPr>
            </w:pPr>
            <w:r>
              <w:rPr>
                <w:rFonts w:ascii="Courier New" w:hAnsi="Courier New" w:cs="Courier New"/>
                <w:szCs w:val="24"/>
              </w:rPr>
              <w:t>16</w:t>
            </w:r>
          </w:p>
        </w:tc>
        <w:tc>
          <w:tcPr>
            <w:tcW w:w="3785" w:type="dxa"/>
          </w:tcPr>
          <w:p w14:paraId="766E0107" w14:textId="77777777" w:rsidR="006A6D72" w:rsidRDefault="006A6D72" w:rsidP="0034690A">
            <w:pPr>
              <w:jc w:val="center"/>
              <w:rPr>
                <w:rFonts w:ascii="Courier New" w:hAnsi="Courier New" w:cs="Courier New"/>
                <w:szCs w:val="24"/>
              </w:rPr>
            </w:pPr>
            <w:r>
              <w:rPr>
                <w:rFonts w:ascii="Courier New" w:hAnsi="Courier New" w:cs="Courier New"/>
                <w:szCs w:val="24"/>
              </w:rPr>
              <w:t>$71.000</w:t>
            </w:r>
          </w:p>
        </w:tc>
      </w:tr>
      <w:tr w:rsidR="006A6D72" w14:paraId="14A7AD89" w14:textId="77777777" w:rsidTr="006A6D72">
        <w:tc>
          <w:tcPr>
            <w:tcW w:w="3785" w:type="dxa"/>
          </w:tcPr>
          <w:p w14:paraId="777532B7" w14:textId="77777777" w:rsidR="006A6D72" w:rsidRDefault="006A6D72" w:rsidP="0034690A">
            <w:pPr>
              <w:jc w:val="center"/>
              <w:rPr>
                <w:rFonts w:ascii="Courier New" w:hAnsi="Courier New" w:cs="Courier New"/>
                <w:szCs w:val="24"/>
              </w:rPr>
            </w:pPr>
            <w:r>
              <w:rPr>
                <w:rFonts w:ascii="Courier New" w:hAnsi="Courier New" w:cs="Courier New"/>
                <w:szCs w:val="24"/>
              </w:rPr>
              <w:t>17</w:t>
            </w:r>
          </w:p>
        </w:tc>
        <w:tc>
          <w:tcPr>
            <w:tcW w:w="3785" w:type="dxa"/>
          </w:tcPr>
          <w:p w14:paraId="662781B3" w14:textId="77777777" w:rsidR="006A6D72" w:rsidRDefault="006A6D72" w:rsidP="0034690A">
            <w:pPr>
              <w:jc w:val="center"/>
              <w:rPr>
                <w:rFonts w:ascii="Courier New" w:hAnsi="Courier New" w:cs="Courier New"/>
                <w:szCs w:val="24"/>
              </w:rPr>
            </w:pPr>
            <w:r>
              <w:rPr>
                <w:rFonts w:ascii="Courier New" w:hAnsi="Courier New" w:cs="Courier New"/>
                <w:szCs w:val="24"/>
              </w:rPr>
              <w:t>$68.000</w:t>
            </w:r>
          </w:p>
        </w:tc>
      </w:tr>
      <w:tr w:rsidR="006A6D72" w14:paraId="4D077D87" w14:textId="77777777" w:rsidTr="006A6D72">
        <w:tc>
          <w:tcPr>
            <w:tcW w:w="3785" w:type="dxa"/>
          </w:tcPr>
          <w:p w14:paraId="7FB91DC2" w14:textId="77777777" w:rsidR="006A6D72" w:rsidRDefault="006A6D72" w:rsidP="0034690A">
            <w:pPr>
              <w:jc w:val="center"/>
              <w:rPr>
                <w:rFonts w:ascii="Courier New" w:hAnsi="Courier New" w:cs="Courier New"/>
                <w:szCs w:val="24"/>
              </w:rPr>
            </w:pPr>
            <w:r>
              <w:rPr>
                <w:rFonts w:ascii="Courier New" w:hAnsi="Courier New" w:cs="Courier New"/>
                <w:szCs w:val="24"/>
              </w:rPr>
              <w:t>18</w:t>
            </w:r>
          </w:p>
        </w:tc>
        <w:tc>
          <w:tcPr>
            <w:tcW w:w="3785" w:type="dxa"/>
          </w:tcPr>
          <w:p w14:paraId="7BB79622" w14:textId="77777777" w:rsidR="006A6D72" w:rsidRDefault="006A6D72" w:rsidP="0034690A">
            <w:pPr>
              <w:jc w:val="center"/>
              <w:rPr>
                <w:rFonts w:ascii="Courier New" w:hAnsi="Courier New" w:cs="Courier New"/>
                <w:szCs w:val="24"/>
              </w:rPr>
            </w:pPr>
            <w:r>
              <w:rPr>
                <w:rFonts w:ascii="Courier New" w:hAnsi="Courier New" w:cs="Courier New"/>
                <w:szCs w:val="24"/>
              </w:rPr>
              <w:t>$65.000</w:t>
            </w:r>
          </w:p>
        </w:tc>
      </w:tr>
      <w:tr w:rsidR="006A6D72" w14:paraId="24B1E28B" w14:textId="77777777" w:rsidTr="006A6D72">
        <w:tc>
          <w:tcPr>
            <w:tcW w:w="3785" w:type="dxa"/>
          </w:tcPr>
          <w:p w14:paraId="33678287" w14:textId="77777777" w:rsidR="006A6D72" w:rsidRDefault="006A6D72" w:rsidP="0034690A">
            <w:pPr>
              <w:jc w:val="center"/>
              <w:rPr>
                <w:rFonts w:ascii="Courier New" w:hAnsi="Courier New" w:cs="Courier New"/>
                <w:szCs w:val="24"/>
              </w:rPr>
            </w:pPr>
            <w:r>
              <w:rPr>
                <w:rFonts w:ascii="Courier New" w:hAnsi="Courier New" w:cs="Courier New"/>
                <w:szCs w:val="24"/>
              </w:rPr>
              <w:t>19</w:t>
            </w:r>
          </w:p>
        </w:tc>
        <w:tc>
          <w:tcPr>
            <w:tcW w:w="3785" w:type="dxa"/>
          </w:tcPr>
          <w:p w14:paraId="250750C2" w14:textId="77777777" w:rsidR="006A6D72" w:rsidRDefault="006A6D72" w:rsidP="0034690A">
            <w:pPr>
              <w:jc w:val="center"/>
              <w:rPr>
                <w:rFonts w:ascii="Courier New" w:hAnsi="Courier New" w:cs="Courier New"/>
                <w:szCs w:val="24"/>
              </w:rPr>
            </w:pPr>
            <w:r>
              <w:rPr>
                <w:rFonts w:ascii="Courier New" w:hAnsi="Courier New" w:cs="Courier New"/>
                <w:szCs w:val="24"/>
              </w:rPr>
              <w:t>$62.000</w:t>
            </w:r>
          </w:p>
        </w:tc>
      </w:tr>
      <w:tr w:rsidR="006A6D72" w14:paraId="6EFDAB6E" w14:textId="77777777" w:rsidTr="006A6D72">
        <w:tc>
          <w:tcPr>
            <w:tcW w:w="3785" w:type="dxa"/>
          </w:tcPr>
          <w:p w14:paraId="574CAD96" w14:textId="77777777" w:rsidR="006A6D72" w:rsidRDefault="006A6D72" w:rsidP="0034690A">
            <w:pPr>
              <w:jc w:val="center"/>
              <w:rPr>
                <w:rFonts w:ascii="Courier New" w:hAnsi="Courier New" w:cs="Courier New"/>
                <w:szCs w:val="24"/>
              </w:rPr>
            </w:pPr>
            <w:r>
              <w:rPr>
                <w:rFonts w:ascii="Courier New" w:hAnsi="Courier New" w:cs="Courier New"/>
                <w:szCs w:val="24"/>
              </w:rPr>
              <w:t>20</w:t>
            </w:r>
          </w:p>
        </w:tc>
        <w:tc>
          <w:tcPr>
            <w:tcW w:w="3785" w:type="dxa"/>
          </w:tcPr>
          <w:p w14:paraId="33AC2B16" w14:textId="77777777" w:rsidR="006A6D72" w:rsidRDefault="006A6D72" w:rsidP="0034690A">
            <w:pPr>
              <w:jc w:val="center"/>
              <w:rPr>
                <w:rFonts w:ascii="Courier New" w:hAnsi="Courier New" w:cs="Courier New"/>
                <w:szCs w:val="24"/>
              </w:rPr>
            </w:pPr>
            <w:r>
              <w:rPr>
                <w:rFonts w:ascii="Courier New" w:hAnsi="Courier New" w:cs="Courier New"/>
                <w:szCs w:val="24"/>
              </w:rPr>
              <w:t>$60.000</w:t>
            </w:r>
          </w:p>
        </w:tc>
      </w:tr>
      <w:tr w:rsidR="006A6D72" w14:paraId="1C6C26E5" w14:textId="77777777" w:rsidTr="006A6D72">
        <w:tc>
          <w:tcPr>
            <w:tcW w:w="3785" w:type="dxa"/>
          </w:tcPr>
          <w:p w14:paraId="14A67CE5" w14:textId="77777777" w:rsidR="006A6D72" w:rsidRDefault="006A6D72" w:rsidP="0034690A">
            <w:pPr>
              <w:jc w:val="center"/>
              <w:rPr>
                <w:rFonts w:ascii="Courier New" w:hAnsi="Courier New" w:cs="Courier New"/>
                <w:szCs w:val="24"/>
              </w:rPr>
            </w:pPr>
            <w:r>
              <w:rPr>
                <w:rFonts w:ascii="Courier New" w:hAnsi="Courier New" w:cs="Courier New"/>
                <w:szCs w:val="24"/>
              </w:rPr>
              <w:t>21</w:t>
            </w:r>
          </w:p>
        </w:tc>
        <w:tc>
          <w:tcPr>
            <w:tcW w:w="3785" w:type="dxa"/>
          </w:tcPr>
          <w:p w14:paraId="52122040" w14:textId="77777777" w:rsidR="006A6D72" w:rsidRDefault="006A6D72" w:rsidP="0034690A">
            <w:pPr>
              <w:jc w:val="center"/>
              <w:rPr>
                <w:rFonts w:ascii="Courier New" w:hAnsi="Courier New" w:cs="Courier New"/>
                <w:szCs w:val="24"/>
              </w:rPr>
            </w:pPr>
            <w:r>
              <w:rPr>
                <w:rFonts w:ascii="Courier New" w:hAnsi="Courier New" w:cs="Courier New"/>
                <w:szCs w:val="24"/>
              </w:rPr>
              <w:t>$58.000</w:t>
            </w:r>
          </w:p>
        </w:tc>
      </w:tr>
      <w:tr w:rsidR="006A6D72" w14:paraId="3B57B40E" w14:textId="77777777" w:rsidTr="006A6D72">
        <w:tc>
          <w:tcPr>
            <w:tcW w:w="3785" w:type="dxa"/>
          </w:tcPr>
          <w:p w14:paraId="7C1CEB64" w14:textId="77777777" w:rsidR="006A6D72" w:rsidRDefault="006A6D72" w:rsidP="0034690A">
            <w:pPr>
              <w:jc w:val="center"/>
              <w:rPr>
                <w:rFonts w:ascii="Courier New" w:hAnsi="Courier New" w:cs="Courier New"/>
                <w:szCs w:val="24"/>
              </w:rPr>
            </w:pPr>
            <w:r>
              <w:rPr>
                <w:rFonts w:ascii="Courier New" w:hAnsi="Courier New" w:cs="Courier New"/>
                <w:szCs w:val="24"/>
              </w:rPr>
              <w:t>22</w:t>
            </w:r>
          </w:p>
        </w:tc>
        <w:tc>
          <w:tcPr>
            <w:tcW w:w="3785" w:type="dxa"/>
          </w:tcPr>
          <w:p w14:paraId="7C7F511D" w14:textId="77777777" w:rsidR="006A6D72" w:rsidRDefault="006A6D72" w:rsidP="0034690A">
            <w:pPr>
              <w:jc w:val="center"/>
              <w:rPr>
                <w:rFonts w:ascii="Courier New" w:hAnsi="Courier New" w:cs="Courier New"/>
                <w:szCs w:val="24"/>
              </w:rPr>
            </w:pPr>
            <w:r>
              <w:rPr>
                <w:rFonts w:ascii="Courier New" w:hAnsi="Courier New" w:cs="Courier New"/>
                <w:szCs w:val="24"/>
              </w:rPr>
              <w:t>$56.000</w:t>
            </w:r>
          </w:p>
        </w:tc>
      </w:tr>
      <w:tr w:rsidR="006A6D72" w14:paraId="4C133A54" w14:textId="77777777" w:rsidTr="006A6D72">
        <w:tc>
          <w:tcPr>
            <w:tcW w:w="3785" w:type="dxa"/>
          </w:tcPr>
          <w:p w14:paraId="2EA353EE" w14:textId="77777777" w:rsidR="006A6D72" w:rsidRDefault="006A6D72" w:rsidP="0034690A">
            <w:pPr>
              <w:jc w:val="center"/>
              <w:rPr>
                <w:rFonts w:ascii="Courier New" w:hAnsi="Courier New" w:cs="Courier New"/>
                <w:szCs w:val="24"/>
              </w:rPr>
            </w:pPr>
            <w:r>
              <w:rPr>
                <w:rFonts w:ascii="Courier New" w:hAnsi="Courier New" w:cs="Courier New"/>
                <w:szCs w:val="24"/>
              </w:rPr>
              <w:t>23</w:t>
            </w:r>
          </w:p>
        </w:tc>
        <w:tc>
          <w:tcPr>
            <w:tcW w:w="3785" w:type="dxa"/>
          </w:tcPr>
          <w:p w14:paraId="4AD798F1" w14:textId="77777777" w:rsidR="006A6D72" w:rsidRDefault="006A6D72" w:rsidP="0034690A">
            <w:pPr>
              <w:jc w:val="center"/>
              <w:rPr>
                <w:rFonts w:ascii="Courier New" w:hAnsi="Courier New" w:cs="Courier New"/>
                <w:szCs w:val="24"/>
              </w:rPr>
            </w:pPr>
            <w:r>
              <w:rPr>
                <w:rFonts w:ascii="Courier New" w:hAnsi="Courier New" w:cs="Courier New"/>
                <w:szCs w:val="24"/>
              </w:rPr>
              <w:t>$45.000</w:t>
            </w:r>
          </w:p>
        </w:tc>
      </w:tr>
      <w:tr w:rsidR="006A6D72" w14:paraId="70850628" w14:textId="77777777" w:rsidTr="006A6D72">
        <w:tc>
          <w:tcPr>
            <w:tcW w:w="3785" w:type="dxa"/>
          </w:tcPr>
          <w:p w14:paraId="18B18E1F" w14:textId="77777777" w:rsidR="006A6D72" w:rsidRDefault="006A6D72" w:rsidP="0034690A">
            <w:pPr>
              <w:jc w:val="center"/>
              <w:rPr>
                <w:rFonts w:ascii="Courier New" w:hAnsi="Courier New" w:cs="Courier New"/>
                <w:szCs w:val="24"/>
              </w:rPr>
            </w:pPr>
            <w:r>
              <w:rPr>
                <w:rFonts w:ascii="Courier New" w:hAnsi="Courier New" w:cs="Courier New"/>
                <w:szCs w:val="24"/>
              </w:rPr>
              <w:t>24</w:t>
            </w:r>
          </w:p>
        </w:tc>
        <w:tc>
          <w:tcPr>
            <w:tcW w:w="3785" w:type="dxa"/>
          </w:tcPr>
          <w:p w14:paraId="6EA5FA6C" w14:textId="77777777" w:rsidR="006A6D72" w:rsidRDefault="006A6D72" w:rsidP="0034690A">
            <w:pPr>
              <w:jc w:val="center"/>
              <w:rPr>
                <w:rFonts w:ascii="Courier New" w:hAnsi="Courier New" w:cs="Courier New"/>
                <w:szCs w:val="24"/>
              </w:rPr>
            </w:pPr>
            <w:r>
              <w:rPr>
                <w:rFonts w:ascii="Courier New" w:hAnsi="Courier New" w:cs="Courier New"/>
                <w:szCs w:val="24"/>
              </w:rPr>
              <w:t>$45.000</w:t>
            </w:r>
          </w:p>
        </w:tc>
      </w:tr>
      <w:tr w:rsidR="006A6D72" w14:paraId="0D8D3338" w14:textId="77777777" w:rsidTr="006A6D72">
        <w:tc>
          <w:tcPr>
            <w:tcW w:w="3785" w:type="dxa"/>
          </w:tcPr>
          <w:p w14:paraId="3A4A0F5D" w14:textId="77777777" w:rsidR="006A6D72" w:rsidRDefault="006A6D72" w:rsidP="0034690A">
            <w:pPr>
              <w:jc w:val="center"/>
              <w:rPr>
                <w:rFonts w:ascii="Courier New" w:hAnsi="Courier New" w:cs="Courier New"/>
                <w:szCs w:val="24"/>
              </w:rPr>
            </w:pPr>
            <w:r>
              <w:rPr>
                <w:rFonts w:ascii="Courier New" w:hAnsi="Courier New" w:cs="Courier New"/>
                <w:szCs w:val="24"/>
              </w:rPr>
              <w:t>25</w:t>
            </w:r>
          </w:p>
        </w:tc>
        <w:tc>
          <w:tcPr>
            <w:tcW w:w="3785" w:type="dxa"/>
          </w:tcPr>
          <w:p w14:paraId="463C2CBD" w14:textId="77777777" w:rsidR="006A6D72" w:rsidRDefault="006A6D72" w:rsidP="0034690A">
            <w:pPr>
              <w:jc w:val="center"/>
              <w:rPr>
                <w:rFonts w:ascii="Courier New" w:hAnsi="Courier New" w:cs="Courier New"/>
                <w:szCs w:val="24"/>
              </w:rPr>
            </w:pPr>
            <w:r>
              <w:rPr>
                <w:rFonts w:ascii="Courier New" w:hAnsi="Courier New" w:cs="Courier New"/>
                <w:szCs w:val="24"/>
              </w:rPr>
              <w:t>$45.000</w:t>
            </w:r>
          </w:p>
        </w:tc>
      </w:tr>
      <w:tr w:rsidR="006A6D72" w14:paraId="1AB3D319" w14:textId="77777777" w:rsidTr="006A6D72">
        <w:tc>
          <w:tcPr>
            <w:tcW w:w="3785" w:type="dxa"/>
          </w:tcPr>
          <w:p w14:paraId="7CF295AD" w14:textId="77777777" w:rsidR="006A6D72" w:rsidRDefault="006A6D72" w:rsidP="0034690A">
            <w:pPr>
              <w:jc w:val="center"/>
              <w:rPr>
                <w:rFonts w:ascii="Courier New" w:hAnsi="Courier New" w:cs="Courier New"/>
                <w:szCs w:val="24"/>
              </w:rPr>
            </w:pPr>
            <w:r>
              <w:rPr>
                <w:rFonts w:ascii="Courier New" w:hAnsi="Courier New" w:cs="Courier New"/>
                <w:szCs w:val="24"/>
              </w:rPr>
              <w:t>26</w:t>
            </w:r>
          </w:p>
        </w:tc>
        <w:tc>
          <w:tcPr>
            <w:tcW w:w="3785" w:type="dxa"/>
          </w:tcPr>
          <w:p w14:paraId="0164FFBE" w14:textId="77777777" w:rsidR="006A6D72" w:rsidRDefault="006A6D72" w:rsidP="0034690A">
            <w:pPr>
              <w:jc w:val="center"/>
              <w:rPr>
                <w:rFonts w:ascii="Courier New" w:hAnsi="Courier New" w:cs="Courier New"/>
                <w:szCs w:val="24"/>
              </w:rPr>
            </w:pPr>
            <w:r>
              <w:rPr>
                <w:rFonts w:ascii="Courier New" w:hAnsi="Courier New" w:cs="Courier New"/>
                <w:szCs w:val="24"/>
              </w:rPr>
              <w:t>$45.000</w:t>
            </w:r>
          </w:p>
        </w:tc>
      </w:tr>
      <w:tr w:rsidR="006A6D72" w14:paraId="7C548F17" w14:textId="77777777" w:rsidTr="006A6D72">
        <w:tc>
          <w:tcPr>
            <w:tcW w:w="3785" w:type="dxa"/>
          </w:tcPr>
          <w:p w14:paraId="7FB62CF6" w14:textId="77777777" w:rsidR="006A6D72" w:rsidRDefault="006A6D72" w:rsidP="0034690A">
            <w:pPr>
              <w:jc w:val="center"/>
              <w:rPr>
                <w:rFonts w:ascii="Courier New" w:hAnsi="Courier New" w:cs="Courier New"/>
                <w:szCs w:val="24"/>
              </w:rPr>
            </w:pPr>
            <w:r>
              <w:rPr>
                <w:rFonts w:ascii="Courier New" w:hAnsi="Courier New" w:cs="Courier New"/>
                <w:szCs w:val="24"/>
              </w:rPr>
              <w:t>27</w:t>
            </w:r>
          </w:p>
        </w:tc>
        <w:tc>
          <w:tcPr>
            <w:tcW w:w="3785" w:type="dxa"/>
          </w:tcPr>
          <w:p w14:paraId="0AE7DEA1" w14:textId="77777777" w:rsidR="006A6D72" w:rsidRDefault="006A6D72" w:rsidP="0034690A">
            <w:pPr>
              <w:jc w:val="center"/>
              <w:rPr>
                <w:rFonts w:ascii="Courier New" w:hAnsi="Courier New" w:cs="Courier New"/>
                <w:szCs w:val="24"/>
              </w:rPr>
            </w:pPr>
            <w:r>
              <w:rPr>
                <w:rFonts w:ascii="Courier New" w:hAnsi="Courier New" w:cs="Courier New"/>
                <w:szCs w:val="24"/>
              </w:rPr>
              <w:t>$45.000</w:t>
            </w:r>
          </w:p>
        </w:tc>
      </w:tr>
    </w:tbl>
    <w:p w14:paraId="496C1EB3" w14:textId="77777777" w:rsidR="006E78F5" w:rsidRPr="0075510A" w:rsidRDefault="006E78F5" w:rsidP="0034690A">
      <w:pPr>
        <w:widowControl w:val="0"/>
        <w:tabs>
          <w:tab w:val="left" w:pos="709"/>
        </w:tabs>
        <w:spacing w:line="336" w:lineRule="auto"/>
        <w:ind w:firstLine="1134"/>
        <w:jc w:val="both"/>
        <w:rPr>
          <w:rFonts w:ascii="Courier New" w:eastAsia="Aptos" w:hAnsi="Courier New" w:cs="Courier New"/>
          <w:szCs w:val="24"/>
          <w:lang w:val="es-ES" w:eastAsia="en-US"/>
        </w:rPr>
      </w:pPr>
    </w:p>
    <w:p w14:paraId="3F46C3B8" w14:textId="3796553B" w:rsidR="009006C0" w:rsidRPr="00C930BB" w:rsidRDefault="009006C0" w:rsidP="0034690A">
      <w:pPr>
        <w:widowControl w:val="0"/>
        <w:tabs>
          <w:tab w:val="left" w:pos="709"/>
        </w:tabs>
        <w:spacing w:line="336" w:lineRule="auto"/>
        <w:ind w:firstLine="1134"/>
        <w:jc w:val="both"/>
        <w:rPr>
          <w:rFonts w:ascii="Courier New" w:eastAsia="Aptos" w:hAnsi="Courier New" w:cs="Courier New"/>
          <w:szCs w:val="24"/>
          <w:lang w:val="es-ES" w:eastAsia="en-US"/>
        </w:rPr>
      </w:pPr>
      <w:r w:rsidRPr="00C930BB">
        <w:rPr>
          <w:rFonts w:ascii="Courier New" w:eastAsia="Aptos" w:hAnsi="Courier New" w:cs="Courier New"/>
          <w:szCs w:val="24"/>
          <w:lang w:val="es-ES" w:eastAsia="en-US"/>
        </w:rPr>
        <w:t>A contar del mes de diciembre del año siguiente a la aplicación de este</w:t>
      </w:r>
      <w:r w:rsidR="005E3542">
        <w:rPr>
          <w:rFonts w:ascii="Courier New" w:eastAsia="Aptos" w:hAnsi="Courier New" w:cs="Courier New"/>
          <w:szCs w:val="24"/>
          <w:lang w:val="es-ES" w:eastAsia="en-US"/>
        </w:rPr>
        <w:t xml:space="preserve"> </w:t>
      </w:r>
      <w:r w:rsidR="005E3542" w:rsidRPr="0016447D">
        <w:rPr>
          <w:rFonts w:ascii="Courier New" w:eastAsia="Aptos" w:hAnsi="Courier New" w:cs="Courier New"/>
          <w:szCs w:val="24"/>
          <w:lang w:val="es-ES" w:eastAsia="en-US"/>
        </w:rPr>
        <w:t>literal b)</w:t>
      </w:r>
      <w:r w:rsidRPr="00C930BB">
        <w:rPr>
          <w:rFonts w:ascii="Courier New" w:eastAsia="Aptos" w:hAnsi="Courier New" w:cs="Courier New"/>
          <w:szCs w:val="24"/>
          <w:lang w:val="es-ES" w:eastAsia="en-US"/>
        </w:rPr>
        <w:t xml:space="preserve">, esta asignación se </w:t>
      </w:r>
      <w:r w:rsidRPr="00C930BB">
        <w:rPr>
          <w:rFonts w:ascii="Courier New" w:eastAsia="Aptos" w:hAnsi="Courier New" w:cs="Courier New"/>
          <w:szCs w:val="24"/>
          <w:lang w:val="es-ES" w:eastAsia="en-US"/>
        </w:rPr>
        <w:lastRenderedPageBreak/>
        <w:t>reajustará en la misma oportunidad y porcentaje de los reajustes generales de remuneraciones que se otorguen a los trabajadores del sector público.</w:t>
      </w:r>
    </w:p>
    <w:p w14:paraId="60AF75E7" w14:textId="77777777" w:rsidR="009006C0" w:rsidRPr="00C930BB" w:rsidRDefault="009006C0" w:rsidP="0034690A">
      <w:pPr>
        <w:widowControl w:val="0"/>
        <w:tabs>
          <w:tab w:val="left" w:pos="709"/>
        </w:tabs>
        <w:spacing w:line="336" w:lineRule="auto"/>
        <w:ind w:firstLine="1134"/>
        <w:jc w:val="both"/>
        <w:rPr>
          <w:rFonts w:ascii="Courier New" w:eastAsia="Aptos" w:hAnsi="Courier New" w:cs="Courier New"/>
          <w:szCs w:val="24"/>
          <w:lang w:val="es-ES" w:eastAsia="en-US"/>
        </w:rPr>
      </w:pPr>
    </w:p>
    <w:p w14:paraId="464B04E5" w14:textId="3A6AAD6E" w:rsidR="009006C0" w:rsidRPr="00C930BB" w:rsidRDefault="009006C0" w:rsidP="0034690A">
      <w:pPr>
        <w:widowControl w:val="0"/>
        <w:tabs>
          <w:tab w:val="left" w:pos="709"/>
        </w:tabs>
        <w:spacing w:line="336" w:lineRule="auto"/>
        <w:ind w:firstLine="1134"/>
        <w:jc w:val="both"/>
        <w:rPr>
          <w:rFonts w:ascii="Courier New" w:eastAsia="Aptos" w:hAnsi="Courier New" w:cs="Courier New"/>
          <w:szCs w:val="24"/>
          <w:lang w:val="es-ES" w:eastAsia="en-US"/>
        </w:rPr>
      </w:pPr>
      <w:r w:rsidRPr="00C930BB">
        <w:rPr>
          <w:rFonts w:ascii="Courier New" w:eastAsia="Aptos" w:hAnsi="Courier New" w:cs="Courier New"/>
          <w:szCs w:val="24"/>
          <w:lang w:val="es-ES" w:eastAsia="en-US"/>
        </w:rPr>
        <w:t xml:space="preserve">La asignación especial técnica del área de la salud se pagará a los funcionarios que se encuentren en servicio a la fecha de su pago y que se hayan desempeñado durante todo el mes respectivo y en tanto no se perciba otra asignación incompatible. También esta asignación se pagará durante los periodos en los cuales los funcionarios que tengan derecho a percibirla se encuentren con permisos con goce de remuneraciones, feriado legal y licencias médicas, incluyendo el permiso postnatal parental. La pérdida de cualquiera de los requisitos exigidos será causal suficiente para extinguir o suspender el pago de esta asignación, de pleno derecho, según corresponda, sin necesidad de modificar la resolución dictada por el director del correspondiente servicio de salud o </w:t>
      </w:r>
      <w:r w:rsidR="00096DF1" w:rsidRPr="0016447D">
        <w:rPr>
          <w:rFonts w:ascii="Courier New" w:eastAsia="Aptos" w:hAnsi="Courier New" w:cs="Courier New"/>
          <w:szCs w:val="24"/>
          <w:lang w:val="es-ES" w:eastAsia="en-US"/>
        </w:rPr>
        <w:t>por</w:t>
      </w:r>
      <w:r w:rsidR="00096DF1">
        <w:rPr>
          <w:rFonts w:ascii="Courier New" w:eastAsia="Aptos" w:hAnsi="Courier New" w:cs="Courier New"/>
          <w:szCs w:val="24"/>
          <w:lang w:val="es-ES" w:eastAsia="en-US"/>
        </w:rPr>
        <w:t xml:space="preserve"> </w:t>
      </w:r>
      <w:r w:rsidRPr="00C930BB">
        <w:rPr>
          <w:rFonts w:ascii="Courier New" w:eastAsia="Aptos" w:hAnsi="Courier New" w:cs="Courier New"/>
          <w:szCs w:val="24"/>
          <w:lang w:val="es-ES" w:eastAsia="en-US"/>
        </w:rPr>
        <w:t>el director del establecimiento de salud de carácter experimental que le reconoció este derecho.</w:t>
      </w:r>
    </w:p>
    <w:p w14:paraId="4707A733" w14:textId="77777777" w:rsidR="009006C0" w:rsidRPr="00C930BB" w:rsidRDefault="009006C0" w:rsidP="0034690A">
      <w:pPr>
        <w:widowControl w:val="0"/>
        <w:tabs>
          <w:tab w:val="left" w:pos="709"/>
        </w:tabs>
        <w:spacing w:line="336" w:lineRule="auto"/>
        <w:ind w:firstLine="1134"/>
        <w:jc w:val="both"/>
        <w:rPr>
          <w:rFonts w:ascii="Courier New" w:eastAsia="Aptos" w:hAnsi="Courier New" w:cs="Courier New"/>
          <w:szCs w:val="24"/>
          <w:lang w:val="es-ES" w:eastAsia="en-US"/>
        </w:rPr>
      </w:pPr>
    </w:p>
    <w:p w14:paraId="2297B17A" w14:textId="0BA6197C" w:rsidR="000455A4" w:rsidRPr="00C930BB" w:rsidRDefault="009006C0" w:rsidP="0034690A">
      <w:pPr>
        <w:widowControl w:val="0"/>
        <w:tabs>
          <w:tab w:val="left" w:pos="709"/>
        </w:tabs>
        <w:spacing w:line="336" w:lineRule="auto"/>
        <w:ind w:firstLine="1134"/>
        <w:jc w:val="both"/>
        <w:rPr>
          <w:rFonts w:ascii="Courier New" w:eastAsia="Aptos" w:hAnsi="Courier New" w:cs="Courier New"/>
          <w:szCs w:val="24"/>
          <w:lang w:val="es-ES" w:eastAsia="en-US"/>
        </w:rPr>
      </w:pPr>
      <w:r w:rsidRPr="00C930BB">
        <w:rPr>
          <w:rFonts w:ascii="Courier New" w:eastAsia="Aptos" w:hAnsi="Courier New" w:cs="Courier New"/>
          <w:szCs w:val="24"/>
          <w:lang w:val="es-ES" w:eastAsia="en-US"/>
        </w:rPr>
        <w:t>La asignación especial técnica del área de la salud será imponible y tributable, no servirá de base de cálculo de ninguna otra remuneración y será incompatible con las asignaciones establecidas en el artículo 3° del decreto ley N°479, de 1974, en la asignación del artículo 19 de la ley N°19.185 y la asignación del artículo 2° de la ley N°19.699. Dicha asignación se percibirá sólo mientras se desempeñen las funciones técnicas en el área de la salud que se señalan en el artículo anterior.</w:t>
      </w:r>
    </w:p>
    <w:p w14:paraId="0A806ECF" w14:textId="77777777" w:rsidR="00A14490" w:rsidRDefault="00A14490" w:rsidP="0034690A">
      <w:pPr>
        <w:widowControl w:val="0"/>
        <w:tabs>
          <w:tab w:val="left" w:pos="709"/>
        </w:tabs>
        <w:spacing w:line="336" w:lineRule="auto"/>
        <w:ind w:firstLine="1134"/>
        <w:jc w:val="both"/>
        <w:rPr>
          <w:rFonts w:ascii="Courier New" w:eastAsia="Aptos" w:hAnsi="Courier New" w:cs="Courier New"/>
          <w:szCs w:val="24"/>
          <w:lang w:val="es-ES" w:eastAsia="en-US"/>
        </w:rPr>
      </w:pPr>
    </w:p>
    <w:p w14:paraId="02FA73FE" w14:textId="77777777" w:rsidR="00096DF1" w:rsidRPr="00C930BB" w:rsidRDefault="00096DF1" w:rsidP="0034690A">
      <w:pPr>
        <w:widowControl w:val="0"/>
        <w:tabs>
          <w:tab w:val="left" w:pos="709"/>
        </w:tabs>
        <w:spacing w:line="336" w:lineRule="auto"/>
        <w:ind w:firstLine="1134"/>
        <w:jc w:val="both"/>
        <w:rPr>
          <w:rFonts w:ascii="Courier New" w:eastAsia="Aptos" w:hAnsi="Courier New" w:cs="Courier New"/>
          <w:szCs w:val="24"/>
          <w:lang w:val="es-ES" w:eastAsia="en-US"/>
        </w:rPr>
      </w:pPr>
    </w:p>
    <w:p w14:paraId="2D4DEBD4" w14:textId="69E3ACD9" w:rsidR="0049596C" w:rsidRPr="00C930BB" w:rsidRDefault="0049596C" w:rsidP="0034690A">
      <w:pPr>
        <w:widowControl w:val="0"/>
        <w:tabs>
          <w:tab w:val="left" w:pos="709"/>
        </w:tabs>
        <w:spacing w:line="336" w:lineRule="auto"/>
        <w:jc w:val="center"/>
        <w:rPr>
          <w:rFonts w:ascii="Courier New" w:eastAsia="Aptos" w:hAnsi="Courier New" w:cs="Courier New"/>
          <w:szCs w:val="24"/>
          <w:lang w:val="es-ES" w:eastAsia="en-US"/>
        </w:rPr>
      </w:pPr>
      <w:r w:rsidRPr="00C930BB">
        <w:rPr>
          <w:rFonts w:ascii="Courier New" w:eastAsia="Aptos" w:hAnsi="Courier New" w:cs="Courier New"/>
          <w:szCs w:val="24"/>
          <w:lang w:val="es-ES" w:eastAsia="en-US"/>
        </w:rPr>
        <w:t xml:space="preserve">DISPOSICIONES </w:t>
      </w:r>
      <w:r w:rsidR="00F20342" w:rsidRPr="00C930BB">
        <w:rPr>
          <w:rFonts w:ascii="Courier New" w:eastAsia="Aptos" w:hAnsi="Courier New" w:cs="Courier New"/>
          <w:szCs w:val="24"/>
          <w:lang w:val="es-ES" w:eastAsia="en-US"/>
        </w:rPr>
        <w:t>T</w:t>
      </w:r>
      <w:r w:rsidRPr="00C930BB">
        <w:rPr>
          <w:rFonts w:ascii="Courier New" w:eastAsia="Aptos" w:hAnsi="Courier New" w:cs="Courier New"/>
          <w:szCs w:val="24"/>
          <w:lang w:val="es-ES" w:eastAsia="en-US"/>
        </w:rPr>
        <w:t>RANSITORIAS</w:t>
      </w:r>
    </w:p>
    <w:p w14:paraId="215CDFE3" w14:textId="77777777" w:rsidR="0049596C" w:rsidRPr="00C930BB" w:rsidRDefault="0049596C" w:rsidP="0034690A">
      <w:pPr>
        <w:widowControl w:val="0"/>
        <w:tabs>
          <w:tab w:val="left" w:pos="709"/>
        </w:tabs>
        <w:spacing w:line="336" w:lineRule="auto"/>
        <w:ind w:firstLine="1134"/>
        <w:jc w:val="both"/>
        <w:rPr>
          <w:rFonts w:ascii="Courier New" w:eastAsia="Aptos" w:hAnsi="Courier New" w:cs="Courier New"/>
          <w:szCs w:val="24"/>
          <w:lang w:val="es-ES" w:eastAsia="en-US"/>
        </w:rPr>
      </w:pPr>
    </w:p>
    <w:p w14:paraId="0305D6F8" w14:textId="2FAC4F9C" w:rsidR="0049596C" w:rsidRPr="00C930BB" w:rsidRDefault="0049596C" w:rsidP="0034690A">
      <w:pPr>
        <w:widowControl w:val="0"/>
        <w:tabs>
          <w:tab w:val="left" w:pos="709"/>
        </w:tabs>
        <w:spacing w:line="336" w:lineRule="auto"/>
        <w:ind w:firstLine="1134"/>
        <w:jc w:val="both"/>
        <w:rPr>
          <w:rFonts w:ascii="Courier New" w:eastAsia="Aptos" w:hAnsi="Courier New" w:cs="Courier New"/>
          <w:szCs w:val="24"/>
          <w:lang w:val="es-ES" w:eastAsia="en-US"/>
        </w:rPr>
      </w:pPr>
      <w:r w:rsidRPr="00C930BB">
        <w:rPr>
          <w:rFonts w:ascii="Courier New" w:eastAsia="Aptos" w:hAnsi="Courier New" w:cs="Courier New"/>
          <w:szCs w:val="24"/>
          <w:lang w:val="es-ES" w:eastAsia="en-US"/>
        </w:rPr>
        <w:t xml:space="preserve">Artículo primero.- </w:t>
      </w:r>
      <w:proofErr w:type="spellStart"/>
      <w:r w:rsidRPr="00C930BB">
        <w:rPr>
          <w:rFonts w:ascii="Courier New" w:eastAsia="Aptos" w:hAnsi="Courier New" w:cs="Courier New"/>
          <w:szCs w:val="24"/>
          <w:lang w:val="es-ES" w:eastAsia="en-US"/>
        </w:rPr>
        <w:t>Concédese</w:t>
      </w:r>
      <w:proofErr w:type="spellEnd"/>
      <w:r w:rsidRPr="00C930BB">
        <w:rPr>
          <w:rFonts w:ascii="Courier New" w:eastAsia="Aptos" w:hAnsi="Courier New" w:cs="Courier New"/>
          <w:szCs w:val="24"/>
          <w:lang w:val="es-ES" w:eastAsia="en-US"/>
        </w:rPr>
        <w:t xml:space="preserve"> la asignación especial técnica del área de la salud establecida en el artículo 1, a los funcionarios que desempeñen </w:t>
      </w:r>
      <w:r w:rsidRPr="00C930BB">
        <w:rPr>
          <w:rFonts w:ascii="Courier New" w:eastAsia="Aptos" w:hAnsi="Courier New" w:cs="Courier New"/>
          <w:szCs w:val="24"/>
          <w:lang w:val="es-ES" w:eastAsia="en-US"/>
        </w:rPr>
        <w:lastRenderedPageBreak/>
        <w:t>efectiva y permanentemente una función técnica en dicha área y cumplan una jornada completa de 44 horas semanales, en cargos de la planta de administrativos y auxiliares o a contrata asimilados a dichas plantas, en los servicios de salud señalados en el artículo 16 del decreto con fuerza de ley N°1, de 2006, del Ministerio de Salud, que se encuentren regidos por la ley N°18.834, sobre Estatuto Administrativo, y por el decreto ley N°249, de 1973, que fija Escala Única de Sueldos para personal que señala; siempre que, además, a la fecha de publicación de la presente ley cumplan los siguientes requisitos copulativos:</w:t>
      </w:r>
    </w:p>
    <w:p w14:paraId="121490DC" w14:textId="77777777" w:rsidR="0049596C" w:rsidRPr="00C930BB" w:rsidRDefault="0049596C" w:rsidP="0034690A">
      <w:pPr>
        <w:widowControl w:val="0"/>
        <w:tabs>
          <w:tab w:val="left" w:pos="709"/>
        </w:tabs>
        <w:spacing w:line="336" w:lineRule="auto"/>
        <w:ind w:firstLine="1134"/>
        <w:jc w:val="both"/>
        <w:rPr>
          <w:rFonts w:ascii="Courier New" w:eastAsia="Aptos" w:hAnsi="Courier New" w:cs="Courier New"/>
          <w:szCs w:val="24"/>
          <w:lang w:val="es-ES" w:eastAsia="en-US"/>
        </w:rPr>
      </w:pPr>
    </w:p>
    <w:p w14:paraId="3A05F435" w14:textId="485EF38E" w:rsidR="0049596C" w:rsidRPr="00D112A0" w:rsidRDefault="0049596C" w:rsidP="0034690A">
      <w:pPr>
        <w:widowControl w:val="0"/>
        <w:tabs>
          <w:tab w:val="left" w:pos="709"/>
        </w:tabs>
        <w:spacing w:line="336" w:lineRule="auto"/>
        <w:ind w:firstLine="2268"/>
        <w:jc w:val="both"/>
        <w:rPr>
          <w:rFonts w:ascii="Courier New" w:eastAsia="Aptos" w:hAnsi="Courier New" w:cs="Courier New"/>
          <w:strike/>
          <w:szCs w:val="24"/>
          <w:lang w:val="es-ES" w:eastAsia="en-US"/>
        </w:rPr>
      </w:pPr>
      <w:r w:rsidRPr="0014272A">
        <w:rPr>
          <w:rFonts w:ascii="Courier New" w:eastAsia="Aptos" w:hAnsi="Courier New" w:cs="Courier New"/>
          <w:szCs w:val="24"/>
          <w:lang w:val="es-ES" w:eastAsia="en-US"/>
        </w:rPr>
        <w:t>1</w:t>
      </w:r>
      <w:r w:rsidR="00ED0EDE" w:rsidRPr="0014272A">
        <w:rPr>
          <w:rFonts w:ascii="Courier New" w:eastAsia="Aptos" w:hAnsi="Courier New" w:cs="Courier New"/>
          <w:szCs w:val="24"/>
          <w:lang w:val="es-ES" w:eastAsia="en-US"/>
        </w:rPr>
        <w:t>.</w:t>
      </w:r>
      <w:r w:rsidR="00ED0EDE">
        <w:rPr>
          <w:rFonts w:ascii="Courier New" w:eastAsia="Aptos" w:hAnsi="Courier New" w:cs="Courier New"/>
          <w:szCs w:val="24"/>
          <w:lang w:val="es-ES" w:eastAsia="en-US"/>
        </w:rPr>
        <w:t xml:space="preserve"> </w:t>
      </w:r>
      <w:r w:rsidRPr="00C930BB">
        <w:rPr>
          <w:rFonts w:ascii="Courier New" w:eastAsia="Aptos" w:hAnsi="Courier New" w:cs="Courier New"/>
          <w:szCs w:val="24"/>
          <w:lang w:val="es-ES" w:eastAsia="en-US"/>
        </w:rPr>
        <w:t>Que estén desempeñando dichas funciones, jornadas y cargos</w:t>
      </w:r>
      <w:r w:rsidR="00D112A0" w:rsidRPr="006E3176">
        <w:rPr>
          <w:rFonts w:ascii="Courier New" w:eastAsia="Aptos" w:hAnsi="Courier New" w:cs="Courier New"/>
          <w:szCs w:val="24"/>
          <w:lang w:val="es-ES" w:eastAsia="en-US"/>
        </w:rPr>
        <w:t>.</w:t>
      </w:r>
      <w:r w:rsidRPr="00D112A0">
        <w:rPr>
          <w:rFonts w:ascii="Courier New" w:eastAsia="Aptos" w:hAnsi="Courier New" w:cs="Courier New"/>
          <w:strike/>
          <w:szCs w:val="24"/>
          <w:lang w:val="es-ES" w:eastAsia="en-US"/>
        </w:rPr>
        <w:t xml:space="preserve"> </w:t>
      </w:r>
    </w:p>
    <w:p w14:paraId="7C27BE68" w14:textId="77777777" w:rsidR="00A14490" w:rsidRPr="00D112A0" w:rsidRDefault="00A14490" w:rsidP="0034690A">
      <w:pPr>
        <w:widowControl w:val="0"/>
        <w:tabs>
          <w:tab w:val="left" w:pos="709"/>
        </w:tabs>
        <w:spacing w:line="336" w:lineRule="auto"/>
        <w:ind w:firstLine="1134"/>
        <w:jc w:val="both"/>
        <w:rPr>
          <w:rFonts w:ascii="Courier New" w:eastAsia="Aptos" w:hAnsi="Courier New" w:cs="Courier New"/>
          <w:strike/>
          <w:szCs w:val="24"/>
          <w:lang w:val="es-ES" w:eastAsia="en-US"/>
        </w:rPr>
      </w:pPr>
    </w:p>
    <w:p w14:paraId="11766D26" w14:textId="21DB813F" w:rsidR="0049596C" w:rsidRPr="00C930BB" w:rsidRDefault="0049596C" w:rsidP="0034690A">
      <w:pPr>
        <w:widowControl w:val="0"/>
        <w:tabs>
          <w:tab w:val="left" w:pos="709"/>
        </w:tabs>
        <w:spacing w:line="336" w:lineRule="auto"/>
        <w:ind w:firstLine="2268"/>
        <w:jc w:val="both"/>
        <w:rPr>
          <w:rFonts w:ascii="Courier New" w:eastAsia="Aptos" w:hAnsi="Courier New" w:cs="Courier New"/>
          <w:szCs w:val="24"/>
          <w:lang w:val="es-ES" w:eastAsia="en-US"/>
        </w:rPr>
      </w:pPr>
      <w:r w:rsidRPr="00C930BB">
        <w:rPr>
          <w:rFonts w:ascii="Courier New" w:eastAsia="Aptos" w:hAnsi="Courier New" w:cs="Courier New"/>
          <w:szCs w:val="24"/>
          <w:lang w:val="es-ES" w:eastAsia="en-US"/>
        </w:rPr>
        <w:t>2</w:t>
      </w:r>
      <w:r w:rsidR="00ED0EDE" w:rsidRPr="00D112A0">
        <w:rPr>
          <w:rFonts w:ascii="Courier New" w:eastAsia="Aptos" w:hAnsi="Courier New" w:cs="Courier New"/>
          <w:szCs w:val="24"/>
          <w:lang w:val="es-ES" w:eastAsia="en-US"/>
        </w:rPr>
        <w:t>.</w:t>
      </w:r>
      <w:r w:rsidR="00ED0EDE">
        <w:rPr>
          <w:rFonts w:ascii="Courier New" w:eastAsia="Aptos" w:hAnsi="Courier New" w:cs="Courier New"/>
          <w:szCs w:val="24"/>
          <w:lang w:val="es-ES" w:eastAsia="en-US"/>
        </w:rPr>
        <w:t xml:space="preserve"> </w:t>
      </w:r>
      <w:r w:rsidRPr="00C930BB">
        <w:rPr>
          <w:rFonts w:ascii="Courier New" w:eastAsia="Aptos" w:hAnsi="Courier New" w:cs="Courier New"/>
          <w:szCs w:val="24"/>
          <w:lang w:val="es-ES" w:eastAsia="en-US"/>
        </w:rPr>
        <w:t xml:space="preserve">Que cuenten con un título técnico de nivel superior de una carrera del área de la salud, otorgado por un establecimiento de educación superior del Estado o reconocido por éste. </w:t>
      </w:r>
    </w:p>
    <w:p w14:paraId="074600C2" w14:textId="77777777" w:rsidR="0049596C" w:rsidRPr="00C930BB" w:rsidRDefault="0049596C" w:rsidP="0034690A">
      <w:pPr>
        <w:widowControl w:val="0"/>
        <w:tabs>
          <w:tab w:val="left" w:pos="709"/>
        </w:tabs>
        <w:spacing w:line="336" w:lineRule="auto"/>
        <w:ind w:firstLine="1134"/>
        <w:jc w:val="both"/>
        <w:rPr>
          <w:rFonts w:ascii="Courier New" w:eastAsia="Aptos" w:hAnsi="Courier New" w:cs="Courier New"/>
          <w:szCs w:val="24"/>
          <w:lang w:val="es-ES" w:eastAsia="en-US"/>
        </w:rPr>
      </w:pPr>
    </w:p>
    <w:p w14:paraId="2397BD90" w14:textId="0EFB58A8" w:rsidR="0049596C" w:rsidRPr="00C930BB" w:rsidRDefault="0049596C" w:rsidP="0034690A">
      <w:pPr>
        <w:widowControl w:val="0"/>
        <w:tabs>
          <w:tab w:val="left" w:pos="709"/>
        </w:tabs>
        <w:spacing w:line="336" w:lineRule="auto"/>
        <w:ind w:firstLine="1134"/>
        <w:jc w:val="both"/>
        <w:rPr>
          <w:rFonts w:ascii="Courier New" w:eastAsia="Aptos" w:hAnsi="Courier New" w:cs="Courier New"/>
          <w:szCs w:val="24"/>
          <w:lang w:val="es-ES" w:eastAsia="en-US"/>
        </w:rPr>
      </w:pPr>
      <w:r w:rsidRPr="00C930BB">
        <w:rPr>
          <w:rFonts w:ascii="Courier New" w:eastAsia="Aptos" w:hAnsi="Courier New" w:cs="Courier New"/>
          <w:szCs w:val="24"/>
          <w:lang w:val="es-ES" w:eastAsia="en-US"/>
        </w:rPr>
        <w:t xml:space="preserve">Los funcionarios señalados en el inciso anterior y sus títulos de técnico de nivel superior deberán encontrarse inscritos en el registro nacional de prestadores individuales de salud a que se refiere el decreto con fuerza de ley N°1, de 2006, del Ministerio de Salud. </w:t>
      </w:r>
    </w:p>
    <w:p w14:paraId="0F5001CD" w14:textId="77777777" w:rsidR="0049596C" w:rsidRPr="00C930BB" w:rsidRDefault="0049596C" w:rsidP="0034690A">
      <w:pPr>
        <w:widowControl w:val="0"/>
        <w:tabs>
          <w:tab w:val="left" w:pos="709"/>
        </w:tabs>
        <w:spacing w:line="336" w:lineRule="auto"/>
        <w:ind w:firstLine="1134"/>
        <w:jc w:val="both"/>
        <w:rPr>
          <w:rFonts w:ascii="Courier New" w:eastAsia="Aptos" w:hAnsi="Courier New" w:cs="Courier New"/>
          <w:szCs w:val="24"/>
          <w:lang w:val="es-ES" w:eastAsia="en-US"/>
        </w:rPr>
      </w:pPr>
    </w:p>
    <w:p w14:paraId="0B61C9B4" w14:textId="0076DBFB" w:rsidR="0049596C" w:rsidRPr="00C930BB" w:rsidRDefault="0049596C" w:rsidP="0034690A">
      <w:pPr>
        <w:widowControl w:val="0"/>
        <w:tabs>
          <w:tab w:val="left" w:pos="709"/>
        </w:tabs>
        <w:spacing w:line="336" w:lineRule="auto"/>
        <w:ind w:firstLine="1134"/>
        <w:jc w:val="both"/>
        <w:rPr>
          <w:rFonts w:ascii="Courier New" w:eastAsia="Aptos" w:hAnsi="Courier New" w:cs="Courier New"/>
          <w:szCs w:val="24"/>
          <w:lang w:val="es-ES" w:eastAsia="en-US"/>
        </w:rPr>
      </w:pPr>
      <w:r w:rsidRPr="00C930BB">
        <w:rPr>
          <w:rFonts w:ascii="Courier New" w:eastAsia="Aptos" w:hAnsi="Courier New" w:cs="Courier New"/>
          <w:szCs w:val="24"/>
          <w:lang w:val="es-ES" w:eastAsia="en-US"/>
        </w:rPr>
        <w:t xml:space="preserve">También tendrán derecho a la asignación especial técnica establecida en el artículo 1, los funcionarios que desempeñen efectiva y permanentemente una función técnica en el área de la salud y que cumplan una jornada completa de 44 horas semanales, en cargos de la planta de técnicos, administrativos o auxiliares o a contrata asimilados a dichas plantas, en los Servicios de Salud señalados en el artículo 16 del decreto con fuerza de ley N°1, de 2006, del Ministerio de Salud y, que se encuentren regidos por la ley N°18.834, sobre Estatuto Administrativo, y por el </w:t>
      </w:r>
      <w:r w:rsidRPr="00C930BB">
        <w:rPr>
          <w:rFonts w:ascii="Courier New" w:eastAsia="Aptos" w:hAnsi="Courier New" w:cs="Courier New"/>
          <w:szCs w:val="24"/>
          <w:lang w:val="es-ES" w:eastAsia="en-US"/>
        </w:rPr>
        <w:lastRenderedPageBreak/>
        <w:t>decreto ley N°249, de 1973, que fija Escala Única de Sueldos para personal que señala; siempre que, además, al 1 de agosto de 2024 cumplan los siguientes requisitos copulativos:</w:t>
      </w:r>
    </w:p>
    <w:p w14:paraId="4183A2A8" w14:textId="77777777" w:rsidR="0049596C" w:rsidRPr="00C930BB" w:rsidRDefault="0049596C" w:rsidP="0034690A">
      <w:pPr>
        <w:widowControl w:val="0"/>
        <w:tabs>
          <w:tab w:val="left" w:pos="709"/>
        </w:tabs>
        <w:spacing w:line="336" w:lineRule="auto"/>
        <w:ind w:firstLine="1134"/>
        <w:jc w:val="both"/>
        <w:rPr>
          <w:rFonts w:ascii="Courier New" w:eastAsia="Aptos" w:hAnsi="Courier New" w:cs="Courier New"/>
          <w:szCs w:val="24"/>
          <w:lang w:val="es-ES" w:eastAsia="en-US"/>
        </w:rPr>
      </w:pPr>
    </w:p>
    <w:p w14:paraId="7203DD92" w14:textId="5310677A" w:rsidR="0049596C" w:rsidRPr="00DF569B" w:rsidRDefault="0049596C" w:rsidP="0034690A">
      <w:pPr>
        <w:widowControl w:val="0"/>
        <w:tabs>
          <w:tab w:val="left" w:pos="709"/>
        </w:tabs>
        <w:spacing w:line="336" w:lineRule="auto"/>
        <w:ind w:firstLine="2268"/>
        <w:jc w:val="both"/>
        <w:rPr>
          <w:rFonts w:ascii="Courier New" w:eastAsia="Aptos" w:hAnsi="Courier New" w:cs="Courier New"/>
          <w:strike/>
          <w:szCs w:val="24"/>
          <w:lang w:val="es-ES" w:eastAsia="en-US"/>
        </w:rPr>
      </w:pPr>
      <w:r w:rsidRPr="00DF569B">
        <w:rPr>
          <w:rFonts w:ascii="Courier New" w:eastAsia="Aptos" w:hAnsi="Courier New" w:cs="Courier New"/>
          <w:szCs w:val="24"/>
          <w:lang w:val="es-ES" w:eastAsia="en-US"/>
        </w:rPr>
        <w:t>1</w:t>
      </w:r>
      <w:r w:rsidR="00ED0EDE" w:rsidRPr="00DF569B">
        <w:rPr>
          <w:rFonts w:ascii="Courier New" w:eastAsia="Aptos" w:hAnsi="Courier New" w:cs="Courier New"/>
          <w:szCs w:val="24"/>
          <w:lang w:val="es-ES" w:eastAsia="en-US"/>
        </w:rPr>
        <w:t xml:space="preserve">. </w:t>
      </w:r>
      <w:r w:rsidRPr="00DF569B">
        <w:rPr>
          <w:rFonts w:ascii="Courier New" w:eastAsia="Aptos" w:hAnsi="Courier New" w:cs="Courier New"/>
          <w:szCs w:val="24"/>
          <w:lang w:val="es-ES" w:eastAsia="en-US"/>
        </w:rPr>
        <w:t>Que hayan estado desempeñando dichas funciones, jornadas y cargos</w:t>
      </w:r>
      <w:r w:rsidR="00DF569B" w:rsidRPr="00F9761E">
        <w:rPr>
          <w:rFonts w:ascii="Courier New" w:eastAsia="Aptos" w:hAnsi="Courier New" w:cs="Courier New"/>
          <w:szCs w:val="24"/>
          <w:lang w:val="es-ES" w:eastAsia="en-US"/>
        </w:rPr>
        <w:t>.</w:t>
      </w:r>
      <w:r w:rsidR="00DF569B">
        <w:rPr>
          <w:rFonts w:ascii="Courier New" w:eastAsia="Aptos" w:hAnsi="Courier New" w:cs="Courier New"/>
          <w:szCs w:val="24"/>
          <w:lang w:val="es-ES" w:eastAsia="en-US"/>
        </w:rPr>
        <w:t xml:space="preserve"> </w:t>
      </w:r>
    </w:p>
    <w:p w14:paraId="19582260" w14:textId="77777777" w:rsidR="0049596C" w:rsidRPr="00DF569B" w:rsidRDefault="0049596C" w:rsidP="0034690A">
      <w:pPr>
        <w:widowControl w:val="0"/>
        <w:tabs>
          <w:tab w:val="left" w:pos="709"/>
        </w:tabs>
        <w:spacing w:line="336" w:lineRule="auto"/>
        <w:jc w:val="both"/>
        <w:rPr>
          <w:rFonts w:ascii="Courier New" w:eastAsia="Aptos" w:hAnsi="Courier New" w:cs="Courier New"/>
          <w:szCs w:val="24"/>
          <w:lang w:val="es-ES" w:eastAsia="en-US"/>
        </w:rPr>
      </w:pPr>
    </w:p>
    <w:p w14:paraId="652B8BEC" w14:textId="46B2BA17" w:rsidR="0049596C" w:rsidRPr="00C930BB" w:rsidRDefault="0049596C" w:rsidP="0034690A">
      <w:pPr>
        <w:widowControl w:val="0"/>
        <w:tabs>
          <w:tab w:val="left" w:pos="709"/>
        </w:tabs>
        <w:spacing w:line="336" w:lineRule="auto"/>
        <w:ind w:firstLine="2268"/>
        <w:jc w:val="both"/>
        <w:rPr>
          <w:rFonts w:ascii="Courier New" w:eastAsia="Aptos" w:hAnsi="Courier New" w:cs="Courier New"/>
          <w:szCs w:val="24"/>
          <w:lang w:val="es-ES" w:eastAsia="en-US"/>
        </w:rPr>
      </w:pPr>
      <w:r w:rsidRPr="00DF569B">
        <w:rPr>
          <w:rFonts w:ascii="Courier New" w:eastAsia="Aptos" w:hAnsi="Courier New" w:cs="Courier New"/>
          <w:szCs w:val="24"/>
          <w:lang w:val="es-ES" w:eastAsia="en-US"/>
        </w:rPr>
        <w:t>2</w:t>
      </w:r>
      <w:r w:rsidR="00ED0EDE" w:rsidRPr="00DF569B">
        <w:rPr>
          <w:rFonts w:ascii="Courier New" w:eastAsia="Aptos" w:hAnsi="Courier New" w:cs="Courier New"/>
          <w:szCs w:val="24"/>
          <w:lang w:val="es-ES" w:eastAsia="en-US"/>
        </w:rPr>
        <w:t xml:space="preserve">. </w:t>
      </w:r>
      <w:r w:rsidRPr="00DF569B">
        <w:rPr>
          <w:rFonts w:ascii="Courier New" w:eastAsia="Aptos" w:hAnsi="Courier New" w:cs="Courier New"/>
          <w:szCs w:val="24"/>
          <w:lang w:val="es-ES" w:eastAsia="en-US"/>
        </w:rPr>
        <w:t>Que</w:t>
      </w:r>
      <w:r w:rsidRPr="00C930BB">
        <w:rPr>
          <w:rFonts w:ascii="Courier New" w:eastAsia="Aptos" w:hAnsi="Courier New" w:cs="Courier New"/>
          <w:szCs w:val="24"/>
          <w:lang w:val="es-ES" w:eastAsia="en-US"/>
        </w:rPr>
        <w:t xml:space="preserve"> hayan contado con un título técnico de nivel medio del área de la salud o hayan tenido la calidad de auxiliares paramédicos, debidamente certificados de conformidad a lo establecido en el decreto supremo N°90, del año 2017, del Ministerio de Salud y que, en ambos casos, registren una antigüedad continua o discontinua de diez o más años en las instituciones indicadas en este artículo al 1 de agosto de 2024. </w:t>
      </w:r>
    </w:p>
    <w:p w14:paraId="52A3CEC6" w14:textId="77777777" w:rsidR="0049596C" w:rsidRPr="00C930BB" w:rsidRDefault="0049596C" w:rsidP="0034690A">
      <w:pPr>
        <w:widowControl w:val="0"/>
        <w:tabs>
          <w:tab w:val="left" w:pos="709"/>
        </w:tabs>
        <w:spacing w:line="336" w:lineRule="auto"/>
        <w:ind w:firstLine="1134"/>
        <w:jc w:val="both"/>
        <w:rPr>
          <w:rFonts w:ascii="Courier New" w:eastAsia="Aptos" w:hAnsi="Courier New" w:cs="Courier New"/>
          <w:szCs w:val="24"/>
          <w:lang w:val="es-ES" w:eastAsia="en-US"/>
        </w:rPr>
      </w:pPr>
    </w:p>
    <w:p w14:paraId="71406D4D" w14:textId="5B84DF19" w:rsidR="0049596C" w:rsidRPr="00C930BB" w:rsidRDefault="0049596C" w:rsidP="0034690A">
      <w:pPr>
        <w:widowControl w:val="0"/>
        <w:tabs>
          <w:tab w:val="left" w:pos="709"/>
        </w:tabs>
        <w:spacing w:line="336" w:lineRule="auto"/>
        <w:ind w:firstLine="1134"/>
        <w:jc w:val="both"/>
        <w:rPr>
          <w:rFonts w:ascii="Courier New" w:eastAsia="Aptos" w:hAnsi="Courier New" w:cs="Courier New"/>
          <w:szCs w:val="24"/>
          <w:lang w:val="es-ES" w:eastAsia="en-US"/>
        </w:rPr>
      </w:pPr>
      <w:r w:rsidRPr="00C930BB">
        <w:rPr>
          <w:rFonts w:ascii="Courier New" w:eastAsia="Aptos" w:hAnsi="Courier New" w:cs="Courier New"/>
          <w:szCs w:val="24"/>
          <w:lang w:val="es-ES" w:eastAsia="en-US"/>
        </w:rPr>
        <w:t>El funcionario señalado en el inciso anterior y su título técnico de nivel medio o su certificación de auxiliar paramédico, deberán encontrarse inscritos en el registro nacional de prestadores individuales de salud a que se refiere el decreto con fuerza de ley N°1, de 2006, del Ministerio de Salud.</w:t>
      </w:r>
    </w:p>
    <w:p w14:paraId="4FAE07FA" w14:textId="77777777" w:rsidR="0049596C" w:rsidRPr="00C930BB" w:rsidRDefault="0049596C" w:rsidP="0034690A">
      <w:pPr>
        <w:widowControl w:val="0"/>
        <w:tabs>
          <w:tab w:val="left" w:pos="709"/>
        </w:tabs>
        <w:spacing w:line="336" w:lineRule="auto"/>
        <w:ind w:firstLine="1134"/>
        <w:jc w:val="both"/>
        <w:rPr>
          <w:rFonts w:ascii="Courier New" w:eastAsia="Aptos" w:hAnsi="Courier New" w:cs="Courier New"/>
          <w:szCs w:val="24"/>
          <w:lang w:val="es-ES" w:eastAsia="en-US"/>
        </w:rPr>
      </w:pPr>
    </w:p>
    <w:p w14:paraId="6274D5F7" w14:textId="6AE1EA86" w:rsidR="0049596C" w:rsidRPr="00C930BB" w:rsidRDefault="0049596C" w:rsidP="0034690A">
      <w:pPr>
        <w:widowControl w:val="0"/>
        <w:tabs>
          <w:tab w:val="left" w:pos="709"/>
        </w:tabs>
        <w:spacing w:line="336" w:lineRule="auto"/>
        <w:ind w:firstLine="1134"/>
        <w:jc w:val="both"/>
        <w:rPr>
          <w:rFonts w:ascii="Courier New" w:eastAsia="Aptos" w:hAnsi="Courier New" w:cs="Courier New"/>
          <w:szCs w:val="24"/>
          <w:lang w:val="es-ES" w:eastAsia="en-US"/>
        </w:rPr>
      </w:pPr>
      <w:r w:rsidRPr="00C930BB">
        <w:rPr>
          <w:rFonts w:ascii="Courier New" w:eastAsia="Aptos" w:hAnsi="Courier New" w:cs="Courier New"/>
          <w:szCs w:val="24"/>
          <w:lang w:val="es-ES" w:eastAsia="en-US"/>
        </w:rPr>
        <w:t xml:space="preserve">Asimismo, </w:t>
      </w:r>
      <w:proofErr w:type="spellStart"/>
      <w:r w:rsidRPr="00C930BB">
        <w:rPr>
          <w:rFonts w:ascii="Courier New" w:eastAsia="Aptos" w:hAnsi="Courier New" w:cs="Courier New"/>
          <w:szCs w:val="24"/>
          <w:lang w:val="es-ES" w:eastAsia="en-US"/>
        </w:rPr>
        <w:t>concédese</w:t>
      </w:r>
      <w:proofErr w:type="spellEnd"/>
      <w:r w:rsidRPr="00C930BB">
        <w:rPr>
          <w:rFonts w:ascii="Courier New" w:eastAsia="Aptos" w:hAnsi="Courier New" w:cs="Courier New"/>
          <w:szCs w:val="24"/>
          <w:lang w:val="es-ES" w:eastAsia="en-US"/>
        </w:rPr>
        <w:t xml:space="preserve"> la asignación especial técnica establecida en el artículo 1 al personal contratado indefinidamente o a plazo fijo que desempeñe efectiva y permanentemente una función técnica en el área de la salud, que cumpla una jornada completa de 44 horas semanales y que pertenezca a los estamentos administrativo o auxiliar, de la escala C) no profesional, en los establecimientos de salud de carácter experimental creados por los decretos con fuerza de ley Nos 30 y 31, ambos del año 2000, del Ministerio de Salud; siempre que, además, a la fecha de publicación de la presente ley cumpla con los siguientes requisitos copulativos:</w:t>
      </w:r>
    </w:p>
    <w:p w14:paraId="37413DE5" w14:textId="77777777" w:rsidR="0049596C" w:rsidRPr="00C930BB" w:rsidRDefault="0049596C" w:rsidP="0034690A">
      <w:pPr>
        <w:widowControl w:val="0"/>
        <w:tabs>
          <w:tab w:val="left" w:pos="709"/>
        </w:tabs>
        <w:spacing w:line="336" w:lineRule="auto"/>
        <w:ind w:firstLine="1134"/>
        <w:jc w:val="both"/>
        <w:rPr>
          <w:rFonts w:ascii="Courier New" w:eastAsia="Aptos" w:hAnsi="Courier New" w:cs="Courier New"/>
          <w:szCs w:val="24"/>
          <w:lang w:val="es-ES" w:eastAsia="en-US"/>
        </w:rPr>
      </w:pPr>
    </w:p>
    <w:p w14:paraId="5CF059E0" w14:textId="332BE834" w:rsidR="0049596C" w:rsidRPr="008F7B8D" w:rsidRDefault="0049596C" w:rsidP="0034690A">
      <w:pPr>
        <w:widowControl w:val="0"/>
        <w:tabs>
          <w:tab w:val="left" w:pos="709"/>
        </w:tabs>
        <w:spacing w:line="336" w:lineRule="auto"/>
        <w:ind w:firstLine="2268"/>
        <w:jc w:val="both"/>
        <w:rPr>
          <w:rFonts w:ascii="Courier New" w:eastAsia="Aptos" w:hAnsi="Courier New" w:cs="Courier New"/>
          <w:szCs w:val="24"/>
          <w:lang w:val="es-ES" w:eastAsia="en-US"/>
        </w:rPr>
      </w:pPr>
      <w:r w:rsidRPr="00C930BB">
        <w:rPr>
          <w:rFonts w:ascii="Courier New" w:eastAsia="Aptos" w:hAnsi="Courier New" w:cs="Courier New"/>
          <w:szCs w:val="24"/>
          <w:lang w:val="es-ES" w:eastAsia="en-US"/>
        </w:rPr>
        <w:lastRenderedPageBreak/>
        <w:t>1</w:t>
      </w:r>
      <w:r w:rsidR="00ED0EDE" w:rsidRPr="008F7B8D">
        <w:rPr>
          <w:rFonts w:ascii="Courier New" w:eastAsia="Aptos" w:hAnsi="Courier New" w:cs="Courier New"/>
          <w:szCs w:val="24"/>
          <w:lang w:val="es-ES" w:eastAsia="en-US"/>
        </w:rPr>
        <w:t xml:space="preserve">. </w:t>
      </w:r>
      <w:r w:rsidRPr="008F7B8D">
        <w:rPr>
          <w:rFonts w:ascii="Courier New" w:eastAsia="Aptos" w:hAnsi="Courier New" w:cs="Courier New"/>
          <w:szCs w:val="24"/>
          <w:lang w:val="es-ES" w:eastAsia="en-US"/>
        </w:rPr>
        <w:t>Que estén desempeñando dichas funciones, jornadas y cargos</w:t>
      </w:r>
      <w:r w:rsidR="008F7B8D" w:rsidRPr="00F9761E">
        <w:rPr>
          <w:rFonts w:ascii="Courier New" w:eastAsia="Aptos" w:hAnsi="Courier New" w:cs="Courier New"/>
          <w:szCs w:val="24"/>
          <w:lang w:val="es-ES" w:eastAsia="en-US"/>
        </w:rPr>
        <w:t>.</w:t>
      </w:r>
    </w:p>
    <w:p w14:paraId="0BB4BE7F" w14:textId="77777777" w:rsidR="0049596C" w:rsidRPr="008F7B8D" w:rsidRDefault="0049596C" w:rsidP="0034690A">
      <w:pPr>
        <w:widowControl w:val="0"/>
        <w:tabs>
          <w:tab w:val="left" w:pos="709"/>
        </w:tabs>
        <w:spacing w:line="336" w:lineRule="auto"/>
        <w:ind w:firstLine="2268"/>
        <w:jc w:val="both"/>
        <w:rPr>
          <w:rFonts w:ascii="Courier New" w:eastAsia="Aptos" w:hAnsi="Courier New" w:cs="Courier New"/>
          <w:szCs w:val="24"/>
          <w:lang w:val="es-ES" w:eastAsia="en-US"/>
        </w:rPr>
      </w:pPr>
    </w:p>
    <w:p w14:paraId="2FFCB2A1" w14:textId="4179B890" w:rsidR="0049596C" w:rsidRPr="00C930BB" w:rsidRDefault="0049596C" w:rsidP="0034690A">
      <w:pPr>
        <w:widowControl w:val="0"/>
        <w:tabs>
          <w:tab w:val="left" w:pos="709"/>
        </w:tabs>
        <w:spacing w:line="336" w:lineRule="auto"/>
        <w:ind w:firstLine="2268"/>
        <w:jc w:val="both"/>
        <w:rPr>
          <w:rFonts w:ascii="Courier New" w:eastAsia="Aptos" w:hAnsi="Courier New" w:cs="Courier New"/>
          <w:szCs w:val="24"/>
          <w:lang w:val="es-ES" w:eastAsia="en-US"/>
        </w:rPr>
      </w:pPr>
      <w:r w:rsidRPr="008F7B8D">
        <w:rPr>
          <w:rFonts w:ascii="Courier New" w:eastAsia="Aptos" w:hAnsi="Courier New" w:cs="Courier New"/>
          <w:szCs w:val="24"/>
          <w:lang w:val="es-ES" w:eastAsia="en-US"/>
        </w:rPr>
        <w:t>2</w:t>
      </w:r>
      <w:r w:rsidR="00ED0EDE" w:rsidRPr="008F7B8D">
        <w:rPr>
          <w:rFonts w:ascii="Courier New" w:eastAsia="Aptos" w:hAnsi="Courier New" w:cs="Courier New"/>
          <w:szCs w:val="24"/>
          <w:lang w:val="es-ES" w:eastAsia="en-US"/>
        </w:rPr>
        <w:t>.</w:t>
      </w:r>
      <w:r w:rsidR="00ED0EDE">
        <w:rPr>
          <w:rFonts w:ascii="Courier New" w:eastAsia="Aptos" w:hAnsi="Courier New" w:cs="Courier New"/>
          <w:szCs w:val="24"/>
          <w:lang w:val="es-ES" w:eastAsia="en-US"/>
        </w:rPr>
        <w:t xml:space="preserve"> </w:t>
      </w:r>
      <w:r w:rsidRPr="00C930BB">
        <w:rPr>
          <w:rFonts w:ascii="Courier New" w:eastAsia="Aptos" w:hAnsi="Courier New" w:cs="Courier New"/>
          <w:szCs w:val="24"/>
          <w:lang w:val="es-ES" w:eastAsia="en-US"/>
        </w:rPr>
        <w:t xml:space="preserve">Que cuenten con un título técnico de </w:t>
      </w:r>
      <w:r w:rsidR="00EA2237">
        <w:rPr>
          <w:rFonts w:ascii="Courier New" w:eastAsia="Aptos" w:hAnsi="Courier New" w:cs="Courier New"/>
          <w:szCs w:val="24"/>
          <w:lang w:val="es-ES" w:eastAsia="en-US"/>
        </w:rPr>
        <w:t xml:space="preserve">nivel </w:t>
      </w:r>
      <w:r w:rsidRPr="00C930BB">
        <w:rPr>
          <w:rFonts w:ascii="Courier New" w:eastAsia="Aptos" w:hAnsi="Courier New" w:cs="Courier New"/>
          <w:szCs w:val="24"/>
          <w:lang w:val="es-ES" w:eastAsia="en-US"/>
        </w:rPr>
        <w:t xml:space="preserve">superior de una carrera del área de la salud, otorgado por un establecimiento de educación superior del Estado o reconocido por éste. </w:t>
      </w:r>
    </w:p>
    <w:p w14:paraId="0C5D8F93" w14:textId="77777777" w:rsidR="0049596C" w:rsidRPr="00C930BB" w:rsidRDefault="0049596C" w:rsidP="0034690A">
      <w:pPr>
        <w:widowControl w:val="0"/>
        <w:tabs>
          <w:tab w:val="left" w:pos="709"/>
        </w:tabs>
        <w:spacing w:line="336" w:lineRule="auto"/>
        <w:ind w:firstLine="1134"/>
        <w:jc w:val="both"/>
        <w:rPr>
          <w:rFonts w:ascii="Courier New" w:eastAsia="Aptos" w:hAnsi="Courier New" w:cs="Courier New"/>
          <w:szCs w:val="24"/>
          <w:lang w:val="es-ES" w:eastAsia="en-US"/>
        </w:rPr>
      </w:pPr>
    </w:p>
    <w:p w14:paraId="7C59C002" w14:textId="18C6CD0B" w:rsidR="0049596C" w:rsidRPr="00C930BB" w:rsidRDefault="0049596C" w:rsidP="0034690A">
      <w:pPr>
        <w:widowControl w:val="0"/>
        <w:tabs>
          <w:tab w:val="left" w:pos="709"/>
        </w:tabs>
        <w:spacing w:line="336" w:lineRule="auto"/>
        <w:ind w:firstLine="1134"/>
        <w:jc w:val="both"/>
        <w:rPr>
          <w:rFonts w:ascii="Courier New" w:eastAsia="Aptos" w:hAnsi="Courier New" w:cs="Courier New"/>
          <w:szCs w:val="24"/>
          <w:lang w:val="es-ES" w:eastAsia="en-US"/>
        </w:rPr>
      </w:pPr>
      <w:r w:rsidRPr="00C930BB">
        <w:rPr>
          <w:rFonts w:ascii="Courier New" w:eastAsia="Aptos" w:hAnsi="Courier New" w:cs="Courier New"/>
          <w:szCs w:val="24"/>
          <w:lang w:val="es-ES" w:eastAsia="en-US"/>
        </w:rPr>
        <w:t>El funcionario señalado en el inciso anterior y su título de técnico de nivel superior deberán encontrarse inscritos en el registro nacional de prestadores individuales de salud a que se refiere el decreto con fuerza de ley N°1, de 2006, del Ministerio de Salud.</w:t>
      </w:r>
    </w:p>
    <w:p w14:paraId="1A28031E" w14:textId="77777777" w:rsidR="0049596C" w:rsidRPr="00C930BB" w:rsidRDefault="0049596C" w:rsidP="0034690A">
      <w:pPr>
        <w:widowControl w:val="0"/>
        <w:tabs>
          <w:tab w:val="left" w:pos="709"/>
        </w:tabs>
        <w:spacing w:line="336" w:lineRule="auto"/>
        <w:ind w:firstLine="1134"/>
        <w:jc w:val="both"/>
        <w:rPr>
          <w:rFonts w:ascii="Courier New" w:eastAsia="Aptos" w:hAnsi="Courier New" w:cs="Courier New"/>
          <w:szCs w:val="24"/>
          <w:lang w:val="es-ES" w:eastAsia="en-US"/>
        </w:rPr>
      </w:pPr>
    </w:p>
    <w:p w14:paraId="0C0C4914" w14:textId="77EEF550" w:rsidR="0049596C" w:rsidRPr="00C930BB" w:rsidRDefault="0049596C" w:rsidP="0034690A">
      <w:pPr>
        <w:widowControl w:val="0"/>
        <w:tabs>
          <w:tab w:val="left" w:pos="709"/>
        </w:tabs>
        <w:spacing w:line="336" w:lineRule="auto"/>
        <w:ind w:firstLine="1134"/>
        <w:jc w:val="both"/>
        <w:rPr>
          <w:rFonts w:ascii="Courier New" w:eastAsia="Aptos" w:hAnsi="Courier New" w:cs="Courier New"/>
          <w:szCs w:val="24"/>
          <w:lang w:val="es-ES" w:eastAsia="en-US"/>
        </w:rPr>
      </w:pPr>
      <w:r w:rsidRPr="00C930BB">
        <w:rPr>
          <w:rFonts w:ascii="Courier New" w:eastAsia="Aptos" w:hAnsi="Courier New" w:cs="Courier New"/>
          <w:szCs w:val="24"/>
          <w:lang w:val="es-ES" w:eastAsia="en-US"/>
        </w:rPr>
        <w:t>Además, tendrá derecho a la asignación especial técnica establecida en el artículo 1, el personal contratado indefinidamente o a plazo fijo que desempeñe efectiva y permanentemente una función técnica, en el área de la salud, que cumpla una jornada completa de 44 horas semanales y que pertenezca a los estamentos técnico, administrativo o auxiliar de la escala C) no profesional en los establecimientos de salud de carácter experimental creados por los decretos con fuerza de ley Nos 30 y 31, ambos del año 2000, del Ministerio de Salud; siempre que, además, al 1 de agosto de 2024 cumpla con los siguientes requisitos copulativos:</w:t>
      </w:r>
    </w:p>
    <w:p w14:paraId="4E5C3A10" w14:textId="77777777" w:rsidR="0049596C" w:rsidRPr="00C930BB" w:rsidRDefault="0049596C" w:rsidP="0034690A">
      <w:pPr>
        <w:widowControl w:val="0"/>
        <w:tabs>
          <w:tab w:val="left" w:pos="709"/>
        </w:tabs>
        <w:spacing w:line="336" w:lineRule="auto"/>
        <w:ind w:firstLine="1134"/>
        <w:jc w:val="both"/>
        <w:rPr>
          <w:rFonts w:ascii="Courier New" w:eastAsia="Aptos" w:hAnsi="Courier New" w:cs="Courier New"/>
          <w:szCs w:val="24"/>
          <w:lang w:val="es-ES" w:eastAsia="en-US"/>
        </w:rPr>
      </w:pPr>
    </w:p>
    <w:p w14:paraId="432C61B0" w14:textId="64FA1277" w:rsidR="0049596C" w:rsidRPr="008F7B8D" w:rsidRDefault="0049596C" w:rsidP="0034690A">
      <w:pPr>
        <w:widowControl w:val="0"/>
        <w:tabs>
          <w:tab w:val="left" w:pos="709"/>
        </w:tabs>
        <w:spacing w:line="336" w:lineRule="auto"/>
        <w:ind w:firstLine="2268"/>
        <w:jc w:val="both"/>
        <w:rPr>
          <w:rFonts w:ascii="Courier New" w:eastAsia="Aptos" w:hAnsi="Courier New" w:cs="Courier New"/>
          <w:szCs w:val="24"/>
          <w:lang w:val="es-ES" w:eastAsia="en-US"/>
        </w:rPr>
      </w:pPr>
      <w:r w:rsidRPr="008F7B8D">
        <w:rPr>
          <w:rFonts w:ascii="Courier New" w:eastAsia="Aptos" w:hAnsi="Courier New" w:cs="Courier New"/>
          <w:szCs w:val="24"/>
          <w:lang w:val="es-ES" w:eastAsia="en-US"/>
        </w:rPr>
        <w:t>1</w:t>
      </w:r>
      <w:r w:rsidR="00ED0EDE" w:rsidRPr="008F7B8D">
        <w:rPr>
          <w:rFonts w:ascii="Courier New" w:eastAsia="Aptos" w:hAnsi="Courier New" w:cs="Courier New"/>
          <w:szCs w:val="24"/>
          <w:lang w:val="es-ES" w:eastAsia="en-US"/>
        </w:rPr>
        <w:t xml:space="preserve">. </w:t>
      </w:r>
      <w:r w:rsidRPr="008F7B8D">
        <w:rPr>
          <w:rFonts w:ascii="Courier New" w:eastAsia="Aptos" w:hAnsi="Courier New" w:cs="Courier New"/>
          <w:szCs w:val="24"/>
          <w:lang w:val="es-ES" w:eastAsia="en-US"/>
        </w:rPr>
        <w:t>Que haya estado desempeñando dichas funciones, jornadas y cargos</w:t>
      </w:r>
      <w:r w:rsidR="008F7B8D" w:rsidRPr="00F218EF">
        <w:rPr>
          <w:rFonts w:ascii="Courier New" w:eastAsia="Aptos" w:hAnsi="Courier New" w:cs="Courier New"/>
          <w:szCs w:val="24"/>
          <w:lang w:val="es-ES" w:eastAsia="en-US"/>
        </w:rPr>
        <w:t>.</w:t>
      </w:r>
      <w:r w:rsidR="008F7B8D">
        <w:rPr>
          <w:rFonts w:ascii="Courier New" w:eastAsia="Aptos" w:hAnsi="Courier New" w:cs="Courier New"/>
          <w:szCs w:val="24"/>
          <w:lang w:val="es-ES" w:eastAsia="en-US"/>
        </w:rPr>
        <w:t xml:space="preserve"> </w:t>
      </w:r>
    </w:p>
    <w:p w14:paraId="18AC69AB" w14:textId="77777777" w:rsidR="0049596C" w:rsidRPr="008F7B8D" w:rsidRDefault="0049596C" w:rsidP="0034690A">
      <w:pPr>
        <w:widowControl w:val="0"/>
        <w:tabs>
          <w:tab w:val="left" w:pos="709"/>
        </w:tabs>
        <w:spacing w:line="336" w:lineRule="auto"/>
        <w:ind w:firstLine="2268"/>
        <w:jc w:val="both"/>
        <w:rPr>
          <w:rFonts w:ascii="Courier New" w:eastAsia="Aptos" w:hAnsi="Courier New" w:cs="Courier New"/>
          <w:szCs w:val="24"/>
          <w:lang w:val="es-ES" w:eastAsia="en-US"/>
        </w:rPr>
      </w:pPr>
    </w:p>
    <w:p w14:paraId="295E7899" w14:textId="507FC93D" w:rsidR="0049596C" w:rsidRPr="00C930BB" w:rsidRDefault="0049596C" w:rsidP="0034690A">
      <w:pPr>
        <w:widowControl w:val="0"/>
        <w:tabs>
          <w:tab w:val="left" w:pos="709"/>
        </w:tabs>
        <w:spacing w:line="336" w:lineRule="auto"/>
        <w:ind w:firstLine="2268"/>
        <w:jc w:val="both"/>
        <w:rPr>
          <w:rFonts w:ascii="Courier New" w:eastAsia="Aptos" w:hAnsi="Courier New" w:cs="Courier New"/>
          <w:szCs w:val="24"/>
          <w:lang w:val="es-ES" w:eastAsia="en-US"/>
        </w:rPr>
      </w:pPr>
      <w:r w:rsidRPr="008F7B8D">
        <w:rPr>
          <w:rFonts w:ascii="Courier New" w:eastAsia="Aptos" w:hAnsi="Courier New" w:cs="Courier New"/>
          <w:szCs w:val="24"/>
          <w:lang w:val="es-ES" w:eastAsia="en-US"/>
        </w:rPr>
        <w:t>2</w:t>
      </w:r>
      <w:r w:rsidR="00ED0EDE" w:rsidRPr="008F7B8D">
        <w:rPr>
          <w:rFonts w:ascii="Courier New" w:eastAsia="Aptos" w:hAnsi="Courier New" w:cs="Courier New"/>
          <w:szCs w:val="24"/>
          <w:lang w:val="es-ES" w:eastAsia="en-US"/>
        </w:rPr>
        <w:t>.</w:t>
      </w:r>
      <w:r w:rsidR="00ED0EDE">
        <w:rPr>
          <w:rFonts w:ascii="Courier New" w:eastAsia="Aptos" w:hAnsi="Courier New" w:cs="Courier New"/>
          <w:szCs w:val="24"/>
          <w:lang w:val="es-ES" w:eastAsia="en-US"/>
        </w:rPr>
        <w:t xml:space="preserve"> </w:t>
      </w:r>
      <w:r w:rsidRPr="00C930BB">
        <w:rPr>
          <w:rFonts w:ascii="Courier New" w:eastAsia="Aptos" w:hAnsi="Courier New" w:cs="Courier New"/>
          <w:szCs w:val="24"/>
          <w:lang w:val="es-ES" w:eastAsia="en-US"/>
        </w:rPr>
        <w:t xml:space="preserve">Que haya contado con un título técnico de nivel medio del área de la salud o tenga la calidad de auxiliar paramédico, debidamente certificado por la autoridad sanitaria de conformidad a lo establecido en el decreto supremo N°90, del Ministerio de Salud, de 2017 y que, en ambos casos, registre una antigüedad continua o discontinua de diez </w:t>
      </w:r>
      <w:r w:rsidRPr="00C930BB">
        <w:rPr>
          <w:rFonts w:ascii="Courier New" w:eastAsia="Aptos" w:hAnsi="Courier New" w:cs="Courier New"/>
          <w:szCs w:val="24"/>
          <w:lang w:val="es-ES" w:eastAsia="en-US"/>
        </w:rPr>
        <w:lastRenderedPageBreak/>
        <w:t>o más años en las instituciones indicadas en este artículo al 1 de agosto de 2024.</w:t>
      </w:r>
    </w:p>
    <w:p w14:paraId="28455741" w14:textId="77777777" w:rsidR="0049596C" w:rsidRPr="00C930BB" w:rsidRDefault="0049596C" w:rsidP="0034690A">
      <w:pPr>
        <w:widowControl w:val="0"/>
        <w:tabs>
          <w:tab w:val="left" w:pos="709"/>
        </w:tabs>
        <w:spacing w:line="336" w:lineRule="auto"/>
        <w:ind w:firstLine="1134"/>
        <w:jc w:val="both"/>
        <w:rPr>
          <w:rFonts w:ascii="Courier New" w:eastAsia="Aptos" w:hAnsi="Courier New" w:cs="Courier New"/>
          <w:szCs w:val="24"/>
          <w:lang w:val="es-ES" w:eastAsia="en-US"/>
        </w:rPr>
      </w:pPr>
    </w:p>
    <w:p w14:paraId="07313202" w14:textId="122E5B90" w:rsidR="0049596C" w:rsidRPr="00C930BB" w:rsidRDefault="0049596C" w:rsidP="0034690A">
      <w:pPr>
        <w:widowControl w:val="0"/>
        <w:tabs>
          <w:tab w:val="left" w:pos="709"/>
        </w:tabs>
        <w:spacing w:line="336" w:lineRule="auto"/>
        <w:ind w:firstLine="1134"/>
        <w:jc w:val="both"/>
        <w:rPr>
          <w:rFonts w:ascii="Courier New" w:eastAsia="Aptos" w:hAnsi="Courier New" w:cs="Courier New"/>
          <w:szCs w:val="24"/>
          <w:lang w:val="es-ES" w:eastAsia="en-US"/>
        </w:rPr>
      </w:pPr>
      <w:r w:rsidRPr="00C930BB">
        <w:rPr>
          <w:rFonts w:ascii="Courier New" w:eastAsia="Aptos" w:hAnsi="Courier New" w:cs="Courier New"/>
          <w:szCs w:val="24"/>
          <w:lang w:val="es-ES" w:eastAsia="en-US"/>
        </w:rPr>
        <w:t>El funcionario señalado en el inciso anterior y su título técnico de nivel medio o su certificación de auxiliar paramédico, deberán encontrarse inscritos en el registro nacional de prestadores individuales de salud a que se refiere el decreto con fuerza de ley N°1, de 2006, del Ministerio de Salud.</w:t>
      </w:r>
    </w:p>
    <w:p w14:paraId="05581E98" w14:textId="77777777" w:rsidR="0049596C" w:rsidRPr="00C930BB" w:rsidRDefault="0049596C" w:rsidP="0034690A">
      <w:pPr>
        <w:widowControl w:val="0"/>
        <w:tabs>
          <w:tab w:val="left" w:pos="709"/>
        </w:tabs>
        <w:spacing w:line="336" w:lineRule="auto"/>
        <w:ind w:firstLine="1134"/>
        <w:jc w:val="both"/>
        <w:rPr>
          <w:rFonts w:ascii="Courier New" w:eastAsia="Aptos" w:hAnsi="Courier New" w:cs="Courier New"/>
          <w:szCs w:val="24"/>
          <w:lang w:val="es-ES" w:eastAsia="en-US"/>
        </w:rPr>
      </w:pPr>
    </w:p>
    <w:p w14:paraId="209A529C" w14:textId="090EF285" w:rsidR="0049596C" w:rsidRPr="00C930BB" w:rsidRDefault="0049596C" w:rsidP="0034690A">
      <w:pPr>
        <w:widowControl w:val="0"/>
        <w:tabs>
          <w:tab w:val="left" w:pos="709"/>
        </w:tabs>
        <w:spacing w:line="336" w:lineRule="auto"/>
        <w:ind w:firstLine="1134"/>
        <w:jc w:val="both"/>
        <w:rPr>
          <w:rFonts w:ascii="Courier New" w:eastAsia="Aptos" w:hAnsi="Courier New" w:cs="Courier New"/>
          <w:szCs w:val="24"/>
          <w:lang w:val="es-ES" w:eastAsia="en-US"/>
        </w:rPr>
      </w:pPr>
      <w:r w:rsidRPr="00C930BB">
        <w:rPr>
          <w:rFonts w:ascii="Courier New" w:eastAsia="Aptos" w:hAnsi="Courier New" w:cs="Courier New"/>
          <w:szCs w:val="24"/>
          <w:lang w:val="es-ES" w:eastAsia="en-US"/>
        </w:rPr>
        <w:t>Los periodos en que el personal señalado en los incisos precedentes se haya desempeñado en el establecimiento de salud de carácter experimental denominado "Hospital Padre Alberto Hurtado", creado por el decreto con fuerza de ley Nº29, de 2000, del Ministerio de Salud, bajo contratos indefinidos o contratos a plazo fijo, de conformidad a lo dispuesto en el referido decreto con fuerza de ley, se computarán para efectos de determinar la antigüedad a que se refieren los incisos precedentes.</w:t>
      </w:r>
    </w:p>
    <w:p w14:paraId="5B5FF6A6" w14:textId="77777777" w:rsidR="0049596C" w:rsidRPr="00C930BB" w:rsidRDefault="0049596C" w:rsidP="0034690A">
      <w:pPr>
        <w:widowControl w:val="0"/>
        <w:tabs>
          <w:tab w:val="left" w:pos="709"/>
        </w:tabs>
        <w:spacing w:line="336" w:lineRule="auto"/>
        <w:ind w:firstLine="1134"/>
        <w:jc w:val="both"/>
        <w:rPr>
          <w:rFonts w:ascii="Courier New" w:eastAsia="Aptos" w:hAnsi="Courier New" w:cs="Courier New"/>
          <w:szCs w:val="24"/>
          <w:lang w:val="es-ES" w:eastAsia="en-US"/>
        </w:rPr>
      </w:pPr>
    </w:p>
    <w:p w14:paraId="0B861F31" w14:textId="2198672D" w:rsidR="0049596C" w:rsidRPr="00C930BB" w:rsidRDefault="0049596C" w:rsidP="0034690A">
      <w:pPr>
        <w:widowControl w:val="0"/>
        <w:tabs>
          <w:tab w:val="left" w:pos="709"/>
        </w:tabs>
        <w:spacing w:line="336" w:lineRule="auto"/>
        <w:ind w:firstLine="1134"/>
        <w:jc w:val="both"/>
        <w:rPr>
          <w:rFonts w:ascii="Courier New" w:eastAsia="Aptos" w:hAnsi="Courier New" w:cs="Courier New"/>
          <w:szCs w:val="24"/>
          <w:lang w:val="es-ES" w:eastAsia="en-US"/>
        </w:rPr>
      </w:pPr>
      <w:r w:rsidRPr="00C930BB">
        <w:rPr>
          <w:rFonts w:ascii="Courier New" w:eastAsia="Aptos" w:hAnsi="Courier New" w:cs="Courier New"/>
          <w:szCs w:val="24"/>
          <w:lang w:val="es-ES" w:eastAsia="en-US"/>
        </w:rPr>
        <w:t>El desempeño de una función técnica en el área de la salud, para efectos de este artículo, corresponderá a aquélla definida en el inciso tercero del artículo 1. El respectivo director del servicio de salud correspondiente o el director del establecimiento de salud de carácter experimental, según el caso, certificará que el funcionario realiza las funciones técnicas en el área de la salud de conformidad al referido inciso.</w:t>
      </w:r>
    </w:p>
    <w:p w14:paraId="336748F5" w14:textId="77777777" w:rsidR="0049596C" w:rsidRPr="00C930BB" w:rsidRDefault="0049596C" w:rsidP="0034690A">
      <w:pPr>
        <w:widowControl w:val="0"/>
        <w:tabs>
          <w:tab w:val="left" w:pos="709"/>
        </w:tabs>
        <w:spacing w:line="336" w:lineRule="auto"/>
        <w:ind w:firstLine="1134"/>
        <w:jc w:val="both"/>
        <w:rPr>
          <w:rFonts w:ascii="Courier New" w:eastAsia="Aptos" w:hAnsi="Courier New" w:cs="Courier New"/>
          <w:szCs w:val="24"/>
          <w:lang w:val="es-ES" w:eastAsia="en-US"/>
        </w:rPr>
      </w:pPr>
    </w:p>
    <w:p w14:paraId="1C66B4A6" w14:textId="13C74488" w:rsidR="0049596C" w:rsidRPr="00C930BB" w:rsidRDefault="0049596C" w:rsidP="0034690A">
      <w:pPr>
        <w:widowControl w:val="0"/>
        <w:tabs>
          <w:tab w:val="left" w:pos="709"/>
        </w:tabs>
        <w:spacing w:line="336" w:lineRule="auto"/>
        <w:ind w:firstLine="1134"/>
        <w:jc w:val="both"/>
        <w:rPr>
          <w:rFonts w:ascii="Courier New" w:eastAsia="Aptos" w:hAnsi="Courier New" w:cs="Courier New"/>
          <w:szCs w:val="24"/>
          <w:lang w:val="es-ES" w:eastAsia="en-US"/>
        </w:rPr>
      </w:pPr>
      <w:r w:rsidRPr="00C930BB">
        <w:rPr>
          <w:rFonts w:ascii="Courier New" w:eastAsia="Aptos" w:hAnsi="Courier New" w:cs="Courier New"/>
          <w:szCs w:val="24"/>
          <w:lang w:val="es-ES" w:eastAsia="en-US"/>
        </w:rPr>
        <w:t>La asignación especial técnica del área de la salud para los beneficiarios de este artículo se pagará en los mismos términos indicados en el artículo 2 y se percibirá sólo mientras desempeñen las funciones técnicas en el área de la salud antes señaladas y cumplan una jornada de 44 horas semanales en los cargos a que se refiere este artículo, según corresponda.</w:t>
      </w:r>
    </w:p>
    <w:p w14:paraId="2B2D0F62" w14:textId="46C848BF" w:rsidR="0049596C" w:rsidRDefault="0049596C" w:rsidP="0034690A">
      <w:pPr>
        <w:widowControl w:val="0"/>
        <w:tabs>
          <w:tab w:val="left" w:pos="709"/>
          <w:tab w:val="left" w:pos="2990"/>
        </w:tabs>
        <w:spacing w:line="336" w:lineRule="auto"/>
        <w:ind w:firstLine="1134"/>
        <w:jc w:val="both"/>
        <w:rPr>
          <w:rFonts w:ascii="Courier New" w:eastAsia="Aptos" w:hAnsi="Courier New" w:cs="Courier New"/>
          <w:szCs w:val="24"/>
          <w:lang w:val="es-ES" w:eastAsia="en-US"/>
        </w:rPr>
      </w:pPr>
    </w:p>
    <w:p w14:paraId="0C9B9790" w14:textId="77777777" w:rsidR="00A14490" w:rsidRPr="00C930BB" w:rsidRDefault="00A14490" w:rsidP="0034690A">
      <w:pPr>
        <w:widowControl w:val="0"/>
        <w:tabs>
          <w:tab w:val="left" w:pos="709"/>
          <w:tab w:val="left" w:pos="2990"/>
        </w:tabs>
        <w:spacing w:line="336" w:lineRule="auto"/>
        <w:ind w:firstLine="1134"/>
        <w:jc w:val="both"/>
        <w:rPr>
          <w:rFonts w:ascii="Courier New" w:eastAsia="Aptos" w:hAnsi="Courier New" w:cs="Courier New"/>
          <w:szCs w:val="24"/>
          <w:lang w:val="es-ES" w:eastAsia="en-US"/>
        </w:rPr>
      </w:pPr>
    </w:p>
    <w:p w14:paraId="7AB3FC96" w14:textId="5E9CD192" w:rsidR="0049596C" w:rsidRDefault="0049596C" w:rsidP="0034690A">
      <w:pPr>
        <w:widowControl w:val="0"/>
        <w:tabs>
          <w:tab w:val="left" w:pos="709"/>
        </w:tabs>
        <w:spacing w:line="336" w:lineRule="auto"/>
        <w:ind w:firstLine="1134"/>
        <w:jc w:val="both"/>
        <w:rPr>
          <w:rFonts w:ascii="Courier New" w:eastAsia="Aptos" w:hAnsi="Courier New" w:cs="Courier New"/>
          <w:szCs w:val="24"/>
          <w:lang w:val="es-ES" w:eastAsia="en-US"/>
        </w:rPr>
      </w:pPr>
      <w:r w:rsidRPr="00C930BB">
        <w:rPr>
          <w:rFonts w:ascii="Courier New" w:eastAsia="Aptos" w:hAnsi="Courier New" w:cs="Courier New"/>
          <w:szCs w:val="24"/>
          <w:lang w:val="es-ES" w:eastAsia="en-US"/>
        </w:rPr>
        <w:t>Artículo segundo.- Durante los doce meses desde la entrada en vigencia de la asignación especial técnica del área de la salud, el número máximo de beneficiarios de conformidad a los artículos 1 y primero transitorio será de 57.172 cupos.</w:t>
      </w:r>
    </w:p>
    <w:p w14:paraId="08070AA4" w14:textId="77777777" w:rsidR="00763E58" w:rsidRPr="00C930BB" w:rsidRDefault="00763E58" w:rsidP="0034690A">
      <w:pPr>
        <w:widowControl w:val="0"/>
        <w:tabs>
          <w:tab w:val="left" w:pos="709"/>
        </w:tabs>
        <w:spacing w:line="336" w:lineRule="auto"/>
        <w:ind w:firstLine="1134"/>
        <w:jc w:val="both"/>
        <w:rPr>
          <w:rFonts w:ascii="Courier New" w:eastAsia="Aptos" w:hAnsi="Courier New" w:cs="Courier New"/>
          <w:szCs w:val="24"/>
          <w:lang w:val="es-ES" w:eastAsia="en-US"/>
        </w:rPr>
      </w:pPr>
    </w:p>
    <w:p w14:paraId="65EE0C76" w14:textId="6EBAEA9C" w:rsidR="0049596C" w:rsidRDefault="0049596C" w:rsidP="0034690A">
      <w:pPr>
        <w:widowControl w:val="0"/>
        <w:tabs>
          <w:tab w:val="left" w:pos="709"/>
        </w:tabs>
        <w:spacing w:line="336" w:lineRule="auto"/>
        <w:ind w:firstLine="1134"/>
        <w:jc w:val="both"/>
        <w:rPr>
          <w:rFonts w:ascii="Courier New" w:eastAsia="Aptos" w:hAnsi="Courier New" w:cs="Courier New"/>
          <w:szCs w:val="24"/>
          <w:lang w:val="es-ES" w:eastAsia="en-US"/>
        </w:rPr>
      </w:pPr>
      <w:r w:rsidRPr="00C930BB">
        <w:rPr>
          <w:rFonts w:ascii="Courier New" w:eastAsia="Aptos" w:hAnsi="Courier New" w:cs="Courier New"/>
          <w:szCs w:val="24"/>
          <w:lang w:val="es-ES" w:eastAsia="en-US"/>
        </w:rPr>
        <w:t xml:space="preserve"> A contar del d</w:t>
      </w:r>
      <w:r w:rsidR="005422C3">
        <w:rPr>
          <w:rFonts w:ascii="Courier New" w:eastAsia="Aptos" w:hAnsi="Courier New" w:cs="Courier New"/>
          <w:szCs w:val="24"/>
          <w:lang w:val="es-ES" w:eastAsia="en-US"/>
        </w:rPr>
        <w:t>e</w:t>
      </w:r>
      <w:r w:rsidRPr="00C930BB">
        <w:rPr>
          <w:rFonts w:ascii="Courier New" w:eastAsia="Aptos" w:hAnsi="Courier New" w:cs="Courier New"/>
          <w:szCs w:val="24"/>
          <w:lang w:val="es-ES" w:eastAsia="en-US"/>
        </w:rPr>
        <w:t>cimotercer mes desde la entrada en vigencia de la asignación especial técnica del área de la salud, el número máximo de beneficiarios de conformidad a los incisos tercero y séptimo del artículo primero transitorio será de 5.966 cupos. A contar de dicha fecha, la referida asignación no estará sujeta a cupos respecto de los funcionarios a que se refiere el artículo 1 e incisos primero y quinto del artículo primero transitorio.</w:t>
      </w:r>
    </w:p>
    <w:p w14:paraId="79064D7C" w14:textId="77777777" w:rsidR="00763E58" w:rsidRPr="00C930BB" w:rsidRDefault="00763E58" w:rsidP="0034690A">
      <w:pPr>
        <w:widowControl w:val="0"/>
        <w:tabs>
          <w:tab w:val="left" w:pos="709"/>
        </w:tabs>
        <w:spacing w:line="336" w:lineRule="auto"/>
        <w:ind w:firstLine="1134"/>
        <w:jc w:val="both"/>
        <w:rPr>
          <w:rFonts w:ascii="Courier New" w:eastAsia="Aptos" w:hAnsi="Courier New" w:cs="Courier New"/>
          <w:szCs w:val="24"/>
          <w:lang w:val="es-ES" w:eastAsia="en-US"/>
        </w:rPr>
      </w:pPr>
    </w:p>
    <w:p w14:paraId="78610260" w14:textId="77777777" w:rsidR="0049596C" w:rsidRDefault="0049596C" w:rsidP="0034690A">
      <w:pPr>
        <w:widowControl w:val="0"/>
        <w:tabs>
          <w:tab w:val="left" w:pos="709"/>
        </w:tabs>
        <w:spacing w:line="336" w:lineRule="auto"/>
        <w:ind w:firstLine="1134"/>
        <w:jc w:val="both"/>
        <w:rPr>
          <w:rFonts w:ascii="Courier New" w:eastAsia="Aptos" w:hAnsi="Courier New" w:cs="Courier New"/>
          <w:szCs w:val="24"/>
          <w:lang w:val="es-ES" w:eastAsia="en-US"/>
        </w:rPr>
      </w:pPr>
      <w:r w:rsidRPr="00C930BB">
        <w:rPr>
          <w:rFonts w:ascii="Courier New" w:eastAsia="Aptos" w:hAnsi="Courier New" w:cs="Courier New"/>
          <w:szCs w:val="24"/>
          <w:lang w:val="es-ES" w:eastAsia="en-US"/>
        </w:rPr>
        <w:t xml:space="preserve"> La Subsecretaría de Redes Asistenciales, por resolución exenta, asignará, de dicho total, el cupo máximo que corresponderá a cada uno de los Servicios de Salud y a los establecimientos de salud de carácter experimental con derecho a la asignación especial otorgada por esta ley.</w:t>
      </w:r>
    </w:p>
    <w:p w14:paraId="42B8BEC2" w14:textId="77777777" w:rsidR="00763E58" w:rsidRPr="00C930BB" w:rsidRDefault="00763E58" w:rsidP="0034690A">
      <w:pPr>
        <w:widowControl w:val="0"/>
        <w:tabs>
          <w:tab w:val="left" w:pos="709"/>
        </w:tabs>
        <w:spacing w:line="336" w:lineRule="auto"/>
        <w:ind w:firstLine="1134"/>
        <w:jc w:val="both"/>
        <w:rPr>
          <w:rFonts w:ascii="Courier New" w:eastAsia="Aptos" w:hAnsi="Courier New" w:cs="Courier New"/>
          <w:szCs w:val="24"/>
          <w:lang w:val="es-ES" w:eastAsia="en-US"/>
        </w:rPr>
      </w:pPr>
    </w:p>
    <w:p w14:paraId="3CA51237" w14:textId="16F2BD41" w:rsidR="0049596C" w:rsidRDefault="0049596C" w:rsidP="0034690A">
      <w:pPr>
        <w:widowControl w:val="0"/>
        <w:tabs>
          <w:tab w:val="left" w:pos="709"/>
        </w:tabs>
        <w:spacing w:line="336" w:lineRule="auto"/>
        <w:ind w:firstLine="1134"/>
        <w:jc w:val="both"/>
        <w:rPr>
          <w:rFonts w:ascii="Courier New" w:eastAsia="Aptos" w:hAnsi="Courier New" w:cs="Courier New"/>
          <w:szCs w:val="24"/>
          <w:lang w:val="es-ES" w:eastAsia="en-US"/>
        </w:rPr>
      </w:pPr>
      <w:r w:rsidRPr="00C930BB">
        <w:rPr>
          <w:rFonts w:ascii="Courier New" w:eastAsia="Aptos" w:hAnsi="Courier New" w:cs="Courier New"/>
          <w:szCs w:val="24"/>
          <w:lang w:val="es-ES" w:eastAsia="en-US"/>
        </w:rPr>
        <w:t xml:space="preserve">De igual manera, la Subsecretaría de Redes Asistenciales emitirá una resolución exenta, la que fijará el procedimiento de concesión de esta asignación </w:t>
      </w:r>
      <w:r w:rsidR="002A623E" w:rsidRPr="00F81A52">
        <w:rPr>
          <w:rFonts w:ascii="Courier New" w:eastAsia="Aptos" w:hAnsi="Courier New" w:cs="Courier New"/>
          <w:szCs w:val="24"/>
          <w:lang w:val="es-ES" w:eastAsia="en-US"/>
        </w:rPr>
        <w:t>y establecerá</w:t>
      </w:r>
      <w:r w:rsidRPr="00F81A52">
        <w:rPr>
          <w:rFonts w:ascii="Courier New" w:eastAsia="Aptos" w:hAnsi="Courier New" w:cs="Courier New"/>
          <w:szCs w:val="24"/>
          <w:lang w:val="es-ES" w:eastAsia="en-US"/>
        </w:rPr>
        <w:t>,</w:t>
      </w:r>
      <w:r w:rsidRPr="00C930BB">
        <w:rPr>
          <w:rFonts w:ascii="Courier New" w:eastAsia="Aptos" w:hAnsi="Courier New" w:cs="Courier New"/>
          <w:szCs w:val="24"/>
          <w:lang w:val="es-ES" w:eastAsia="en-US"/>
        </w:rPr>
        <w:t xml:space="preserve"> a lo menos, la periodicidad y forma de certificación de la función técnica del área de la salud.</w:t>
      </w:r>
    </w:p>
    <w:p w14:paraId="111FACCF" w14:textId="77777777" w:rsidR="002A785B" w:rsidRPr="00C930BB" w:rsidRDefault="002A785B" w:rsidP="0034690A">
      <w:pPr>
        <w:widowControl w:val="0"/>
        <w:tabs>
          <w:tab w:val="left" w:pos="709"/>
        </w:tabs>
        <w:spacing w:line="336" w:lineRule="auto"/>
        <w:ind w:firstLine="1134"/>
        <w:jc w:val="both"/>
        <w:rPr>
          <w:rFonts w:ascii="Courier New" w:eastAsia="Aptos" w:hAnsi="Courier New" w:cs="Courier New"/>
          <w:szCs w:val="24"/>
          <w:lang w:val="es-ES" w:eastAsia="en-US"/>
        </w:rPr>
      </w:pPr>
    </w:p>
    <w:p w14:paraId="23B88CD7" w14:textId="4AB2C406" w:rsidR="0049596C" w:rsidRDefault="0049596C" w:rsidP="0034690A">
      <w:pPr>
        <w:widowControl w:val="0"/>
        <w:tabs>
          <w:tab w:val="left" w:pos="709"/>
        </w:tabs>
        <w:spacing w:line="336" w:lineRule="auto"/>
        <w:ind w:firstLine="1134"/>
        <w:jc w:val="both"/>
        <w:rPr>
          <w:rFonts w:ascii="Courier New" w:eastAsia="Aptos" w:hAnsi="Courier New" w:cs="Courier New"/>
          <w:szCs w:val="24"/>
          <w:lang w:val="es-ES" w:eastAsia="en-US"/>
        </w:rPr>
      </w:pPr>
      <w:r w:rsidRPr="00C930BB">
        <w:rPr>
          <w:rFonts w:ascii="Courier New" w:eastAsia="Aptos" w:hAnsi="Courier New" w:cs="Courier New"/>
          <w:szCs w:val="24"/>
          <w:lang w:val="es-ES" w:eastAsia="en-US"/>
        </w:rPr>
        <w:t xml:space="preserve">Durante los doce meses desde la entrada en vigencia de la asignación especial técnica del área de la salud, en caso de existir en los servicios de salud o en los establecimientos de salud de carácter experimental un número de funcionarios con derecho al beneficio superior al cupo máximo asignado, tendrán derecho a percibirla de manera prioritaria los beneficiarios con título técnico de nivel superior del </w:t>
      </w:r>
      <w:r w:rsidRPr="00C930BB">
        <w:rPr>
          <w:rFonts w:ascii="Courier New" w:eastAsia="Aptos" w:hAnsi="Courier New" w:cs="Courier New"/>
          <w:szCs w:val="24"/>
          <w:lang w:val="es-ES" w:eastAsia="en-US"/>
        </w:rPr>
        <w:lastRenderedPageBreak/>
        <w:t xml:space="preserve">área de la salud, pertenecientes al estamento técnico, ordenados por su antigüedad en dicho estamento; posteriormente, los funcionarios restantes serán ordenados según la fecha de obtención del título de nivel medio o certificado, según corresponda, desde el más antiguo al más reciente. </w:t>
      </w:r>
    </w:p>
    <w:p w14:paraId="39C92BF5" w14:textId="77777777" w:rsidR="00763E58" w:rsidRPr="00C930BB" w:rsidRDefault="00763E58" w:rsidP="0034690A">
      <w:pPr>
        <w:widowControl w:val="0"/>
        <w:tabs>
          <w:tab w:val="left" w:pos="709"/>
        </w:tabs>
        <w:spacing w:line="336" w:lineRule="auto"/>
        <w:ind w:firstLine="1134"/>
        <w:jc w:val="both"/>
        <w:rPr>
          <w:rFonts w:ascii="Courier New" w:eastAsia="Aptos" w:hAnsi="Courier New" w:cs="Courier New"/>
          <w:szCs w:val="24"/>
          <w:lang w:val="es-ES" w:eastAsia="en-US"/>
        </w:rPr>
      </w:pPr>
    </w:p>
    <w:p w14:paraId="79FFEB2B" w14:textId="1FF93382" w:rsidR="0049596C" w:rsidRPr="00C930BB" w:rsidRDefault="0049596C" w:rsidP="0034690A">
      <w:pPr>
        <w:widowControl w:val="0"/>
        <w:tabs>
          <w:tab w:val="left" w:pos="709"/>
        </w:tabs>
        <w:spacing w:line="336" w:lineRule="auto"/>
        <w:ind w:firstLine="1134"/>
        <w:jc w:val="both"/>
        <w:rPr>
          <w:rFonts w:ascii="Courier New" w:eastAsia="Aptos" w:hAnsi="Courier New" w:cs="Courier New"/>
          <w:szCs w:val="24"/>
          <w:lang w:val="es-ES" w:eastAsia="en-US"/>
        </w:rPr>
      </w:pPr>
      <w:r w:rsidRPr="00C930BB">
        <w:rPr>
          <w:rFonts w:ascii="Courier New" w:eastAsia="Aptos" w:hAnsi="Courier New" w:cs="Courier New"/>
          <w:szCs w:val="24"/>
          <w:lang w:val="es-ES" w:eastAsia="en-US"/>
        </w:rPr>
        <w:t>A contar del d</w:t>
      </w:r>
      <w:r w:rsidR="000C560C">
        <w:rPr>
          <w:rFonts w:ascii="Courier New" w:eastAsia="Aptos" w:hAnsi="Courier New" w:cs="Courier New"/>
          <w:szCs w:val="24"/>
          <w:lang w:val="es-ES" w:eastAsia="en-US"/>
        </w:rPr>
        <w:t>e</w:t>
      </w:r>
      <w:r w:rsidRPr="00C930BB">
        <w:rPr>
          <w:rFonts w:ascii="Courier New" w:eastAsia="Aptos" w:hAnsi="Courier New" w:cs="Courier New"/>
          <w:szCs w:val="24"/>
          <w:lang w:val="es-ES" w:eastAsia="en-US"/>
        </w:rPr>
        <w:t>cimotercer mes desde la entrada en vigencia de la asignación especial técnica del área de la salud y en caso de existir en los servicios de salud o en los establecimientos de salud de carácter experimental un número de funcionarios con derecho al beneficio, superior al cupo máximo asignado, los beneficiarios se definirán según la fecha de obtención del título de nivel medio o certificado según corresponda, desde el más antiguo al más reciente</w:t>
      </w:r>
      <w:r w:rsidR="00752E9E">
        <w:rPr>
          <w:rFonts w:ascii="Courier New" w:eastAsia="Aptos" w:hAnsi="Courier New" w:cs="Courier New"/>
          <w:szCs w:val="24"/>
          <w:lang w:val="es-ES" w:eastAsia="en-US"/>
        </w:rPr>
        <w:t xml:space="preserve">, </w:t>
      </w:r>
      <w:r w:rsidR="00752E9E" w:rsidRPr="008F7382">
        <w:rPr>
          <w:rFonts w:ascii="Courier New" w:eastAsia="Aptos" w:hAnsi="Courier New" w:cs="Courier New"/>
          <w:szCs w:val="24"/>
          <w:lang w:val="es-ES" w:eastAsia="en-US"/>
        </w:rPr>
        <w:t>de conformidad a los incisos tercero y séptimo del artículo primero transitorio</w:t>
      </w:r>
      <w:r w:rsidRPr="008F7382">
        <w:rPr>
          <w:rFonts w:ascii="Courier New" w:eastAsia="Aptos" w:hAnsi="Courier New" w:cs="Courier New"/>
          <w:szCs w:val="24"/>
          <w:lang w:val="es-ES" w:eastAsia="en-US"/>
        </w:rPr>
        <w:t>.</w:t>
      </w:r>
    </w:p>
    <w:p w14:paraId="69EDD35E" w14:textId="77777777" w:rsidR="0049596C" w:rsidRDefault="0049596C" w:rsidP="0034690A">
      <w:pPr>
        <w:widowControl w:val="0"/>
        <w:tabs>
          <w:tab w:val="left" w:pos="709"/>
        </w:tabs>
        <w:spacing w:line="336" w:lineRule="auto"/>
        <w:ind w:firstLine="1134"/>
        <w:jc w:val="both"/>
        <w:rPr>
          <w:rFonts w:ascii="Courier New" w:eastAsia="Aptos" w:hAnsi="Courier New" w:cs="Courier New"/>
          <w:szCs w:val="24"/>
          <w:lang w:val="es-ES" w:eastAsia="en-US"/>
        </w:rPr>
      </w:pPr>
    </w:p>
    <w:p w14:paraId="7E610993" w14:textId="77777777" w:rsidR="00752E9E" w:rsidRPr="00C930BB" w:rsidRDefault="00752E9E" w:rsidP="0034690A">
      <w:pPr>
        <w:widowControl w:val="0"/>
        <w:tabs>
          <w:tab w:val="left" w:pos="709"/>
        </w:tabs>
        <w:spacing w:line="336" w:lineRule="auto"/>
        <w:ind w:firstLine="1134"/>
        <w:jc w:val="both"/>
        <w:rPr>
          <w:rFonts w:ascii="Courier New" w:eastAsia="Aptos" w:hAnsi="Courier New" w:cs="Courier New"/>
          <w:szCs w:val="24"/>
          <w:lang w:val="es-ES" w:eastAsia="en-US"/>
        </w:rPr>
      </w:pPr>
    </w:p>
    <w:p w14:paraId="3A24FE09" w14:textId="79F2925F" w:rsidR="00DD4C34" w:rsidRDefault="0049596C" w:rsidP="0034690A">
      <w:pPr>
        <w:widowControl w:val="0"/>
        <w:tabs>
          <w:tab w:val="left" w:pos="709"/>
        </w:tabs>
        <w:spacing w:line="336" w:lineRule="auto"/>
        <w:ind w:firstLine="1134"/>
        <w:jc w:val="both"/>
        <w:rPr>
          <w:rFonts w:ascii="Courier New" w:eastAsia="Aptos" w:hAnsi="Courier New" w:cs="Courier New"/>
          <w:szCs w:val="24"/>
          <w:lang w:val="es-ES" w:eastAsia="en-US"/>
        </w:rPr>
      </w:pPr>
      <w:r w:rsidRPr="00C930BB">
        <w:rPr>
          <w:rFonts w:ascii="Courier New" w:eastAsia="Aptos" w:hAnsi="Courier New" w:cs="Courier New"/>
          <w:szCs w:val="24"/>
          <w:lang w:val="es-ES" w:eastAsia="en-US"/>
        </w:rPr>
        <w:t xml:space="preserve">Artículo tercero.- El mayor gasto fiscal que represente la aplicación de esta ley durante su primer año presupuestario de vigencia será financiado con cargo a los recursos que contemplan los presupuestos de los respectivos servicios de salud y los establecimientos de salud de carácter experimental señalados en el artículo 1, según corresponda. No obstante, el Ministerio de Hacienda con cargo a la partida presupuestaria del Tesoro Público, podrá suplementar dicho presupuesto en la parte del gasto que no se </w:t>
      </w:r>
      <w:r w:rsidR="0017734E" w:rsidRPr="008F7382">
        <w:rPr>
          <w:rFonts w:ascii="Courier New" w:eastAsia="Aptos" w:hAnsi="Courier New" w:cs="Courier New"/>
          <w:szCs w:val="24"/>
          <w:lang w:val="es-ES" w:eastAsia="en-US"/>
        </w:rPr>
        <w:t>pueda</w:t>
      </w:r>
      <w:r w:rsidR="0017734E">
        <w:rPr>
          <w:rFonts w:ascii="Courier New" w:eastAsia="Aptos" w:hAnsi="Courier New" w:cs="Courier New"/>
          <w:szCs w:val="24"/>
          <w:lang w:val="es-ES" w:eastAsia="en-US"/>
        </w:rPr>
        <w:t xml:space="preserve"> </w:t>
      </w:r>
      <w:r w:rsidRPr="00C930BB">
        <w:rPr>
          <w:rFonts w:ascii="Courier New" w:eastAsia="Aptos" w:hAnsi="Courier New" w:cs="Courier New"/>
          <w:szCs w:val="24"/>
          <w:lang w:val="es-ES" w:eastAsia="en-US"/>
        </w:rPr>
        <w:t>financiar con esos recursos. En los años siguientes, el financiamiento se realizará con cargo a los recursos que la ley de Presupuestos del Sector Público asigne para estos fines.”.”</w:t>
      </w:r>
      <w:r w:rsidR="0017734E" w:rsidRPr="001C439D">
        <w:rPr>
          <w:rFonts w:ascii="Courier New" w:eastAsia="Aptos" w:hAnsi="Courier New" w:cs="Courier New"/>
          <w:szCs w:val="24"/>
          <w:lang w:val="es-ES" w:eastAsia="en-US"/>
        </w:rPr>
        <w:t>.</w:t>
      </w:r>
    </w:p>
    <w:p w14:paraId="5925D842" w14:textId="77777777" w:rsidR="00E46924" w:rsidRDefault="00E46924" w:rsidP="0034690A">
      <w:pPr>
        <w:widowControl w:val="0"/>
        <w:tabs>
          <w:tab w:val="left" w:pos="709"/>
        </w:tabs>
        <w:spacing w:line="336" w:lineRule="auto"/>
        <w:ind w:firstLine="1134"/>
        <w:jc w:val="both"/>
        <w:rPr>
          <w:rFonts w:ascii="Courier New" w:eastAsia="Aptos" w:hAnsi="Courier New" w:cs="Courier New"/>
          <w:szCs w:val="24"/>
          <w:lang w:val="es-ES" w:eastAsia="en-US"/>
        </w:rPr>
      </w:pPr>
    </w:p>
    <w:p w14:paraId="1BE65118" w14:textId="77777777" w:rsidR="00E46924" w:rsidRPr="00E46924" w:rsidRDefault="00E46924" w:rsidP="0034690A">
      <w:pPr>
        <w:widowControl w:val="0"/>
        <w:tabs>
          <w:tab w:val="left" w:pos="709"/>
        </w:tabs>
        <w:spacing w:line="336" w:lineRule="auto"/>
        <w:ind w:firstLine="1134"/>
        <w:jc w:val="both"/>
        <w:rPr>
          <w:rFonts w:ascii="Courier New" w:eastAsia="Aptos" w:hAnsi="Courier New" w:cs="Courier New"/>
          <w:szCs w:val="24"/>
          <w:lang w:val="es-ES" w:eastAsia="en-US"/>
        </w:rPr>
      </w:pPr>
    </w:p>
    <w:p w14:paraId="55BF440A" w14:textId="77777777" w:rsidR="00DD4C34" w:rsidRDefault="00DD4C34" w:rsidP="0034690A">
      <w:pPr>
        <w:spacing w:line="336" w:lineRule="auto"/>
        <w:jc w:val="center"/>
        <w:rPr>
          <w:rFonts w:ascii="Courier New" w:hAnsi="Courier New" w:cs="Courier New"/>
          <w:szCs w:val="24"/>
        </w:rPr>
      </w:pPr>
      <w:r>
        <w:rPr>
          <w:rFonts w:ascii="Courier New" w:hAnsi="Courier New" w:cs="Courier New"/>
          <w:szCs w:val="24"/>
        </w:rPr>
        <w:t>*****</w:t>
      </w:r>
    </w:p>
    <w:p w14:paraId="25A21D5C" w14:textId="77777777" w:rsidR="00DD4C34" w:rsidRPr="003858BD" w:rsidRDefault="00DD4C34" w:rsidP="0034690A">
      <w:pPr>
        <w:tabs>
          <w:tab w:val="left" w:pos="2835"/>
        </w:tabs>
        <w:spacing w:line="336" w:lineRule="auto"/>
        <w:ind w:firstLine="2268"/>
        <w:jc w:val="both"/>
        <w:rPr>
          <w:rFonts w:ascii="Courier New" w:hAnsi="Courier New" w:cs="Courier New"/>
          <w:szCs w:val="24"/>
        </w:rPr>
      </w:pPr>
      <w:r>
        <w:rPr>
          <w:rFonts w:ascii="Courier New" w:hAnsi="Courier New" w:cs="Courier New"/>
          <w:szCs w:val="24"/>
        </w:rPr>
        <w:br w:type="page"/>
      </w:r>
      <w:r>
        <w:rPr>
          <w:rFonts w:ascii="Courier New" w:hAnsi="Courier New" w:cs="Courier New"/>
          <w:szCs w:val="24"/>
        </w:rPr>
        <w:lastRenderedPageBreak/>
        <w:t xml:space="preserve">Lo que tengo a honra comunicar a </w:t>
      </w:r>
      <w:r w:rsidRPr="003858BD">
        <w:rPr>
          <w:rFonts w:ascii="Courier New" w:hAnsi="Courier New" w:cs="Courier New"/>
          <w:szCs w:val="24"/>
        </w:rPr>
        <w:t>V.E.</w:t>
      </w:r>
    </w:p>
    <w:p w14:paraId="574D1136" w14:textId="77777777" w:rsidR="00DD4C34" w:rsidRPr="003858BD" w:rsidRDefault="00DD4C34" w:rsidP="0034690A">
      <w:pPr>
        <w:spacing w:line="336" w:lineRule="auto"/>
        <w:ind w:left="1701"/>
        <w:jc w:val="center"/>
        <w:rPr>
          <w:rFonts w:ascii="Courier New" w:hAnsi="Courier New" w:cs="Courier New"/>
          <w:szCs w:val="24"/>
        </w:rPr>
      </w:pPr>
    </w:p>
    <w:p w14:paraId="429A26B3" w14:textId="77777777" w:rsidR="00DD4C34" w:rsidRDefault="00DD4C34" w:rsidP="0034690A">
      <w:pPr>
        <w:spacing w:line="336" w:lineRule="auto"/>
        <w:ind w:left="1701"/>
        <w:jc w:val="center"/>
        <w:rPr>
          <w:rFonts w:ascii="Courier New" w:hAnsi="Courier New" w:cs="Courier New"/>
          <w:szCs w:val="24"/>
        </w:rPr>
      </w:pPr>
    </w:p>
    <w:p w14:paraId="2ECB71F4" w14:textId="77777777" w:rsidR="00DD4C34" w:rsidRPr="003858BD" w:rsidRDefault="00DD4C34" w:rsidP="0034690A">
      <w:pPr>
        <w:spacing w:line="336" w:lineRule="auto"/>
        <w:ind w:left="1701"/>
        <w:jc w:val="center"/>
        <w:rPr>
          <w:rFonts w:ascii="Courier New" w:hAnsi="Courier New" w:cs="Courier New"/>
          <w:szCs w:val="24"/>
        </w:rPr>
      </w:pPr>
    </w:p>
    <w:p w14:paraId="4DDF57B6" w14:textId="77777777" w:rsidR="00DD4C34" w:rsidRPr="003858BD" w:rsidRDefault="00DD4C34" w:rsidP="0034690A">
      <w:pPr>
        <w:spacing w:line="336" w:lineRule="auto"/>
        <w:ind w:left="1701"/>
        <w:jc w:val="center"/>
        <w:rPr>
          <w:rFonts w:ascii="Courier New" w:hAnsi="Courier New" w:cs="Courier New"/>
          <w:szCs w:val="24"/>
        </w:rPr>
      </w:pPr>
    </w:p>
    <w:p w14:paraId="0C34B231" w14:textId="77777777" w:rsidR="00DD4C34" w:rsidRPr="003858BD" w:rsidRDefault="00DD4C34" w:rsidP="0034690A">
      <w:pPr>
        <w:spacing w:line="336" w:lineRule="auto"/>
        <w:ind w:left="1701"/>
        <w:jc w:val="center"/>
        <w:rPr>
          <w:rFonts w:ascii="Courier New" w:hAnsi="Courier New" w:cs="Courier New"/>
          <w:szCs w:val="24"/>
        </w:rPr>
      </w:pPr>
    </w:p>
    <w:p w14:paraId="5CA4C9CE" w14:textId="77777777" w:rsidR="00DD4C34" w:rsidRPr="003858BD" w:rsidRDefault="00DD4C34" w:rsidP="00C518CA">
      <w:pPr>
        <w:ind w:left="851"/>
        <w:jc w:val="center"/>
        <w:rPr>
          <w:rFonts w:ascii="Courier New" w:hAnsi="Courier New" w:cs="Courier New"/>
          <w:szCs w:val="24"/>
        </w:rPr>
      </w:pPr>
      <w:r>
        <w:rPr>
          <w:rFonts w:ascii="Courier New" w:hAnsi="Courier New" w:cs="Courier New"/>
          <w:szCs w:val="24"/>
        </w:rPr>
        <w:t>KAROL CARIOLA OLIVA</w:t>
      </w:r>
    </w:p>
    <w:p w14:paraId="38DED308" w14:textId="77777777" w:rsidR="00DD4C34" w:rsidRPr="003858BD" w:rsidRDefault="00DD4C34" w:rsidP="00C518CA">
      <w:pPr>
        <w:ind w:left="851"/>
        <w:jc w:val="center"/>
        <w:rPr>
          <w:lang w:val="es-MX"/>
        </w:rPr>
      </w:pPr>
      <w:r w:rsidRPr="003858BD">
        <w:rPr>
          <w:lang w:val="es-MX"/>
        </w:rPr>
        <w:t>President</w:t>
      </w:r>
      <w:r>
        <w:rPr>
          <w:lang w:val="es-MX"/>
        </w:rPr>
        <w:t xml:space="preserve">a </w:t>
      </w:r>
      <w:r w:rsidRPr="003858BD">
        <w:rPr>
          <w:lang w:val="es-MX"/>
        </w:rPr>
        <w:t>de la Cámara de Diputados</w:t>
      </w:r>
    </w:p>
    <w:p w14:paraId="5752A2A9" w14:textId="77777777" w:rsidR="00DD4C34" w:rsidRPr="003858BD" w:rsidRDefault="00DD4C34" w:rsidP="00C518CA">
      <w:pPr>
        <w:tabs>
          <w:tab w:val="left" w:pos="2592"/>
        </w:tabs>
        <w:rPr>
          <w:rFonts w:ascii="Courier New" w:hAnsi="Courier New" w:cs="Courier New"/>
        </w:rPr>
      </w:pPr>
    </w:p>
    <w:p w14:paraId="1837158C" w14:textId="77777777" w:rsidR="00DD4C34" w:rsidRPr="003858BD" w:rsidRDefault="00DD4C34" w:rsidP="00C518CA">
      <w:pPr>
        <w:tabs>
          <w:tab w:val="left" w:pos="2592"/>
        </w:tabs>
        <w:rPr>
          <w:rFonts w:ascii="Courier New" w:hAnsi="Courier New" w:cs="Courier New"/>
        </w:rPr>
      </w:pPr>
    </w:p>
    <w:p w14:paraId="144261C5" w14:textId="77777777" w:rsidR="00DD4C34" w:rsidRPr="003858BD" w:rsidRDefault="00DD4C34" w:rsidP="00C518CA">
      <w:pPr>
        <w:pStyle w:val="Textoindependiente31"/>
        <w:tabs>
          <w:tab w:val="clear" w:pos="170"/>
        </w:tabs>
        <w:spacing w:before="0"/>
        <w:rPr>
          <w:rFonts w:ascii="Courier New" w:hAnsi="Courier New" w:cs="Courier New"/>
          <w:spacing w:val="0"/>
          <w:lang w:val="es-ES_tradnl"/>
        </w:rPr>
      </w:pPr>
    </w:p>
    <w:p w14:paraId="51AD8819" w14:textId="77777777" w:rsidR="00DD4C34" w:rsidRDefault="00DD4C34" w:rsidP="00C518CA">
      <w:pPr>
        <w:pStyle w:val="Textoindependiente31"/>
        <w:tabs>
          <w:tab w:val="clear" w:pos="170"/>
        </w:tabs>
        <w:spacing w:before="0"/>
        <w:rPr>
          <w:rFonts w:ascii="Courier New" w:hAnsi="Courier New" w:cs="Courier New"/>
          <w:spacing w:val="0"/>
          <w:lang w:val="es-ES_tradnl"/>
        </w:rPr>
      </w:pPr>
    </w:p>
    <w:p w14:paraId="094B1681" w14:textId="77777777" w:rsidR="00DD4C34" w:rsidRPr="003858BD" w:rsidRDefault="00DD4C34" w:rsidP="00C518CA">
      <w:pPr>
        <w:pStyle w:val="Textoindependiente31"/>
        <w:tabs>
          <w:tab w:val="clear" w:pos="170"/>
        </w:tabs>
        <w:spacing w:before="0"/>
        <w:rPr>
          <w:rFonts w:ascii="Courier New" w:hAnsi="Courier New" w:cs="Courier New"/>
          <w:spacing w:val="0"/>
          <w:lang w:val="es-ES_tradnl"/>
        </w:rPr>
      </w:pPr>
    </w:p>
    <w:p w14:paraId="20AB0A2A" w14:textId="77777777" w:rsidR="00DD4C34" w:rsidRPr="003858BD" w:rsidRDefault="00DD4C34" w:rsidP="00C518CA">
      <w:pPr>
        <w:pStyle w:val="Textoindependiente31"/>
        <w:tabs>
          <w:tab w:val="clear" w:pos="170"/>
        </w:tabs>
        <w:spacing w:before="0"/>
        <w:rPr>
          <w:rFonts w:ascii="Courier New" w:hAnsi="Courier New" w:cs="Courier New"/>
          <w:spacing w:val="0"/>
          <w:lang w:val="es-ES_tradnl"/>
        </w:rPr>
      </w:pPr>
    </w:p>
    <w:p w14:paraId="5CB1A2AE" w14:textId="77777777" w:rsidR="00DD4C34" w:rsidRPr="003858BD" w:rsidRDefault="00DD4C34" w:rsidP="00C518CA">
      <w:pPr>
        <w:pStyle w:val="Textoindependiente31"/>
        <w:tabs>
          <w:tab w:val="clear" w:pos="170"/>
        </w:tabs>
        <w:spacing w:before="0"/>
        <w:rPr>
          <w:rFonts w:ascii="Courier New" w:hAnsi="Courier New" w:cs="Courier New"/>
          <w:spacing w:val="0"/>
          <w:lang w:val="es-ES_tradnl"/>
        </w:rPr>
      </w:pPr>
    </w:p>
    <w:p w14:paraId="25BADA9C" w14:textId="77777777" w:rsidR="00DD4C34" w:rsidRPr="003858BD" w:rsidRDefault="00DD4C34" w:rsidP="00C518CA">
      <w:pPr>
        <w:pStyle w:val="Textoindependiente31"/>
        <w:tabs>
          <w:tab w:val="clear" w:pos="170"/>
        </w:tabs>
        <w:spacing w:before="0"/>
        <w:rPr>
          <w:rFonts w:ascii="Courier New" w:hAnsi="Courier New" w:cs="Courier New"/>
          <w:spacing w:val="0"/>
          <w:lang w:val="es-ES_tradnl"/>
        </w:rPr>
      </w:pPr>
    </w:p>
    <w:p w14:paraId="0C614DA5" w14:textId="77777777" w:rsidR="00DD4C34" w:rsidRDefault="00DD4C34" w:rsidP="00C518CA">
      <w:pPr>
        <w:tabs>
          <w:tab w:val="left" w:pos="2268"/>
        </w:tabs>
        <w:ind w:right="1468"/>
        <w:jc w:val="center"/>
        <w:rPr>
          <w:rFonts w:ascii="Courier New" w:hAnsi="Courier New" w:cs="Courier New"/>
          <w:szCs w:val="24"/>
        </w:rPr>
      </w:pPr>
      <w:r w:rsidRPr="003858BD">
        <w:rPr>
          <w:rFonts w:ascii="Courier New" w:hAnsi="Courier New" w:cs="Courier New"/>
          <w:szCs w:val="24"/>
        </w:rPr>
        <w:t>MIGUEL LANDEROS PERKIĆ</w:t>
      </w:r>
    </w:p>
    <w:p w14:paraId="0BEC648C" w14:textId="77777777" w:rsidR="00DD4C34" w:rsidRPr="000B0770" w:rsidRDefault="00DD4C34" w:rsidP="00C518CA">
      <w:pPr>
        <w:tabs>
          <w:tab w:val="left" w:pos="2268"/>
        </w:tabs>
        <w:ind w:right="1468"/>
        <w:jc w:val="center"/>
        <w:rPr>
          <w:rFonts w:ascii="Courier New" w:hAnsi="Courier New" w:cs="Courier New"/>
          <w:spacing w:val="-20"/>
          <w:szCs w:val="24"/>
        </w:rPr>
      </w:pPr>
      <w:r w:rsidRPr="003858BD">
        <w:rPr>
          <w:rFonts w:ascii="Courier New" w:hAnsi="Courier New" w:cs="Courier New"/>
          <w:spacing w:val="-20"/>
          <w:szCs w:val="24"/>
        </w:rPr>
        <w:t>Secretario General de la Cámara de Diputados</w:t>
      </w:r>
    </w:p>
    <w:p w14:paraId="06DA0BC8" w14:textId="77777777" w:rsidR="00DD4C34" w:rsidRDefault="00DD4C34" w:rsidP="0034690A">
      <w:pPr>
        <w:spacing w:line="336" w:lineRule="auto"/>
      </w:pPr>
    </w:p>
    <w:p w14:paraId="04DBC95A" w14:textId="77777777" w:rsidR="002B5AB0" w:rsidRDefault="002B5AB0" w:rsidP="0034690A">
      <w:pPr>
        <w:spacing w:line="336" w:lineRule="auto"/>
      </w:pPr>
    </w:p>
    <w:sectPr w:rsidR="002B5AB0" w:rsidSect="00DD4C34">
      <w:headerReference w:type="default" r:id="rId10"/>
      <w:headerReference w:type="first" r:id="rId11"/>
      <w:pgSz w:w="12240" w:h="20160" w:code="5"/>
      <w:pgMar w:top="2835"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75D2D" w14:textId="77777777" w:rsidR="00C01514" w:rsidRDefault="00C01514">
      <w:r>
        <w:separator/>
      </w:r>
    </w:p>
  </w:endnote>
  <w:endnote w:type="continuationSeparator" w:id="0">
    <w:p w14:paraId="375EBB57" w14:textId="77777777" w:rsidR="00C01514" w:rsidRDefault="00C0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E1A8F" w14:textId="77777777" w:rsidR="00C01514" w:rsidRDefault="00C01514">
      <w:r>
        <w:separator/>
      </w:r>
    </w:p>
  </w:footnote>
  <w:footnote w:type="continuationSeparator" w:id="0">
    <w:p w14:paraId="38590173" w14:textId="77777777" w:rsidR="00C01514" w:rsidRDefault="00C01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3F0E7" w14:textId="77777777" w:rsidR="003514CB" w:rsidRDefault="003514CB">
    <w:pPr>
      <w:pStyle w:val="Encabezado"/>
      <w:framePr w:wrap="auto" w:vAnchor="text" w:hAnchor="margin" w:xAlign="right" w:y="1"/>
    </w:pPr>
    <w:r>
      <w:fldChar w:fldCharType="begin"/>
    </w:r>
    <w:r>
      <w:instrText xml:space="preserve">\PAGE  </w:instrText>
    </w:r>
    <w:r>
      <w:fldChar w:fldCharType="separate"/>
    </w:r>
    <w:r w:rsidR="00A424D3">
      <w:rPr>
        <w:noProof/>
      </w:rPr>
      <w:t>11</w:t>
    </w:r>
    <w:r>
      <w:fldChar w:fldCharType="end"/>
    </w:r>
  </w:p>
  <w:p w14:paraId="382DB146" w14:textId="77777777" w:rsidR="003514CB" w:rsidRDefault="003514CB">
    <w:pPr>
      <w:pStyle w:val="Encabezado"/>
      <w:ind w:right="360"/>
    </w:pPr>
    <w:r>
      <w:rPr>
        <w:noProof/>
        <w:lang w:val="es-CL" w:eastAsia="es-CL"/>
      </w:rPr>
      <w:drawing>
        <wp:anchor distT="0" distB="0" distL="114300" distR="114300" simplePos="0" relativeHeight="251660288" behindDoc="0" locked="0" layoutInCell="1" allowOverlap="1" wp14:anchorId="2F2429F2" wp14:editId="1969ECBA">
          <wp:simplePos x="0" y="0"/>
          <wp:positionH relativeFrom="column">
            <wp:posOffset>-1203325</wp:posOffset>
          </wp:positionH>
          <wp:positionV relativeFrom="paragraph">
            <wp:posOffset>163195</wp:posOffset>
          </wp:positionV>
          <wp:extent cx="916305" cy="914400"/>
          <wp:effectExtent l="0" t="0" r="0" b="0"/>
          <wp:wrapNone/>
          <wp:docPr id="90730397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4064F" w14:textId="77777777" w:rsidR="003514CB" w:rsidRDefault="003514CB">
    <w:pPr>
      <w:pStyle w:val="Encabezado"/>
    </w:pPr>
    <w:r>
      <w:rPr>
        <w:noProof/>
        <w:lang w:val="es-CL" w:eastAsia="es-CL"/>
      </w:rPr>
      <w:drawing>
        <wp:anchor distT="0" distB="0" distL="114300" distR="114300" simplePos="0" relativeHeight="251659264" behindDoc="0" locked="0" layoutInCell="1" allowOverlap="1" wp14:anchorId="0FAB5DCF" wp14:editId="3C3A978E">
          <wp:simplePos x="0" y="0"/>
          <wp:positionH relativeFrom="column">
            <wp:posOffset>-1355725</wp:posOffset>
          </wp:positionH>
          <wp:positionV relativeFrom="paragraph">
            <wp:posOffset>10795</wp:posOffset>
          </wp:positionV>
          <wp:extent cx="916305" cy="914400"/>
          <wp:effectExtent l="0" t="0" r="0" b="0"/>
          <wp:wrapNone/>
          <wp:docPr id="1757373820" name="Imagen 3"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E5CFD"/>
    <w:multiLevelType w:val="hybridMultilevel"/>
    <w:tmpl w:val="60C02B90"/>
    <w:lvl w:ilvl="0" w:tplc="CB4E0648">
      <w:start w:val="1"/>
      <w:numFmt w:val="decimal"/>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 w15:restartNumberingAfterBreak="0">
    <w:nsid w:val="459F3421"/>
    <w:multiLevelType w:val="hybridMultilevel"/>
    <w:tmpl w:val="BB9AA6FE"/>
    <w:lvl w:ilvl="0" w:tplc="A3E2818E">
      <w:start w:val="1"/>
      <w:numFmt w:val="decimal"/>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num w:numId="1" w16cid:durableId="1686783559">
    <w:abstractNumId w:val="0"/>
  </w:num>
  <w:num w:numId="2" w16cid:durableId="1602762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C34"/>
    <w:rsid w:val="000025DF"/>
    <w:rsid w:val="00031EB0"/>
    <w:rsid w:val="000455A4"/>
    <w:rsid w:val="000728E4"/>
    <w:rsid w:val="00096DF1"/>
    <w:rsid w:val="000C560C"/>
    <w:rsid w:val="000D08A2"/>
    <w:rsid w:val="000E3FBA"/>
    <w:rsid w:val="000E4A25"/>
    <w:rsid w:val="00104BF8"/>
    <w:rsid w:val="00110188"/>
    <w:rsid w:val="00136E07"/>
    <w:rsid w:val="00141016"/>
    <w:rsid w:val="0014272A"/>
    <w:rsid w:val="001570A8"/>
    <w:rsid w:val="0016447D"/>
    <w:rsid w:val="00164F76"/>
    <w:rsid w:val="00167800"/>
    <w:rsid w:val="00172C45"/>
    <w:rsid w:val="0017734E"/>
    <w:rsid w:val="001C439D"/>
    <w:rsid w:val="001C4DF5"/>
    <w:rsid w:val="00200B75"/>
    <w:rsid w:val="00210C93"/>
    <w:rsid w:val="00261F6D"/>
    <w:rsid w:val="002850E6"/>
    <w:rsid w:val="0028555D"/>
    <w:rsid w:val="00295C93"/>
    <w:rsid w:val="002A4ED4"/>
    <w:rsid w:val="002A623E"/>
    <w:rsid w:val="002A785B"/>
    <w:rsid w:val="002B5AB0"/>
    <w:rsid w:val="002B68EA"/>
    <w:rsid w:val="002E0372"/>
    <w:rsid w:val="003173BB"/>
    <w:rsid w:val="00336261"/>
    <w:rsid w:val="00343184"/>
    <w:rsid w:val="00344EB2"/>
    <w:rsid w:val="003453E0"/>
    <w:rsid w:val="0034690A"/>
    <w:rsid w:val="003514CB"/>
    <w:rsid w:val="003520BD"/>
    <w:rsid w:val="003A1397"/>
    <w:rsid w:val="003A2CF2"/>
    <w:rsid w:val="003A7345"/>
    <w:rsid w:val="003D4187"/>
    <w:rsid w:val="00402F31"/>
    <w:rsid w:val="00452DD4"/>
    <w:rsid w:val="00470594"/>
    <w:rsid w:val="0049596C"/>
    <w:rsid w:val="004C32BF"/>
    <w:rsid w:val="005422C3"/>
    <w:rsid w:val="00557559"/>
    <w:rsid w:val="005E0678"/>
    <w:rsid w:val="005E3542"/>
    <w:rsid w:val="006114FA"/>
    <w:rsid w:val="00637F52"/>
    <w:rsid w:val="006A6D72"/>
    <w:rsid w:val="006C7CE1"/>
    <w:rsid w:val="006E18CF"/>
    <w:rsid w:val="006E3176"/>
    <w:rsid w:val="006E78F5"/>
    <w:rsid w:val="006F202E"/>
    <w:rsid w:val="006F2374"/>
    <w:rsid w:val="00752E9E"/>
    <w:rsid w:val="0075510A"/>
    <w:rsid w:val="00756F72"/>
    <w:rsid w:val="00763E58"/>
    <w:rsid w:val="008071B6"/>
    <w:rsid w:val="00826433"/>
    <w:rsid w:val="0083691B"/>
    <w:rsid w:val="00844FC5"/>
    <w:rsid w:val="008558E2"/>
    <w:rsid w:val="00856256"/>
    <w:rsid w:val="00891FED"/>
    <w:rsid w:val="008C5933"/>
    <w:rsid w:val="008D680B"/>
    <w:rsid w:val="008E35C5"/>
    <w:rsid w:val="008F7382"/>
    <w:rsid w:val="008F7B8D"/>
    <w:rsid w:val="009006C0"/>
    <w:rsid w:val="00914E0F"/>
    <w:rsid w:val="00931DCC"/>
    <w:rsid w:val="00957BF1"/>
    <w:rsid w:val="00A14490"/>
    <w:rsid w:val="00A1660E"/>
    <w:rsid w:val="00A20B9E"/>
    <w:rsid w:val="00A424D3"/>
    <w:rsid w:val="00A47FBE"/>
    <w:rsid w:val="00A62DF1"/>
    <w:rsid w:val="00A9099E"/>
    <w:rsid w:val="00B46A22"/>
    <w:rsid w:val="00B62F89"/>
    <w:rsid w:val="00B758E5"/>
    <w:rsid w:val="00BD2663"/>
    <w:rsid w:val="00BF1735"/>
    <w:rsid w:val="00C01514"/>
    <w:rsid w:val="00C21C56"/>
    <w:rsid w:val="00C518CA"/>
    <w:rsid w:val="00C930BB"/>
    <w:rsid w:val="00CC0FE7"/>
    <w:rsid w:val="00CE196B"/>
    <w:rsid w:val="00CF7422"/>
    <w:rsid w:val="00D112A0"/>
    <w:rsid w:val="00D30FAE"/>
    <w:rsid w:val="00D34D86"/>
    <w:rsid w:val="00D40FC6"/>
    <w:rsid w:val="00D56DC0"/>
    <w:rsid w:val="00D927F0"/>
    <w:rsid w:val="00DB0420"/>
    <w:rsid w:val="00DC4726"/>
    <w:rsid w:val="00DC7BB3"/>
    <w:rsid w:val="00DD4C34"/>
    <w:rsid w:val="00DF569B"/>
    <w:rsid w:val="00E010DE"/>
    <w:rsid w:val="00E46924"/>
    <w:rsid w:val="00E52A8E"/>
    <w:rsid w:val="00E53463"/>
    <w:rsid w:val="00EA2237"/>
    <w:rsid w:val="00ED0EDE"/>
    <w:rsid w:val="00F20342"/>
    <w:rsid w:val="00F218EF"/>
    <w:rsid w:val="00F21EF3"/>
    <w:rsid w:val="00F322A1"/>
    <w:rsid w:val="00F4221C"/>
    <w:rsid w:val="00F55549"/>
    <w:rsid w:val="00F81A52"/>
    <w:rsid w:val="00F9761E"/>
    <w:rsid w:val="00FA6E56"/>
    <w:rsid w:val="00FB4729"/>
    <w:rsid w:val="00FE0441"/>
    <w:rsid w:val="00FF5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C5D91"/>
  <w15:chartTrackingRefBased/>
  <w15:docId w15:val="{7C8BD666-B0DC-4F55-8131-72766E9A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C34"/>
    <w:pPr>
      <w:spacing w:after="0" w:line="240" w:lineRule="auto"/>
    </w:pPr>
    <w:rPr>
      <w:rFonts w:ascii="Courier" w:eastAsia="Times New Roman" w:hAnsi="Courier"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DD4C34"/>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eastAsia="en-US"/>
      <w14:ligatures w14:val="standardContextual"/>
    </w:rPr>
  </w:style>
  <w:style w:type="paragraph" w:styleId="Ttulo2">
    <w:name w:val="heading 2"/>
    <w:basedOn w:val="Normal"/>
    <w:next w:val="Normal"/>
    <w:link w:val="Ttulo2Car"/>
    <w:uiPriority w:val="9"/>
    <w:semiHidden/>
    <w:unhideWhenUsed/>
    <w:qFormat/>
    <w:rsid w:val="00DD4C34"/>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paragraph" w:styleId="Ttulo3">
    <w:name w:val="heading 3"/>
    <w:basedOn w:val="Normal"/>
    <w:next w:val="Normal"/>
    <w:link w:val="Ttulo3Car"/>
    <w:uiPriority w:val="9"/>
    <w:semiHidden/>
    <w:unhideWhenUsed/>
    <w:qFormat/>
    <w:rsid w:val="00DD4C34"/>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US" w:eastAsia="en-US"/>
      <w14:ligatures w14:val="standardContextual"/>
    </w:rPr>
  </w:style>
  <w:style w:type="paragraph" w:styleId="Ttulo4">
    <w:name w:val="heading 4"/>
    <w:basedOn w:val="Normal"/>
    <w:next w:val="Normal"/>
    <w:link w:val="Ttulo4Car"/>
    <w:uiPriority w:val="9"/>
    <w:semiHidden/>
    <w:unhideWhenUsed/>
    <w:qFormat/>
    <w:rsid w:val="00DD4C34"/>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val="en-US" w:eastAsia="en-US"/>
      <w14:ligatures w14:val="standardContextual"/>
    </w:rPr>
  </w:style>
  <w:style w:type="paragraph" w:styleId="Ttulo5">
    <w:name w:val="heading 5"/>
    <w:basedOn w:val="Normal"/>
    <w:next w:val="Normal"/>
    <w:link w:val="Ttulo5Car"/>
    <w:uiPriority w:val="9"/>
    <w:semiHidden/>
    <w:unhideWhenUsed/>
    <w:qFormat/>
    <w:rsid w:val="00DD4C34"/>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val="en-US" w:eastAsia="en-US"/>
      <w14:ligatures w14:val="standardContextual"/>
    </w:rPr>
  </w:style>
  <w:style w:type="paragraph" w:styleId="Ttulo6">
    <w:name w:val="heading 6"/>
    <w:basedOn w:val="Normal"/>
    <w:next w:val="Normal"/>
    <w:link w:val="Ttulo6Car"/>
    <w:uiPriority w:val="9"/>
    <w:semiHidden/>
    <w:unhideWhenUsed/>
    <w:qFormat/>
    <w:rsid w:val="00DD4C3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Ttulo7">
    <w:name w:val="heading 7"/>
    <w:basedOn w:val="Normal"/>
    <w:next w:val="Normal"/>
    <w:link w:val="Ttulo7Car"/>
    <w:uiPriority w:val="9"/>
    <w:semiHidden/>
    <w:unhideWhenUsed/>
    <w:qFormat/>
    <w:rsid w:val="00DD4C3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Ttulo8">
    <w:name w:val="heading 8"/>
    <w:basedOn w:val="Normal"/>
    <w:next w:val="Normal"/>
    <w:link w:val="Ttulo8Car"/>
    <w:uiPriority w:val="9"/>
    <w:semiHidden/>
    <w:unhideWhenUsed/>
    <w:qFormat/>
    <w:rsid w:val="00DD4C3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Ttulo9">
    <w:name w:val="heading 9"/>
    <w:basedOn w:val="Normal"/>
    <w:next w:val="Normal"/>
    <w:link w:val="Ttulo9Car"/>
    <w:uiPriority w:val="9"/>
    <w:semiHidden/>
    <w:unhideWhenUsed/>
    <w:qFormat/>
    <w:rsid w:val="00DD4C34"/>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4C34"/>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DD4C34"/>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DD4C34"/>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DD4C34"/>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DD4C34"/>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DD4C3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D4C3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D4C3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D4C34"/>
    <w:rPr>
      <w:rFonts w:eastAsiaTheme="majorEastAsia" w:cstheme="majorBidi"/>
      <w:color w:val="272727" w:themeColor="text1" w:themeTint="D8"/>
    </w:rPr>
  </w:style>
  <w:style w:type="paragraph" w:styleId="Ttulo">
    <w:name w:val="Title"/>
    <w:basedOn w:val="Normal"/>
    <w:next w:val="Normal"/>
    <w:link w:val="TtuloCar"/>
    <w:uiPriority w:val="10"/>
    <w:qFormat/>
    <w:rsid w:val="00DD4C34"/>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tuloCar">
    <w:name w:val="Título Car"/>
    <w:basedOn w:val="Fuentedeprrafopredeter"/>
    <w:link w:val="Ttulo"/>
    <w:uiPriority w:val="10"/>
    <w:rsid w:val="00DD4C3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D4C3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tuloCar">
    <w:name w:val="Subtítulo Car"/>
    <w:basedOn w:val="Fuentedeprrafopredeter"/>
    <w:link w:val="Subttulo"/>
    <w:uiPriority w:val="11"/>
    <w:rsid w:val="00DD4C3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D4C34"/>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CitaCar">
    <w:name w:val="Cita Car"/>
    <w:basedOn w:val="Fuentedeprrafopredeter"/>
    <w:link w:val="Cita"/>
    <w:uiPriority w:val="29"/>
    <w:rsid w:val="00DD4C34"/>
    <w:rPr>
      <w:i/>
      <w:iCs/>
      <w:color w:val="404040" w:themeColor="text1" w:themeTint="BF"/>
    </w:rPr>
  </w:style>
  <w:style w:type="paragraph" w:styleId="Prrafodelista">
    <w:name w:val="List Paragraph"/>
    <w:basedOn w:val="Normal"/>
    <w:uiPriority w:val="34"/>
    <w:qFormat/>
    <w:rsid w:val="00DD4C34"/>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nfasisintenso">
    <w:name w:val="Intense Emphasis"/>
    <w:basedOn w:val="Fuentedeprrafopredeter"/>
    <w:uiPriority w:val="21"/>
    <w:qFormat/>
    <w:rsid w:val="00DD4C34"/>
    <w:rPr>
      <w:i/>
      <w:iCs/>
      <w:color w:val="2E74B5" w:themeColor="accent1" w:themeShade="BF"/>
    </w:rPr>
  </w:style>
  <w:style w:type="paragraph" w:styleId="Citadestacada">
    <w:name w:val="Intense Quote"/>
    <w:basedOn w:val="Normal"/>
    <w:next w:val="Normal"/>
    <w:link w:val="CitadestacadaCar"/>
    <w:uiPriority w:val="30"/>
    <w:qFormat/>
    <w:rsid w:val="00DD4C34"/>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en-US" w:eastAsia="en-US"/>
      <w14:ligatures w14:val="standardContextual"/>
    </w:rPr>
  </w:style>
  <w:style w:type="character" w:customStyle="1" w:styleId="CitadestacadaCar">
    <w:name w:val="Cita destacada Car"/>
    <w:basedOn w:val="Fuentedeprrafopredeter"/>
    <w:link w:val="Citadestacada"/>
    <w:uiPriority w:val="30"/>
    <w:rsid w:val="00DD4C34"/>
    <w:rPr>
      <w:i/>
      <w:iCs/>
      <w:color w:val="2E74B5" w:themeColor="accent1" w:themeShade="BF"/>
    </w:rPr>
  </w:style>
  <w:style w:type="character" w:styleId="Referenciaintensa">
    <w:name w:val="Intense Reference"/>
    <w:basedOn w:val="Fuentedeprrafopredeter"/>
    <w:uiPriority w:val="32"/>
    <w:qFormat/>
    <w:rsid w:val="00DD4C34"/>
    <w:rPr>
      <w:b/>
      <w:bCs/>
      <w:smallCaps/>
      <w:color w:val="2E74B5" w:themeColor="accent1" w:themeShade="BF"/>
      <w:spacing w:val="5"/>
    </w:rPr>
  </w:style>
  <w:style w:type="paragraph" w:styleId="Piedepgina">
    <w:name w:val="footer"/>
    <w:basedOn w:val="Normal"/>
    <w:link w:val="PiedepginaCar"/>
    <w:rsid w:val="00DD4C34"/>
    <w:pPr>
      <w:tabs>
        <w:tab w:val="center" w:pos="4252"/>
        <w:tab w:val="right" w:pos="8504"/>
      </w:tabs>
    </w:pPr>
  </w:style>
  <w:style w:type="character" w:customStyle="1" w:styleId="PiedepginaCar">
    <w:name w:val="Pie de página Car"/>
    <w:basedOn w:val="Fuentedeprrafopredeter"/>
    <w:link w:val="Piedepgina"/>
    <w:rsid w:val="00DD4C34"/>
    <w:rPr>
      <w:rFonts w:ascii="Courier" w:eastAsia="Times New Roman" w:hAnsi="Courier" w:cs="Times New Roman"/>
      <w:kern w:val="0"/>
      <w:sz w:val="24"/>
      <w:szCs w:val="20"/>
      <w:lang w:val="es-ES_tradnl" w:eastAsia="es-ES"/>
      <w14:ligatures w14:val="none"/>
    </w:rPr>
  </w:style>
  <w:style w:type="paragraph" w:styleId="Encabezado">
    <w:name w:val="header"/>
    <w:basedOn w:val="Normal"/>
    <w:link w:val="EncabezadoCar"/>
    <w:rsid w:val="00DD4C34"/>
    <w:pPr>
      <w:tabs>
        <w:tab w:val="center" w:pos="4252"/>
        <w:tab w:val="right" w:pos="8504"/>
      </w:tabs>
    </w:pPr>
  </w:style>
  <w:style w:type="character" w:customStyle="1" w:styleId="EncabezadoCar">
    <w:name w:val="Encabezado Car"/>
    <w:basedOn w:val="Fuentedeprrafopredeter"/>
    <w:link w:val="Encabezado"/>
    <w:rsid w:val="00DD4C34"/>
    <w:rPr>
      <w:rFonts w:ascii="Courier" w:eastAsia="Times New Roman" w:hAnsi="Courier" w:cs="Times New Roman"/>
      <w:kern w:val="0"/>
      <w:sz w:val="24"/>
      <w:szCs w:val="20"/>
      <w:lang w:val="es-ES_tradnl" w:eastAsia="es-ES"/>
      <w14:ligatures w14:val="none"/>
    </w:rPr>
  </w:style>
  <w:style w:type="paragraph" w:customStyle="1" w:styleId="Textoindependiente31">
    <w:name w:val="Texto independiente 31"/>
    <w:basedOn w:val="Normal"/>
    <w:rsid w:val="00DD4C34"/>
    <w:pPr>
      <w:tabs>
        <w:tab w:val="left" w:pos="170"/>
      </w:tabs>
      <w:spacing w:before="120"/>
      <w:jc w:val="both"/>
    </w:pPr>
    <w:rPr>
      <w:rFonts w:ascii="Arial" w:hAnsi="Arial"/>
      <w:spacing w:val="-24"/>
      <w:lang w:val="es-CL"/>
    </w:rPr>
  </w:style>
  <w:style w:type="table" w:styleId="Tablaconcuadrcula">
    <w:name w:val="Table Grid"/>
    <w:basedOn w:val="Tablanormal"/>
    <w:uiPriority w:val="39"/>
    <w:rsid w:val="00FB4729"/>
    <w:pPr>
      <w:spacing w:after="0" w:line="240" w:lineRule="auto"/>
    </w:pPr>
    <w:rPr>
      <w:kern w:val="0"/>
      <w:lang w:val="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44EB2"/>
    <w:pPr>
      <w:spacing w:after="0" w:line="240" w:lineRule="auto"/>
    </w:pPr>
    <w:rPr>
      <w:rFonts w:ascii="Courier" w:eastAsia="Times New Roman" w:hAnsi="Courier" w:cs="Times New Roman"/>
      <w:kern w:val="0"/>
      <w:sz w:val="24"/>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Props1.xml><?xml version="1.0" encoding="utf-8"?>
<ds:datastoreItem xmlns:ds="http://schemas.openxmlformats.org/officeDocument/2006/customXml" ds:itemID="{3FE8C5AE-1376-4B63-9F4D-5B2D03264C83}">
  <ds:schemaRefs>
    <ds:schemaRef ds:uri="http://schemas.microsoft.com/sharepoint/v3/contenttype/forms"/>
  </ds:schemaRefs>
</ds:datastoreItem>
</file>

<file path=customXml/itemProps2.xml><?xml version="1.0" encoding="utf-8"?>
<ds:datastoreItem xmlns:ds="http://schemas.openxmlformats.org/officeDocument/2006/customXml" ds:itemID="{F8CA00DC-05E2-49A7-9ADA-C7974B674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EE822A-7931-4CCA-9D81-2FFD8A5388AE}">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2682</Words>
  <Characters>14752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Rafael Ruz Parra</cp:lastModifiedBy>
  <cp:revision>11</cp:revision>
  <dcterms:created xsi:type="dcterms:W3CDTF">2025-01-21T22:25:00Z</dcterms:created>
  <dcterms:modified xsi:type="dcterms:W3CDTF">2025-01-27T12:25:00Z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