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6A0A" w14:textId="4FAD6354" w:rsidR="00034C65" w:rsidRPr="00C917D9" w:rsidRDefault="00034C65" w:rsidP="00034C65">
      <w:pPr>
        <w:pStyle w:val="Piedepgina"/>
        <w:tabs>
          <w:tab w:val="clear" w:pos="4252"/>
          <w:tab w:val="clear" w:pos="8504"/>
          <w:tab w:val="left" w:pos="2552"/>
        </w:tabs>
        <w:spacing w:line="360" w:lineRule="auto"/>
        <w:ind w:firstLine="2552"/>
        <w:rPr>
          <w:rFonts w:ascii="Courier New" w:hAnsi="Courier New" w:cs="Courier New"/>
          <w:lang w:val="es-ES"/>
        </w:rPr>
      </w:pPr>
      <w:r w:rsidRPr="00C917D9">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23943681" wp14:editId="07FBBE52">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5905" w14:textId="77777777" w:rsidR="00034C65" w:rsidRPr="00A4699B" w:rsidRDefault="00034C65" w:rsidP="00034C65">
                            <w:pPr>
                              <w:jc w:val="center"/>
                              <w:rPr>
                                <w:rFonts w:ascii="Courier New" w:hAnsi="Courier New"/>
                                <w:sz w:val="14"/>
                                <w:szCs w:val="14"/>
                                <w:lang w:val="en-US"/>
                              </w:rPr>
                            </w:pPr>
                            <w:r>
                              <w:rPr>
                                <w:rFonts w:ascii="Courier New" w:hAnsi="Courier New"/>
                                <w:sz w:val="14"/>
                                <w:szCs w:val="14"/>
                                <w:lang w:val="en-US"/>
                              </w:rPr>
                              <w:t>rrp/fgp</w:t>
                            </w:r>
                          </w:p>
                          <w:p w14:paraId="288CDD59" w14:textId="6AC2BF11" w:rsidR="00034C65" w:rsidRPr="00E9567C" w:rsidRDefault="00034C65" w:rsidP="00034C65">
                            <w:pPr>
                              <w:jc w:val="center"/>
                              <w:rPr>
                                <w:sz w:val="14"/>
                                <w:szCs w:val="14"/>
                                <w:vertAlign w:val="superscript"/>
                                <w:lang w:val="en-US"/>
                              </w:rPr>
                            </w:pPr>
                            <w:r w:rsidRPr="009A0471">
                              <w:rPr>
                                <w:rFonts w:ascii="Courier New" w:hAnsi="Courier New"/>
                                <w:sz w:val="14"/>
                                <w:szCs w:val="14"/>
                                <w:lang w:val="en-US"/>
                              </w:rPr>
                              <w:t>S.</w:t>
                            </w:r>
                            <w:r w:rsidRPr="006E3DFA">
                              <w:rPr>
                                <w:rFonts w:ascii="Courier New" w:hAnsi="Courier New"/>
                                <w:sz w:val="14"/>
                                <w:szCs w:val="14"/>
                                <w:lang w:val="en-US"/>
                              </w:rPr>
                              <w:t>1</w:t>
                            </w:r>
                            <w:r w:rsidR="006E3DFA">
                              <w:rPr>
                                <w:rFonts w:ascii="Courier New" w:hAnsi="Courier New"/>
                                <w:sz w:val="14"/>
                                <w:szCs w:val="14"/>
                                <w:lang w:val="en-US"/>
                              </w:rPr>
                              <w:t>26</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43681"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0C3D5905" w14:textId="77777777" w:rsidR="00034C65" w:rsidRPr="00A4699B" w:rsidRDefault="00034C65" w:rsidP="00034C65">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288CDD59" w14:textId="6AC2BF11" w:rsidR="00034C65" w:rsidRPr="00E9567C" w:rsidRDefault="00034C65" w:rsidP="00034C65">
                      <w:pPr>
                        <w:jc w:val="center"/>
                        <w:rPr>
                          <w:sz w:val="14"/>
                          <w:szCs w:val="14"/>
                          <w:vertAlign w:val="superscript"/>
                          <w:lang w:val="en-US"/>
                        </w:rPr>
                      </w:pPr>
                      <w:r w:rsidRPr="009A0471">
                        <w:rPr>
                          <w:rFonts w:ascii="Courier New" w:hAnsi="Courier New"/>
                          <w:sz w:val="14"/>
                          <w:szCs w:val="14"/>
                          <w:lang w:val="en-US"/>
                        </w:rPr>
                        <w:t>S.</w:t>
                      </w:r>
                      <w:r w:rsidRPr="006E3DFA">
                        <w:rPr>
                          <w:rFonts w:ascii="Courier New" w:hAnsi="Courier New"/>
                          <w:sz w:val="14"/>
                          <w:szCs w:val="14"/>
                          <w:lang w:val="en-US"/>
                        </w:rPr>
                        <w:t>1</w:t>
                      </w:r>
                      <w:r w:rsidR="006E3DFA">
                        <w:rPr>
                          <w:rFonts w:ascii="Courier New" w:hAnsi="Courier New"/>
                          <w:sz w:val="14"/>
                          <w:szCs w:val="14"/>
                          <w:lang w:val="en-US"/>
                        </w:rPr>
                        <w:t>26</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C917D9">
        <w:rPr>
          <w:rFonts w:ascii="Courier New" w:hAnsi="Courier New" w:cs="Courier New"/>
          <w:lang w:val="es-ES"/>
        </w:rPr>
        <w:t>Oficio Nº 20.</w:t>
      </w:r>
      <w:r w:rsidR="006516CC">
        <w:rPr>
          <w:rFonts w:ascii="Courier New" w:hAnsi="Courier New" w:cs="Courier New"/>
          <w:lang w:val="es-ES"/>
        </w:rPr>
        <w:t>159</w:t>
      </w:r>
    </w:p>
    <w:p w14:paraId="6F8516BE" w14:textId="77777777" w:rsidR="006E3DFA" w:rsidRDefault="006E3DFA" w:rsidP="00034C65">
      <w:pPr>
        <w:tabs>
          <w:tab w:val="left" w:pos="2552"/>
        </w:tabs>
        <w:spacing w:line="360" w:lineRule="auto"/>
        <w:ind w:firstLine="2552"/>
        <w:jc w:val="both"/>
        <w:rPr>
          <w:rFonts w:ascii="Courier New" w:hAnsi="Courier New" w:cs="Courier New"/>
          <w:szCs w:val="24"/>
        </w:rPr>
      </w:pPr>
    </w:p>
    <w:p w14:paraId="090989C3" w14:textId="77777777" w:rsidR="00AA109C" w:rsidRDefault="00AA109C" w:rsidP="00034C65">
      <w:pPr>
        <w:tabs>
          <w:tab w:val="left" w:pos="2552"/>
        </w:tabs>
        <w:spacing w:line="360" w:lineRule="auto"/>
        <w:ind w:firstLine="2552"/>
        <w:jc w:val="both"/>
        <w:rPr>
          <w:rFonts w:ascii="Courier New" w:hAnsi="Courier New" w:cs="Courier New"/>
          <w:szCs w:val="24"/>
        </w:rPr>
      </w:pPr>
    </w:p>
    <w:p w14:paraId="7101E725" w14:textId="6669EF2D" w:rsidR="00034C65" w:rsidRPr="00C917D9" w:rsidRDefault="00034C65" w:rsidP="00034C65">
      <w:pPr>
        <w:tabs>
          <w:tab w:val="left" w:pos="2552"/>
        </w:tabs>
        <w:spacing w:line="360" w:lineRule="auto"/>
        <w:ind w:firstLine="2552"/>
        <w:jc w:val="both"/>
        <w:rPr>
          <w:rFonts w:ascii="Courier New" w:hAnsi="Courier New" w:cs="Courier New"/>
          <w:szCs w:val="24"/>
        </w:rPr>
      </w:pPr>
      <w:r w:rsidRPr="00C917D9">
        <w:rPr>
          <w:rFonts w:ascii="Courier New" w:hAnsi="Courier New" w:cs="Courier New"/>
          <w:szCs w:val="24"/>
        </w:rPr>
        <w:t xml:space="preserve">VALPARAÍSO, </w:t>
      </w:r>
      <w:r w:rsidR="006E3DFA">
        <w:rPr>
          <w:rFonts w:ascii="Courier New" w:hAnsi="Courier New" w:cs="Courier New"/>
          <w:szCs w:val="24"/>
        </w:rPr>
        <w:t>13</w:t>
      </w:r>
      <w:r w:rsidR="000735C8" w:rsidRPr="00C917D9">
        <w:rPr>
          <w:rFonts w:ascii="Courier New" w:hAnsi="Courier New" w:cs="Courier New"/>
          <w:szCs w:val="24"/>
        </w:rPr>
        <w:t xml:space="preserve"> de enero de 2025</w:t>
      </w:r>
    </w:p>
    <w:p w14:paraId="710D72F8" w14:textId="77777777" w:rsidR="00034C65" w:rsidRPr="00C917D9" w:rsidRDefault="00034C65" w:rsidP="00034C65">
      <w:pPr>
        <w:tabs>
          <w:tab w:val="left" w:pos="2552"/>
        </w:tabs>
        <w:spacing w:line="360" w:lineRule="auto"/>
        <w:jc w:val="both"/>
        <w:rPr>
          <w:rFonts w:ascii="Courier New" w:hAnsi="Courier New" w:cs="Courier New"/>
          <w:szCs w:val="24"/>
        </w:rPr>
      </w:pPr>
    </w:p>
    <w:p w14:paraId="2C00901A" w14:textId="77777777" w:rsidR="00034C65" w:rsidRPr="00C917D9" w:rsidRDefault="00034C65" w:rsidP="00034C65">
      <w:pPr>
        <w:tabs>
          <w:tab w:val="left" w:pos="2552"/>
        </w:tabs>
        <w:spacing w:line="360" w:lineRule="auto"/>
        <w:jc w:val="both"/>
        <w:rPr>
          <w:rFonts w:ascii="Courier New" w:hAnsi="Courier New" w:cs="Courier New"/>
          <w:szCs w:val="24"/>
        </w:rPr>
      </w:pPr>
    </w:p>
    <w:p w14:paraId="2CA5009A" w14:textId="77777777" w:rsidR="00034C65" w:rsidRPr="00C917D9" w:rsidRDefault="00034C65" w:rsidP="00034C65">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C917D9">
        <w:rPr>
          <w:rFonts w:ascii="Courier New" w:hAnsi="Courier New" w:cs="Courier New"/>
          <w:caps/>
          <w:szCs w:val="24"/>
        </w:rPr>
        <w:t>AA S.E. EL PRESIDENTE DEL H. SENADO</w:t>
      </w:r>
    </w:p>
    <w:p w14:paraId="5114CE8A" w14:textId="77777777" w:rsidR="00034C65" w:rsidRPr="00C917D9" w:rsidRDefault="00034C65" w:rsidP="00034C65">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26445F9F" w14:textId="77777777" w:rsidR="00034C65" w:rsidRPr="00C917D9" w:rsidRDefault="00034C65" w:rsidP="00034C65">
      <w:pPr>
        <w:framePr w:w="2101" w:h="3946" w:hSpace="141" w:wrap="auto" w:vAnchor="text" w:hAnchor="page" w:x="459" w:y="654"/>
        <w:tabs>
          <w:tab w:val="left" w:pos="2552"/>
        </w:tabs>
        <w:spacing w:line="360" w:lineRule="auto"/>
        <w:ind w:firstLine="2552"/>
        <w:rPr>
          <w:rFonts w:ascii="Courier New" w:hAnsi="Courier New" w:cs="Courier New"/>
          <w:szCs w:val="24"/>
        </w:rPr>
      </w:pPr>
    </w:p>
    <w:p w14:paraId="28152849" w14:textId="32460212" w:rsidR="00034C65" w:rsidRPr="00C917D9" w:rsidRDefault="00034C65" w:rsidP="00034C65">
      <w:pPr>
        <w:tabs>
          <w:tab w:val="left" w:pos="2835"/>
        </w:tabs>
        <w:spacing w:line="384" w:lineRule="auto"/>
        <w:ind w:firstLine="2552"/>
        <w:jc w:val="both"/>
        <w:rPr>
          <w:rFonts w:ascii="Courier New" w:hAnsi="Courier New" w:cs="Courier New"/>
          <w:szCs w:val="24"/>
          <w:lang w:val="es-ES"/>
        </w:rPr>
      </w:pPr>
      <w:r w:rsidRPr="00C917D9">
        <w:rPr>
          <w:rFonts w:ascii="Courier New" w:hAnsi="Courier New" w:cs="Courier New"/>
          <w:szCs w:val="24"/>
        </w:rPr>
        <w:t>Tengo a honra comunicar a Vuestra Excelencia que, con motivo del mensaje, informe</w:t>
      </w:r>
      <w:r w:rsidR="00022785" w:rsidRPr="00C917D9">
        <w:rPr>
          <w:rFonts w:ascii="Courier New" w:hAnsi="Courier New" w:cs="Courier New"/>
          <w:szCs w:val="24"/>
        </w:rPr>
        <w:t>s</w:t>
      </w:r>
      <w:r w:rsidRPr="00C917D9">
        <w:rPr>
          <w:rFonts w:ascii="Courier New" w:hAnsi="Courier New" w:cs="Courier New"/>
          <w:szCs w:val="24"/>
        </w:rPr>
        <w:t xml:space="preserve"> y demás antecedentes que se adjuntan, la Cámara de Diputados ha aprobado el siguiente proyecto de ley que amplía la cobertura del subsidio eléctrico a que se refiere el artículo sexto transitorio de la ley N° 21.667 e introduce otras medidas de perfeccionamiento </w:t>
      </w:r>
      <w:r w:rsidR="00022785" w:rsidRPr="00C917D9">
        <w:rPr>
          <w:rFonts w:ascii="Courier New" w:hAnsi="Courier New" w:cs="Courier New"/>
          <w:szCs w:val="24"/>
        </w:rPr>
        <w:t xml:space="preserve">en </w:t>
      </w:r>
      <w:r w:rsidRPr="00C917D9">
        <w:rPr>
          <w:rFonts w:ascii="Courier New" w:hAnsi="Courier New" w:cs="Courier New"/>
          <w:szCs w:val="24"/>
        </w:rPr>
        <w:t xml:space="preserve">la ley N° 18.410 que crea la Superintendencia de Electricidad y Combustibles, </w:t>
      </w:r>
      <w:r w:rsidR="00DE2083" w:rsidRPr="00C917D9">
        <w:rPr>
          <w:rFonts w:ascii="Courier New" w:hAnsi="Courier New" w:cs="Courier New"/>
          <w:szCs w:val="24"/>
        </w:rPr>
        <w:t xml:space="preserve">correspondiente al </w:t>
      </w:r>
      <w:r w:rsidRPr="00C917D9">
        <w:rPr>
          <w:rFonts w:ascii="Courier New" w:hAnsi="Courier New" w:cs="Courier New"/>
          <w:szCs w:val="24"/>
        </w:rPr>
        <w:t>boletín N° 17.064-08</w:t>
      </w:r>
      <w:r w:rsidRPr="00C917D9">
        <w:rPr>
          <w:rFonts w:ascii="Courier New" w:hAnsi="Courier New" w:cs="Courier New"/>
          <w:szCs w:val="24"/>
          <w:lang w:val="es-ES"/>
        </w:rPr>
        <w:t xml:space="preserve">: </w:t>
      </w:r>
    </w:p>
    <w:p w14:paraId="4EB743F9" w14:textId="77777777" w:rsidR="00034C65" w:rsidRPr="00C917D9" w:rsidRDefault="00034C65" w:rsidP="00034C65">
      <w:pPr>
        <w:tabs>
          <w:tab w:val="left" w:pos="2835"/>
        </w:tabs>
        <w:spacing w:line="384" w:lineRule="auto"/>
        <w:ind w:firstLine="2552"/>
        <w:jc w:val="both"/>
        <w:rPr>
          <w:rFonts w:ascii="Courier New" w:hAnsi="Courier New" w:cs="Courier New"/>
          <w:szCs w:val="24"/>
        </w:rPr>
      </w:pPr>
    </w:p>
    <w:p w14:paraId="67B77DEC" w14:textId="77777777" w:rsidR="00034C65" w:rsidRPr="00C917D9" w:rsidRDefault="00034C65" w:rsidP="00034C65">
      <w:pPr>
        <w:tabs>
          <w:tab w:val="left" w:pos="2835"/>
        </w:tabs>
        <w:spacing w:line="384" w:lineRule="auto"/>
        <w:ind w:firstLine="2552"/>
        <w:jc w:val="both"/>
        <w:rPr>
          <w:rFonts w:ascii="Courier New" w:hAnsi="Courier New" w:cs="Courier New"/>
          <w:szCs w:val="24"/>
        </w:rPr>
      </w:pPr>
    </w:p>
    <w:p w14:paraId="0566B81B" w14:textId="77777777" w:rsidR="00034C65" w:rsidRPr="00C917D9" w:rsidRDefault="00034C65" w:rsidP="00034C65">
      <w:pPr>
        <w:tabs>
          <w:tab w:val="left" w:pos="2835"/>
        </w:tabs>
        <w:spacing w:line="384" w:lineRule="auto"/>
        <w:jc w:val="center"/>
        <w:rPr>
          <w:rFonts w:ascii="Courier New" w:hAnsi="Courier New" w:cs="Courier New"/>
          <w:szCs w:val="24"/>
        </w:rPr>
      </w:pPr>
      <w:r w:rsidRPr="00C917D9">
        <w:rPr>
          <w:rFonts w:ascii="Courier New" w:hAnsi="Courier New" w:cs="Courier New"/>
          <w:szCs w:val="24"/>
        </w:rPr>
        <w:t>PROYECTO DE LEY</w:t>
      </w:r>
    </w:p>
    <w:p w14:paraId="1569949A" w14:textId="77777777" w:rsidR="008219C1" w:rsidRPr="00C917D9" w:rsidRDefault="008219C1" w:rsidP="00034C65">
      <w:pPr>
        <w:spacing w:line="384" w:lineRule="auto"/>
        <w:ind w:firstLine="1134"/>
        <w:jc w:val="both"/>
        <w:rPr>
          <w:rFonts w:ascii="Courier New" w:hAnsi="Courier New" w:cs="Courier New"/>
          <w:lang w:val="es-MX"/>
        </w:rPr>
      </w:pPr>
    </w:p>
    <w:p w14:paraId="5031186E" w14:textId="28BCCCB3"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1.- Establécese </w:t>
      </w:r>
      <w:r w:rsidR="00004D84" w:rsidRPr="00C917D9">
        <w:rPr>
          <w:rFonts w:ascii="Courier New" w:hAnsi="Courier New" w:cs="Courier New"/>
          <w:lang w:val="es-MX"/>
        </w:rPr>
        <w:t>para las fuentes emisoras que correspondan a empresas eléctricas de generación</w:t>
      </w:r>
      <w:r w:rsidRPr="00C917D9">
        <w:rPr>
          <w:rFonts w:ascii="Courier New" w:hAnsi="Courier New" w:cs="Courier New"/>
          <w:lang w:val="es-MX"/>
        </w:rPr>
        <w:t xml:space="preserve">, respecto de los años </w:t>
      </w:r>
      <w:r w:rsidR="00624EE2" w:rsidRPr="00624EE2">
        <w:rPr>
          <w:rFonts w:ascii="Courier New" w:hAnsi="Courier New" w:cs="Courier New"/>
          <w:lang w:val="es-MX"/>
        </w:rPr>
        <w:t>2</w:t>
      </w:r>
      <w:r w:rsidRPr="00624EE2">
        <w:rPr>
          <w:rFonts w:ascii="Courier New" w:hAnsi="Courier New" w:cs="Courier New"/>
          <w:lang w:val="es-MX"/>
        </w:rPr>
        <w:t xml:space="preserve">024, </w:t>
      </w:r>
      <w:r w:rsidRPr="00C917D9">
        <w:rPr>
          <w:rFonts w:ascii="Courier New" w:hAnsi="Courier New" w:cs="Courier New"/>
          <w:lang w:val="es-MX"/>
        </w:rPr>
        <w:t xml:space="preserve">2025 y 2026, una sobretasa al impuesto a las emisiones de CO2 establecido por el artículo 8° de la ley N° 20.780, equivalente a 5 dólares de los Estados Unidos de América por cada tonelada emitida. Esta sobretasa transitoria no será considerada como parte de la tasa del impuesto a las emisiones de CO2 establecido por el referido artículo, para efectos de cualquier indexación asociada a dicha tasa. Los contribuyentes no podrán utilizar las compensaciones de emisiones, mediante la implementación de proyectos de reducción de emisiones, a las que hace referencia el procedimiento establecido en el artículo 8° de la ley </w:t>
      </w:r>
      <w:r w:rsidRPr="00C917D9">
        <w:rPr>
          <w:rFonts w:ascii="Courier New" w:hAnsi="Courier New" w:cs="Courier New"/>
          <w:lang w:val="es-MX"/>
        </w:rPr>
        <w:lastRenderedPageBreak/>
        <w:t>N° 20.780, para reducir total ni parcialmente el pago de la sobretasa transitoria establecida en este artículo.</w:t>
      </w:r>
    </w:p>
    <w:p w14:paraId="78DD3137" w14:textId="77777777" w:rsidR="008219C1" w:rsidRPr="00C917D9" w:rsidRDefault="008219C1" w:rsidP="00034C65">
      <w:pPr>
        <w:spacing w:line="384" w:lineRule="auto"/>
        <w:ind w:firstLine="1134"/>
        <w:jc w:val="both"/>
        <w:rPr>
          <w:rFonts w:ascii="Courier New" w:hAnsi="Courier New" w:cs="Courier New"/>
          <w:lang w:val="es-MX"/>
        </w:rPr>
      </w:pPr>
    </w:p>
    <w:p w14:paraId="06831D17" w14:textId="360DCAE2" w:rsidR="00034C65" w:rsidRPr="00C917D9" w:rsidRDefault="006E5C17"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Se excluyen </w:t>
      </w:r>
      <w:r w:rsidR="00034C65" w:rsidRPr="00C917D9">
        <w:rPr>
          <w:rFonts w:ascii="Courier New" w:hAnsi="Courier New" w:cs="Courier New"/>
          <w:lang w:val="es-MX"/>
        </w:rPr>
        <w:t>de lo dispuesto en el inciso precedente a aquellas empresas eléctricas de generación que operen en base a medios de generación renovable no convencional, cuya fuente de energía primaria sea la energía de la biomasa, contemplada en el numeral 1), de la letra aa) del artículo 225° de la Ley General de Servicios Eléctricos y aquellas que operen exclusivamente en sistemas eléctricos cuya capacidad instalada de generación sea inferior a 200 megawatts.</w:t>
      </w:r>
    </w:p>
    <w:p w14:paraId="27C38810" w14:textId="77777777" w:rsidR="006E5C17" w:rsidRPr="00C917D9" w:rsidRDefault="006E5C17" w:rsidP="00034C65">
      <w:pPr>
        <w:spacing w:line="384" w:lineRule="auto"/>
        <w:ind w:firstLine="1134"/>
        <w:jc w:val="both"/>
        <w:rPr>
          <w:rFonts w:ascii="Courier New" w:hAnsi="Courier New" w:cs="Courier New"/>
          <w:lang w:val="es-MX"/>
        </w:rPr>
      </w:pPr>
    </w:p>
    <w:p w14:paraId="6EFFA8C2"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En lo que no se oponga a lo dispuesto en el presente artículo, será aplicable lo prescrito en el artículo 8° de la ley N° 20.780, en especial respecto al cálculo del impuesto, la emisión del giro y el plazo de pago del impuesto.</w:t>
      </w:r>
    </w:p>
    <w:p w14:paraId="60FA1D86" w14:textId="5C0B6E0F" w:rsidR="00034C65" w:rsidRPr="00C917D9" w:rsidRDefault="00034C65" w:rsidP="00034C65">
      <w:pPr>
        <w:spacing w:line="384" w:lineRule="auto"/>
        <w:ind w:firstLine="1134"/>
        <w:jc w:val="both"/>
        <w:rPr>
          <w:rFonts w:ascii="Courier New" w:hAnsi="Courier New" w:cs="Courier New"/>
          <w:lang w:val="es-MX"/>
        </w:rPr>
      </w:pPr>
    </w:p>
    <w:p w14:paraId="73A784FE" w14:textId="77777777" w:rsidR="008219C1" w:rsidRPr="00C917D9" w:rsidRDefault="008219C1" w:rsidP="00034C65">
      <w:pPr>
        <w:spacing w:line="384" w:lineRule="auto"/>
        <w:ind w:firstLine="1134"/>
        <w:jc w:val="both"/>
        <w:rPr>
          <w:rFonts w:ascii="Courier New" w:hAnsi="Courier New" w:cs="Courier New"/>
          <w:lang w:val="es-MX"/>
        </w:rPr>
      </w:pPr>
    </w:p>
    <w:p w14:paraId="764B920A"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Artículo 2.- Introdúcense las siguientes modificaciones en el decreto con fuerza de ley N° 4/20018, de 2006, del Ministerio de Economía, Fomento y Reconstrucción, que fija texto refundido, coordinado y sistematizado del decreto con fuerza de ley N° 1, de Minería, de 1982, Ley General de Servicios Eléctricos, en materia de energía eléctrica, en adelante “Ley General de Servicios Eléctricos”:</w:t>
      </w:r>
    </w:p>
    <w:p w14:paraId="070C793F" w14:textId="77777777" w:rsidR="008219C1" w:rsidRDefault="008219C1" w:rsidP="00034C65">
      <w:pPr>
        <w:spacing w:line="384" w:lineRule="auto"/>
        <w:ind w:firstLine="1134"/>
        <w:jc w:val="both"/>
        <w:rPr>
          <w:rFonts w:ascii="Courier New" w:hAnsi="Courier New" w:cs="Courier New"/>
          <w:lang w:val="es-MX"/>
        </w:rPr>
      </w:pPr>
    </w:p>
    <w:p w14:paraId="4DF87484" w14:textId="4C53834E" w:rsidR="00E047A7" w:rsidRPr="00E047A7" w:rsidRDefault="00E047A7" w:rsidP="00E047A7">
      <w:pPr>
        <w:spacing w:line="384" w:lineRule="auto"/>
        <w:ind w:firstLine="1134"/>
        <w:jc w:val="both"/>
        <w:rPr>
          <w:rFonts w:ascii="Courier New" w:hAnsi="Courier New" w:cs="Courier New"/>
          <w:lang w:val="es-MX"/>
        </w:rPr>
      </w:pPr>
      <w:r>
        <w:rPr>
          <w:rFonts w:ascii="Courier New" w:hAnsi="Courier New" w:cs="Courier New"/>
          <w:lang w:val="es-MX"/>
        </w:rPr>
        <w:t>1.</w:t>
      </w:r>
      <w:r w:rsidRPr="00E047A7">
        <w:rPr>
          <w:rFonts w:ascii="Courier New" w:hAnsi="Courier New" w:cs="Courier New"/>
          <w:lang w:val="es-MX"/>
        </w:rPr>
        <w:t xml:space="preserve"> Incorpórase </w:t>
      </w:r>
      <w:r>
        <w:rPr>
          <w:rFonts w:ascii="Courier New" w:hAnsi="Courier New" w:cs="Courier New"/>
          <w:lang w:val="es-MX"/>
        </w:rPr>
        <w:t>en el</w:t>
      </w:r>
      <w:r w:rsidRPr="00E047A7">
        <w:rPr>
          <w:rFonts w:ascii="Courier New" w:hAnsi="Courier New" w:cs="Courier New"/>
          <w:lang w:val="es-MX"/>
        </w:rPr>
        <w:t xml:space="preserve"> artículo 133 </w:t>
      </w:r>
      <w:r w:rsidR="001D1954">
        <w:rPr>
          <w:rFonts w:ascii="Courier New" w:hAnsi="Courier New" w:cs="Courier New"/>
          <w:lang w:val="es-MX"/>
        </w:rPr>
        <w:t>los</w:t>
      </w:r>
      <w:r w:rsidRPr="00E047A7">
        <w:rPr>
          <w:rFonts w:ascii="Courier New" w:hAnsi="Courier New" w:cs="Courier New"/>
          <w:lang w:val="es-MX"/>
        </w:rPr>
        <w:t xml:space="preserve"> siguiente</w:t>
      </w:r>
      <w:r w:rsidR="001D1954">
        <w:rPr>
          <w:rFonts w:ascii="Courier New" w:hAnsi="Courier New" w:cs="Courier New"/>
          <w:lang w:val="es-MX"/>
        </w:rPr>
        <w:t>s</w:t>
      </w:r>
      <w:r w:rsidRPr="00E047A7">
        <w:rPr>
          <w:rFonts w:ascii="Courier New" w:hAnsi="Courier New" w:cs="Courier New"/>
          <w:lang w:val="es-MX"/>
        </w:rPr>
        <w:t xml:space="preserve"> inciso</w:t>
      </w:r>
      <w:r w:rsidR="001D1954">
        <w:rPr>
          <w:rFonts w:ascii="Courier New" w:hAnsi="Courier New" w:cs="Courier New"/>
          <w:lang w:val="es-MX"/>
        </w:rPr>
        <w:t>s</w:t>
      </w:r>
      <w:r w:rsidRPr="00E047A7">
        <w:rPr>
          <w:rFonts w:ascii="Courier New" w:hAnsi="Courier New" w:cs="Courier New"/>
          <w:lang w:val="es-MX"/>
        </w:rPr>
        <w:t xml:space="preserve"> </w:t>
      </w:r>
      <w:r w:rsidR="003B22E3">
        <w:rPr>
          <w:rFonts w:ascii="Courier New" w:hAnsi="Courier New" w:cs="Courier New"/>
          <w:lang w:val="es-MX"/>
        </w:rPr>
        <w:t xml:space="preserve">noveno, décimo, </w:t>
      </w:r>
      <w:r w:rsidR="00C574D5">
        <w:rPr>
          <w:rFonts w:ascii="Courier New" w:hAnsi="Courier New" w:cs="Courier New"/>
          <w:lang w:val="es-MX"/>
        </w:rPr>
        <w:t>undécimo y duodécimo, nuevos</w:t>
      </w:r>
      <w:r w:rsidRPr="00E047A7">
        <w:rPr>
          <w:rFonts w:ascii="Courier New" w:hAnsi="Courier New" w:cs="Courier New"/>
          <w:lang w:val="es-MX"/>
        </w:rPr>
        <w:t xml:space="preserve">: </w:t>
      </w:r>
    </w:p>
    <w:p w14:paraId="4F9ACCC3" w14:textId="18EF4056" w:rsidR="00E047A7" w:rsidRDefault="00E047A7" w:rsidP="00E047A7">
      <w:pPr>
        <w:spacing w:line="384" w:lineRule="auto"/>
        <w:ind w:firstLine="1134"/>
        <w:jc w:val="both"/>
        <w:rPr>
          <w:rFonts w:ascii="Courier New" w:hAnsi="Courier New" w:cs="Courier New"/>
          <w:lang w:val="es-MX"/>
        </w:rPr>
      </w:pPr>
      <w:r>
        <w:rPr>
          <w:rFonts w:ascii="Courier New" w:hAnsi="Courier New" w:cs="Courier New"/>
          <w:lang w:val="es-MX"/>
        </w:rPr>
        <w:lastRenderedPageBreak/>
        <w:t>“</w:t>
      </w:r>
      <w:r w:rsidRPr="00E047A7">
        <w:rPr>
          <w:rFonts w:ascii="Courier New" w:hAnsi="Courier New" w:cs="Courier New"/>
          <w:lang w:val="es-MX"/>
        </w:rPr>
        <w:t>Las empresas eléctricas de distribución deberán garantizar que la atención al cliente sea proporcionada por personal humano, cuando así lo solicite el cliente en las interacciones telefónicas y electrónicas.</w:t>
      </w:r>
    </w:p>
    <w:p w14:paraId="25273927" w14:textId="77777777" w:rsidR="00E047A7" w:rsidRPr="00E047A7" w:rsidRDefault="00E047A7" w:rsidP="00E047A7">
      <w:pPr>
        <w:spacing w:line="384" w:lineRule="auto"/>
        <w:ind w:firstLine="1134"/>
        <w:jc w:val="both"/>
        <w:rPr>
          <w:rFonts w:ascii="Courier New" w:hAnsi="Courier New" w:cs="Courier New"/>
          <w:lang w:val="es-MX"/>
        </w:rPr>
      </w:pPr>
    </w:p>
    <w:p w14:paraId="00AE2265" w14:textId="6183120F" w:rsidR="00E047A7" w:rsidRDefault="00E047A7" w:rsidP="00E047A7">
      <w:pPr>
        <w:spacing w:line="384" w:lineRule="auto"/>
        <w:ind w:firstLine="1134"/>
        <w:jc w:val="both"/>
        <w:rPr>
          <w:rFonts w:ascii="Courier New" w:hAnsi="Courier New" w:cs="Courier New"/>
          <w:lang w:val="es-MX"/>
        </w:rPr>
      </w:pPr>
      <w:r w:rsidRPr="00E047A7">
        <w:rPr>
          <w:rFonts w:ascii="Courier New" w:hAnsi="Courier New" w:cs="Courier New"/>
          <w:lang w:val="es-MX"/>
        </w:rPr>
        <w:t xml:space="preserve">El uso exclusivo de sistemas automáticos para la atención al cliente quedará prohibido en casos de consultas, quejas y solicitudes de información. Las empresas estarán obligadas a asegurar la disponibilidad de una atención personalizada dentro de un plazo máximo de </w:t>
      </w:r>
      <w:r>
        <w:rPr>
          <w:rFonts w:ascii="Courier New" w:hAnsi="Courier New" w:cs="Courier New"/>
          <w:lang w:val="es-MX"/>
        </w:rPr>
        <w:t>cinco</w:t>
      </w:r>
      <w:r w:rsidRPr="00E047A7">
        <w:rPr>
          <w:rFonts w:ascii="Courier New" w:hAnsi="Courier New" w:cs="Courier New"/>
          <w:lang w:val="es-MX"/>
        </w:rPr>
        <w:t xml:space="preserve"> minutos desde el inicio de la interacción.</w:t>
      </w:r>
    </w:p>
    <w:p w14:paraId="74DE019B" w14:textId="77777777" w:rsidR="00E047A7" w:rsidRPr="00E047A7" w:rsidRDefault="00E047A7" w:rsidP="00E047A7">
      <w:pPr>
        <w:spacing w:line="384" w:lineRule="auto"/>
        <w:ind w:firstLine="1134"/>
        <w:jc w:val="both"/>
        <w:rPr>
          <w:rFonts w:ascii="Courier New" w:hAnsi="Courier New" w:cs="Courier New"/>
          <w:lang w:val="es-MX"/>
        </w:rPr>
      </w:pPr>
    </w:p>
    <w:p w14:paraId="336A3018" w14:textId="03F085AF" w:rsidR="00E047A7" w:rsidRDefault="00E047A7" w:rsidP="00E047A7">
      <w:pPr>
        <w:spacing w:line="384" w:lineRule="auto"/>
        <w:ind w:firstLine="1134"/>
        <w:jc w:val="both"/>
        <w:rPr>
          <w:rFonts w:ascii="Courier New" w:hAnsi="Courier New" w:cs="Courier New"/>
          <w:lang w:val="es-MX"/>
        </w:rPr>
      </w:pPr>
      <w:r w:rsidRPr="00E047A7">
        <w:rPr>
          <w:rFonts w:ascii="Courier New" w:hAnsi="Courier New" w:cs="Courier New"/>
          <w:lang w:val="es-MX"/>
        </w:rPr>
        <w:t>El incumplimiento de estas disposiciones será sancionado conforme al Título IV de la Ley N° 18.410 de la Superintendencia de Electricidad y Combustibles, por cada infracción comprobada, sin perjuicio de la obligación de implementar las medidas correctivas necesarias para garantizar el cumplimiento de esta norma.</w:t>
      </w:r>
    </w:p>
    <w:p w14:paraId="21E0A7A0" w14:textId="77777777" w:rsidR="00E047A7" w:rsidRPr="00E047A7" w:rsidRDefault="00E047A7" w:rsidP="00E047A7">
      <w:pPr>
        <w:spacing w:line="384" w:lineRule="auto"/>
        <w:ind w:firstLine="1134"/>
        <w:jc w:val="both"/>
        <w:rPr>
          <w:rFonts w:ascii="Courier New" w:hAnsi="Courier New" w:cs="Courier New"/>
          <w:lang w:val="es-MX"/>
        </w:rPr>
      </w:pPr>
    </w:p>
    <w:p w14:paraId="74CB4519" w14:textId="2DAAACF3" w:rsidR="00E047A7" w:rsidRDefault="00E047A7" w:rsidP="00E047A7">
      <w:pPr>
        <w:spacing w:line="384" w:lineRule="auto"/>
        <w:ind w:firstLine="1134"/>
        <w:jc w:val="both"/>
        <w:rPr>
          <w:rFonts w:ascii="Courier New" w:hAnsi="Courier New" w:cs="Courier New"/>
          <w:lang w:val="es-MX"/>
        </w:rPr>
      </w:pPr>
      <w:r w:rsidRPr="00E047A7">
        <w:rPr>
          <w:rFonts w:ascii="Courier New" w:hAnsi="Courier New" w:cs="Courier New"/>
          <w:lang w:val="es-MX"/>
        </w:rPr>
        <w:t>Los costos asociados a la implementación y cumplimiento de esta disposición no podrán, bajo circunstancia</w:t>
      </w:r>
      <w:r>
        <w:rPr>
          <w:rFonts w:ascii="Courier New" w:hAnsi="Courier New" w:cs="Courier New"/>
          <w:lang w:val="es-MX"/>
        </w:rPr>
        <w:t xml:space="preserve"> alguna</w:t>
      </w:r>
      <w:r w:rsidRPr="00E047A7">
        <w:rPr>
          <w:rFonts w:ascii="Courier New" w:hAnsi="Courier New" w:cs="Courier New"/>
          <w:lang w:val="es-MX"/>
        </w:rPr>
        <w:t>, ser traspasados al cliente.”.</w:t>
      </w:r>
    </w:p>
    <w:p w14:paraId="2C2B5C9D" w14:textId="77777777" w:rsidR="00E047A7" w:rsidRPr="00C917D9" w:rsidRDefault="00E047A7" w:rsidP="00034C65">
      <w:pPr>
        <w:spacing w:line="384" w:lineRule="auto"/>
        <w:ind w:firstLine="1134"/>
        <w:jc w:val="both"/>
        <w:rPr>
          <w:rFonts w:ascii="Courier New" w:hAnsi="Courier New" w:cs="Courier New"/>
          <w:lang w:val="es-MX"/>
        </w:rPr>
      </w:pPr>
    </w:p>
    <w:p w14:paraId="7CBB68AE" w14:textId="77777777" w:rsidR="00E047A7" w:rsidRDefault="00E047A7" w:rsidP="00034C65">
      <w:pPr>
        <w:spacing w:line="384" w:lineRule="auto"/>
        <w:ind w:firstLine="1134"/>
        <w:jc w:val="both"/>
        <w:rPr>
          <w:rFonts w:ascii="Courier New" w:hAnsi="Courier New" w:cs="Courier New"/>
          <w:lang w:val="es-MX"/>
        </w:rPr>
      </w:pPr>
    </w:p>
    <w:p w14:paraId="4C2E8D35" w14:textId="24CE88B5" w:rsidR="00034C65" w:rsidRPr="00C917D9" w:rsidRDefault="00E047A7" w:rsidP="00034C65">
      <w:pPr>
        <w:spacing w:line="384" w:lineRule="auto"/>
        <w:ind w:firstLine="1134"/>
        <w:jc w:val="both"/>
        <w:rPr>
          <w:rFonts w:ascii="Courier New" w:hAnsi="Courier New" w:cs="Courier New"/>
          <w:lang w:val="es-MX"/>
        </w:rPr>
      </w:pPr>
      <w:r>
        <w:rPr>
          <w:rFonts w:ascii="Courier New" w:hAnsi="Courier New" w:cs="Courier New"/>
          <w:lang w:val="es-MX"/>
        </w:rPr>
        <w:t>2</w:t>
      </w:r>
      <w:r w:rsidR="008219C1" w:rsidRPr="00C917D9">
        <w:rPr>
          <w:rFonts w:ascii="Courier New" w:hAnsi="Courier New" w:cs="Courier New"/>
          <w:lang w:val="es-MX"/>
        </w:rPr>
        <w:t xml:space="preserve">. </w:t>
      </w:r>
      <w:r w:rsidR="00034C65" w:rsidRPr="00C917D9">
        <w:rPr>
          <w:rFonts w:ascii="Courier New" w:hAnsi="Courier New" w:cs="Courier New"/>
          <w:lang w:val="es-MX"/>
        </w:rPr>
        <w:t>En el artículo 134°:</w:t>
      </w:r>
    </w:p>
    <w:p w14:paraId="55ECEADD" w14:textId="77777777" w:rsidR="005F65E8" w:rsidRPr="00C917D9" w:rsidRDefault="005F65E8" w:rsidP="00034C65">
      <w:pPr>
        <w:spacing w:line="384" w:lineRule="auto"/>
        <w:ind w:firstLine="1134"/>
        <w:jc w:val="both"/>
        <w:rPr>
          <w:rFonts w:ascii="Courier New" w:hAnsi="Courier New" w:cs="Courier New"/>
          <w:lang w:val="es-MX"/>
        </w:rPr>
      </w:pPr>
    </w:p>
    <w:p w14:paraId="30EC0298" w14:textId="65DE76A3" w:rsidR="00034C65" w:rsidRPr="00C917D9" w:rsidRDefault="008219C1"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 </w:t>
      </w:r>
      <w:r w:rsidR="00034C65" w:rsidRPr="00C917D9">
        <w:rPr>
          <w:rFonts w:ascii="Courier New" w:hAnsi="Courier New" w:cs="Courier New"/>
          <w:lang w:val="es-MX"/>
        </w:rPr>
        <w:t xml:space="preserve">Reemplázase en el inciso sexto, la expresión “participar en la audiencia a que se refiere este artículo” por la frase “activar el mecanismo de revisión de precios en los términos del inciso cuarto, </w:t>
      </w:r>
      <w:r w:rsidR="00034C65" w:rsidRPr="00C917D9">
        <w:rPr>
          <w:rFonts w:ascii="Courier New" w:hAnsi="Courier New" w:cs="Courier New"/>
          <w:lang w:val="es-MX"/>
        </w:rPr>
        <w:lastRenderedPageBreak/>
        <w:t>así como participar en la audiencia a que se refiere</w:t>
      </w:r>
      <w:r w:rsidR="00684E7D" w:rsidRPr="00C917D9">
        <w:rPr>
          <w:rFonts w:ascii="Courier New" w:hAnsi="Courier New" w:cs="Courier New"/>
          <w:lang w:val="es-MX"/>
        </w:rPr>
        <w:t xml:space="preserve"> dicho inciso</w:t>
      </w:r>
      <w:r w:rsidR="00034C65" w:rsidRPr="00C917D9">
        <w:rPr>
          <w:rFonts w:ascii="Courier New" w:hAnsi="Courier New" w:cs="Courier New"/>
          <w:lang w:val="es-MX"/>
        </w:rPr>
        <w:t>”.</w:t>
      </w:r>
    </w:p>
    <w:p w14:paraId="428C4037" w14:textId="77777777" w:rsidR="008219C1" w:rsidRPr="00C917D9" w:rsidRDefault="008219C1" w:rsidP="00034C65">
      <w:pPr>
        <w:spacing w:line="384" w:lineRule="auto"/>
        <w:ind w:firstLine="1134"/>
        <w:jc w:val="both"/>
        <w:rPr>
          <w:rFonts w:ascii="Courier New" w:hAnsi="Courier New" w:cs="Courier New"/>
          <w:lang w:val="es-MX"/>
        </w:rPr>
      </w:pPr>
    </w:p>
    <w:p w14:paraId="1016A8F3" w14:textId="77777777" w:rsidR="00684E7D" w:rsidRPr="00C917D9" w:rsidRDefault="00684E7D" w:rsidP="00034C65">
      <w:pPr>
        <w:spacing w:line="384" w:lineRule="auto"/>
        <w:ind w:firstLine="1134"/>
        <w:jc w:val="both"/>
        <w:rPr>
          <w:rFonts w:ascii="Courier New" w:hAnsi="Courier New" w:cs="Courier New"/>
          <w:lang w:val="es-MX"/>
        </w:rPr>
      </w:pPr>
    </w:p>
    <w:p w14:paraId="692C60FA" w14:textId="5C258EA3" w:rsidR="00034C65" w:rsidRPr="00C917D9" w:rsidRDefault="008219C1"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b) </w:t>
      </w:r>
      <w:r w:rsidR="00034C65" w:rsidRPr="00C917D9">
        <w:rPr>
          <w:rFonts w:ascii="Courier New" w:hAnsi="Courier New" w:cs="Courier New"/>
          <w:lang w:val="es-MX"/>
        </w:rPr>
        <w:t xml:space="preserve">Incorpórase el siguiente inciso séptimo, nuevo: </w:t>
      </w:r>
    </w:p>
    <w:p w14:paraId="669135E7" w14:textId="227A340B"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“Sin perjuicio de lo establecido en el inciso anterior, las asociaciones de consumidores a que se refiere la ley Nº 19.496 podrán activar el mecanismo de revisión de precios frente a cambios significativos en el equilibrio económico de los contratos de suministro. Este procedimiento se materializará de conformidad a las etapas y plazos señalados en el inciso cuarto y </w:t>
      </w:r>
      <w:r w:rsidR="00304003" w:rsidRPr="00C917D9">
        <w:rPr>
          <w:rFonts w:ascii="Courier New" w:hAnsi="Courier New" w:cs="Courier New"/>
          <w:lang w:val="es-MX"/>
        </w:rPr>
        <w:t xml:space="preserve">en </w:t>
      </w:r>
      <w:r w:rsidRPr="00C917D9">
        <w:rPr>
          <w:rFonts w:ascii="Courier New" w:hAnsi="Courier New" w:cs="Courier New"/>
          <w:lang w:val="es-MX"/>
        </w:rPr>
        <w:t>el reglamento a que se refiere el inciso siguiente.”.</w:t>
      </w:r>
    </w:p>
    <w:p w14:paraId="422E39AF" w14:textId="77777777" w:rsidR="008219C1" w:rsidRPr="00C917D9" w:rsidRDefault="008219C1" w:rsidP="00034C65">
      <w:pPr>
        <w:spacing w:line="384" w:lineRule="auto"/>
        <w:ind w:firstLine="1134"/>
        <w:jc w:val="both"/>
        <w:rPr>
          <w:rFonts w:ascii="Courier New" w:hAnsi="Courier New" w:cs="Courier New"/>
          <w:lang w:val="es-MX"/>
        </w:rPr>
      </w:pPr>
    </w:p>
    <w:p w14:paraId="1A92993C" w14:textId="77777777" w:rsidR="00304003" w:rsidRPr="00C917D9" w:rsidRDefault="00304003" w:rsidP="00034C65">
      <w:pPr>
        <w:spacing w:line="384" w:lineRule="auto"/>
        <w:ind w:firstLine="1134"/>
        <w:jc w:val="both"/>
        <w:rPr>
          <w:rFonts w:ascii="Courier New" w:hAnsi="Courier New" w:cs="Courier New"/>
          <w:lang w:val="es-MX"/>
        </w:rPr>
      </w:pPr>
    </w:p>
    <w:p w14:paraId="51187AE9" w14:textId="684291AA" w:rsidR="00034C65" w:rsidRPr="00C917D9" w:rsidRDefault="00E047A7" w:rsidP="00034C65">
      <w:pPr>
        <w:spacing w:line="384" w:lineRule="auto"/>
        <w:ind w:firstLine="1134"/>
        <w:jc w:val="both"/>
        <w:rPr>
          <w:rFonts w:ascii="Courier New" w:hAnsi="Courier New" w:cs="Courier New"/>
          <w:lang w:val="es-MX"/>
        </w:rPr>
      </w:pPr>
      <w:r>
        <w:rPr>
          <w:rFonts w:ascii="Courier New" w:hAnsi="Courier New" w:cs="Courier New"/>
          <w:lang w:val="es-MX"/>
        </w:rPr>
        <w:t>3</w:t>
      </w:r>
      <w:r w:rsidR="008219C1" w:rsidRPr="00C917D9">
        <w:rPr>
          <w:rFonts w:ascii="Courier New" w:hAnsi="Courier New" w:cs="Courier New"/>
          <w:lang w:val="es-MX"/>
        </w:rPr>
        <w:t xml:space="preserve">. </w:t>
      </w:r>
      <w:r w:rsidR="00034C65" w:rsidRPr="00C917D9">
        <w:rPr>
          <w:rFonts w:ascii="Courier New" w:hAnsi="Courier New" w:cs="Courier New"/>
          <w:lang w:val="es-MX"/>
        </w:rPr>
        <w:t>Agrégase en el inciso segundo del artículo 151°, a continuación del punto final, que pasa a ser punto y seguido, el siguiente texto:</w:t>
      </w:r>
      <w:r w:rsidR="00304003" w:rsidRPr="00C917D9">
        <w:rPr>
          <w:rFonts w:ascii="Courier New" w:hAnsi="Courier New" w:cs="Courier New"/>
          <w:lang w:val="es-MX"/>
        </w:rPr>
        <w:t xml:space="preserve"> </w:t>
      </w:r>
      <w:r w:rsidR="00034C65" w:rsidRPr="00C917D9">
        <w:rPr>
          <w:rFonts w:ascii="Courier New" w:hAnsi="Courier New" w:cs="Courier New"/>
          <w:lang w:val="es-MX"/>
        </w:rPr>
        <w:t xml:space="preserve">“Con todo, sin perjuicio de la calificación de los usuarios residenciales a que se refiere este inciso, se considerarán </w:t>
      </w:r>
      <w:r w:rsidR="00A014BC">
        <w:rPr>
          <w:rFonts w:ascii="Courier New" w:hAnsi="Courier New" w:cs="Courier New"/>
          <w:lang w:val="es-MX"/>
        </w:rPr>
        <w:t xml:space="preserve">automáticamente </w:t>
      </w:r>
      <w:r w:rsidR="00034C65" w:rsidRPr="00C917D9">
        <w:rPr>
          <w:rFonts w:ascii="Courier New" w:hAnsi="Courier New" w:cs="Courier New"/>
          <w:lang w:val="es-MX"/>
        </w:rPr>
        <w:t>como beneficiarios del referido subsidio, a las personas electrodependientes que se encuentren inscritas en el registro de la respectiva empresa concesionaria del servicio público de distribución eléctrica a que hace referencia el artículo 207-2 y su reglamento.”.</w:t>
      </w:r>
    </w:p>
    <w:p w14:paraId="2A4803F9" w14:textId="77777777" w:rsidR="008219C1" w:rsidRPr="00C917D9" w:rsidRDefault="008219C1" w:rsidP="00034C65">
      <w:pPr>
        <w:spacing w:line="384" w:lineRule="auto"/>
        <w:ind w:firstLine="1134"/>
        <w:jc w:val="both"/>
        <w:rPr>
          <w:rFonts w:ascii="Courier New" w:hAnsi="Courier New" w:cs="Courier New"/>
          <w:lang w:val="es-MX"/>
        </w:rPr>
      </w:pPr>
    </w:p>
    <w:p w14:paraId="365D95C8" w14:textId="77777777" w:rsidR="0094586E" w:rsidRPr="00C917D9" w:rsidRDefault="0094586E" w:rsidP="00034C65">
      <w:pPr>
        <w:spacing w:line="384" w:lineRule="auto"/>
        <w:ind w:firstLine="1134"/>
        <w:jc w:val="both"/>
        <w:rPr>
          <w:rFonts w:ascii="Courier New" w:hAnsi="Courier New" w:cs="Courier New"/>
          <w:lang w:val="es-MX"/>
        </w:rPr>
      </w:pPr>
    </w:p>
    <w:p w14:paraId="3330252C" w14:textId="0E8F0256" w:rsidR="00034C65" w:rsidRPr="00C917D9" w:rsidRDefault="004C5602" w:rsidP="00034C65">
      <w:pPr>
        <w:spacing w:line="384" w:lineRule="auto"/>
        <w:ind w:firstLine="1134"/>
        <w:jc w:val="both"/>
        <w:rPr>
          <w:rFonts w:ascii="Courier New" w:hAnsi="Courier New" w:cs="Courier New"/>
          <w:lang w:val="es-MX"/>
        </w:rPr>
      </w:pPr>
      <w:r>
        <w:rPr>
          <w:rFonts w:ascii="Courier New" w:hAnsi="Courier New" w:cs="Courier New"/>
          <w:lang w:val="es-MX"/>
        </w:rPr>
        <w:t>4</w:t>
      </w:r>
      <w:r w:rsidR="008219C1" w:rsidRPr="00C917D9">
        <w:rPr>
          <w:rFonts w:ascii="Courier New" w:hAnsi="Courier New" w:cs="Courier New"/>
          <w:lang w:val="es-MX"/>
        </w:rPr>
        <w:t xml:space="preserve">. </w:t>
      </w:r>
      <w:r w:rsidR="00034C65" w:rsidRPr="00C917D9">
        <w:rPr>
          <w:rFonts w:ascii="Courier New" w:hAnsi="Courier New" w:cs="Courier New"/>
          <w:lang w:val="es-MX"/>
        </w:rPr>
        <w:t xml:space="preserve">Intercálase el siguiente artículo 191 ter: </w:t>
      </w:r>
    </w:p>
    <w:p w14:paraId="590ECB5F" w14:textId="345DDAB3"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191 ter.- Las empresas concesionarias de distribución deberán implementar, en forma eficaz y oportuna, las mejores soluciones </w:t>
      </w:r>
      <w:r w:rsidRPr="00C917D9">
        <w:rPr>
          <w:rFonts w:ascii="Courier New" w:hAnsi="Courier New" w:cs="Courier New"/>
          <w:lang w:val="es-MX"/>
        </w:rPr>
        <w:lastRenderedPageBreak/>
        <w:t xml:space="preserve">técnicas disponibles para mitigar los efectos </w:t>
      </w:r>
      <w:r w:rsidR="000915EC" w:rsidRPr="00C917D9">
        <w:rPr>
          <w:rFonts w:ascii="Courier New" w:hAnsi="Courier New" w:cs="Courier New"/>
          <w:lang w:val="es-MX"/>
        </w:rPr>
        <w:t xml:space="preserve">que puedan causar al funcionamiento de comités y cooperativas de agua potable rural, así como a los servicios sanitarios rurales referidos en la ley Nº 20.998 </w:t>
      </w:r>
      <w:r w:rsidRPr="00C917D9">
        <w:rPr>
          <w:rFonts w:ascii="Courier New" w:hAnsi="Courier New" w:cs="Courier New"/>
          <w:lang w:val="es-MX"/>
        </w:rPr>
        <w:t>las interrupciones de suministro eléctrico generadas por fallas masivas causad</w:t>
      </w:r>
      <w:r w:rsidR="00FD442A" w:rsidRPr="00C917D9">
        <w:rPr>
          <w:rFonts w:ascii="Courier New" w:hAnsi="Courier New" w:cs="Courier New"/>
          <w:lang w:val="es-MX"/>
        </w:rPr>
        <w:t>a</w:t>
      </w:r>
      <w:r w:rsidRPr="00C917D9">
        <w:rPr>
          <w:rFonts w:ascii="Courier New" w:hAnsi="Courier New" w:cs="Courier New"/>
          <w:lang w:val="es-MX"/>
        </w:rPr>
        <w:t xml:space="preserve">s por eventos de la naturaleza, climáticos o cualquier otro que determine la normativa vigente, </w:t>
      </w:r>
      <w:r w:rsidR="00971565" w:rsidRPr="00C917D9">
        <w:rPr>
          <w:rFonts w:ascii="Courier New" w:hAnsi="Courier New" w:cs="Courier New"/>
          <w:lang w:val="es-MX"/>
        </w:rPr>
        <w:t xml:space="preserve">en consideración a </w:t>
      </w:r>
      <w:r w:rsidRPr="00C917D9">
        <w:rPr>
          <w:rFonts w:ascii="Courier New" w:hAnsi="Courier New" w:cs="Courier New"/>
          <w:lang w:val="es-MX"/>
        </w:rPr>
        <w:t>las condiciones del entorno y la estimación de la extensión de la interrupción. Para este efecto, corresponderá a la Superintendencia informar trimestralmente a las empresas concesionarias de servicio público de distribución la nómina de beneficiarios por área de concesión.</w:t>
      </w:r>
    </w:p>
    <w:p w14:paraId="411D399D" w14:textId="77777777" w:rsidR="00971565" w:rsidRPr="00C917D9" w:rsidRDefault="00971565" w:rsidP="00034C65">
      <w:pPr>
        <w:spacing w:line="384" w:lineRule="auto"/>
        <w:ind w:firstLine="1134"/>
        <w:jc w:val="both"/>
        <w:rPr>
          <w:rFonts w:ascii="Courier New" w:hAnsi="Courier New" w:cs="Courier New"/>
          <w:lang w:val="es-MX"/>
        </w:rPr>
      </w:pPr>
    </w:p>
    <w:p w14:paraId="279CD2CE" w14:textId="3F75D7CE"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Para dar cumplimiento a esta disposición, las empresas concesionarias de distribución deberán proporcionar, ya sea de forma temporal o permanente y en modalidad de comodato, el equipamiento necesario que permita asegurar el abastecimiento de energía al respectivo servicio.”</w:t>
      </w:r>
      <w:r w:rsidR="00FA6B3D" w:rsidRPr="00C917D9">
        <w:rPr>
          <w:rFonts w:ascii="Courier New" w:hAnsi="Courier New" w:cs="Courier New"/>
          <w:lang w:val="es-MX"/>
        </w:rPr>
        <w:t>.</w:t>
      </w:r>
    </w:p>
    <w:p w14:paraId="05082130" w14:textId="77777777" w:rsidR="00767004" w:rsidRPr="00C917D9" w:rsidRDefault="00767004" w:rsidP="00034C65">
      <w:pPr>
        <w:spacing w:line="384" w:lineRule="auto"/>
        <w:ind w:firstLine="1134"/>
        <w:jc w:val="both"/>
        <w:rPr>
          <w:rFonts w:ascii="Courier New" w:hAnsi="Courier New" w:cs="Courier New"/>
          <w:lang w:val="es-MX"/>
        </w:rPr>
      </w:pPr>
    </w:p>
    <w:p w14:paraId="35699535" w14:textId="77777777" w:rsidR="006B6CA2" w:rsidRPr="00C917D9" w:rsidRDefault="006B6CA2" w:rsidP="00034C65">
      <w:pPr>
        <w:spacing w:line="384" w:lineRule="auto"/>
        <w:ind w:firstLine="1134"/>
        <w:jc w:val="both"/>
        <w:rPr>
          <w:rFonts w:ascii="Courier New" w:hAnsi="Courier New" w:cs="Courier New"/>
          <w:lang w:val="es-MX"/>
        </w:rPr>
      </w:pPr>
    </w:p>
    <w:p w14:paraId="464FF3C4" w14:textId="73712574" w:rsidR="00034C65" w:rsidRPr="00C917D9" w:rsidRDefault="006878A5" w:rsidP="00034C65">
      <w:pPr>
        <w:spacing w:line="384" w:lineRule="auto"/>
        <w:ind w:firstLine="1134"/>
        <w:jc w:val="both"/>
        <w:rPr>
          <w:rFonts w:ascii="Courier New" w:hAnsi="Courier New" w:cs="Courier New"/>
          <w:lang w:val="es-MX"/>
        </w:rPr>
      </w:pPr>
      <w:r>
        <w:rPr>
          <w:rFonts w:ascii="Courier New" w:hAnsi="Courier New" w:cs="Courier New"/>
          <w:lang w:val="es-MX"/>
        </w:rPr>
        <w:t>5</w:t>
      </w:r>
      <w:r w:rsidR="008219C1" w:rsidRPr="00C917D9">
        <w:rPr>
          <w:rFonts w:ascii="Courier New" w:hAnsi="Courier New" w:cs="Courier New"/>
          <w:lang w:val="es-MX"/>
        </w:rPr>
        <w:t xml:space="preserve">. </w:t>
      </w:r>
      <w:r w:rsidR="00034C65" w:rsidRPr="00C917D9">
        <w:rPr>
          <w:rFonts w:ascii="Courier New" w:hAnsi="Courier New" w:cs="Courier New"/>
          <w:lang w:val="es-MX"/>
        </w:rPr>
        <w:t xml:space="preserve">Incorpórase el siguiente artículo 212-15: </w:t>
      </w:r>
    </w:p>
    <w:p w14:paraId="777E5AED" w14:textId="77777777" w:rsidR="002A40EA" w:rsidRPr="00C917D9" w:rsidRDefault="002A40EA" w:rsidP="00034C65">
      <w:pPr>
        <w:spacing w:line="384" w:lineRule="auto"/>
        <w:ind w:firstLine="1134"/>
        <w:jc w:val="both"/>
        <w:rPr>
          <w:rFonts w:ascii="Courier New" w:hAnsi="Courier New" w:cs="Courier New"/>
          <w:lang w:val="es-MX"/>
        </w:rPr>
      </w:pPr>
    </w:p>
    <w:p w14:paraId="04477242" w14:textId="0F9BD3A1"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212-15.- Saldos impagos. Sin perjuicio de lo establecido en el artículo 212-14, si al 31 de diciembre de 2035 existen saldos pendientes de pago correspondientes a documentos de pago emitidos válidamente dentro de la vigencia del Fondo de Estabilización de Tarifas, los titulares de estos documentos podrán ejercer sus derechos sobre los montos existentes del Fondo hasta la extinción de tales </w:t>
      </w:r>
      <w:r w:rsidRPr="00C917D9">
        <w:rPr>
          <w:rFonts w:ascii="Courier New" w:hAnsi="Courier New" w:cs="Courier New"/>
          <w:lang w:val="es-MX"/>
        </w:rPr>
        <w:lastRenderedPageBreak/>
        <w:t xml:space="preserve">montos, en cada caso, conforme los términos y condiciones de </w:t>
      </w:r>
      <w:r w:rsidR="00C82377" w:rsidRPr="00C917D9">
        <w:rPr>
          <w:rFonts w:ascii="Courier New" w:hAnsi="Courier New" w:cs="Courier New"/>
          <w:lang w:val="es-MX"/>
        </w:rPr>
        <w:t>é</w:t>
      </w:r>
      <w:r w:rsidRPr="00C917D9">
        <w:rPr>
          <w:rFonts w:ascii="Courier New" w:hAnsi="Courier New" w:cs="Courier New"/>
          <w:lang w:val="es-MX"/>
        </w:rPr>
        <w:t>stos.”.</w:t>
      </w:r>
    </w:p>
    <w:p w14:paraId="43F70F77" w14:textId="77777777" w:rsidR="00034C65" w:rsidRPr="00C917D9" w:rsidRDefault="00034C65" w:rsidP="00034C65">
      <w:pPr>
        <w:spacing w:line="384" w:lineRule="auto"/>
        <w:ind w:firstLine="1134"/>
        <w:jc w:val="both"/>
        <w:rPr>
          <w:rFonts w:ascii="Courier New" w:hAnsi="Courier New" w:cs="Courier New"/>
          <w:lang w:val="es-MX"/>
        </w:rPr>
      </w:pPr>
    </w:p>
    <w:p w14:paraId="27A23C89" w14:textId="77777777" w:rsidR="00C82377" w:rsidRPr="00C917D9" w:rsidRDefault="00C82377" w:rsidP="00034C65">
      <w:pPr>
        <w:spacing w:line="384" w:lineRule="auto"/>
        <w:ind w:firstLine="1134"/>
        <w:jc w:val="both"/>
        <w:rPr>
          <w:rFonts w:ascii="Courier New" w:hAnsi="Courier New" w:cs="Courier New"/>
          <w:lang w:val="es-MX"/>
        </w:rPr>
      </w:pPr>
    </w:p>
    <w:p w14:paraId="781918A0"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Artículo 3.- Introdúcense las siguientes modificaciones en el artículo sexto transitorio de la ley N° 21.667, que modifica diversos cuerpos legales, en materia de estabilización tarifaria:</w:t>
      </w:r>
    </w:p>
    <w:p w14:paraId="11A6FE0A" w14:textId="77777777" w:rsidR="00767004" w:rsidRPr="00C917D9" w:rsidRDefault="00767004" w:rsidP="00034C65">
      <w:pPr>
        <w:spacing w:line="384" w:lineRule="auto"/>
        <w:ind w:firstLine="1134"/>
        <w:jc w:val="both"/>
        <w:rPr>
          <w:rFonts w:ascii="Courier New" w:hAnsi="Courier New" w:cs="Courier New"/>
          <w:lang w:val="es-MX"/>
        </w:rPr>
      </w:pPr>
    </w:p>
    <w:p w14:paraId="75D2AE81" w14:textId="57BC4BDB"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1. </w:t>
      </w:r>
      <w:r w:rsidR="00034C65" w:rsidRPr="00C917D9">
        <w:rPr>
          <w:rFonts w:ascii="Courier New" w:hAnsi="Courier New" w:cs="Courier New"/>
          <w:lang w:val="es-MX"/>
        </w:rPr>
        <w:t>En el inciso primero:</w:t>
      </w:r>
    </w:p>
    <w:p w14:paraId="347181B2" w14:textId="77777777" w:rsidR="00767004" w:rsidRPr="00C917D9" w:rsidRDefault="00767004" w:rsidP="00034C65">
      <w:pPr>
        <w:spacing w:line="384" w:lineRule="auto"/>
        <w:ind w:firstLine="1134"/>
        <w:jc w:val="both"/>
        <w:rPr>
          <w:rFonts w:ascii="Courier New" w:hAnsi="Courier New" w:cs="Courier New"/>
          <w:lang w:val="es-MX"/>
        </w:rPr>
      </w:pPr>
    </w:p>
    <w:p w14:paraId="2E7D78C9" w14:textId="41C9617F"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 </w:t>
      </w:r>
      <w:r w:rsidR="00034C65" w:rsidRPr="00C917D9">
        <w:rPr>
          <w:rFonts w:ascii="Courier New" w:hAnsi="Courier New" w:cs="Courier New"/>
          <w:lang w:val="es-MX"/>
        </w:rPr>
        <w:t>Reemplázase la expresión “y 2026” por “2026 y 2027”.</w:t>
      </w:r>
    </w:p>
    <w:p w14:paraId="5DFCCF30" w14:textId="77777777" w:rsidR="008E32E6" w:rsidRPr="00C917D9" w:rsidRDefault="008E32E6" w:rsidP="00034C65">
      <w:pPr>
        <w:spacing w:line="384" w:lineRule="auto"/>
        <w:ind w:firstLine="1134"/>
        <w:jc w:val="both"/>
        <w:rPr>
          <w:rFonts w:ascii="Courier New" w:hAnsi="Courier New" w:cs="Courier New"/>
          <w:lang w:val="es-MX"/>
        </w:rPr>
      </w:pPr>
    </w:p>
    <w:p w14:paraId="44C14548" w14:textId="583F6B09" w:rsidR="000C2463" w:rsidRPr="005C6FDB" w:rsidRDefault="007A103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b)</w:t>
      </w:r>
      <w:r w:rsidR="008149AB" w:rsidRPr="00C917D9">
        <w:t xml:space="preserve"> </w:t>
      </w:r>
      <w:r w:rsidR="008149AB" w:rsidRPr="00C917D9">
        <w:rPr>
          <w:rFonts w:ascii="Courier New" w:hAnsi="Courier New" w:cs="Courier New"/>
          <w:lang w:val="es-MX"/>
        </w:rPr>
        <w:t>Reemplázase la expresión “que se encuentren al día en el pago de las cuentas por concepto de dicho consumo” por “que cumplan con las condiciones comerciales que establece la normativa vigente</w:t>
      </w:r>
      <w:r w:rsidR="004B0C36" w:rsidRPr="00C917D9">
        <w:rPr>
          <w:rFonts w:ascii="Courier New" w:hAnsi="Courier New" w:cs="Courier New"/>
          <w:lang w:val="es-MX"/>
        </w:rPr>
        <w:t xml:space="preserve">, </w:t>
      </w:r>
      <w:r w:rsidR="004B0C36" w:rsidRPr="005C6FDB">
        <w:rPr>
          <w:rFonts w:ascii="Courier New" w:hAnsi="Courier New" w:cs="Courier New"/>
          <w:lang w:val="es-MX"/>
        </w:rPr>
        <w:t>así como a los hogares de las personas electrodependientes reconocidas en el registro a que hace referencia el artículo 207-2 de la Ley General de Servicios Eléctricos,</w:t>
      </w:r>
      <w:r w:rsidR="008149AB" w:rsidRPr="005C6FDB">
        <w:rPr>
          <w:rFonts w:ascii="Courier New" w:hAnsi="Courier New" w:cs="Courier New"/>
          <w:lang w:val="es-MX"/>
        </w:rPr>
        <w:t>”.</w:t>
      </w:r>
    </w:p>
    <w:p w14:paraId="41B2D07F" w14:textId="77777777" w:rsidR="007A1035" w:rsidRPr="00C917D9" w:rsidRDefault="007A1035" w:rsidP="00034C65">
      <w:pPr>
        <w:spacing w:line="384" w:lineRule="auto"/>
        <w:ind w:firstLine="1134"/>
        <w:jc w:val="both"/>
        <w:rPr>
          <w:rFonts w:ascii="Courier New" w:hAnsi="Courier New" w:cs="Courier New"/>
          <w:lang w:val="es-MX"/>
        </w:rPr>
      </w:pPr>
    </w:p>
    <w:p w14:paraId="2C3EDD93" w14:textId="77777777" w:rsidR="00C917D9" w:rsidRPr="00C917D9" w:rsidRDefault="00C917D9" w:rsidP="00034C65">
      <w:pPr>
        <w:spacing w:line="384" w:lineRule="auto"/>
        <w:ind w:firstLine="1134"/>
        <w:jc w:val="both"/>
        <w:rPr>
          <w:rFonts w:ascii="Courier New" w:hAnsi="Courier New" w:cs="Courier New"/>
          <w:lang w:val="es-MX"/>
        </w:rPr>
      </w:pPr>
    </w:p>
    <w:p w14:paraId="01A73CC6" w14:textId="319495AD"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2. </w:t>
      </w:r>
      <w:r w:rsidR="00034C65" w:rsidRPr="00C917D9">
        <w:rPr>
          <w:rFonts w:ascii="Courier New" w:hAnsi="Courier New" w:cs="Courier New"/>
          <w:lang w:val="es-MX"/>
        </w:rPr>
        <w:t>Sustitúyese el inciso segundo por el siguiente:</w:t>
      </w:r>
    </w:p>
    <w:p w14:paraId="07D3335A"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“Durante la vigencia del subsidio transitorio, el Ministerio de Hacienda realizará aportes anuales al Fondo de Estabilización de Tarifas del artículo 212-14 de la Ley General de Servicios Eléctricos, mediante uno o más decretos expedidos bajo la fórmula “por orden del Presidente de la República”, de acuerdo a las reglas siguientes:</w:t>
      </w:r>
    </w:p>
    <w:p w14:paraId="4C65B8BF" w14:textId="77777777" w:rsidR="00034C65" w:rsidRPr="00C917D9" w:rsidRDefault="00034C65" w:rsidP="001F5B13">
      <w:pPr>
        <w:spacing w:line="384" w:lineRule="auto"/>
        <w:ind w:firstLine="2268"/>
        <w:jc w:val="both"/>
        <w:rPr>
          <w:rFonts w:ascii="Courier New" w:hAnsi="Courier New" w:cs="Courier New"/>
          <w:lang w:val="es-MX"/>
        </w:rPr>
      </w:pPr>
      <w:r w:rsidRPr="00C917D9">
        <w:rPr>
          <w:rFonts w:ascii="Courier New" w:hAnsi="Courier New" w:cs="Courier New"/>
          <w:lang w:val="es-MX"/>
        </w:rPr>
        <w:lastRenderedPageBreak/>
        <w:t>1. Aportes de 20 millones de dólares de los Estados Unidos de América, o su equivalente en moneda nacional, para el año 2024.</w:t>
      </w:r>
    </w:p>
    <w:p w14:paraId="756D4D70" w14:textId="77777777" w:rsidR="00034C65" w:rsidRPr="00C917D9" w:rsidRDefault="00034C65" w:rsidP="001F5B13">
      <w:pPr>
        <w:spacing w:line="384" w:lineRule="auto"/>
        <w:ind w:firstLine="2268"/>
        <w:jc w:val="both"/>
        <w:rPr>
          <w:rFonts w:ascii="Courier New" w:hAnsi="Courier New" w:cs="Courier New"/>
          <w:lang w:val="es-MX"/>
        </w:rPr>
      </w:pPr>
      <w:r w:rsidRPr="00C917D9">
        <w:rPr>
          <w:rFonts w:ascii="Courier New" w:hAnsi="Courier New" w:cs="Courier New"/>
          <w:lang w:val="es-MX"/>
        </w:rPr>
        <w:t>2. Aportes de 115 mil millones de pesos para los años 2025 y 2026.</w:t>
      </w:r>
    </w:p>
    <w:p w14:paraId="7D40C64F" w14:textId="77777777" w:rsidR="00034C65" w:rsidRPr="00C917D9" w:rsidRDefault="00034C65" w:rsidP="001F5B13">
      <w:pPr>
        <w:spacing w:line="384" w:lineRule="auto"/>
        <w:ind w:firstLine="2268"/>
        <w:jc w:val="both"/>
        <w:rPr>
          <w:rFonts w:ascii="Courier New" w:hAnsi="Courier New" w:cs="Courier New"/>
          <w:lang w:val="es-MX"/>
        </w:rPr>
      </w:pPr>
      <w:r w:rsidRPr="00C917D9">
        <w:rPr>
          <w:rFonts w:ascii="Courier New" w:hAnsi="Courier New" w:cs="Courier New"/>
          <w:lang w:val="es-MX"/>
        </w:rPr>
        <w:t>3. Aportes de 95 mil millones de pesos para el año 2027.”.</w:t>
      </w:r>
    </w:p>
    <w:p w14:paraId="68A5D21D" w14:textId="77777777" w:rsidR="00767004" w:rsidRPr="00C917D9" w:rsidRDefault="00767004" w:rsidP="00767004">
      <w:pPr>
        <w:spacing w:line="384" w:lineRule="auto"/>
        <w:ind w:firstLine="1701"/>
        <w:jc w:val="both"/>
        <w:rPr>
          <w:rFonts w:ascii="Courier New" w:hAnsi="Courier New" w:cs="Courier New"/>
          <w:lang w:val="es-MX"/>
        </w:rPr>
      </w:pPr>
    </w:p>
    <w:p w14:paraId="2A17BC83" w14:textId="77777777" w:rsidR="001F5B13" w:rsidRPr="00C917D9" w:rsidRDefault="001F5B13" w:rsidP="00767004">
      <w:pPr>
        <w:spacing w:line="384" w:lineRule="auto"/>
        <w:ind w:firstLine="1701"/>
        <w:jc w:val="both"/>
        <w:rPr>
          <w:rFonts w:ascii="Courier New" w:hAnsi="Courier New" w:cs="Courier New"/>
          <w:lang w:val="es-MX"/>
        </w:rPr>
      </w:pPr>
    </w:p>
    <w:p w14:paraId="3904B205" w14:textId="5B758BA2"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3. </w:t>
      </w:r>
      <w:r w:rsidR="00034C65" w:rsidRPr="00C917D9">
        <w:rPr>
          <w:rFonts w:ascii="Courier New" w:hAnsi="Courier New" w:cs="Courier New"/>
          <w:lang w:val="es-MX"/>
        </w:rPr>
        <w:t>Incorpóranse los siguientes incisos tercero, cuarto y quinto, nuevos:</w:t>
      </w:r>
    </w:p>
    <w:p w14:paraId="21ED9F8A" w14:textId="77777777" w:rsidR="000735C8" w:rsidRPr="00C917D9" w:rsidRDefault="000735C8" w:rsidP="00034C65">
      <w:pPr>
        <w:spacing w:line="384" w:lineRule="auto"/>
        <w:ind w:firstLine="1134"/>
        <w:jc w:val="both"/>
        <w:rPr>
          <w:rFonts w:ascii="Courier New" w:hAnsi="Courier New" w:cs="Courier New"/>
          <w:lang w:val="es-MX"/>
        </w:rPr>
      </w:pPr>
    </w:p>
    <w:p w14:paraId="042E4442"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“Los aportes señalados en el inciso anterior serán utilizados exclusivamente para el financiamiento del subsidio transitorio, en la forma que se refiere el inciso siguiente y serán mantenidos por la Tesorería General de la República en una cuenta especial para estos efectos, tal como lo establece el decreto ley Nº 1.263, de 1975, del Ministerio de Hacienda. Dichos montos podrán incrementarse durante los años 2025, 2026 y 2027 en 70 mil millones de pesos cada año, siempre que, durante los años tributarios 2025, 2026 y 2027, se encuentre vigente una sobretasa transitoria al impuesto a las emisiones de CO2 equivalente a 5 dólares de los Estados Unidos de América por cada tonelada emitida.</w:t>
      </w:r>
    </w:p>
    <w:p w14:paraId="1060645E" w14:textId="77777777" w:rsidR="001F5B13" w:rsidRPr="00C917D9" w:rsidRDefault="001F5B13" w:rsidP="00034C65">
      <w:pPr>
        <w:spacing w:line="384" w:lineRule="auto"/>
        <w:ind w:firstLine="1134"/>
        <w:jc w:val="both"/>
        <w:rPr>
          <w:rFonts w:ascii="Courier New" w:hAnsi="Courier New" w:cs="Courier New"/>
          <w:lang w:val="es-MX"/>
        </w:rPr>
      </w:pPr>
    </w:p>
    <w:p w14:paraId="7DFD54AA" w14:textId="33330C2B"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Para el financiamiento de este subsidio se podrá destinar hasta un monto anual máximo, en el año 2024, de 120 millones de dólares de los Estados Unidos de América o su equivalente en moneda nacional, del Fondo de Estabilización de Tarifas, establecido en el artículo 212-14 de la Ley General de Servicios Eléctricos. Para los años 2025 y 2026, el monto anual </w:t>
      </w:r>
      <w:r w:rsidRPr="00C917D9">
        <w:rPr>
          <w:rFonts w:ascii="Courier New" w:hAnsi="Courier New" w:cs="Courier New"/>
          <w:lang w:val="es-MX"/>
        </w:rPr>
        <w:lastRenderedPageBreak/>
        <w:t>máximo a destinar desde el referido Fondo a este subsidio será de 295.000 millones de pesos, y de 155.000 millones de pesos para el año 2027. Estos montos podrán incrementarse durante los años 2025, 2026 y 2027 en 70 mil millones de pesos cada año, siempre que durante los años tributarios 2025, 2026 y 2027 se encuentre vigente una sobretasa transitoria al impuesto a las emisiones de CO2 equivalente a 5 dólares de los Estados Unidos de América por cada tonelada emitida.</w:t>
      </w:r>
    </w:p>
    <w:p w14:paraId="65F53D24" w14:textId="77777777" w:rsidR="00132E11" w:rsidRPr="00C917D9" w:rsidRDefault="00132E11" w:rsidP="00034C65">
      <w:pPr>
        <w:spacing w:line="384" w:lineRule="auto"/>
        <w:ind w:firstLine="1134"/>
        <w:jc w:val="both"/>
        <w:rPr>
          <w:rFonts w:ascii="Courier New" w:hAnsi="Courier New" w:cs="Courier New"/>
          <w:lang w:val="es-MX"/>
        </w:rPr>
      </w:pPr>
    </w:p>
    <w:p w14:paraId="7AA602E7" w14:textId="23EE65A8"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Para efectos de lo establecido en el inciso anterior entre los años 2025 y 2027 el Fondo deberá destinar al pago del subsidio recursos equivalentes a la suma de los aportes fiscales realizados de conformidad a lo establecido en los numerales 2 y 3 del inciso segundo y en el inciso tercero del presente artículo, los aportes provenientes del Cargo FET y, entre los años 2025 y 2026, un monto máximo de $105.000 millones de pesos anuales provenientes de otras fuentes, mientras que los demás recursos que se enteren al Fondo en ese período serán destinados al pago de los saldos originados por la aplicación de la ley Nº 21.185, y los documentos de pago emitidos de acuerdo con la ley Nº 21.472 y con las disposiciones contenidas en el artículo segundo transitorio de la ley N° 21.667, en cada caso, de conformidad con sus términos y condiciones. Con tal fin, los activos equivalentes a los montos que deban destinarse al subsidio deberán ser administrados en instrumentos denominados en moneda local. Todos los recursos que el Fondo disponga a partir de 2028 deberán destinarse exclusivamente al pago de los documentos de pago emitidos a su cargo.”.</w:t>
      </w:r>
    </w:p>
    <w:p w14:paraId="4DCA4F94" w14:textId="77777777" w:rsidR="00034C65" w:rsidRPr="00C917D9" w:rsidRDefault="00034C65" w:rsidP="00034C65">
      <w:pPr>
        <w:spacing w:line="384" w:lineRule="auto"/>
        <w:ind w:firstLine="1134"/>
        <w:jc w:val="both"/>
        <w:rPr>
          <w:rFonts w:ascii="Courier New" w:hAnsi="Courier New" w:cs="Courier New"/>
          <w:lang w:val="es-MX"/>
        </w:rPr>
      </w:pPr>
    </w:p>
    <w:p w14:paraId="638AFEFD" w14:textId="77777777" w:rsidR="00EB76DF" w:rsidRPr="00C917D9" w:rsidRDefault="00EB76DF" w:rsidP="00034C65">
      <w:pPr>
        <w:spacing w:line="384" w:lineRule="auto"/>
        <w:ind w:firstLine="1134"/>
        <w:jc w:val="both"/>
        <w:rPr>
          <w:rFonts w:ascii="Courier New" w:hAnsi="Courier New" w:cs="Courier New"/>
          <w:lang w:val="es-MX"/>
        </w:rPr>
      </w:pPr>
    </w:p>
    <w:p w14:paraId="655BBDC0"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Artículo 4.- Introdúcense las siguientes modificaciones en la ley N° 18.410, que crea la Superintendencia de Electricidad y Combustibles:</w:t>
      </w:r>
    </w:p>
    <w:p w14:paraId="1EC47928" w14:textId="77777777" w:rsidR="000735C8" w:rsidRPr="00C917D9" w:rsidRDefault="000735C8" w:rsidP="00034C65">
      <w:pPr>
        <w:spacing w:line="384" w:lineRule="auto"/>
        <w:ind w:firstLine="1134"/>
        <w:jc w:val="both"/>
        <w:rPr>
          <w:rFonts w:ascii="Courier New" w:hAnsi="Courier New" w:cs="Courier New"/>
          <w:lang w:val="es-MX"/>
        </w:rPr>
      </w:pPr>
    </w:p>
    <w:p w14:paraId="0B8B588D" w14:textId="77CCBE43"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1. </w:t>
      </w:r>
      <w:r w:rsidR="00034C65" w:rsidRPr="00C917D9">
        <w:rPr>
          <w:rFonts w:ascii="Courier New" w:hAnsi="Courier New" w:cs="Courier New"/>
          <w:lang w:val="es-MX"/>
        </w:rPr>
        <w:t>Agrégase el siguiente artículo 3 F:</w:t>
      </w:r>
    </w:p>
    <w:p w14:paraId="55AB9581" w14:textId="77777777" w:rsidR="00EB76DF" w:rsidRPr="00C917D9" w:rsidRDefault="00EB76DF" w:rsidP="00034C65">
      <w:pPr>
        <w:spacing w:line="384" w:lineRule="auto"/>
        <w:ind w:firstLine="1134"/>
        <w:jc w:val="both"/>
        <w:rPr>
          <w:rFonts w:ascii="Courier New" w:hAnsi="Courier New" w:cs="Courier New"/>
          <w:lang w:val="es-MX"/>
        </w:rPr>
      </w:pPr>
    </w:p>
    <w:p w14:paraId="7BD0DEFA" w14:textId="08D1E36A"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“Artículo 3 F.- La Superintendencia podrá requerir e instruir a las personas y entidades fiscalizadas las adecuaciones que aseguren la mitigación de riesgos e integridad de redes de distribución, transmisión y transporte, como también la presentación de planes de acción destinados a regularizar el desempeño insuficiente de las instalaciones de generación, producción, almacenamiento, transporte, transmisión o distribución de recursos energéticos. El plazo para el cumplimiento de la referida solicitud o instrucción será establecido en el acto correspondiente, y su incumplimiento será considerado una infracción conforme a lo establecido en el artículo 15, inciso cuarto, número 5).”.</w:t>
      </w:r>
    </w:p>
    <w:p w14:paraId="4F086757" w14:textId="77777777" w:rsidR="00EB76DF" w:rsidRPr="00C917D9" w:rsidRDefault="00EB76DF" w:rsidP="00034C65">
      <w:pPr>
        <w:spacing w:line="384" w:lineRule="auto"/>
        <w:ind w:firstLine="1134"/>
        <w:jc w:val="both"/>
        <w:rPr>
          <w:rFonts w:ascii="Courier New" w:hAnsi="Courier New" w:cs="Courier New"/>
          <w:lang w:val="es-MX"/>
        </w:rPr>
      </w:pPr>
    </w:p>
    <w:p w14:paraId="17072126" w14:textId="22FFBFE0"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2. </w:t>
      </w:r>
      <w:r w:rsidR="00034C65" w:rsidRPr="00C917D9">
        <w:rPr>
          <w:rFonts w:ascii="Courier New" w:hAnsi="Courier New" w:cs="Courier New"/>
          <w:lang w:val="es-MX"/>
        </w:rPr>
        <w:t>Reemplázase el epígrafe del TÍTULO IV, por el siguiente “Supervigilancia, Fiscalización y Sanciones”.</w:t>
      </w:r>
    </w:p>
    <w:p w14:paraId="689B7D66" w14:textId="77777777" w:rsidR="00EB76DF" w:rsidRPr="00C917D9" w:rsidRDefault="00EB76DF" w:rsidP="00034C65">
      <w:pPr>
        <w:spacing w:line="384" w:lineRule="auto"/>
        <w:ind w:firstLine="1134"/>
        <w:jc w:val="both"/>
        <w:rPr>
          <w:rFonts w:ascii="Courier New" w:hAnsi="Courier New" w:cs="Courier New"/>
          <w:lang w:val="es-MX"/>
        </w:rPr>
      </w:pPr>
    </w:p>
    <w:p w14:paraId="5838F2A5" w14:textId="77777777" w:rsidR="00626928" w:rsidRPr="00C917D9" w:rsidRDefault="00626928" w:rsidP="00034C65">
      <w:pPr>
        <w:spacing w:line="384" w:lineRule="auto"/>
        <w:ind w:firstLine="1134"/>
        <w:jc w:val="both"/>
        <w:rPr>
          <w:rFonts w:ascii="Courier New" w:hAnsi="Courier New" w:cs="Courier New"/>
          <w:lang w:val="es-MX"/>
        </w:rPr>
      </w:pPr>
    </w:p>
    <w:p w14:paraId="078F59E4" w14:textId="1EA003A0"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3. </w:t>
      </w:r>
      <w:r w:rsidR="00034C65" w:rsidRPr="00C917D9">
        <w:rPr>
          <w:rFonts w:ascii="Courier New" w:hAnsi="Courier New" w:cs="Courier New"/>
          <w:lang w:val="es-MX"/>
        </w:rPr>
        <w:t>Incorpóranse los siguientes artículos 14 A, 14 B, 14 C y 14 D:</w:t>
      </w:r>
    </w:p>
    <w:p w14:paraId="7A7A5CCB" w14:textId="77777777" w:rsidR="000735C8" w:rsidRPr="00C917D9" w:rsidRDefault="000735C8" w:rsidP="00034C65">
      <w:pPr>
        <w:spacing w:line="384" w:lineRule="auto"/>
        <w:ind w:firstLine="1134"/>
        <w:jc w:val="both"/>
        <w:rPr>
          <w:rFonts w:ascii="Courier New" w:hAnsi="Courier New" w:cs="Courier New"/>
          <w:lang w:val="es-MX"/>
        </w:rPr>
      </w:pPr>
    </w:p>
    <w:p w14:paraId="21784451"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14 A.- La Superintendencia se sujetará a las normas del presente título, respecto a las disposiciones legales, reglamentarias, normas y pliegos técnicos cuyo cumplimiento le corresponde </w:t>
      </w:r>
      <w:r w:rsidRPr="00C917D9">
        <w:rPr>
          <w:rFonts w:ascii="Courier New" w:hAnsi="Courier New" w:cs="Courier New"/>
          <w:lang w:val="es-MX"/>
        </w:rPr>
        <w:lastRenderedPageBreak/>
        <w:t>supervigilar y fiscalizar. Para el cumplimiento de esta función, la Superintendencia podrá medir y monitorear el desempeño de los fiscalizados por sus propios medios y/o de terceros autorizados por ella.</w:t>
      </w:r>
    </w:p>
    <w:p w14:paraId="542C178C" w14:textId="77777777" w:rsidR="00626928" w:rsidRPr="00C917D9" w:rsidRDefault="00626928" w:rsidP="00034C65">
      <w:pPr>
        <w:spacing w:line="384" w:lineRule="auto"/>
        <w:ind w:firstLine="1134"/>
        <w:jc w:val="both"/>
        <w:rPr>
          <w:rFonts w:ascii="Courier New" w:hAnsi="Courier New" w:cs="Courier New"/>
          <w:lang w:val="es-MX"/>
        </w:rPr>
      </w:pPr>
    </w:p>
    <w:p w14:paraId="4A152598" w14:textId="77777777" w:rsidR="00626928"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La Superintendencia priorizará una vez al año la fiscalización de las actividades, mercados, segmentos e instalaciones que, de acuerdo a las leyes, sean de su competencia. En esta priorización deberá considerar especialmente las exigencias de seguridad y calidad que les sean aplicables y el desempeño de los mercados y segmentos a fiscalizar.</w:t>
      </w:r>
    </w:p>
    <w:p w14:paraId="1DE18BA7" w14:textId="3A903A30"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 </w:t>
      </w:r>
    </w:p>
    <w:p w14:paraId="70B7504B"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Asimismo, la priorización considerará los planes y políticas que al efecto establezca el Ministerio de Energía para el buen funcionamiento y desarrollo del sector energía.</w:t>
      </w:r>
    </w:p>
    <w:p w14:paraId="2286DE7C" w14:textId="77777777" w:rsidR="00626928" w:rsidRPr="00C917D9" w:rsidRDefault="00626928" w:rsidP="00034C65">
      <w:pPr>
        <w:spacing w:line="384" w:lineRule="auto"/>
        <w:ind w:firstLine="1134"/>
        <w:jc w:val="both"/>
        <w:rPr>
          <w:rFonts w:ascii="Courier New" w:hAnsi="Courier New" w:cs="Courier New"/>
          <w:lang w:val="es-MX"/>
        </w:rPr>
      </w:pPr>
    </w:p>
    <w:p w14:paraId="43904A27" w14:textId="2B120C7F"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Sin perjuicio de lo dispuesto en el inciso segundo, la Superintendencia podrá actualizar sus prioridades cuando existan razones fundadas para ello.</w:t>
      </w:r>
    </w:p>
    <w:p w14:paraId="5EA13B65" w14:textId="77777777" w:rsidR="000735C8" w:rsidRPr="00C917D9" w:rsidRDefault="000735C8" w:rsidP="00034C65">
      <w:pPr>
        <w:spacing w:line="384" w:lineRule="auto"/>
        <w:ind w:firstLine="1134"/>
        <w:jc w:val="both"/>
        <w:rPr>
          <w:rFonts w:ascii="Courier New" w:hAnsi="Courier New" w:cs="Courier New"/>
          <w:lang w:val="es-MX"/>
        </w:rPr>
      </w:pPr>
    </w:p>
    <w:p w14:paraId="4601365A" w14:textId="77777777" w:rsidR="00626928" w:rsidRPr="00C917D9" w:rsidRDefault="00626928" w:rsidP="00034C65">
      <w:pPr>
        <w:spacing w:line="384" w:lineRule="auto"/>
        <w:ind w:firstLine="1134"/>
        <w:jc w:val="both"/>
        <w:rPr>
          <w:rFonts w:ascii="Courier New" w:hAnsi="Courier New" w:cs="Courier New"/>
          <w:lang w:val="es-MX"/>
        </w:rPr>
      </w:pPr>
    </w:p>
    <w:p w14:paraId="11798C38" w14:textId="6E76289E"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Artículo 14 B.- La Superintendencia, en el ejercicio de sus facultades de fiscalización y supervigilancia, podrá valerse de la información que le sea remitida tanto por el fiscalizado, los organismos públicos, las personas naturales o las entidades privadas requeridas o no al efecto, así como también de la información proveniente de la inspección personal realizada por un funcionario, en cumplimiento de las funciones propias de la Superintendencia.</w:t>
      </w:r>
    </w:p>
    <w:p w14:paraId="7B7148EA" w14:textId="77777777" w:rsidR="00EB76DF" w:rsidRPr="00C917D9" w:rsidRDefault="00EB76DF" w:rsidP="00034C65">
      <w:pPr>
        <w:spacing w:line="384" w:lineRule="auto"/>
        <w:ind w:firstLine="1134"/>
        <w:jc w:val="both"/>
        <w:rPr>
          <w:rFonts w:ascii="Courier New" w:hAnsi="Courier New" w:cs="Courier New"/>
          <w:lang w:val="es-MX"/>
        </w:rPr>
      </w:pPr>
    </w:p>
    <w:p w14:paraId="00035792" w14:textId="77777777" w:rsidR="00626928" w:rsidRPr="00C917D9" w:rsidRDefault="00626928" w:rsidP="00034C65">
      <w:pPr>
        <w:spacing w:line="384" w:lineRule="auto"/>
        <w:ind w:firstLine="1134"/>
        <w:jc w:val="both"/>
        <w:rPr>
          <w:rFonts w:ascii="Courier New" w:hAnsi="Courier New" w:cs="Courier New"/>
          <w:lang w:val="es-MX"/>
        </w:rPr>
      </w:pPr>
    </w:p>
    <w:p w14:paraId="7F04EFD8"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lastRenderedPageBreak/>
        <w:t>Artículo 14 C.- Para efectos de esta ley, se entenderá por desempeño el resultado del monitoreo de estándares y metas definidas normativamente para los fiscalizados. Respecto de las actividades que no cuenten con metas definidas normativamente, el desempeño corresponderá a las metas comprometidas voluntariamente por el fiscalizado para cada período.</w:t>
      </w:r>
    </w:p>
    <w:p w14:paraId="1B2701AB" w14:textId="77777777" w:rsidR="00262B51" w:rsidRPr="00C917D9" w:rsidRDefault="00262B51" w:rsidP="00034C65">
      <w:pPr>
        <w:spacing w:line="384" w:lineRule="auto"/>
        <w:ind w:firstLine="1134"/>
        <w:jc w:val="both"/>
        <w:rPr>
          <w:rFonts w:ascii="Courier New" w:hAnsi="Courier New" w:cs="Courier New"/>
          <w:lang w:val="es-MX"/>
        </w:rPr>
      </w:pPr>
    </w:p>
    <w:p w14:paraId="7B7237D0" w14:textId="7668523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Para la supervigilancia o monitoreo del desempeño, la Superintendencia podrá relacionarse directamente con los fiscalizados por medios electrónicos, al tenor de lo prescrito por la ley Nº 19.880.</w:t>
      </w:r>
    </w:p>
    <w:p w14:paraId="04A7B04B" w14:textId="77777777" w:rsidR="00262B51" w:rsidRPr="00C917D9" w:rsidRDefault="00262B51" w:rsidP="00034C65">
      <w:pPr>
        <w:spacing w:line="384" w:lineRule="auto"/>
        <w:ind w:firstLine="1134"/>
        <w:jc w:val="both"/>
        <w:rPr>
          <w:rFonts w:ascii="Courier New" w:hAnsi="Courier New" w:cs="Courier New"/>
          <w:lang w:val="es-MX"/>
        </w:rPr>
      </w:pPr>
    </w:p>
    <w:p w14:paraId="67D41AA0" w14:textId="4277AFFF"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Las empresas monitoreadas en su desempeño deberán informar en sus respectivos sitios web el resultado del desempeño de sus actividades fiscalizadas con la periodicidad y antecedentes que establezca la normativa o que determine la Superintendencia mediante resolución, según corresponda. Esta obligación será exigible, al menos, para aquellas empresas que presten servicios públicos de transporte o distribución de electricidad o de distribución de gas de red.</w:t>
      </w:r>
    </w:p>
    <w:p w14:paraId="07B17942" w14:textId="77777777" w:rsidR="000735C8" w:rsidRPr="00C917D9" w:rsidRDefault="000735C8" w:rsidP="00034C65">
      <w:pPr>
        <w:spacing w:line="384" w:lineRule="auto"/>
        <w:ind w:firstLine="1134"/>
        <w:jc w:val="both"/>
        <w:rPr>
          <w:rFonts w:ascii="Courier New" w:hAnsi="Courier New" w:cs="Courier New"/>
          <w:lang w:val="es-MX"/>
        </w:rPr>
      </w:pPr>
    </w:p>
    <w:p w14:paraId="4433B4F7" w14:textId="77777777" w:rsidR="00262B51" w:rsidRPr="00C917D9" w:rsidRDefault="00262B51" w:rsidP="00034C65">
      <w:pPr>
        <w:spacing w:line="384" w:lineRule="auto"/>
        <w:ind w:firstLine="1134"/>
        <w:jc w:val="both"/>
        <w:rPr>
          <w:rFonts w:ascii="Courier New" w:hAnsi="Courier New" w:cs="Courier New"/>
          <w:lang w:val="es-MX"/>
        </w:rPr>
      </w:pPr>
    </w:p>
    <w:p w14:paraId="4F0E53E6" w14:textId="2BCF3825"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14 D.- Se considerará como desempeño insuficiente el incumplimiento de aquellos estándares y metas que sean definidas normativamente para las actividades que realicen los fiscalizados. Asimismo, se considerará como desempeño insuficiente el incumplimiento de las metas a las que voluntariamente se haya comprometido el fiscalizado para un determinado </w:t>
      </w:r>
      <w:r w:rsidRPr="00C917D9">
        <w:rPr>
          <w:rFonts w:ascii="Courier New" w:hAnsi="Courier New" w:cs="Courier New"/>
          <w:lang w:val="es-MX"/>
        </w:rPr>
        <w:lastRenderedPageBreak/>
        <w:t>periodo, aun cuando la respectiva actividad no cuente con metas obligatorias.</w:t>
      </w:r>
    </w:p>
    <w:p w14:paraId="7C7B265C" w14:textId="77777777" w:rsidR="007679FD" w:rsidRPr="00C917D9" w:rsidRDefault="007679FD" w:rsidP="00034C65">
      <w:pPr>
        <w:spacing w:line="384" w:lineRule="auto"/>
        <w:ind w:firstLine="1134"/>
        <w:jc w:val="both"/>
        <w:rPr>
          <w:rFonts w:ascii="Courier New" w:hAnsi="Courier New" w:cs="Courier New"/>
          <w:lang w:val="es-MX"/>
        </w:rPr>
      </w:pPr>
    </w:p>
    <w:p w14:paraId="73B58E58" w14:textId="4640A9BC"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Verificado el desempeño insuficiente de un fiscalizado, la Superintendencia podrá requerir uno o más planes de acción para corregir</w:t>
      </w:r>
      <w:r w:rsidR="007679FD" w:rsidRPr="00C917D9">
        <w:rPr>
          <w:rFonts w:ascii="Courier New" w:hAnsi="Courier New" w:cs="Courier New"/>
          <w:lang w:val="es-MX"/>
        </w:rPr>
        <w:t>lo</w:t>
      </w:r>
      <w:r w:rsidRPr="00C917D9">
        <w:rPr>
          <w:rFonts w:ascii="Courier New" w:hAnsi="Courier New" w:cs="Courier New"/>
          <w:lang w:val="es-MX"/>
        </w:rPr>
        <w:t xml:space="preserve">. Los planes deberán ser propuestos por el fiscalizado a la Superintendencia, la que tendrá un plazo de treinta días, contado desde la presentación del plan de acción, para revisar el cumplimiento de las exigencias de forma y fondo previamente establecidas por </w:t>
      </w:r>
      <w:r w:rsidR="007679FD" w:rsidRPr="00C917D9">
        <w:rPr>
          <w:rFonts w:ascii="Courier New" w:hAnsi="Courier New" w:cs="Courier New"/>
          <w:lang w:val="es-MX"/>
        </w:rPr>
        <w:t>é</w:t>
      </w:r>
      <w:r w:rsidRPr="00C917D9">
        <w:rPr>
          <w:rFonts w:ascii="Courier New" w:hAnsi="Courier New" w:cs="Courier New"/>
          <w:lang w:val="es-MX"/>
        </w:rPr>
        <w:t xml:space="preserve">sta. De cumplirse las señaladas exigencias, la Superintendencia declarará aprobado el plan mediante resolución que instruya su cumplimiento, </w:t>
      </w:r>
      <w:r w:rsidR="007679FD" w:rsidRPr="00C917D9">
        <w:rPr>
          <w:rFonts w:ascii="Courier New" w:hAnsi="Courier New" w:cs="Courier New"/>
          <w:lang w:val="es-MX"/>
        </w:rPr>
        <w:t xml:space="preserve">y establecerá </w:t>
      </w:r>
      <w:r w:rsidRPr="00C917D9">
        <w:rPr>
          <w:rFonts w:ascii="Courier New" w:hAnsi="Courier New" w:cs="Courier New"/>
          <w:lang w:val="es-MX"/>
        </w:rPr>
        <w:t xml:space="preserve">el plazo para tal efecto. En caso de no ser presentado el plan de acción por el fiscalizado, se dará inicio al procedimiento sancionatorio correspondiente.  </w:t>
      </w:r>
    </w:p>
    <w:p w14:paraId="065331E4" w14:textId="77777777" w:rsidR="007679FD" w:rsidRPr="00C917D9" w:rsidRDefault="007679FD" w:rsidP="00034C65">
      <w:pPr>
        <w:spacing w:line="384" w:lineRule="auto"/>
        <w:ind w:firstLine="1134"/>
        <w:jc w:val="both"/>
        <w:rPr>
          <w:rFonts w:ascii="Courier New" w:hAnsi="Courier New" w:cs="Courier New"/>
          <w:lang w:val="es-MX"/>
        </w:rPr>
      </w:pPr>
    </w:p>
    <w:p w14:paraId="1722C679" w14:textId="1A3D786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Si la Superintendencia, de la revisión de los antecedentes, adv</w:t>
      </w:r>
      <w:r w:rsidR="007679FD" w:rsidRPr="00C917D9">
        <w:rPr>
          <w:rFonts w:ascii="Courier New" w:hAnsi="Courier New" w:cs="Courier New"/>
          <w:lang w:val="es-MX"/>
        </w:rPr>
        <w:t>ierte</w:t>
      </w:r>
      <w:r w:rsidRPr="00C917D9">
        <w:rPr>
          <w:rFonts w:ascii="Courier New" w:hAnsi="Courier New" w:cs="Courier New"/>
          <w:lang w:val="es-MX"/>
        </w:rPr>
        <w:t xml:space="preserve"> el incumplimiento de alguna de las exigencias, comunicará dicha situación al fiscalizado, </w:t>
      </w:r>
      <w:r w:rsidR="007679FD" w:rsidRPr="00C917D9">
        <w:rPr>
          <w:rFonts w:ascii="Courier New" w:hAnsi="Courier New" w:cs="Courier New"/>
          <w:lang w:val="es-MX"/>
        </w:rPr>
        <w:t xml:space="preserve">y señalará </w:t>
      </w:r>
      <w:r w:rsidRPr="00C917D9">
        <w:rPr>
          <w:rFonts w:ascii="Courier New" w:hAnsi="Courier New" w:cs="Courier New"/>
          <w:lang w:val="es-MX"/>
        </w:rPr>
        <w:t xml:space="preserve">los motivos por los cuales el plan no cumple las exigencias de forma o fondo y/o los antecedentes que hayan sido omitidos o que requieran complementarse. El fiscalizado deberá remitir el plan de acción ajustado y/o acompañar los antecedentes requeridos, </w:t>
      </w:r>
      <w:r w:rsidR="00EB76DF" w:rsidRPr="00C917D9">
        <w:rPr>
          <w:rFonts w:ascii="Courier New" w:hAnsi="Courier New" w:cs="Courier New"/>
          <w:lang w:val="es-MX"/>
        </w:rPr>
        <w:t xml:space="preserve">los que podrá complementar </w:t>
      </w:r>
      <w:r w:rsidRPr="00C917D9">
        <w:rPr>
          <w:rFonts w:ascii="Courier New" w:hAnsi="Courier New" w:cs="Courier New"/>
          <w:lang w:val="es-MX"/>
        </w:rPr>
        <w:t xml:space="preserve">por una sola vez, dentro del plazo de quince días contado desde la notificación de la comunicación anterior. Este plazo podrá prorrogarse previa solicitud fundada del fiscalizado. </w:t>
      </w:r>
    </w:p>
    <w:p w14:paraId="6EFA08D3" w14:textId="77777777" w:rsidR="007679FD" w:rsidRPr="00C917D9" w:rsidRDefault="007679FD" w:rsidP="00034C65">
      <w:pPr>
        <w:spacing w:line="384" w:lineRule="auto"/>
        <w:ind w:firstLine="1134"/>
        <w:jc w:val="both"/>
        <w:rPr>
          <w:rFonts w:ascii="Courier New" w:hAnsi="Courier New" w:cs="Courier New"/>
          <w:lang w:val="es-MX"/>
        </w:rPr>
      </w:pPr>
    </w:p>
    <w:p w14:paraId="2C24D737"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En caso de que los ajustes, antecedentes o sus complementos fueren insuficientes o no fueren </w:t>
      </w:r>
      <w:r w:rsidRPr="00C917D9">
        <w:rPr>
          <w:rFonts w:ascii="Courier New" w:hAnsi="Courier New" w:cs="Courier New"/>
          <w:lang w:val="es-MX"/>
        </w:rPr>
        <w:lastRenderedPageBreak/>
        <w:t xml:space="preserve">presentados dentro de plazo, la Superintendencia tendrá por no presentado el plan de acción, y se dará inicio al procedimiento sancionatorio correspondiente.  </w:t>
      </w:r>
    </w:p>
    <w:p w14:paraId="74B02772" w14:textId="77777777" w:rsidR="00D22055" w:rsidRPr="00C917D9" w:rsidRDefault="00D22055" w:rsidP="00034C65">
      <w:pPr>
        <w:spacing w:line="384" w:lineRule="auto"/>
        <w:ind w:firstLine="1134"/>
        <w:jc w:val="both"/>
        <w:rPr>
          <w:rFonts w:ascii="Courier New" w:hAnsi="Courier New" w:cs="Courier New"/>
          <w:lang w:val="es-MX"/>
        </w:rPr>
      </w:pPr>
    </w:p>
    <w:p w14:paraId="1C6128DB" w14:textId="079B87AA"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Durante la ejecución del plan de acción, el fiscalizado deberá aportar, en la forma y plazo que la Superintendencia determine, los antecedentes que evidencien su avance y cumplimento. En base a dichos antecedentes, la Superintendencia se pronunciará, mediante resolución fundada, sobre el cumplimiento o incumplimiento del plan de acción, según corresponda.</w:t>
      </w:r>
    </w:p>
    <w:p w14:paraId="30DC58A0" w14:textId="77777777" w:rsidR="00D22055" w:rsidRPr="00C917D9" w:rsidRDefault="00D22055" w:rsidP="00034C65">
      <w:pPr>
        <w:spacing w:line="384" w:lineRule="auto"/>
        <w:ind w:firstLine="1134"/>
        <w:jc w:val="both"/>
        <w:rPr>
          <w:rFonts w:ascii="Courier New" w:hAnsi="Courier New" w:cs="Courier New"/>
          <w:lang w:val="es-MX"/>
        </w:rPr>
      </w:pPr>
    </w:p>
    <w:p w14:paraId="56692529" w14:textId="1040C719"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El incumplimiento de las obligaciones contraídas por el fiscalizado en un plan de acción aprobado por la Superintendencia dará lugar a la imposición de las sanciones que correspondan, en conformidad a lo dispuesto en el artículo 15, inciso cuarto, número 5), de las infracciones graves.”.</w:t>
      </w:r>
    </w:p>
    <w:p w14:paraId="26A3D7FA" w14:textId="77777777" w:rsidR="00EB76DF" w:rsidRPr="00C917D9" w:rsidRDefault="00EB76DF" w:rsidP="00034C65">
      <w:pPr>
        <w:spacing w:line="384" w:lineRule="auto"/>
        <w:ind w:firstLine="1134"/>
        <w:jc w:val="both"/>
        <w:rPr>
          <w:rFonts w:ascii="Courier New" w:hAnsi="Courier New" w:cs="Courier New"/>
          <w:lang w:val="es-MX"/>
        </w:rPr>
      </w:pPr>
    </w:p>
    <w:p w14:paraId="7A4F6463" w14:textId="77777777" w:rsidR="005B752F" w:rsidRPr="00C917D9" w:rsidRDefault="005B752F" w:rsidP="00034C65">
      <w:pPr>
        <w:spacing w:line="384" w:lineRule="auto"/>
        <w:ind w:firstLine="1134"/>
        <w:jc w:val="both"/>
        <w:rPr>
          <w:rFonts w:ascii="Courier New" w:hAnsi="Courier New" w:cs="Courier New"/>
          <w:lang w:val="es-MX"/>
        </w:rPr>
      </w:pPr>
    </w:p>
    <w:p w14:paraId="1AC37A4D" w14:textId="67C48C83"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4. </w:t>
      </w:r>
      <w:r w:rsidR="00034C65" w:rsidRPr="00C917D9">
        <w:rPr>
          <w:rFonts w:ascii="Courier New" w:hAnsi="Courier New" w:cs="Courier New"/>
          <w:lang w:val="es-MX"/>
        </w:rPr>
        <w:t>Agrégase en el artículo 16, el siguiente literal g:</w:t>
      </w:r>
    </w:p>
    <w:p w14:paraId="2813D66F" w14:textId="77777777" w:rsidR="00EB76DF" w:rsidRPr="00C917D9" w:rsidRDefault="00EB76DF" w:rsidP="00034C65">
      <w:pPr>
        <w:spacing w:line="384" w:lineRule="auto"/>
        <w:ind w:firstLine="1134"/>
        <w:jc w:val="both"/>
        <w:rPr>
          <w:rFonts w:ascii="Courier New" w:hAnsi="Courier New" w:cs="Courier New"/>
          <w:lang w:val="es-MX"/>
        </w:rPr>
      </w:pPr>
    </w:p>
    <w:p w14:paraId="58379EBC"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“g) La presentación en tiempo y forma de planes de acción o cumplimiento, en los casos en que fuere requerido por la Superintendencia, o presentado por el fiscalizado, según corresponda, y el grado de cumplimiento de los planes instruidos u ofrecidos, en su caso.”.</w:t>
      </w:r>
    </w:p>
    <w:p w14:paraId="1766E11C" w14:textId="77777777" w:rsidR="00EB76DF" w:rsidRPr="00C917D9" w:rsidRDefault="00EB76DF" w:rsidP="00034C65">
      <w:pPr>
        <w:spacing w:line="384" w:lineRule="auto"/>
        <w:ind w:firstLine="1134"/>
        <w:jc w:val="both"/>
        <w:rPr>
          <w:rFonts w:ascii="Courier New" w:hAnsi="Courier New" w:cs="Courier New"/>
          <w:lang w:val="es-MX"/>
        </w:rPr>
      </w:pPr>
    </w:p>
    <w:p w14:paraId="4AF101C6" w14:textId="77777777" w:rsidR="003060AD" w:rsidRPr="00C917D9" w:rsidRDefault="003060AD" w:rsidP="00034C65">
      <w:pPr>
        <w:spacing w:line="384" w:lineRule="auto"/>
        <w:ind w:firstLine="1134"/>
        <w:jc w:val="both"/>
        <w:rPr>
          <w:rFonts w:ascii="Courier New" w:hAnsi="Courier New" w:cs="Courier New"/>
          <w:lang w:val="es-MX"/>
        </w:rPr>
      </w:pPr>
    </w:p>
    <w:p w14:paraId="68D16611" w14:textId="07971EAD"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5. </w:t>
      </w:r>
      <w:r w:rsidR="00013972" w:rsidRPr="00C917D9">
        <w:rPr>
          <w:rFonts w:ascii="Courier New" w:hAnsi="Courier New" w:cs="Courier New"/>
          <w:lang w:val="es-MX"/>
        </w:rPr>
        <w:t>En</w:t>
      </w:r>
      <w:r w:rsidR="00034C65" w:rsidRPr="00C917D9">
        <w:rPr>
          <w:rFonts w:ascii="Courier New" w:hAnsi="Courier New" w:cs="Courier New"/>
          <w:lang w:val="es-MX"/>
        </w:rPr>
        <w:t xml:space="preserve"> el inciso primero del artículo 16 B:</w:t>
      </w:r>
    </w:p>
    <w:p w14:paraId="1CFE6C35" w14:textId="77777777" w:rsidR="00013972" w:rsidRPr="00C917D9" w:rsidRDefault="00013972" w:rsidP="00034C65">
      <w:pPr>
        <w:spacing w:line="384" w:lineRule="auto"/>
        <w:ind w:firstLine="1134"/>
        <w:jc w:val="both"/>
        <w:rPr>
          <w:rFonts w:ascii="Courier New" w:hAnsi="Courier New" w:cs="Courier New"/>
          <w:strike/>
          <w:lang w:val="es-MX"/>
        </w:rPr>
      </w:pPr>
    </w:p>
    <w:p w14:paraId="444576DD" w14:textId="6FC4EBCA"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 </w:t>
      </w:r>
      <w:r w:rsidR="00034C65" w:rsidRPr="00C917D9">
        <w:rPr>
          <w:rFonts w:ascii="Courier New" w:hAnsi="Courier New" w:cs="Courier New"/>
          <w:lang w:val="es-MX"/>
        </w:rPr>
        <w:t>Elimínase la expresión “duplo del”.</w:t>
      </w:r>
    </w:p>
    <w:p w14:paraId="5BE79AD3" w14:textId="77777777" w:rsidR="00013972" w:rsidRPr="00C917D9" w:rsidRDefault="00013972" w:rsidP="00034C65">
      <w:pPr>
        <w:spacing w:line="384" w:lineRule="auto"/>
        <w:ind w:firstLine="1134"/>
        <w:jc w:val="both"/>
        <w:rPr>
          <w:rFonts w:ascii="Courier New" w:hAnsi="Courier New" w:cs="Courier New"/>
          <w:strike/>
          <w:lang w:val="es-MX"/>
        </w:rPr>
      </w:pPr>
    </w:p>
    <w:p w14:paraId="37EDCA36" w14:textId="3B5B9AD0"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b) </w:t>
      </w:r>
      <w:r w:rsidR="00034C65" w:rsidRPr="00C917D9">
        <w:rPr>
          <w:rFonts w:ascii="Courier New" w:hAnsi="Courier New" w:cs="Courier New"/>
          <w:lang w:val="es-MX"/>
        </w:rPr>
        <w:t>Reemplázase la expresión “costo de racionamiento” por “costo de falla de corta duración, vigente al momento de la interrupción”.</w:t>
      </w:r>
    </w:p>
    <w:p w14:paraId="29019FC0" w14:textId="77777777" w:rsidR="00EB76DF" w:rsidRPr="00C917D9" w:rsidRDefault="00EB76DF" w:rsidP="00034C65">
      <w:pPr>
        <w:spacing w:line="384" w:lineRule="auto"/>
        <w:ind w:firstLine="1134"/>
        <w:jc w:val="both"/>
        <w:rPr>
          <w:rFonts w:ascii="Courier New" w:hAnsi="Courier New" w:cs="Courier New"/>
          <w:lang w:val="es-MX"/>
        </w:rPr>
      </w:pPr>
    </w:p>
    <w:p w14:paraId="2200786A" w14:textId="77777777" w:rsidR="00013972" w:rsidRPr="00C917D9" w:rsidRDefault="00013972" w:rsidP="00034C65">
      <w:pPr>
        <w:spacing w:line="384" w:lineRule="auto"/>
        <w:ind w:firstLine="1134"/>
        <w:jc w:val="both"/>
        <w:rPr>
          <w:rFonts w:ascii="Courier New" w:hAnsi="Courier New" w:cs="Courier New"/>
          <w:lang w:val="es-MX"/>
        </w:rPr>
      </w:pPr>
    </w:p>
    <w:p w14:paraId="38734FDC" w14:textId="471E7CFA"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6. </w:t>
      </w:r>
      <w:r w:rsidR="00034C65" w:rsidRPr="00C917D9">
        <w:rPr>
          <w:rFonts w:ascii="Courier New" w:hAnsi="Courier New" w:cs="Courier New"/>
          <w:lang w:val="es-MX"/>
        </w:rPr>
        <w:t>Incorpórase el siguiente artículo 16 C:</w:t>
      </w:r>
    </w:p>
    <w:p w14:paraId="28353E31" w14:textId="77777777" w:rsidR="00EB76DF" w:rsidRPr="00C917D9" w:rsidRDefault="00EB76DF" w:rsidP="00034C65">
      <w:pPr>
        <w:spacing w:line="384" w:lineRule="auto"/>
        <w:ind w:firstLine="1134"/>
        <w:jc w:val="both"/>
        <w:rPr>
          <w:rFonts w:ascii="Courier New" w:hAnsi="Courier New" w:cs="Courier New"/>
          <w:lang w:val="es-MX"/>
        </w:rPr>
      </w:pPr>
    </w:p>
    <w:p w14:paraId="3ACB8762" w14:textId="77AD66D9" w:rsidR="00034C65" w:rsidRPr="00C917D9" w:rsidRDefault="00EB76DF"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w:t>
      </w:r>
      <w:r w:rsidR="00034C65" w:rsidRPr="00C917D9">
        <w:rPr>
          <w:rFonts w:ascii="Courier New" w:hAnsi="Courier New" w:cs="Courier New"/>
          <w:lang w:val="es-MX"/>
        </w:rPr>
        <w:t>Artículo 16 C.- Los hechos que constituyan infracciones graves o gravísimas derivadas del incumplimiento de las obligaciones de los concesionarios de servicio público de distribución que afecten a las personas inscritas en el registro mencionado en el artículo 207-2 de la Ley General de Servicios Eléctricos, y que tengan una causa común, serán tratados de manera separada. En consecuencia, los cargos deberán ser formulados y las sanciones impuestas por cada incumplimiento normativo de forma individual.</w:t>
      </w:r>
      <w:r w:rsidRPr="00C917D9">
        <w:rPr>
          <w:rFonts w:ascii="Courier New" w:hAnsi="Courier New" w:cs="Courier New"/>
          <w:lang w:val="es-MX"/>
        </w:rPr>
        <w:t>”</w:t>
      </w:r>
      <w:r w:rsidR="00013972" w:rsidRPr="00C917D9">
        <w:rPr>
          <w:rFonts w:ascii="Courier New" w:hAnsi="Courier New" w:cs="Courier New"/>
          <w:lang w:val="es-MX"/>
        </w:rPr>
        <w:t>.</w:t>
      </w:r>
    </w:p>
    <w:p w14:paraId="3CF914EF" w14:textId="77777777" w:rsidR="000735C8" w:rsidRPr="00C917D9" w:rsidRDefault="000735C8" w:rsidP="00034C65">
      <w:pPr>
        <w:spacing w:line="384" w:lineRule="auto"/>
        <w:ind w:firstLine="1134"/>
        <w:jc w:val="both"/>
        <w:rPr>
          <w:rFonts w:ascii="Courier New" w:hAnsi="Courier New" w:cs="Courier New"/>
          <w:lang w:val="es-MX"/>
        </w:rPr>
      </w:pPr>
    </w:p>
    <w:p w14:paraId="38C431A3" w14:textId="77777777" w:rsidR="00013972" w:rsidRPr="00C917D9" w:rsidRDefault="00013972" w:rsidP="00034C65">
      <w:pPr>
        <w:spacing w:line="384" w:lineRule="auto"/>
        <w:ind w:firstLine="1134"/>
        <w:jc w:val="both"/>
        <w:rPr>
          <w:rFonts w:ascii="Courier New" w:hAnsi="Courier New" w:cs="Courier New"/>
          <w:lang w:val="es-MX"/>
        </w:rPr>
      </w:pPr>
    </w:p>
    <w:p w14:paraId="2D1599FD" w14:textId="016151A1"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7. </w:t>
      </w:r>
      <w:r w:rsidR="00034C65" w:rsidRPr="00C917D9">
        <w:rPr>
          <w:rFonts w:ascii="Courier New" w:hAnsi="Courier New" w:cs="Courier New"/>
          <w:lang w:val="es-MX"/>
        </w:rPr>
        <w:t>Agrégase el siguiente artículo 17 ter:</w:t>
      </w:r>
    </w:p>
    <w:p w14:paraId="459C73D1" w14:textId="77777777" w:rsidR="00D9585B" w:rsidRPr="00C917D9" w:rsidRDefault="00D9585B" w:rsidP="00034C65">
      <w:pPr>
        <w:spacing w:line="384" w:lineRule="auto"/>
        <w:ind w:firstLine="1134"/>
        <w:jc w:val="both"/>
        <w:rPr>
          <w:rFonts w:ascii="Courier New" w:hAnsi="Courier New" w:cs="Courier New"/>
          <w:lang w:val="es-MX"/>
        </w:rPr>
      </w:pPr>
    </w:p>
    <w:p w14:paraId="30C13B27" w14:textId="23BC8365"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17 ter.- Sin perjuicio de las sanciones que pueda imponer la Superintendencia en el ejercicio de sus facultades, el fiscalizado en el marco de un procedimiento sancionatorio, podrá presentar uno o más planes de cumplimiento para corregir las infracciones detectadas, en aquellos casos </w:t>
      </w:r>
      <w:r w:rsidR="00A92F75" w:rsidRPr="00C917D9">
        <w:rPr>
          <w:rFonts w:ascii="Courier New" w:hAnsi="Courier New" w:cs="Courier New"/>
          <w:lang w:val="es-MX"/>
        </w:rPr>
        <w:t xml:space="preserve">en </w:t>
      </w:r>
      <w:r w:rsidRPr="00C917D9">
        <w:rPr>
          <w:rFonts w:ascii="Courier New" w:hAnsi="Courier New" w:cs="Courier New"/>
          <w:lang w:val="es-MX"/>
        </w:rPr>
        <w:t xml:space="preserve">que la infracción persista al momento de la formulación de cargos. Para estos efectos, los planes de cumplimiento deberán ser propuestos por el fiscalizado en conjunto con sus descargos. La aprobación del referido plan de cumplimiento se regirá por lo dispuesto en el artículo </w:t>
      </w:r>
      <w:r w:rsidRPr="00C917D9">
        <w:rPr>
          <w:rFonts w:ascii="Courier New" w:hAnsi="Courier New" w:cs="Courier New"/>
          <w:lang w:val="es-MX"/>
        </w:rPr>
        <w:lastRenderedPageBreak/>
        <w:t>14 D, salvo que el pronunciamiento sobre la aprobación del plan sea establecido en el acto administrativo que establece la sanción.</w:t>
      </w:r>
    </w:p>
    <w:p w14:paraId="106E481F" w14:textId="77777777" w:rsidR="00A92F75" w:rsidRPr="00C917D9" w:rsidRDefault="00A92F75" w:rsidP="00034C65">
      <w:pPr>
        <w:spacing w:line="384" w:lineRule="auto"/>
        <w:ind w:firstLine="1134"/>
        <w:jc w:val="both"/>
        <w:rPr>
          <w:rFonts w:ascii="Courier New" w:hAnsi="Courier New" w:cs="Courier New"/>
          <w:lang w:val="es-MX"/>
        </w:rPr>
      </w:pPr>
    </w:p>
    <w:p w14:paraId="00072283" w14:textId="7777777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La presentación en tiempo y forma de los planes de cumplimiento en el marco de un procedimiento sancionatorio será debidamente considerada por la Superintendencia al momento de determinar la sanción a imponer.</w:t>
      </w:r>
    </w:p>
    <w:p w14:paraId="3F1115CF" w14:textId="77777777" w:rsidR="00644F49" w:rsidRPr="00C917D9" w:rsidRDefault="00644F49" w:rsidP="00034C65">
      <w:pPr>
        <w:spacing w:line="384" w:lineRule="auto"/>
        <w:ind w:firstLine="1134"/>
        <w:jc w:val="both"/>
        <w:rPr>
          <w:rFonts w:ascii="Courier New" w:hAnsi="Courier New" w:cs="Courier New"/>
          <w:lang w:val="es-MX"/>
        </w:rPr>
      </w:pPr>
    </w:p>
    <w:p w14:paraId="2CC398D0" w14:textId="2F95CE0F"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El incumplimiento de las obligaciones contraídas por el fiscalizado en un plan de cumplimiento aprobado por la Superintendencia dará lugar a la imposición de las sanciones que correspondan, en conformidad a lo dispuesto en el artículo 15, inciso cuarto, número 5), de las infracciones graves.”.</w:t>
      </w:r>
    </w:p>
    <w:p w14:paraId="51FD50AA" w14:textId="77777777" w:rsidR="000735C8" w:rsidRPr="00C917D9" w:rsidRDefault="000735C8" w:rsidP="00034C65">
      <w:pPr>
        <w:spacing w:line="384" w:lineRule="auto"/>
        <w:ind w:firstLine="1134"/>
        <w:jc w:val="both"/>
        <w:rPr>
          <w:rFonts w:ascii="Courier New" w:hAnsi="Courier New" w:cs="Courier New"/>
          <w:lang w:val="es-MX"/>
        </w:rPr>
      </w:pPr>
    </w:p>
    <w:p w14:paraId="7B21B84F" w14:textId="77777777" w:rsidR="00541E55" w:rsidRPr="00C917D9" w:rsidRDefault="00541E55" w:rsidP="00034C65">
      <w:pPr>
        <w:spacing w:line="384" w:lineRule="auto"/>
        <w:ind w:firstLine="1134"/>
        <w:jc w:val="both"/>
        <w:rPr>
          <w:rFonts w:ascii="Courier New" w:hAnsi="Courier New" w:cs="Courier New"/>
          <w:lang w:val="es-MX"/>
        </w:rPr>
      </w:pPr>
    </w:p>
    <w:p w14:paraId="66CA3742" w14:textId="6864B933" w:rsidR="00034C65" w:rsidRPr="00C917D9" w:rsidRDefault="000735C8"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8. </w:t>
      </w:r>
      <w:r w:rsidR="00034C65" w:rsidRPr="00C917D9">
        <w:rPr>
          <w:rFonts w:ascii="Courier New" w:hAnsi="Courier New" w:cs="Courier New"/>
          <w:lang w:val="es-MX"/>
        </w:rPr>
        <w:t>Reemplázase el artículo 22 por el siguiente:</w:t>
      </w:r>
    </w:p>
    <w:p w14:paraId="43964A67" w14:textId="77777777" w:rsidR="00541E55" w:rsidRPr="00C917D9" w:rsidRDefault="00541E55" w:rsidP="00034C65">
      <w:pPr>
        <w:spacing w:line="384" w:lineRule="auto"/>
        <w:ind w:firstLine="1134"/>
        <w:jc w:val="both"/>
        <w:rPr>
          <w:rFonts w:ascii="Courier New" w:hAnsi="Courier New" w:cs="Courier New"/>
          <w:lang w:val="es-MX"/>
        </w:rPr>
      </w:pPr>
    </w:p>
    <w:p w14:paraId="76B6C254" w14:textId="0D8F0A99"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“Artículo 22.- Las notificaciones que practique la Superintendencia se harán de conformidad a lo establecido en los artículos 30, literal a) y 46 de la ley N° 19.880.”.</w:t>
      </w:r>
    </w:p>
    <w:p w14:paraId="7DB4221D" w14:textId="77777777" w:rsidR="00D9585B" w:rsidRPr="00C917D9" w:rsidRDefault="00D9585B" w:rsidP="00034C65">
      <w:pPr>
        <w:spacing w:line="384" w:lineRule="auto"/>
        <w:ind w:firstLine="1134"/>
        <w:jc w:val="both"/>
        <w:rPr>
          <w:rFonts w:ascii="Courier New" w:hAnsi="Courier New" w:cs="Courier New"/>
          <w:lang w:val="es-MX"/>
        </w:rPr>
      </w:pPr>
    </w:p>
    <w:p w14:paraId="5B001C5F" w14:textId="77777777" w:rsidR="000A5818" w:rsidRPr="00C917D9" w:rsidRDefault="000A5818" w:rsidP="00034C65">
      <w:pPr>
        <w:spacing w:line="384" w:lineRule="auto"/>
        <w:ind w:firstLine="1134"/>
        <w:jc w:val="both"/>
        <w:rPr>
          <w:rFonts w:ascii="Courier New" w:hAnsi="Courier New" w:cs="Courier New"/>
          <w:lang w:val="es-MX"/>
        </w:rPr>
      </w:pPr>
    </w:p>
    <w:p w14:paraId="1F9B7E2A" w14:textId="77777777" w:rsidR="00034C65" w:rsidRPr="00C917D9" w:rsidRDefault="00034C65" w:rsidP="008219C1">
      <w:pPr>
        <w:spacing w:line="384" w:lineRule="auto"/>
        <w:jc w:val="center"/>
        <w:rPr>
          <w:rFonts w:ascii="Courier New" w:hAnsi="Courier New" w:cs="Courier New"/>
          <w:lang w:val="es-MX"/>
        </w:rPr>
      </w:pPr>
      <w:r w:rsidRPr="00C917D9">
        <w:rPr>
          <w:rFonts w:ascii="Courier New" w:hAnsi="Courier New" w:cs="Courier New"/>
          <w:lang w:val="es-MX"/>
        </w:rPr>
        <w:t>DISPOSICIONES TRANSITORIAS</w:t>
      </w:r>
    </w:p>
    <w:p w14:paraId="2B43C94E" w14:textId="77777777" w:rsidR="00034C65" w:rsidRPr="00C917D9" w:rsidRDefault="00034C65" w:rsidP="00034C65">
      <w:pPr>
        <w:spacing w:line="384" w:lineRule="auto"/>
        <w:ind w:firstLine="1134"/>
        <w:jc w:val="both"/>
        <w:rPr>
          <w:rFonts w:ascii="Courier New" w:hAnsi="Courier New" w:cs="Courier New"/>
          <w:lang w:val="es-MX"/>
        </w:rPr>
      </w:pPr>
    </w:p>
    <w:p w14:paraId="2B57A1DA" w14:textId="6CD2DA23"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 xml:space="preserve">Artículo primero.- Durante la vigencia del mecanismo de estabilización de precios definido en el artículo 2° transitorio del decreto supremo N° 88, de 2019, del Ministerio de Energía, que aprueba reglamento para los medios de generación de pequeña escala, en </w:t>
      </w:r>
      <w:r w:rsidRPr="00B6771F">
        <w:rPr>
          <w:rFonts w:ascii="Courier New" w:hAnsi="Courier New" w:cs="Courier New"/>
          <w:lang w:val="es-MX"/>
        </w:rPr>
        <w:lastRenderedPageBreak/>
        <w:t>adelante “DS 88/2019</w:t>
      </w:r>
      <w:r w:rsidR="00A94BD9" w:rsidRPr="00B6771F">
        <w:rPr>
          <w:rFonts w:ascii="Courier New" w:hAnsi="Courier New" w:cs="Courier New"/>
          <w:lang w:val="es-MX"/>
        </w:rPr>
        <w:t>”</w:t>
      </w:r>
      <w:r w:rsidRPr="00B6771F">
        <w:rPr>
          <w:rFonts w:ascii="Courier New" w:hAnsi="Courier New" w:cs="Courier New"/>
          <w:lang w:val="es-MX"/>
        </w:rPr>
        <w:t>, los pequeños medios de generación distribuidos, en adelante “PMGD”, a que se refiere el artículo 72-2 de la Ley General de Servicios Eléctricos, y que se encuentren acogidos al régimen de valorización establecido en el artículo 2° transitorio del antedicho Decreto 88/2019, deberán realizar retiros de energía en el mismo punto de conexión para comercializarla con la concesionaria de servicio público de distribución a cuyas instalaciones se encuentra conectado el respectivo PMGD.</w:t>
      </w:r>
    </w:p>
    <w:p w14:paraId="01F85E87" w14:textId="77777777" w:rsidR="00FE53C9" w:rsidRPr="00B6771F" w:rsidRDefault="00FE53C9" w:rsidP="00FE53C9">
      <w:pPr>
        <w:spacing w:line="384" w:lineRule="auto"/>
        <w:ind w:firstLine="1134"/>
        <w:jc w:val="both"/>
        <w:rPr>
          <w:rFonts w:ascii="Courier New" w:hAnsi="Courier New" w:cs="Courier New"/>
          <w:lang w:val="es-MX"/>
        </w:rPr>
      </w:pPr>
    </w:p>
    <w:p w14:paraId="5BE90016" w14:textId="2F22F765"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 xml:space="preserve">La energía comercializada según lo señalado en el inciso precedente será valorizada de conformidad al régimen del artículo 2° transitorio del DS 88/2019 y será pagada por las concesionarias de servicio público de distribución, </w:t>
      </w:r>
      <w:r w:rsidR="000E4D01" w:rsidRPr="00B6771F">
        <w:rPr>
          <w:rFonts w:ascii="Courier New" w:hAnsi="Courier New" w:cs="Courier New"/>
          <w:lang w:val="es-MX"/>
        </w:rPr>
        <w:t xml:space="preserve">y estará </w:t>
      </w:r>
      <w:r w:rsidRPr="00B6771F">
        <w:rPr>
          <w:rFonts w:ascii="Courier New" w:hAnsi="Courier New" w:cs="Courier New"/>
          <w:lang w:val="es-MX"/>
        </w:rPr>
        <w:t>destinada exclusivamente al suministro de entidades que se encuentren inscritas en el registro a que hace referencia el artículo segundo transitorio. Para estos efectos, la energía comercializada por cada PMGD a los que se refiere el inciso precedente corresponderá a una proporción de su propia inyección mensual de energía, equivalente al cociente entre el volumen de energía mensual consumido por la totalidad de las empresas que conforman el registro anteriormente señalado y el volumen de energía mensual inyectado por la totalidad de los referidos PMGD.</w:t>
      </w:r>
    </w:p>
    <w:p w14:paraId="37D60A54" w14:textId="77777777" w:rsidR="00524917" w:rsidRPr="00B6771F" w:rsidRDefault="00524917" w:rsidP="00FE53C9">
      <w:pPr>
        <w:spacing w:line="384" w:lineRule="auto"/>
        <w:ind w:firstLine="1134"/>
        <w:jc w:val="both"/>
        <w:rPr>
          <w:rFonts w:ascii="Courier New" w:hAnsi="Courier New" w:cs="Courier New"/>
          <w:lang w:val="es-MX"/>
        </w:rPr>
      </w:pPr>
    </w:p>
    <w:p w14:paraId="14B5284F" w14:textId="7319269F"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 xml:space="preserve">El decreto tarifario a que se refiere el artículo 158 de la Ley General de Servicios Eléctricos deberá contener un “Precio Preferente Pyme” a efectos de que las concesionarias de servicio público de distribución traspasen dicho precio a aquellas entidades inscritas en el registro establecido en el </w:t>
      </w:r>
      <w:r w:rsidRPr="00B6771F">
        <w:rPr>
          <w:rFonts w:ascii="Courier New" w:hAnsi="Courier New" w:cs="Courier New"/>
          <w:lang w:val="es-MX"/>
        </w:rPr>
        <w:lastRenderedPageBreak/>
        <w:t xml:space="preserve">artículo segundo transitorio. El Precio Preferente Pyme será calculado en el </w:t>
      </w:r>
      <w:r w:rsidR="00524917" w:rsidRPr="00B6771F">
        <w:rPr>
          <w:rFonts w:ascii="Courier New" w:hAnsi="Courier New" w:cs="Courier New"/>
          <w:lang w:val="es-MX"/>
        </w:rPr>
        <w:t>i</w:t>
      </w:r>
      <w:r w:rsidRPr="00B6771F">
        <w:rPr>
          <w:rFonts w:ascii="Courier New" w:hAnsi="Courier New" w:cs="Courier New"/>
          <w:lang w:val="es-MX"/>
        </w:rPr>
        <w:t xml:space="preserve">nforme </w:t>
      </w:r>
      <w:r w:rsidR="00524917" w:rsidRPr="00B6771F">
        <w:rPr>
          <w:rFonts w:ascii="Courier New" w:hAnsi="Courier New" w:cs="Courier New"/>
          <w:lang w:val="es-MX"/>
        </w:rPr>
        <w:t>t</w:t>
      </w:r>
      <w:r w:rsidRPr="00B6771F">
        <w:rPr>
          <w:rFonts w:ascii="Courier New" w:hAnsi="Courier New" w:cs="Courier New"/>
          <w:lang w:val="es-MX"/>
        </w:rPr>
        <w:t xml:space="preserve">écnico indicado en el artículo 158 de la Ley General de Servicios Eléctricos, </w:t>
      </w:r>
      <w:r w:rsidR="00524917" w:rsidRPr="00B6771F">
        <w:rPr>
          <w:rFonts w:ascii="Courier New" w:hAnsi="Courier New" w:cs="Courier New"/>
          <w:lang w:val="es-MX"/>
        </w:rPr>
        <w:t>y considerará</w:t>
      </w:r>
      <w:r w:rsidRPr="00B6771F">
        <w:rPr>
          <w:rFonts w:ascii="Courier New" w:hAnsi="Courier New" w:cs="Courier New"/>
          <w:lang w:val="es-MX"/>
        </w:rPr>
        <w:t xml:space="preserve"> la valorización de la energía comercializada por los PMGD y el cargo establecido por el artículo 9 de la ley N°21.472, así como los demás cargos establecidos en la ley. El volumen de energía anual consumido por la totalidad de las empresas que conforman el registro señalado anteriormente, adscrito al Precio Preferente Pyme, no podrá ser superior a 500.000.000kilowatts hora (kWh).</w:t>
      </w:r>
    </w:p>
    <w:p w14:paraId="647CC7DE" w14:textId="77777777" w:rsidR="00FE53C9" w:rsidRPr="00B6771F" w:rsidRDefault="00FE53C9" w:rsidP="00FE53C9">
      <w:pPr>
        <w:spacing w:line="384" w:lineRule="auto"/>
        <w:ind w:firstLine="1134"/>
        <w:jc w:val="both"/>
        <w:rPr>
          <w:rFonts w:ascii="Courier New" w:hAnsi="Courier New" w:cs="Courier New"/>
          <w:lang w:val="es-MX"/>
        </w:rPr>
      </w:pPr>
    </w:p>
    <w:p w14:paraId="04D809C9" w14:textId="26EB8DF6"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El Precio Preferente Pyme aplicará hasta un consumo mensual individual de 7.500 kWh. El consumo que exceda dicho límite será valorizado al precio de nudo promedio vigente. Con todo, la resolución establecida en el penúltimo inciso del presente artículo podrá fijar condiciones para la modificación de dicho límite individual, mediante resolución de la Comisión Nacional de Energía. Dichas variaciones regirán por un plazo de, al menos, tres meses, y el valor absoluto de cada modificación del límite individual no podrá ser superior a 2.500 kWh, respecto del límite individual vigente.</w:t>
      </w:r>
    </w:p>
    <w:p w14:paraId="55E09C69" w14:textId="77777777" w:rsidR="00FE53C9" w:rsidRPr="00B6771F" w:rsidRDefault="00FE53C9" w:rsidP="00FE53C9">
      <w:pPr>
        <w:spacing w:line="384" w:lineRule="auto"/>
        <w:ind w:firstLine="1134"/>
        <w:jc w:val="both"/>
        <w:rPr>
          <w:rFonts w:ascii="Courier New" w:hAnsi="Courier New" w:cs="Courier New"/>
          <w:lang w:val="es-MX"/>
        </w:rPr>
      </w:pPr>
    </w:p>
    <w:p w14:paraId="6EFC2880" w14:textId="77777777"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Los retiros de energía efectuados por los PMGD de conformidad al presente artículo se encontrarán exentos del pago de servicios complementarios, pagos laterales u otros costos sistémicos asignados a los suministradores a prorrata de los retiros del sistema.</w:t>
      </w:r>
    </w:p>
    <w:p w14:paraId="5991F730" w14:textId="77777777" w:rsidR="00FE53C9" w:rsidRPr="00B6771F" w:rsidRDefault="00FE53C9" w:rsidP="00FE53C9">
      <w:pPr>
        <w:spacing w:line="384" w:lineRule="auto"/>
        <w:ind w:firstLine="1134"/>
        <w:jc w:val="both"/>
        <w:rPr>
          <w:rFonts w:ascii="Courier New" w:hAnsi="Courier New" w:cs="Courier New"/>
          <w:lang w:val="es-MX"/>
        </w:rPr>
      </w:pPr>
    </w:p>
    <w:p w14:paraId="5AAAB773" w14:textId="75B79362"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 xml:space="preserve">Los montos de energía suministrada a las concesionarias de servicio público de distribución por parte de los PMGD, de conformidad a lo establecido en </w:t>
      </w:r>
      <w:r w:rsidRPr="00B6771F">
        <w:rPr>
          <w:rFonts w:ascii="Courier New" w:hAnsi="Courier New" w:cs="Courier New"/>
          <w:lang w:val="es-MX"/>
        </w:rPr>
        <w:lastRenderedPageBreak/>
        <w:t xml:space="preserve">el presente artículo, no será contabilizado dentro de los volúmenes facturados por sus contratos de suministro. La disminución de energía a facturar por los contratos de suministro, resultante de lo señalado anteriormente, será asignada considerando únicamente aquellos contratos con precio mayor al precio de nudo promedio de la respectiva concesionaria de servicio público de distribución, </w:t>
      </w:r>
      <w:r w:rsidR="00D5566C" w:rsidRPr="00B6771F">
        <w:rPr>
          <w:rFonts w:ascii="Courier New" w:hAnsi="Courier New" w:cs="Courier New"/>
          <w:lang w:val="es-MX"/>
        </w:rPr>
        <w:t xml:space="preserve">y mantendrá </w:t>
      </w:r>
      <w:r w:rsidRPr="00B6771F">
        <w:rPr>
          <w:rFonts w:ascii="Courier New" w:hAnsi="Courier New" w:cs="Courier New"/>
          <w:lang w:val="es-MX"/>
        </w:rPr>
        <w:t>inalterada la energía a facturar de aquellos contratos con precio menor o igual al precio de nudo promedio. Adicionalmente, respecto de los contratos cuyo precio sea superior al precio de nudo promedio de la distribuidora, la referida disminución de energía se realizará a prorrata del producto entre la energía contratada y el diferencial de precios del respectivo contrato respecto del precio de nudo promedio de la distribuidora.</w:t>
      </w:r>
    </w:p>
    <w:p w14:paraId="2DD5BCF0" w14:textId="77777777" w:rsidR="00D5566C" w:rsidRPr="00FE53C9" w:rsidRDefault="00D5566C" w:rsidP="00FE53C9">
      <w:pPr>
        <w:spacing w:line="384" w:lineRule="auto"/>
        <w:ind w:firstLine="1134"/>
        <w:jc w:val="both"/>
        <w:rPr>
          <w:rFonts w:ascii="Courier New" w:hAnsi="Courier New" w:cs="Courier New"/>
          <w:highlight w:val="green"/>
          <w:lang w:val="es-MX"/>
        </w:rPr>
      </w:pPr>
    </w:p>
    <w:p w14:paraId="624CA7D8" w14:textId="77777777"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Mediante resolución exenta de la Comisión Nacional de Energía se establecerá el mecanismo de transferencias entre concesionarias de servicio público de distribución para efectos de resguardar el balance de compras y ventas de energía requerido para la implementación de las disposiciones del presente artículo.</w:t>
      </w:r>
    </w:p>
    <w:p w14:paraId="2D8CF0C9" w14:textId="77777777" w:rsidR="007924EB" w:rsidRPr="00B6771F" w:rsidRDefault="007924EB" w:rsidP="00FE53C9">
      <w:pPr>
        <w:spacing w:line="384" w:lineRule="auto"/>
        <w:ind w:firstLine="1134"/>
        <w:jc w:val="both"/>
        <w:rPr>
          <w:rFonts w:ascii="Courier New" w:hAnsi="Courier New" w:cs="Courier New"/>
          <w:lang w:val="es-MX"/>
        </w:rPr>
      </w:pPr>
    </w:p>
    <w:p w14:paraId="31CFE6FB" w14:textId="12A83ED0"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 xml:space="preserve">Con todo, el Precio Preferente Pyme regulado en el presente artículo aplicará siempre que el precio a que se refiere el artículo 2° transitorio del Decreto 88/2019 sea menor al </w:t>
      </w:r>
      <w:r w:rsidR="007924EB" w:rsidRPr="00B6771F">
        <w:rPr>
          <w:rFonts w:ascii="Courier New" w:hAnsi="Courier New" w:cs="Courier New"/>
          <w:lang w:val="es-MX"/>
        </w:rPr>
        <w:t>p</w:t>
      </w:r>
      <w:r w:rsidRPr="00B6771F">
        <w:rPr>
          <w:rFonts w:ascii="Courier New" w:hAnsi="Courier New" w:cs="Courier New"/>
          <w:lang w:val="es-MX"/>
        </w:rPr>
        <w:t xml:space="preserve">recio de </w:t>
      </w:r>
      <w:r w:rsidR="007924EB" w:rsidRPr="00B6771F">
        <w:rPr>
          <w:rFonts w:ascii="Courier New" w:hAnsi="Courier New" w:cs="Courier New"/>
          <w:lang w:val="es-MX"/>
        </w:rPr>
        <w:t>n</w:t>
      </w:r>
      <w:r w:rsidRPr="00B6771F">
        <w:rPr>
          <w:rFonts w:ascii="Courier New" w:hAnsi="Courier New" w:cs="Courier New"/>
          <w:lang w:val="es-MX"/>
        </w:rPr>
        <w:t xml:space="preserve">udo </w:t>
      </w:r>
      <w:r w:rsidR="007924EB" w:rsidRPr="00B6771F">
        <w:rPr>
          <w:rFonts w:ascii="Courier New" w:hAnsi="Courier New" w:cs="Courier New"/>
          <w:lang w:val="es-MX"/>
        </w:rPr>
        <w:t>p</w:t>
      </w:r>
      <w:r w:rsidRPr="00B6771F">
        <w:rPr>
          <w:rFonts w:ascii="Courier New" w:hAnsi="Courier New" w:cs="Courier New"/>
          <w:lang w:val="es-MX"/>
        </w:rPr>
        <w:t xml:space="preserve">romedio. Esta condición será revisada semestralmente con ocasión de la fijación de precios que se refiere el artículo 158° de la Ley General de Servicios Eléctricos. </w:t>
      </w:r>
    </w:p>
    <w:p w14:paraId="4E0DDFE6" w14:textId="77777777" w:rsidR="00FE53C9" w:rsidRPr="00B6771F" w:rsidRDefault="00FE53C9" w:rsidP="00FE53C9">
      <w:pPr>
        <w:spacing w:line="384" w:lineRule="auto"/>
        <w:ind w:firstLine="1134"/>
        <w:jc w:val="both"/>
        <w:rPr>
          <w:rFonts w:ascii="Courier New" w:hAnsi="Courier New" w:cs="Courier New"/>
          <w:lang w:val="es-MX"/>
        </w:rPr>
      </w:pPr>
    </w:p>
    <w:p w14:paraId="0FDCF90A" w14:textId="77777777"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lastRenderedPageBreak/>
        <w:t>Las demás materias para la implementación de este artículo serán establecidas mediante resolución exenta de la Comisión Nacional de Energía.</w:t>
      </w:r>
    </w:p>
    <w:p w14:paraId="6B6BBABF" w14:textId="77777777" w:rsidR="00FE53C9" w:rsidRPr="00B6771F" w:rsidRDefault="00FE53C9" w:rsidP="00FE53C9">
      <w:pPr>
        <w:spacing w:line="384" w:lineRule="auto"/>
        <w:ind w:firstLine="1134"/>
        <w:jc w:val="both"/>
        <w:rPr>
          <w:rFonts w:ascii="Courier New" w:hAnsi="Courier New" w:cs="Courier New"/>
          <w:lang w:val="es-MX"/>
        </w:rPr>
      </w:pPr>
    </w:p>
    <w:p w14:paraId="493F8828" w14:textId="77777777" w:rsidR="00FE53C9" w:rsidRPr="00B6771F" w:rsidRDefault="00FE53C9" w:rsidP="00FE53C9">
      <w:pPr>
        <w:spacing w:line="384" w:lineRule="auto"/>
        <w:ind w:firstLine="1134"/>
        <w:jc w:val="both"/>
        <w:rPr>
          <w:rFonts w:ascii="Courier New" w:hAnsi="Courier New" w:cs="Courier New"/>
          <w:lang w:val="es-MX"/>
        </w:rPr>
      </w:pPr>
    </w:p>
    <w:p w14:paraId="2B4A9D8C" w14:textId="77777777" w:rsidR="00FE53C9" w:rsidRPr="00B6771F"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Artículo segundo.- Durante la vigencia del mecanismo de estabilización de precios que establece el artículo 2 transitorio del DS 88/2019, podrán acceder al Precio Preferente Pyme aquellos clientes sujetos a regulación de precios que acrediten ser micro, pequeñas y medianas empresas sujetas a alguno de los regímenes establecidos en la letra D del artículo 14 o en el artículo 34, ambos de la Ley de Impuesto a la Renta contenida en el artículo primero del Decreto Ley N°824, de 1974, del Ministerio de Hacienda.</w:t>
      </w:r>
    </w:p>
    <w:p w14:paraId="7FB1BB1C" w14:textId="77777777" w:rsidR="00E90B15" w:rsidRPr="00B6771F" w:rsidRDefault="00E90B15" w:rsidP="00FE53C9">
      <w:pPr>
        <w:spacing w:line="384" w:lineRule="auto"/>
        <w:ind w:firstLine="1134"/>
        <w:jc w:val="both"/>
        <w:rPr>
          <w:rFonts w:ascii="Courier New" w:hAnsi="Courier New" w:cs="Courier New"/>
          <w:lang w:val="es-MX"/>
        </w:rPr>
      </w:pPr>
    </w:p>
    <w:p w14:paraId="688ABE14" w14:textId="496D538D" w:rsidR="00FE53C9" w:rsidRPr="00732688" w:rsidRDefault="00FE53C9" w:rsidP="00FE53C9">
      <w:pPr>
        <w:spacing w:line="384" w:lineRule="auto"/>
        <w:ind w:firstLine="1134"/>
        <w:jc w:val="both"/>
        <w:rPr>
          <w:rFonts w:ascii="Courier New" w:hAnsi="Courier New" w:cs="Courier New"/>
          <w:lang w:val="es-MX"/>
        </w:rPr>
      </w:pPr>
      <w:r w:rsidRPr="00B6771F">
        <w:rPr>
          <w:rFonts w:ascii="Courier New" w:hAnsi="Courier New" w:cs="Courier New"/>
          <w:lang w:val="es-MX"/>
        </w:rPr>
        <w:t>Para acogerse al Precio Preferente Pyme a que se refiere el artículo primero transitorio, las micro, pequeñas y medianas empresas deberán acreditar su condición de tales mediante el procedimiento que se establezca en la resolución exenta que el Ministerio de Energía dicte al efecto. Asimismo, deberán acreditar estar activas económicamente, en función de sus ventas y trabajadores contratados, y hacer</w:t>
      </w:r>
      <w:r w:rsidR="003B723E" w:rsidRPr="00B6771F">
        <w:rPr>
          <w:rFonts w:ascii="Courier New" w:hAnsi="Courier New" w:cs="Courier New"/>
          <w:lang w:val="es-MX"/>
        </w:rPr>
        <w:t xml:space="preserve"> </w:t>
      </w:r>
      <w:r w:rsidRPr="00B6771F">
        <w:rPr>
          <w:rFonts w:ascii="Courier New" w:hAnsi="Courier New" w:cs="Courier New"/>
          <w:lang w:val="es-MX"/>
        </w:rPr>
        <w:t xml:space="preserve">un uso intenso de energía, en función del costo de energía como porcentaje de sus ventas, de </w:t>
      </w:r>
      <w:r w:rsidRPr="00732688">
        <w:rPr>
          <w:rFonts w:ascii="Courier New" w:hAnsi="Courier New" w:cs="Courier New"/>
          <w:lang w:val="es-MX"/>
        </w:rPr>
        <w:t>conformidad a lo establecido por la antedicha resolución.</w:t>
      </w:r>
    </w:p>
    <w:p w14:paraId="44D0BFD2" w14:textId="77777777" w:rsidR="003B723E" w:rsidRPr="00732688" w:rsidRDefault="003B723E" w:rsidP="00FE53C9">
      <w:pPr>
        <w:spacing w:line="384" w:lineRule="auto"/>
        <w:ind w:firstLine="1134"/>
        <w:jc w:val="both"/>
        <w:rPr>
          <w:rFonts w:ascii="Courier New" w:hAnsi="Courier New" w:cs="Courier New"/>
          <w:lang w:val="es-MX"/>
        </w:rPr>
      </w:pPr>
    </w:p>
    <w:p w14:paraId="2DAAE447" w14:textId="4597A70D" w:rsidR="00FE53C9" w:rsidRPr="00732688" w:rsidRDefault="00FE53C9" w:rsidP="00FE53C9">
      <w:pPr>
        <w:spacing w:line="384" w:lineRule="auto"/>
        <w:ind w:firstLine="1134"/>
        <w:jc w:val="both"/>
        <w:rPr>
          <w:rFonts w:ascii="Courier New" w:hAnsi="Courier New" w:cs="Courier New"/>
          <w:lang w:val="es-MX"/>
        </w:rPr>
      </w:pPr>
      <w:r w:rsidRPr="00732688">
        <w:rPr>
          <w:rFonts w:ascii="Courier New" w:hAnsi="Courier New" w:cs="Courier New"/>
          <w:lang w:val="es-MX"/>
        </w:rPr>
        <w:t xml:space="preserve">Adicionalmente, aquellos operadores de servicios sanitarios rurales que formen parte del registro establecido en el artículo 69 de la ley N° 20.998 tendrán derecho a acogerse al Precio Preferente Pyme por la totalidad de su consumo de energía </w:t>
      </w:r>
      <w:r w:rsidRPr="00732688">
        <w:rPr>
          <w:rFonts w:ascii="Courier New" w:hAnsi="Courier New" w:cs="Courier New"/>
          <w:lang w:val="es-MX"/>
        </w:rPr>
        <w:lastRenderedPageBreak/>
        <w:t>eléctrica, sin que le sean aplicables los requisitos establecidos en el inciso anterior. Aquellos operadores de servicios sanitarios rurales que se encuentren acogidos a este régimen no estarán sujetos al límite mensual individual establecido en el inciso cuarto del artículo primero transitorio, sin perjuicio de contabilizarse estos consumos para efectos de lo establecido en el inciso tercero del mismo artículo.</w:t>
      </w:r>
    </w:p>
    <w:p w14:paraId="57FEE044" w14:textId="77777777" w:rsidR="009321C2" w:rsidRPr="00732688" w:rsidRDefault="009321C2" w:rsidP="00FE53C9">
      <w:pPr>
        <w:spacing w:line="384" w:lineRule="auto"/>
        <w:ind w:firstLine="1134"/>
        <w:jc w:val="both"/>
        <w:rPr>
          <w:rFonts w:ascii="Courier New" w:hAnsi="Courier New" w:cs="Courier New"/>
          <w:lang w:val="es-MX"/>
        </w:rPr>
      </w:pPr>
    </w:p>
    <w:p w14:paraId="1004378F" w14:textId="14CAE36E" w:rsidR="00FE53C9" w:rsidRPr="00732688" w:rsidRDefault="00FE53C9" w:rsidP="00FE53C9">
      <w:pPr>
        <w:spacing w:line="384" w:lineRule="auto"/>
        <w:ind w:firstLine="1134"/>
        <w:jc w:val="both"/>
        <w:rPr>
          <w:rFonts w:ascii="Courier New" w:hAnsi="Courier New" w:cs="Courier New"/>
          <w:lang w:val="es-MX"/>
        </w:rPr>
      </w:pPr>
      <w:r w:rsidRPr="00732688">
        <w:rPr>
          <w:rFonts w:ascii="Courier New" w:hAnsi="Courier New" w:cs="Courier New"/>
          <w:lang w:val="es-MX"/>
        </w:rPr>
        <w:t>Acreditado el cumplimiento de los requisitos establecidos en los incisos primero, segundo y tercero</w:t>
      </w:r>
      <w:r w:rsidR="00C6739D">
        <w:rPr>
          <w:rFonts w:ascii="Courier New" w:hAnsi="Courier New" w:cs="Courier New"/>
          <w:lang w:val="es-MX"/>
        </w:rPr>
        <w:t xml:space="preserve"> de este artículo</w:t>
      </w:r>
      <w:r w:rsidRPr="00732688">
        <w:rPr>
          <w:rFonts w:ascii="Courier New" w:hAnsi="Courier New" w:cs="Courier New"/>
          <w:lang w:val="es-MX"/>
        </w:rPr>
        <w:t>, según corresponda, la concesionaria de servicio público de distribución deberá traspasarle a dicho cliente el Precio Preferente Pyme fijado en el respectivo decreto tarifario.</w:t>
      </w:r>
    </w:p>
    <w:p w14:paraId="1726DF21" w14:textId="77777777" w:rsidR="005977A7" w:rsidRPr="00732688" w:rsidRDefault="005977A7" w:rsidP="00FE53C9">
      <w:pPr>
        <w:spacing w:line="384" w:lineRule="auto"/>
        <w:ind w:firstLine="1134"/>
        <w:jc w:val="both"/>
        <w:rPr>
          <w:rFonts w:ascii="Courier New" w:hAnsi="Courier New" w:cs="Courier New"/>
          <w:lang w:val="es-MX"/>
        </w:rPr>
      </w:pPr>
    </w:p>
    <w:p w14:paraId="0CD43288" w14:textId="2699F16C" w:rsidR="00FE53C9" w:rsidRPr="00732688" w:rsidRDefault="00FE53C9" w:rsidP="00FE53C9">
      <w:pPr>
        <w:spacing w:line="384" w:lineRule="auto"/>
        <w:ind w:firstLine="1134"/>
        <w:jc w:val="both"/>
        <w:rPr>
          <w:rFonts w:ascii="Courier New" w:hAnsi="Courier New" w:cs="Courier New"/>
          <w:lang w:val="es-MX"/>
        </w:rPr>
      </w:pPr>
      <w:r w:rsidRPr="00732688">
        <w:rPr>
          <w:rFonts w:ascii="Courier New" w:hAnsi="Courier New" w:cs="Courier New"/>
          <w:lang w:val="es-MX"/>
        </w:rPr>
        <w:t xml:space="preserve">El traspaso del Precio Preferente Pyme será aplicable mientras la entidad mantenga los requisitos exigidos en el presente artículo, </w:t>
      </w:r>
      <w:r w:rsidR="005977A7" w:rsidRPr="00732688">
        <w:rPr>
          <w:rFonts w:ascii="Courier New" w:hAnsi="Courier New" w:cs="Courier New"/>
          <w:lang w:val="es-MX"/>
        </w:rPr>
        <w:t xml:space="preserve">y le corresponderá </w:t>
      </w:r>
      <w:r w:rsidRPr="00732688">
        <w:rPr>
          <w:rFonts w:ascii="Courier New" w:hAnsi="Courier New" w:cs="Courier New"/>
          <w:lang w:val="es-MX"/>
        </w:rPr>
        <w:t>al Ministerio de Energía verificar su cumplimiento de manera anual, de conformidad a lo que establezca la resolución exenta antedicha. Para tales efectos, el Ministerio de Energía podrá solicitar información a la Comisión Nacional de Energía, al Servicio de Impuestos Internos, a la Administradora de Fondos de Cesantía, al Ministerio de Obras Públicas y a otras entidades, las cuales estarán obligadas a proporcionarla. Con todo, este requerimiento deberá estar asociado estrictamente al cumplimiento de los fines de la presente ley.</w:t>
      </w:r>
    </w:p>
    <w:p w14:paraId="0883AB2A" w14:textId="77777777" w:rsidR="005977A7" w:rsidRPr="00732688" w:rsidRDefault="005977A7" w:rsidP="00FE53C9">
      <w:pPr>
        <w:spacing w:line="384" w:lineRule="auto"/>
        <w:ind w:firstLine="1134"/>
        <w:jc w:val="both"/>
        <w:rPr>
          <w:rFonts w:ascii="Courier New" w:hAnsi="Courier New" w:cs="Courier New"/>
          <w:lang w:val="es-MX"/>
        </w:rPr>
      </w:pPr>
    </w:p>
    <w:p w14:paraId="4D6620BD" w14:textId="2C9333D1" w:rsidR="007042AB" w:rsidRDefault="00FE53C9" w:rsidP="00FE53C9">
      <w:pPr>
        <w:spacing w:line="384" w:lineRule="auto"/>
        <w:ind w:firstLine="1134"/>
        <w:jc w:val="both"/>
        <w:rPr>
          <w:rFonts w:ascii="Courier New" w:hAnsi="Courier New" w:cs="Courier New"/>
          <w:lang w:val="es-MX"/>
        </w:rPr>
      </w:pPr>
      <w:r w:rsidRPr="00732688">
        <w:rPr>
          <w:rFonts w:ascii="Courier New" w:hAnsi="Courier New" w:cs="Courier New"/>
          <w:lang w:val="es-MX"/>
        </w:rPr>
        <w:t>El Ministerio de Energía llevará un registro actualizado de las entidades que se hayan acogido al régimen establecido en el presente artículo.</w:t>
      </w:r>
    </w:p>
    <w:p w14:paraId="1F274ACA" w14:textId="77777777" w:rsidR="007042AB" w:rsidRDefault="007042AB" w:rsidP="00034C65">
      <w:pPr>
        <w:spacing w:line="384" w:lineRule="auto"/>
        <w:ind w:firstLine="1134"/>
        <w:jc w:val="both"/>
        <w:rPr>
          <w:rFonts w:ascii="Courier New" w:hAnsi="Courier New" w:cs="Courier New"/>
          <w:lang w:val="es-MX"/>
        </w:rPr>
      </w:pPr>
    </w:p>
    <w:p w14:paraId="3D327DA8" w14:textId="77777777" w:rsidR="005977A7" w:rsidRDefault="005977A7" w:rsidP="00034C65">
      <w:pPr>
        <w:spacing w:line="384" w:lineRule="auto"/>
        <w:ind w:firstLine="1134"/>
        <w:jc w:val="both"/>
        <w:rPr>
          <w:rFonts w:ascii="Courier New" w:hAnsi="Courier New" w:cs="Courier New"/>
          <w:lang w:val="es-MX"/>
        </w:rPr>
      </w:pPr>
    </w:p>
    <w:p w14:paraId="13F49FCC" w14:textId="3DB9CC9B"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w:t>
      </w:r>
      <w:r w:rsidR="00AA109C">
        <w:rPr>
          <w:rFonts w:ascii="Courier New" w:hAnsi="Courier New" w:cs="Courier New"/>
          <w:lang w:val="es-MX"/>
        </w:rPr>
        <w:t>tercer</w:t>
      </w:r>
      <w:r w:rsidR="00B65AB3">
        <w:rPr>
          <w:rFonts w:ascii="Courier New" w:hAnsi="Courier New" w:cs="Courier New"/>
          <w:lang w:val="es-MX"/>
        </w:rPr>
        <w:t>o</w:t>
      </w:r>
      <w:r w:rsidRPr="00C917D9">
        <w:rPr>
          <w:rFonts w:ascii="Courier New" w:hAnsi="Courier New" w:cs="Courier New"/>
          <w:lang w:val="es-MX"/>
        </w:rPr>
        <w:t>.- Cada vez que concluya un proceso de concesión del subsidio eléctrico al cual se refiere el artículo sexto transitorio de la ley N° 21.667, deberán calcularse  los excedentes anuales de dicho subsidio</w:t>
      </w:r>
      <w:r w:rsidR="006735A2" w:rsidRPr="00C917D9">
        <w:rPr>
          <w:rFonts w:ascii="Courier New" w:hAnsi="Courier New" w:cs="Courier New"/>
          <w:lang w:val="es-MX"/>
        </w:rPr>
        <w:t xml:space="preserve">. Se entenderán </w:t>
      </w:r>
      <w:r w:rsidRPr="00C917D9">
        <w:rPr>
          <w:rFonts w:ascii="Courier New" w:hAnsi="Courier New" w:cs="Courier New"/>
          <w:lang w:val="es-MX"/>
        </w:rPr>
        <w:t>por tales, la diferencia entre la totalidad de los aportes destinados a financiar este beneficio de conformidad a la ley y los recursos anuales del Fondo de Estabilización de Tarifas destinados a garantizar la cobertura de dicho subsidio.</w:t>
      </w:r>
    </w:p>
    <w:p w14:paraId="3DC64E57" w14:textId="77777777" w:rsidR="003A2E16" w:rsidRPr="00C917D9" w:rsidRDefault="003A2E16" w:rsidP="00034C65">
      <w:pPr>
        <w:spacing w:line="384" w:lineRule="auto"/>
        <w:ind w:firstLine="1134"/>
        <w:jc w:val="both"/>
        <w:rPr>
          <w:rFonts w:ascii="Courier New" w:hAnsi="Courier New" w:cs="Courier New"/>
          <w:lang w:val="es-MX"/>
        </w:rPr>
      </w:pPr>
    </w:p>
    <w:p w14:paraId="2AA2FEFF" w14:textId="48A77448"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De existir excedentes, la porción de que corresponda a los aportes fiscales referidos en los incisos segundo y tercero del artículo sexto transitorio de la ley N° 21.667 no será enterada al Fondo y deberá ser destinada a la inversión y ejecución de proyectos fotovoltaicos conjuntos o individuales y al financiamiento de sus costos asociados, tales como costos operacionales, obras adicionales, adecuaciones o ajustes necesarios que permitan su conexión, así como también a otros programas que promuevan la eficiencia energética.</w:t>
      </w:r>
    </w:p>
    <w:p w14:paraId="2FA01636" w14:textId="77777777" w:rsidR="00585D51" w:rsidRPr="00C917D9" w:rsidRDefault="00585D51" w:rsidP="00034C65">
      <w:pPr>
        <w:spacing w:line="384" w:lineRule="auto"/>
        <w:ind w:firstLine="1134"/>
        <w:jc w:val="both"/>
        <w:rPr>
          <w:rFonts w:ascii="Courier New" w:hAnsi="Courier New" w:cs="Courier New"/>
          <w:lang w:val="es-MX"/>
        </w:rPr>
      </w:pPr>
    </w:p>
    <w:p w14:paraId="4A1D44B8" w14:textId="36B19A34"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Para la ejecución de los proyectos referidos en el inciso precedente, el Ministerio de Energía celebrará con órganos de la Administración del Estado y/u otras personas jurídicas sin fines de lucro que tengan entre sus fines el diseño e implementación de </w:t>
      </w:r>
      <w:r w:rsidR="00585D51" w:rsidRPr="00C917D9">
        <w:rPr>
          <w:rFonts w:ascii="Courier New" w:hAnsi="Courier New" w:cs="Courier New"/>
          <w:lang w:val="es-MX"/>
        </w:rPr>
        <w:t>é</w:t>
      </w:r>
      <w:r w:rsidRPr="00C917D9">
        <w:rPr>
          <w:rFonts w:ascii="Courier New" w:hAnsi="Courier New" w:cs="Courier New"/>
          <w:lang w:val="es-MX"/>
        </w:rPr>
        <w:t xml:space="preserve">stos, convenios de colaboración destinados a establecer los objetivos específicos de dichos proyectos, sus plazos y condiciones de ejecución, sus actividades, el reporte de sus resultados, y los </w:t>
      </w:r>
      <w:r w:rsidRPr="00C917D9">
        <w:rPr>
          <w:rFonts w:ascii="Courier New" w:hAnsi="Courier New" w:cs="Courier New"/>
          <w:lang w:val="es-MX"/>
        </w:rPr>
        <w:lastRenderedPageBreak/>
        <w:t xml:space="preserve">mecanismos de rendición de cuentas aplicables, entre otras materias para la correcta ejecución de aquellos. </w:t>
      </w:r>
    </w:p>
    <w:p w14:paraId="781E95DC" w14:textId="77777777" w:rsidR="00F20022" w:rsidRPr="00C917D9" w:rsidRDefault="00F20022" w:rsidP="00034C65">
      <w:pPr>
        <w:spacing w:line="384" w:lineRule="auto"/>
        <w:ind w:firstLine="1134"/>
        <w:jc w:val="both"/>
        <w:rPr>
          <w:rFonts w:ascii="Courier New" w:hAnsi="Courier New" w:cs="Courier New"/>
          <w:lang w:val="es-MX"/>
        </w:rPr>
      </w:pPr>
    </w:p>
    <w:p w14:paraId="5FE216A4" w14:textId="56759694"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La Tesorería General de la República realizará las transferencias con cargo a los recursos del Fondo de Estabilización de Tarifas destinados al efecto, una vez que el Ministerio de Energía le notifique la celebración del convenio y sus respectivas condiciones.</w:t>
      </w:r>
    </w:p>
    <w:p w14:paraId="7F8B7C92" w14:textId="77777777" w:rsidR="00034C65" w:rsidRPr="00C917D9" w:rsidRDefault="00034C65" w:rsidP="00034C65">
      <w:pPr>
        <w:spacing w:line="384" w:lineRule="auto"/>
        <w:ind w:firstLine="1134"/>
        <w:jc w:val="both"/>
        <w:rPr>
          <w:rFonts w:ascii="Courier New" w:hAnsi="Courier New" w:cs="Courier New"/>
          <w:lang w:val="es-MX"/>
        </w:rPr>
      </w:pPr>
    </w:p>
    <w:p w14:paraId="5DC3A4EC" w14:textId="77777777" w:rsidR="00F20022" w:rsidRPr="00C917D9" w:rsidRDefault="00F20022" w:rsidP="00034C65">
      <w:pPr>
        <w:spacing w:line="384" w:lineRule="auto"/>
        <w:ind w:firstLine="1134"/>
        <w:jc w:val="both"/>
        <w:rPr>
          <w:rFonts w:ascii="Courier New" w:hAnsi="Courier New" w:cs="Courier New"/>
          <w:lang w:val="es-MX"/>
        </w:rPr>
      </w:pPr>
    </w:p>
    <w:p w14:paraId="2536FBEE" w14:textId="48959AC7"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w:t>
      </w:r>
      <w:r w:rsidR="00AA109C">
        <w:rPr>
          <w:rFonts w:ascii="Courier New" w:hAnsi="Courier New" w:cs="Courier New"/>
          <w:lang w:val="es-MX"/>
        </w:rPr>
        <w:t>cuart</w:t>
      </w:r>
      <w:r w:rsidR="00B65AB3">
        <w:rPr>
          <w:rFonts w:ascii="Courier New" w:hAnsi="Courier New" w:cs="Courier New"/>
          <w:lang w:val="es-MX"/>
        </w:rPr>
        <w:t>o</w:t>
      </w:r>
      <w:r w:rsidRPr="00C917D9">
        <w:rPr>
          <w:rFonts w:ascii="Courier New" w:hAnsi="Courier New" w:cs="Courier New"/>
          <w:lang w:val="es-MX"/>
        </w:rPr>
        <w:t>.- Establécese de forma transitoria, desde el mes siguiente a la publicación de la presente ley y hasta el 31 de diciembre de 2026, un crédito contra el impuesto de primera categoría al que podrán acceder los contribuyentes sujetos al régimen establecido en la letra D) del artículo 14° de la Ley sobre Impuesto a la Renta. La procedencia, determinación y fiscalización del crédito se establecerá de acuerdo a las siguientes reglas:</w:t>
      </w:r>
    </w:p>
    <w:p w14:paraId="496B9BEC" w14:textId="77777777" w:rsidR="00034C65" w:rsidRDefault="00034C65" w:rsidP="007C48CB">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1. El crédito será equivalente al 25% de la inversión que la empresa hubiera realizado en la adquisición e instalación de paneles solares efectivamente destinados a la generación de energía eléctrica cuyo uso final sea, únicamente, satisfacer la demanda de energía para las actividades económicas propias de su giro. En ningún caso el crédito podrá ser superior a 1.000 unidades de fomento. La parte de la inversión que no sea considerada como crédito podrá ser deducida como gasto necesario para producir la renta en el ejercicio en que se haya realizado el desembolso efectivo. </w:t>
      </w:r>
    </w:p>
    <w:p w14:paraId="6A0878D4" w14:textId="77777777" w:rsidR="00440ED6" w:rsidRPr="00C917D9" w:rsidRDefault="00440ED6" w:rsidP="007C48CB">
      <w:pPr>
        <w:spacing w:line="384" w:lineRule="auto"/>
        <w:ind w:firstLine="2268"/>
        <w:jc w:val="both"/>
        <w:rPr>
          <w:rFonts w:ascii="Courier New" w:hAnsi="Courier New" w:cs="Courier New"/>
          <w:lang w:val="es-MX"/>
        </w:rPr>
      </w:pPr>
    </w:p>
    <w:p w14:paraId="40498AFF" w14:textId="77777777" w:rsidR="00034C65" w:rsidRPr="00C917D9" w:rsidRDefault="00034C65" w:rsidP="007C48CB">
      <w:pPr>
        <w:spacing w:line="384" w:lineRule="auto"/>
        <w:ind w:firstLine="2268"/>
        <w:jc w:val="both"/>
        <w:rPr>
          <w:rFonts w:ascii="Courier New" w:hAnsi="Courier New" w:cs="Courier New"/>
          <w:lang w:val="es-MX"/>
        </w:rPr>
      </w:pPr>
      <w:r w:rsidRPr="00C917D9">
        <w:rPr>
          <w:rFonts w:ascii="Courier New" w:hAnsi="Courier New" w:cs="Courier New"/>
          <w:lang w:val="es-MX"/>
        </w:rPr>
        <w:lastRenderedPageBreak/>
        <w:t xml:space="preserve">Además de los requisitos señalados en el párrafo anterior los contribuyentes deberán cumplir los siguientes requisitos: </w:t>
      </w:r>
    </w:p>
    <w:p w14:paraId="60661F71" w14:textId="77777777" w:rsidR="00034C65" w:rsidRPr="00C917D9" w:rsidRDefault="00034C65" w:rsidP="004545C8">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a) Ser contribuyente del impuesto a las ventas y servicios contenida en el artículo 1° del decreto ley N° 825, de 1974, del Ministerio de Hacienda. </w:t>
      </w:r>
    </w:p>
    <w:p w14:paraId="48D124D7" w14:textId="77777777" w:rsidR="00034C65" w:rsidRPr="00C917D9" w:rsidRDefault="00034C65" w:rsidP="004545C8">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b) Haber realizado operaciones gravadas con el impuesto a las ventas y servicios en al menos tres meses dentro del ejercicio respecto del cual se imputa el crédito. </w:t>
      </w:r>
    </w:p>
    <w:p w14:paraId="1A7F3070" w14:textId="77777777" w:rsidR="00034C65" w:rsidRPr="00C917D9" w:rsidRDefault="00034C65" w:rsidP="004545C8">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c) Contar con al menos un empleado o empleada, que no tenga también la calidad de propietario, accionista, socio o socia, durante el año comercial en el cual se realiza la inversión. </w:t>
      </w:r>
    </w:p>
    <w:p w14:paraId="1C71F47C" w14:textId="77777777" w:rsidR="00034C65" w:rsidRPr="00C917D9" w:rsidRDefault="00034C65" w:rsidP="004545C8">
      <w:pPr>
        <w:spacing w:line="384" w:lineRule="auto"/>
        <w:ind w:firstLine="2268"/>
        <w:jc w:val="both"/>
        <w:rPr>
          <w:rFonts w:ascii="Courier New" w:hAnsi="Courier New" w:cs="Courier New"/>
          <w:lang w:val="es-MX"/>
        </w:rPr>
      </w:pPr>
      <w:r w:rsidRPr="00C917D9">
        <w:rPr>
          <w:rFonts w:ascii="Courier New" w:hAnsi="Courier New" w:cs="Courier New"/>
          <w:lang w:val="es-MX"/>
        </w:rPr>
        <w:t>d) Que su giro no comprenda en forma alguna la generación de energía eléctrica.</w:t>
      </w:r>
    </w:p>
    <w:p w14:paraId="4F5EB052" w14:textId="77777777" w:rsidR="004545C8" w:rsidRPr="00C917D9" w:rsidRDefault="004545C8" w:rsidP="00864042">
      <w:pPr>
        <w:spacing w:line="384" w:lineRule="auto"/>
        <w:ind w:firstLine="1701"/>
        <w:jc w:val="both"/>
        <w:rPr>
          <w:rFonts w:ascii="Courier New" w:hAnsi="Courier New" w:cs="Courier New"/>
          <w:lang w:val="es-MX"/>
        </w:rPr>
      </w:pPr>
    </w:p>
    <w:p w14:paraId="5ABCEA93" w14:textId="3BC35347" w:rsidR="00034C65" w:rsidRPr="00C917D9" w:rsidRDefault="00034C65" w:rsidP="00D2711F">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2. Para acceder al crédito las empresas deberán contar con un certificado emitido por la Superintendencia de Electricidad y Combustibles que dé cuenta del cumplimiento de la normativa vigente, para la instalación de los equipos indicados en el párrafo primero del número 1 y que los equipos instalados corresponden a aquellos respecto de los cuales se imputa el beneficio establecido en el presente artículo, según el procedimiento que la Superintendencia establezca por resolución. Asimismo, será necesario para la imputación del crédito que la inversión se haya realizado con anterioridad al 1 de enero de 2027. </w:t>
      </w:r>
    </w:p>
    <w:p w14:paraId="1C7FE5B7" w14:textId="77777777" w:rsidR="00034C65" w:rsidRPr="00C917D9" w:rsidRDefault="00034C65" w:rsidP="007636DD">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Cuando la inversión se haya materializado en más de un ejercicio comercial, el crédito al cual tendrá derecho el contribuyente para </w:t>
      </w:r>
      <w:r w:rsidRPr="00C917D9">
        <w:rPr>
          <w:rFonts w:ascii="Courier New" w:hAnsi="Courier New" w:cs="Courier New"/>
          <w:lang w:val="es-MX"/>
        </w:rPr>
        <w:lastRenderedPageBreak/>
        <w:t xml:space="preserve">el respectivo ejercicio corresponderá al 25% de los desembolsos efectivos realizados en cada período y siempre que ellos hayan ocurrido dentro del plazo establecido en el párrafo anterior. </w:t>
      </w:r>
    </w:p>
    <w:p w14:paraId="44B85A55" w14:textId="77777777" w:rsidR="007636DD" w:rsidRPr="00C917D9" w:rsidRDefault="007636DD" w:rsidP="00864042">
      <w:pPr>
        <w:spacing w:line="384" w:lineRule="auto"/>
        <w:ind w:firstLine="1701"/>
        <w:jc w:val="both"/>
        <w:rPr>
          <w:rFonts w:ascii="Courier New" w:hAnsi="Courier New" w:cs="Courier New"/>
          <w:lang w:val="es-MX"/>
        </w:rPr>
      </w:pPr>
    </w:p>
    <w:p w14:paraId="719C6EED" w14:textId="70353828" w:rsidR="00034C65" w:rsidRPr="00C917D9" w:rsidRDefault="00034C65" w:rsidP="007636DD">
      <w:pPr>
        <w:spacing w:line="384" w:lineRule="auto"/>
        <w:ind w:firstLine="2268"/>
        <w:jc w:val="both"/>
        <w:rPr>
          <w:rFonts w:ascii="Courier New" w:hAnsi="Courier New" w:cs="Courier New"/>
          <w:lang w:val="es-MX"/>
        </w:rPr>
      </w:pPr>
      <w:r w:rsidRPr="00C917D9">
        <w:rPr>
          <w:rFonts w:ascii="Courier New" w:hAnsi="Courier New" w:cs="Courier New"/>
          <w:lang w:val="es-MX"/>
        </w:rPr>
        <w:t>3. El crédito establecido en este artículo se imputará contra el impuesto de primera categoría que grava las rentas del ejercicio en que se produjeron los desembolsos efectivos. En caso de producirse un remanente de crédito, éste no dará derecho a devolución, pero podrá imputarse contra el impuesto de primera categoría que corresponda pagar en los ejercicios posteriores, debidamente reajustado en la forma que establece el artículo 95 de la Ley sobre Impuesto a la Renta.</w:t>
      </w:r>
    </w:p>
    <w:p w14:paraId="195864F3" w14:textId="1B6E8DEA" w:rsidR="00034C65" w:rsidRPr="00C917D9" w:rsidRDefault="00034C65" w:rsidP="002F5868">
      <w:pPr>
        <w:spacing w:line="384" w:lineRule="auto"/>
        <w:ind w:firstLine="2268"/>
        <w:jc w:val="both"/>
        <w:rPr>
          <w:rFonts w:ascii="Courier New" w:hAnsi="Courier New" w:cs="Courier New"/>
          <w:lang w:val="es-MX"/>
        </w:rPr>
      </w:pPr>
      <w:r w:rsidRPr="00C917D9">
        <w:rPr>
          <w:rFonts w:ascii="Courier New" w:hAnsi="Courier New" w:cs="Courier New"/>
          <w:lang w:val="es-MX"/>
        </w:rPr>
        <w:t>Cuando la empresa que opta por este beneficio se encuentre sujet</w:t>
      </w:r>
      <w:r w:rsidR="002F5868" w:rsidRPr="00C917D9">
        <w:rPr>
          <w:rFonts w:ascii="Courier New" w:hAnsi="Courier New" w:cs="Courier New"/>
          <w:lang w:val="es-MX"/>
        </w:rPr>
        <w:t>a</w:t>
      </w:r>
      <w:r w:rsidRPr="00C917D9">
        <w:rPr>
          <w:rFonts w:ascii="Courier New" w:hAnsi="Courier New" w:cs="Courier New"/>
          <w:lang w:val="es-MX"/>
        </w:rPr>
        <w:t xml:space="preserve"> al régimen de transparencia tributaria contenido en la letra D) del artículo 14° de la Ley sobre Impuesto a la Renta, el crédito establecido en el presente artículo podrá ser imputado contra el impuesto final que le corresponda al propietario de dicha empresa en la proporción que le corresponda y los remanentes serán imputable a los ejercicios futuro</w:t>
      </w:r>
      <w:r w:rsidR="002F5868" w:rsidRPr="00C917D9">
        <w:rPr>
          <w:rFonts w:ascii="Courier New" w:hAnsi="Courier New" w:cs="Courier New"/>
          <w:lang w:val="es-MX"/>
        </w:rPr>
        <w:t>s</w:t>
      </w:r>
      <w:r w:rsidRPr="00C917D9">
        <w:rPr>
          <w:rFonts w:ascii="Courier New" w:hAnsi="Courier New" w:cs="Courier New"/>
          <w:lang w:val="es-MX"/>
        </w:rPr>
        <w:t xml:space="preserve"> en los mismos términos dispuestos en el párrafo anterior. </w:t>
      </w:r>
    </w:p>
    <w:p w14:paraId="6DF8A9E6" w14:textId="77777777" w:rsidR="002F5868" w:rsidRPr="00C917D9" w:rsidRDefault="002F5868" w:rsidP="00864042">
      <w:pPr>
        <w:spacing w:line="384" w:lineRule="auto"/>
        <w:ind w:firstLine="1701"/>
        <w:jc w:val="both"/>
        <w:rPr>
          <w:rFonts w:ascii="Courier New" w:hAnsi="Courier New" w:cs="Courier New"/>
          <w:lang w:val="es-MX"/>
        </w:rPr>
      </w:pPr>
    </w:p>
    <w:p w14:paraId="6F2572A6" w14:textId="7B4700DA" w:rsidR="00034C65" w:rsidRPr="00C917D9" w:rsidRDefault="00034C65" w:rsidP="002F5868">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4. El crédito a que se refiere este artículo se calculará considerando el monto correspondiente a la adquisición de los activos fijos destinados a la inversión, así como aquellos que correspondan a gastos por bienes o servicios requeridos para su instalación y puesta en marcha.  </w:t>
      </w:r>
    </w:p>
    <w:p w14:paraId="0AAC493D" w14:textId="17BE2383" w:rsidR="00034C65" w:rsidRPr="00C917D9" w:rsidRDefault="00034C65" w:rsidP="00FE67E2">
      <w:pPr>
        <w:spacing w:line="384" w:lineRule="auto"/>
        <w:ind w:firstLine="2268"/>
        <w:jc w:val="both"/>
        <w:rPr>
          <w:rFonts w:ascii="Courier New" w:hAnsi="Courier New" w:cs="Courier New"/>
          <w:lang w:val="es-MX"/>
        </w:rPr>
      </w:pPr>
      <w:r w:rsidRPr="00C917D9">
        <w:rPr>
          <w:rFonts w:ascii="Courier New" w:hAnsi="Courier New" w:cs="Courier New"/>
          <w:lang w:val="es-MX"/>
        </w:rPr>
        <w:t xml:space="preserve">Cuando los pagos o la adquisición de los bienes físicos vinculados al proyecto hayan tenido </w:t>
      </w:r>
      <w:r w:rsidRPr="00C917D9">
        <w:rPr>
          <w:rFonts w:ascii="Courier New" w:hAnsi="Courier New" w:cs="Courier New"/>
          <w:lang w:val="es-MX"/>
        </w:rPr>
        <w:lastRenderedPageBreak/>
        <w:t>lugar entre las fechas de presentación de la solicitud de certificación y de la resolución que certifica el proyecto, pero en un ejercicio distinto a aquél en que se dicta la referida resolución, deberán ser considerados para la determinación de los beneficios que establece esta ley en el ejercicio en que dicha resolución sea dictada.</w:t>
      </w:r>
    </w:p>
    <w:p w14:paraId="6C7E6873" w14:textId="77777777" w:rsidR="00FE67E2" w:rsidRPr="00C917D9" w:rsidRDefault="00FE67E2" w:rsidP="00864042">
      <w:pPr>
        <w:spacing w:line="384" w:lineRule="auto"/>
        <w:ind w:firstLine="1701"/>
        <w:jc w:val="both"/>
        <w:rPr>
          <w:rFonts w:ascii="Courier New" w:hAnsi="Courier New" w:cs="Courier New"/>
          <w:lang w:val="es-MX"/>
        </w:rPr>
      </w:pPr>
    </w:p>
    <w:p w14:paraId="0E825140" w14:textId="02CDE217" w:rsidR="00034C65" w:rsidRPr="00C917D9" w:rsidRDefault="00034C65" w:rsidP="00FE67E2">
      <w:pPr>
        <w:spacing w:line="384" w:lineRule="auto"/>
        <w:ind w:firstLine="2268"/>
        <w:jc w:val="both"/>
        <w:rPr>
          <w:rFonts w:ascii="Courier New" w:hAnsi="Courier New" w:cs="Courier New"/>
          <w:lang w:val="es-MX"/>
        </w:rPr>
      </w:pPr>
      <w:r w:rsidRPr="00C917D9">
        <w:rPr>
          <w:rFonts w:ascii="Courier New" w:hAnsi="Courier New" w:cs="Courier New"/>
          <w:lang w:val="es-MX"/>
        </w:rPr>
        <w:t>5. En el ejercicio de sus facultades, el Servicio de Impuestos Internos podrá, dentro de los plazos establecidos en los artículos 200 y 201 del Código Tributario, revisar la pertinencia de la procedencia y determinación del crédito señalado en el presente artículo y en caso de que proceda</w:t>
      </w:r>
      <w:r w:rsidR="00A84374" w:rsidRPr="00C917D9">
        <w:rPr>
          <w:rFonts w:ascii="Courier New" w:hAnsi="Courier New" w:cs="Courier New"/>
          <w:lang w:val="es-MX"/>
        </w:rPr>
        <w:t>,</w:t>
      </w:r>
      <w:r w:rsidRPr="00C917D9">
        <w:rPr>
          <w:rFonts w:ascii="Courier New" w:hAnsi="Courier New" w:cs="Courier New"/>
          <w:lang w:val="es-MX"/>
        </w:rPr>
        <w:t xml:space="preserve"> determinar, liquidar y girar las diferencias de impuesto que corresponda por el incumplimiento de las disposiciones de este artículo.</w:t>
      </w:r>
    </w:p>
    <w:p w14:paraId="3873BE8C" w14:textId="77777777" w:rsidR="00034C65" w:rsidRPr="00C917D9" w:rsidRDefault="00034C65" w:rsidP="00034C65">
      <w:pPr>
        <w:spacing w:line="384" w:lineRule="auto"/>
        <w:ind w:firstLine="1134"/>
        <w:jc w:val="both"/>
        <w:rPr>
          <w:rFonts w:ascii="Courier New" w:hAnsi="Courier New" w:cs="Courier New"/>
          <w:lang w:val="es-MX"/>
        </w:rPr>
      </w:pPr>
    </w:p>
    <w:p w14:paraId="2789FA3C" w14:textId="77777777" w:rsidR="00A84374" w:rsidRPr="00C917D9" w:rsidRDefault="00A84374" w:rsidP="00034C65">
      <w:pPr>
        <w:spacing w:line="384" w:lineRule="auto"/>
        <w:ind w:firstLine="1134"/>
        <w:jc w:val="both"/>
        <w:rPr>
          <w:rFonts w:ascii="Courier New" w:hAnsi="Courier New" w:cs="Courier New"/>
          <w:lang w:val="es-MX"/>
        </w:rPr>
      </w:pPr>
    </w:p>
    <w:p w14:paraId="50B19077" w14:textId="71A5F6DE" w:rsidR="00034C65" w:rsidRPr="00C917D9" w:rsidRDefault="00034C65" w:rsidP="00034C65">
      <w:pPr>
        <w:spacing w:line="384" w:lineRule="auto"/>
        <w:ind w:firstLine="1134"/>
        <w:jc w:val="both"/>
        <w:rPr>
          <w:rFonts w:ascii="Courier New" w:hAnsi="Courier New" w:cs="Courier New"/>
          <w:lang w:val="es-MX"/>
        </w:rPr>
      </w:pPr>
      <w:r w:rsidRPr="00C917D9">
        <w:rPr>
          <w:rFonts w:ascii="Courier New" w:hAnsi="Courier New" w:cs="Courier New"/>
          <w:lang w:val="es-MX"/>
        </w:rPr>
        <w:t xml:space="preserve">Artículo </w:t>
      </w:r>
      <w:r w:rsidR="00AA109C">
        <w:rPr>
          <w:rFonts w:ascii="Courier New" w:hAnsi="Courier New" w:cs="Courier New"/>
          <w:lang w:val="es-MX"/>
        </w:rPr>
        <w:t>quint</w:t>
      </w:r>
      <w:r w:rsidR="00B65AB3">
        <w:rPr>
          <w:rFonts w:ascii="Courier New" w:hAnsi="Courier New" w:cs="Courier New"/>
          <w:lang w:val="es-MX"/>
        </w:rPr>
        <w:t>o</w:t>
      </w:r>
      <w:r w:rsidRPr="00C917D9">
        <w:rPr>
          <w:rFonts w:ascii="Courier New" w:hAnsi="Courier New" w:cs="Courier New"/>
          <w:lang w:val="es-MX"/>
        </w:rPr>
        <w:t xml:space="preserve">.- El mayor gasto fiscal que signifique la aplicación de esta ley en su primer año presupuestario de vigencia se financiará con cargo a las partidas presupuestarias Tesoro Público, Ministerio de Hacienda y Ministerio de Energía, según corresponda. No obstante lo anterior, el Ministerio de Hacienda, con cargo a la partida presupuestaria Tesoro Público, podrá suplementar dichos presupuestos en la parte de gasto que no se </w:t>
      </w:r>
      <w:r w:rsidR="00A84374" w:rsidRPr="00C917D9">
        <w:rPr>
          <w:rFonts w:ascii="Courier New" w:hAnsi="Courier New" w:cs="Courier New"/>
          <w:lang w:val="es-MX"/>
        </w:rPr>
        <w:t xml:space="preserve">pueda </w:t>
      </w:r>
      <w:r w:rsidRPr="00C917D9">
        <w:rPr>
          <w:rFonts w:ascii="Courier New" w:hAnsi="Courier New" w:cs="Courier New"/>
          <w:lang w:val="es-MX"/>
        </w:rPr>
        <w:t>financiar con tales recursos. Para los años posteriores, se estará a lo que se contemple en las respectivas leyes de presupuestos del sector público.”.</w:t>
      </w:r>
    </w:p>
    <w:p w14:paraId="20BEA4AD" w14:textId="77777777" w:rsidR="00034C65" w:rsidRPr="00C917D9" w:rsidRDefault="00034C65" w:rsidP="00034C65">
      <w:pPr>
        <w:spacing w:line="384" w:lineRule="auto"/>
        <w:ind w:firstLine="1134"/>
        <w:jc w:val="both"/>
        <w:rPr>
          <w:rFonts w:ascii="Courier New" w:hAnsi="Courier New" w:cs="Courier New"/>
          <w:lang w:val="es-MX"/>
        </w:rPr>
      </w:pPr>
    </w:p>
    <w:p w14:paraId="4CC0476E" w14:textId="77777777" w:rsidR="00034C65" w:rsidRPr="00C917D9" w:rsidRDefault="00034C65" w:rsidP="00034C65">
      <w:pPr>
        <w:spacing w:line="360" w:lineRule="auto"/>
        <w:jc w:val="center"/>
        <w:rPr>
          <w:rFonts w:ascii="Courier New" w:hAnsi="Courier New" w:cs="Courier New"/>
          <w:szCs w:val="24"/>
        </w:rPr>
      </w:pPr>
      <w:r w:rsidRPr="00C917D9">
        <w:rPr>
          <w:rFonts w:ascii="Courier New" w:hAnsi="Courier New" w:cs="Courier New"/>
          <w:szCs w:val="24"/>
        </w:rPr>
        <w:t>*****</w:t>
      </w:r>
    </w:p>
    <w:p w14:paraId="078124DA" w14:textId="77777777" w:rsidR="00034C65" w:rsidRPr="00C917D9" w:rsidRDefault="00034C65" w:rsidP="00034C65">
      <w:pPr>
        <w:spacing w:line="360" w:lineRule="auto"/>
        <w:jc w:val="center"/>
        <w:rPr>
          <w:rFonts w:ascii="Courier New" w:hAnsi="Courier New" w:cs="Courier New"/>
          <w:szCs w:val="24"/>
        </w:rPr>
      </w:pPr>
      <w:r w:rsidRPr="00C917D9">
        <w:rPr>
          <w:rFonts w:ascii="Courier New" w:hAnsi="Courier New" w:cs="Courier New"/>
          <w:szCs w:val="24"/>
        </w:rPr>
        <w:br w:type="page"/>
      </w:r>
    </w:p>
    <w:p w14:paraId="006F632A" w14:textId="77777777" w:rsidR="00034C65" w:rsidRPr="00C917D9" w:rsidRDefault="00034C65" w:rsidP="00034C65">
      <w:pPr>
        <w:spacing w:line="360" w:lineRule="auto"/>
        <w:ind w:left="1701"/>
        <w:jc w:val="center"/>
        <w:rPr>
          <w:rFonts w:ascii="Courier New" w:hAnsi="Courier New" w:cs="Courier New"/>
          <w:szCs w:val="24"/>
        </w:rPr>
      </w:pPr>
      <w:r w:rsidRPr="00C917D9">
        <w:rPr>
          <w:rFonts w:ascii="Courier New" w:hAnsi="Courier New" w:cs="Courier New"/>
          <w:szCs w:val="24"/>
        </w:rPr>
        <w:lastRenderedPageBreak/>
        <w:t>Lo que tengo a honra comunicar a V.E.</w:t>
      </w:r>
    </w:p>
    <w:p w14:paraId="4C3BFCED" w14:textId="77777777" w:rsidR="00034C65" w:rsidRPr="00C917D9" w:rsidRDefault="00034C65" w:rsidP="00034C65">
      <w:pPr>
        <w:spacing w:line="360" w:lineRule="auto"/>
        <w:ind w:left="1701"/>
        <w:jc w:val="center"/>
        <w:rPr>
          <w:rFonts w:ascii="Courier New" w:hAnsi="Courier New" w:cs="Courier New"/>
          <w:szCs w:val="24"/>
        </w:rPr>
      </w:pPr>
    </w:p>
    <w:p w14:paraId="3462F28E" w14:textId="77777777" w:rsidR="00034C65" w:rsidRPr="00C917D9" w:rsidRDefault="00034C65" w:rsidP="00034C65">
      <w:pPr>
        <w:spacing w:line="360" w:lineRule="auto"/>
        <w:ind w:left="1701"/>
        <w:jc w:val="center"/>
        <w:rPr>
          <w:rFonts w:ascii="Courier New" w:hAnsi="Courier New" w:cs="Courier New"/>
          <w:szCs w:val="24"/>
        </w:rPr>
      </w:pPr>
    </w:p>
    <w:p w14:paraId="53000A73" w14:textId="77777777" w:rsidR="00034C65" w:rsidRPr="00C917D9" w:rsidRDefault="00034C65" w:rsidP="00034C65">
      <w:pPr>
        <w:spacing w:line="360" w:lineRule="auto"/>
        <w:ind w:left="1701"/>
        <w:jc w:val="center"/>
        <w:rPr>
          <w:rFonts w:ascii="Courier New" w:hAnsi="Courier New" w:cs="Courier New"/>
          <w:szCs w:val="24"/>
        </w:rPr>
      </w:pPr>
    </w:p>
    <w:p w14:paraId="439DC7F3" w14:textId="6921D90D" w:rsidR="00034C65" w:rsidRPr="00C917D9" w:rsidRDefault="009141FC" w:rsidP="00034C65">
      <w:pPr>
        <w:ind w:left="1701" w:hanging="1417"/>
        <w:jc w:val="center"/>
        <w:rPr>
          <w:rFonts w:ascii="Courier New" w:hAnsi="Courier New" w:cs="Courier New"/>
          <w:szCs w:val="24"/>
        </w:rPr>
      </w:pPr>
      <w:r w:rsidRPr="00C917D9">
        <w:rPr>
          <w:rFonts w:ascii="Courier New" w:hAnsi="Courier New" w:cs="Courier New"/>
          <w:szCs w:val="24"/>
        </w:rPr>
        <w:t>KAROL CARIOLA OLIVA</w:t>
      </w:r>
    </w:p>
    <w:p w14:paraId="170C9DE1" w14:textId="6E4916CD" w:rsidR="00034C65" w:rsidRPr="00C917D9" w:rsidRDefault="00034C65" w:rsidP="009141FC">
      <w:pPr>
        <w:ind w:left="426"/>
        <w:jc w:val="center"/>
        <w:rPr>
          <w:lang w:val="es-MX"/>
        </w:rPr>
      </w:pPr>
      <w:r w:rsidRPr="00C917D9">
        <w:rPr>
          <w:lang w:val="es-MX"/>
        </w:rPr>
        <w:t>President</w:t>
      </w:r>
      <w:r w:rsidR="009141FC" w:rsidRPr="00C917D9">
        <w:rPr>
          <w:lang w:val="es-MX"/>
        </w:rPr>
        <w:t>a d</w:t>
      </w:r>
      <w:r w:rsidRPr="00C917D9">
        <w:rPr>
          <w:lang w:val="es-MX"/>
        </w:rPr>
        <w:t>e la Cámara de Diputados</w:t>
      </w:r>
    </w:p>
    <w:p w14:paraId="5A118A18" w14:textId="77777777" w:rsidR="00034C65" w:rsidRPr="00C917D9" w:rsidRDefault="00034C65" w:rsidP="00034C65">
      <w:pPr>
        <w:tabs>
          <w:tab w:val="left" w:pos="2592"/>
        </w:tabs>
        <w:rPr>
          <w:rFonts w:ascii="Courier New" w:hAnsi="Courier New" w:cs="Courier New"/>
        </w:rPr>
      </w:pPr>
    </w:p>
    <w:p w14:paraId="6DEB8DE3" w14:textId="77777777" w:rsidR="00034C65" w:rsidRPr="00C917D9" w:rsidRDefault="00034C65" w:rsidP="00034C65">
      <w:pPr>
        <w:tabs>
          <w:tab w:val="left" w:pos="2592"/>
        </w:tabs>
        <w:rPr>
          <w:rFonts w:ascii="Courier New" w:hAnsi="Courier New" w:cs="Courier New"/>
        </w:rPr>
      </w:pPr>
    </w:p>
    <w:p w14:paraId="00AF2F23" w14:textId="77777777" w:rsidR="00034C65" w:rsidRPr="00C917D9" w:rsidRDefault="00034C65" w:rsidP="00034C65">
      <w:pPr>
        <w:pStyle w:val="Textoindependiente31"/>
        <w:tabs>
          <w:tab w:val="clear" w:pos="170"/>
        </w:tabs>
        <w:spacing w:before="0"/>
        <w:rPr>
          <w:rFonts w:ascii="Courier New" w:hAnsi="Courier New" w:cs="Courier New"/>
          <w:spacing w:val="0"/>
          <w:lang w:val="es-ES_tradnl"/>
        </w:rPr>
      </w:pPr>
    </w:p>
    <w:p w14:paraId="5BAFF3F5" w14:textId="77777777" w:rsidR="00034C65" w:rsidRPr="00C917D9" w:rsidRDefault="00034C65" w:rsidP="00034C65">
      <w:pPr>
        <w:pStyle w:val="Textoindependiente31"/>
        <w:tabs>
          <w:tab w:val="clear" w:pos="170"/>
        </w:tabs>
        <w:spacing w:before="0"/>
        <w:rPr>
          <w:rFonts w:ascii="Courier New" w:hAnsi="Courier New" w:cs="Courier New"/>
          <w:spacing w:val="0"/>
          <w:lang w:val="es-ES_tradnl"/>
        </w:rPr>
      </w:pPr>
    </w:p>
    <w:p w14:paraId="082ED839" w14:textId="77777777" w:rsidR="00034C65" w:rsidRPr="00C917D9" w:rsidRDefault="00034C65" w:rsidP="00034C65">
      <w:pPr>
        <w:pStyle w:val="Textoindependiente31"/>
        <w:tabs>
          <w:tab w:val="clear" w:pos="170"/>
        </w:tabs>
        <w:spacing w:before="0"/>
        <w:rPr>
          <w:rFonts w:ascii="Courier New" w:hAnsi="Courier New" w:cs="Courier New"/>
          <w:spacing w:val="0"/>
          <w:lang w:val="es-ES_tradnl"/>
        </w:rPr>
      </w:pPr>
    </w:p>
    <w:p w14:paraId="0829B5F6" w14:textId="77777777" w:rsidR="00034C65" w:rsidRPr="00C917D9" w:rsidRDefault="00034C65" w:rsidP="00034C65">
      <w:pPr>
        <w:pStyle w:val="Textoindependiente31"/>
        <w:tabs>
          <w:tab w:val="clear" w:pos="170"/>
        </w:tabs>
        <w:spacing w:before="0"/>
        <w:rPr>
          <w:rFonts w:ascii="Courier New" w:hAnsi="Courier New" w:cs="Courier New"/>
          <w:spacing w:val="0"/>
          <w:lang w:val="es-ES_tradnl"/>
        </w:rPr>
      </w:pPr>
    </w:p>
    <w:p w14:paraId="43365B22" w14:textId="77777777" w:rsidR="00034C65" w:rsidRPr="00C917D9" w:rsidRDefault="00034C65" w:rsidP="00034C65">
      <w:pPr>
        <w:pStyle w:val="Textoindependiente31"/>
        <w:tabs>
          <w:tab w:val="clear" w:pos="170"/>
        </w:tabs>
        <w:spacing w:before="0"/>
        <w:rPr>
          <w:rFonts w:ascii="Courier New" w:hAnsi="Courier New" w:cs="Courier New"/>
          <w:spacing w:val="0"/>
          <w:lang w:val="es-ES_tradnl"/>
        </w:rPr>
      </w:pPr>
    </w:p>
    <w:p w14:paraId="17530D1B" w14:textId="77777777" w:rsidR="00034C65" w:rsidRPr="00C917D9" w:rsidRDefault="00034C65" w:rsidP="00034C65">
      <w:pPr>
        <w:tabs>
          <w:tab w:val="left" w:pos="2268"/>
        </w:tabs>
        <w:ind w:right="1468"/>
        <w:jc w:val="center"/>
        <w:rPr>
          <w:rFonts w:ascii="Courier New" w:hAnsi="Courier New" w:cs="Courier New"/>
          <w:szCs w:val="24"/>
        </w:rPr>
      </w:pPr>
      <w:r w:rsidRPr="00C917D9">
        <w:rPr>
          <w:rFonts w:ascii="Courier New" w:hAnsi="Courier New" w:cs="Courier New"/>
          <w:szCs w:val="24"/>
        </w:rPr>
        <w:t>MIGUEL LANDEROS PERKIĆ</w:t>
      </w:r>
    </w:p>
    <w:p w14:paraId="682A91E8" w14:textId="77777777" w:rsidR="00034C65" w:rsidRPr="00EF75B3" w:rsidRDefault="00034C65" w:rsidP="00034C65">
      <w:pPr>
        <w:tabs>
          <w:tab w:val="left" w:pos="2268"/>
        </w:tabs>
        <w:ind w:right="900"/>
        <w:jc w:val="center"/>
        <w:rPr>
          <w:rFonts w:ascii="Courier New" w:hAnsi="Courier New" w:cs="Courier New"/>
          <w:szCs w:val="24"/>
        </w:rPr>
      </w:pPr>
      <w:r w:rsidRPr="00C917D9">
        <w:rPr>
          <w:rFonts w:ascii="Courier New" w:hAnsi="Courier New" w:cs="Courier New"/>
          <w:szCs w:val="24"/>
        </w:rPr>
        <w:t>Secretario General de la Cámara de Diputados</w:t>
      </w:r>
    </w:p>
    <w:p w14:paraId="442C6DF6" w14:textId="77777777" w:rsidR="00034C65" w:rsidRPr="00EF75B3" w:rsidRDefault="00034C65" w:rsidP="00034C65">
      <w:pPr>
        <w:spacing w:line="360" w:lineRule="auto"/>
      </w:pPr>
    </w:p>
    <w:p w14:paraId="778359CB" w14:textId="77777777" w:rsidR="00034C65" w:rsidRPr="00EF75B3" w:rsidRDefault="00034C65" w:rsidP="00034C65">
      <w:pPr>
        <w:spacing w:line="360" w:lineRule="auto"/>
      </w:pPr>
    </w:p>
    <w:p w14:paraId="0518C260" w14:textId="77777777" w:rsidR="00034C65" w:rsidRPr="00EF75B3" w:rsidRDefault="00034C65" w:rsidP="00034C65">
      <w:pPr>
        <w:spacing w:line="360" w:lineRule="auto"/>
      </w:pPr>
    </w:p>
    <w:p w14:paraId="21E599A5" w14:textId="77777777" w:rsidR="00034C65" w:rsidRDefault="00034C65" w:rsidP="00034C65"/>
    <w:p w14:paraId="00440E56" w14:textId="77777777" w:rsidR="00034C65" w:rsidRDefault="00034C65" w:rsidP="00034C65"/>
    <w:p w14:paraId="4DE69FFB" w14:textId="77777777" w:rsidR="00034C65" w:rsidRDefault="00034C65" w:rsidP="00034C65"/>
    <w:p w14:paraId="067D8608" w14:textId="77777777" w:rsidR="007F4578" w:rsidRDefault="007F4578"/>
    <w:sectPr w:rsidR="007F4578" w:rsidSect="00034C65">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E4CA" w14:textId="77777777" w:rsidR="00F11DFE" w:rsidRDefault="00F11DFE">
      <w:r>
        <w:separator/>
      </w:r>
    </w:p>
  </w:endnote>
  <w:endnote w:type="continuationSeparator" w:id="0">
    <w:p w14:paraId="790975CC" w14:textId="77777777" w:rsidR="00F11DFE" w:rsidRDefault="00F11DFE">
      <w:r>
        <w:continuationSeparator/>
      </w:r>
    </w:p>
  </w:endnote>
  <w:endnote w:type="continuationNotice" w:id="1">
    <w:p w14:paraId="3EBA6927" w14:textId="77777777" w:rsidR="004D2222" w:rsidRDefault="004D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1966" w14:textId="77777777" w:rsidR="00F11DFE" w:rsidRDefault="00F11DFE">
      <w:r>
        <w:separator/>
      </w:r>
    </w:p>
  </w:footnote>
  <w:footnote w:type="continuationSeparator" w:id="0">
    <w:p w14:paraId="6E95431B" w14:textId="77777777" w:rsidR="00F11DFE" w:rsidRDefault="00F11DFE">
      <w:r>
        <w:continuationSeparator/>
      </w:r>
    </w:p>
  </w:footnote>
  <w:footnote w:type="continuationNotice" w:id="1">
    <w:p w14:paraId="7A4200BF" w14:textId="77777777" w:rsidR="004D2222" w:rsidRDefault="004D2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FFE4" w14:textId="77777777" w:rsidR="00711CE2" w:rsidRDefault="00E348EE">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A25BF33" w14:textId="77777777" w:rsidR="00711CE2" w:rsidRDefault="00E348EE">
    <w:pPr>
      <w:pStyle w:val="Encabezado"/>
      <w:ind w:right="360"/>
    </w:pPr>
    <w:r>
      <w:rPr>
        <w:noProof/>
        <w:lang w:val="es-CL" w:eastAsia="es-CL"/>
      </w:rPr>
      <w:drawing>
        <wp:anchor distT="0" distB="0" distL="114300" distR="114300" simplePos="0" relativeHeight="251658241" behindDoc="0" locked="0" layoutInCell="1" allowOverlap="1" wp14:anchorId="03B0282C" wp14:editId="1801D2F0">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52CE" w14:textId="77777777" w:rsidR="00711CE2" w:rsidRDefault="00E348EE">
    <w:pPr>
      <w:pStyle w:val="Encabezado"/>
    </w:pPr>
    <w:r>
      <w:rPr>
        <w:noProof/>
        <w:lang w:val="es-CL" w:eastAsia="es-CL"/>
      </w:rPr>
      <w:drawing>
        <wp:anchor distT="0" distB="0" distL="114300" distR="114300" simplePos="0" relativeHeight="251658240" behindDoc="0" locked="0" layoutInCell="1" allowOverlap="1" wp14:anchorId="19060872" wp14:editId="177ECD4A">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65"/>
    <w:rsid w:val="00004D84"/>
    <w:rsid w:val="00013972"/>
    <w:rsid w:val="00022785"/>
    <w:rsid w:val="000250D5"/>
    <w:rsid w:val="00034C65"/>
    <w:rsid w:val="00036665"/>
    <w:rsid w:val="00045F58"/>
    <w:rsid w:val="000735C8"/>
    <w:rsid w:val="00085434"/>
    <w:rsid w:val="000915EC"/>
    <w:rsid w:val="000A3BB4"/>
    <w:rsid w:val="000A5818"/>
    <w:rsid w:val="000C2463"/>
    <w:rsid w:val="000E4D01"/>
    <w:rsid w:val="001020C5"/>
    <w:rsid w:val="00132E11"/>
    <w:rsid w:val="001832DD"/>
    <w:rsid w:val="001D1954"/>
    <w:rsid w:val="001D67DE"/>
    <w:rsid w:val="001D77C5"/>
    <w:rsid w:val="001F5B13"/>
    <w:rsid w:val="001F6369"/>
    <w:rsid w:val="002212E3"/>
    <w:rsid w:val="00255E96"/>
    <w:rsid w:val="00262B51"/>
    <w:rsid w:val="00274E4E"/>
    <w:rsid w:val="002A40EA"/>
    <w:rsid w:val="002B6970"/>
    <w:rsid w:val="002C1E26"/>
    <w:rsid w:val="002F5868"/>
    <w:rsid w:val="00304003"/>
    <w:rsid w:val="003060AD"/>
    <w:rsid w:val="00320303"/>
    <w:rsid w:val="00322210"/>
    <w:rsid w:val="003A2E16"/>
    <w:rsid w:val="003B22E3"/>
    <w:rsid w:val="003B723E"/>
    <w:rsid w:val="003D711A"/>
    <w:rsid w:val="003F542F"/>
    <w:rsid w:val="00401BAB"/>
    <w:rsid w:val="004113B9"/>
    <w:rsid w:val="00440ED6"/>
    <w:rsid w:val="00453609"/>
    <w:rsid w:val="004545C8"/>
    <w:rsid w:val="00467621"/>
    <w:rsid w:val="004B0C36"/>
    <w:rsid w:val="004C5602"/>
    <w:rsid w:val="004D2222"/>
    <w:rsid w:val="00524917"/>
    <w:rsid w:val="00541E55"/>
    <w:rsid w:val="00585D51"/>
    <w:rsid w:val="005977A7"/>
    <w:rsid w:val="005A703F"/>
    <w:rsid w:val="005B752F"/>
    <w:rsid w:val="005C6FDB"/>
    <w:rsid w:val="005F65E8"/>
    <w:rsid w:val="00624EE2"/>
    <w:rsid w:val="00626928"/>
    <w:rsid w:val="006302B7"/>
    <w:rsid w:val="006367BF"/>
    <w:rsid w:val="00636841"/>
    <w:rsid w:val="00644F49"/>
    <w:rsid w:val="006516CC"/>
    <w:rsid w:val="00651BA2"/>
    <w:rsid w:val="0065776B"/>
    <w:rsid w:val="006735A2"/>
    <w:rsid w:val="00684E7D"/>
    <w:rsid w:val="006878A5"/>
    <w:rsid w:val="0069012B"/>
    <w:rsid w:val="006B09A9"/>
    <w:rsid w:val="006B6CA2"/>
    <w:rsid w:val="006E211B"/>
    <w:rsid w:val="006E3DFA"/>
    <w:rsid w:val="006E5C17"/>
    <w:rsid w:val="007042AB"/>
    <w:rsid w:val="0070774B"/>
    <w:rsid w:val="00711CE2"/>
    <w:rsid w:val="00717D1D"/>
    <w:rsid w:val="00732688"/>
    <w:rsid w:val="007467A7"/>
    <w:rsid w:val="007636DD"/>
    <w:rsid w:val="00767004"/>
    <w:rsid w:val="007679FD"/>
    <w:rsid w:val="00775B2C"/>
    <w:rsid w:val="007924EB"/>
    <w:rsid w:val="007957D4"/>
    <w:rsid w:val="007A1035"/>
    <w:rsid w:val="007A6ACF"/>
    <w:rsid w:val="007C48CB"/>
    <w:rsid w:val="007D6F43"/>
    <w:rsid w:val="007F4578"/>
    <w:rsid w:val="00800C5A"/>
    <w:rsid w:val="00812018"/>
    <w:rsid w:val="008149AB"/>
    <w:rsid w:val="008219C1"/>
    <w:rsid w:val="00841C78"/>
    <w:rsid w:val="00843937"/>
    <w:rsid w:val="00864042"/>
    <w:rsid w:val="0089676A"/>
    <w:rsid w:val="008A1F0B"/>
    <w:rsid w:val="008D5A7E"/>
    <w:rsid w:val="008D6CF1"/>
    <w:rsid w:val="008E32E6"/>
    <w:rsid w:val="009141FC"/>
    <w:rsid w:val="009321C2"/>
    <w:rsid w:val="00933335"/>
    <w:rsid w:val="00940BF0"/>
    <w:rsid w:val="0094586E"/>
    <w:rsid w:val="009604BC"/>
    <w:rsid w:val="00971565"/>
    <w:rsid w:val="009C2DDD"/>
    <w:rsid w:val="009E5FDB"/>
    <w:rsid w:val="00A014BC"/>
    <w:rsid w:val="00A04B21"/>
    <w:rsid w:val="00A45A5C"/>
    <w:rsid w:val="00A55B13"/>
    <w:rsid w:val="00A610D7"/>
    <w:rsid w:val="00A77DE5"/>
    <w:rsid w:val="00A80ACB"/>
    <w:rsid w:val="00A84374"/>
    <w:rsid w:val="00A92F75"/>
    <w:rsid w:val="00A94BD9"/>
    <w:rsid w:val="00AA109C"/>
    <w:rsid w:val="00AC4E88"/>
    <w:rsid w:val="00AD1729"/>
    <w:rsid w:val="00AD19B0"/>
    <w:rsid w:val="00B53327"/>
    <w:rsid w:val="00B65AB3"/>
    <w:rsid w:val="00B6771F"/>
    <w:rsid w:val="00BD2D28"/>
    <w:rsid w:val="00C226DB"/>
    <w:rsid w:val="00C574D5"/>
    <w:rsid w:val="00C6739D"/>
    <w:rsid w:val="00C82377"/>
    <w:rsid w:val="00C917D9"/>
    <w:rsid w:val="00CE24DB"/>
    <w:rsid w:val="00CF6F86"/>
    <w:rsid w:val="00D22055"/>
    <w:rsid w:val="00D2711F"/>
    <w:rsid w:val="00D3748B"/>
    <w:rsid w:val="00D5566C"/>
    <w:rsid w:val="00D9585B"/>
    <w:rsid w:val="00DD2DD6"/>
    <w:rsid w:val="00DE2083"/>
    <w:rsid w:val="00DE6FB0"/>
    <w:rsid w:val="00DF28FA"/>
    <w:rsid w:val="00DF662D"/>
    <w:rsid w:val="00E047A7"/>
    <w:rsid w:val="00E06379"/>
    <w:rsid w:val="00E348EE"/>
    <w:rsid w:val="00E63B2A"/>
    <w:rsid w:val="00E812A8"/>
    <w:rsid w:val="00E90B15"/>
    <w:rsid w:val="00EB66B8"/>
    <w:rsid w:val="00EB76DF"/>
    <w:rsid w:val="00ED5A81"/>
    <w:rsid w:val="00EF74D0"/>
    <w:rsid w:val="00F11DFE"/>
    <w:rsid w:val="00F20022"/>
    <w:rsid w:val="00F247EA"/>
    <w:rsid w:val="00F44F87"/>
    <w:rsid w:val="00F8657A"/>
    <w:rsid w:val="00FA6B3D"/>
    <w:rsid w:val="00FA731B"/>
    <w:rsid w:val="00FC7531"/>
    <w:rsid w:val="00FD442A"/>
    <w:rsid w:val="00FE53C9"/>
    <w:rsid w:val="00FE67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CBE8"/>
  <w15:chartTrackingRefBased/>
  <w15:docId w15:val="{19245ABB-4DD1-4D35-96BF-D4B61067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C65"/>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034C6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034C6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034C6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034C6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34C6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034C6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034C6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034C6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034C6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4C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4C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4C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4C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4C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4C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4C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4C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4C65"/>
    <w:rPr>
      <w:rFonts w:eastAsiaTheme="majorEastAsia" w:cstheme="majorBidi"/>
      <w:color w:val="272727" w:themeColor="text1" w:themeTint="D8"/>
    </w:rPr>
  </w:style>
  <w:style w:type="paragraph" w:styleId="Ttulo">
    <w:name w:val="Title"/>
    <w:basedOn w:val="Normal"/>
    <w:next w:val="Normal"/>
    <w:link w:val="TtuloCar"/>
    <w:uiPriority w:val="10"/>
    <w:qFormat/>
    <w:rsid w:val="00034C65"/>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034C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4C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34C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4C6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034C65"/>
    <w:rPr>
      <w:i/>
      <w:iCs/>
      <w:color w:val="404040" w:themeColor="text1" w:themeTint="BF"/>
    </w:rPr>
  </w:style>
  <w:style w:type="paragraph" w:styleId="Prrafodelista">
    <w:name w:val="List Paragraph"/>
    <w:basedOn w:val="Normal"/>
    <w:uiPriority w:val="34"/>
    <w:qFormat/>
    <w:rsid w:val="00034C65"/>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034C65"/>
    <w:rPr>
      <w:i/>
      <w:iCs/>
      <w:color w:val="0F4761" w:themeColor="accent1" w:themeShade="BF"/>
    </w:rPr>
  </w:style>
  <w:style w:type="paragraph" w:styleId="Citadestacada">
    <w:name w:val="Intense Quote"/>
    <w:basedOn w:val="Normal"/>
    <w:next w:val="Normal"/>
    <w:link w:val="CitadestacadaCar"/>
    <w:uiPriority w:val="30"/>
    <w:qFormat/>
    <w:rsid w:val="00034C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034C65"/>
    <w:rPr>
      <w:i/>
      <w:iCs/>
      <w:color w:val="0F4761" w:themeColor="accent1" w:themeShade="BF"/>
    </w:rPr>
  </w:style>
  <w:style w:type="character" w:styleId="Referenciaintensa">
    <w:name w:val="Intense Reference"/>
    <w:basedOn w:val="Fuentedeprrafopredeter"/>
    <w:uiPriority w:val="32"/>
    <w:qFormat/>
    <w:rsid w:val="00034C65"/>
    <w:rPr>
      <w:b/>
      <w:bCs/>
      <w:smallCaps/>
      <w:color w:val="0F4761" w:themeColor="accent1" w:themeShade="BF"/>
      <w:spacing w:val="5"/>
    </w:rPr>
  </w:style>
  <w:style w:type="paragraph" w:styleId="Piedepgina">
    <w:name w:val="footer"/>
    <w:basedOn w:val="Normal"/>
    <w:link w:val="PiedepginaCar"/>
    <w:rsid w:val="00034C65"/>
    <w:pPr>
      <w:tabs>
        <w:tab w:val="center" w:pos="4252"/>
        <w:tab w:val="right" w:pos="8504"/>
      </w:tabs>
    </w:pPr>
  </w:style>
  <w:style w:type="character" w:customStyle="1" w:styleId="PiedepginaCar">
    <w:name w:val="Pie de página Car"/>
    <w:basedOn w:val="Fuentedeprrafopredeter"/>
    <w:link w:val="Piedepgina"/>
    <w:rsid w:val="00034C65"/>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034C65"/>
    <w:pPr>
      <w:tabs>
        <w:tab w:val="center" w:pos="4252"/>
        <w:tab w:val="right" w:pos="8504"/>
      </w:tabs>
    </w:pPr>
  </w:style>
  <w:style w:type="character" w:customStyle="1" w:styleId="EncabezadoCar">
    <w:name w:val="Encabezado Car"/>
    <w:basedOn w:val="Fuentedeprrafopredeter"/>
    <w:link w:val="Encabezado"/>
    <w:rsid w:val="00034C65"/>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034C65"/>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41D78-C0B3-4F6B-AAEA-1374F1A8F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F50EC-EE2A-49D6-9AA0-187D07943C0F}">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25FAA3D-F7F8-45C7-B7F9-56C199060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26</Pages>
  <Words>5356</Words>
  <Characters>29459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133</cp:revision>
  <dcterms:created xsi:type="dcterms:W3CDTF">2024-12-26T16:58:00Z</dcterms:created>
  <dcterms:modified xsi:type="dcterms:W3CDTF">2025-01-14T12:17:00Z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