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0C3C0" w14:textId="28460BD2" w:rsidR="008A3B4F" w:rsidRPr="00EF75B3" w:rsidRDefault="008A3B4F" w:rsidP="008A3B4F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lang w:val="es-ES"/>
        </w:rPr>
      </w:pPr>
      <w:r w:rsidRPr="00EF75B3"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8D510" wp14:editId="36926E4D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78546" w14:textId="77777777" w:rsidR="008A3B4F" w:rsidRPr="00A4699B" w:rsidRDefault="008A3B4F" w:rsidP="008A3B4F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rrp/fgp</w:t>
                            </w:r>
                          </w:p>
                          <w:p w14:paraId="12307F5C" w14:textId="1C06A4A8" w:rsidR="008A3B4F" w:rsidRPr="00E9567C" w:rsidRDefault="008A3B4F" w:rsidP="008A3B4F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112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8D51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07278546" w14:textId="77777777" w:rsidR="008A3B4F" w:rsidRPr="00A4699B" w:rsidRDefault="008A3B4F" w:rsidP="008A3B4F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rrp/fgp</w:t>
                      </w:r>
                    </w:p>
                    <w:p w14:paraId="12307F5C" w14:textId="1C06A4A8" w:rsidR="008A3B4F" w:rsidRPr="00E9567C" w:rsidRDefault="008A3B4F" w:rsidP="008A3B4F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112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F75B3">
        <w:rPr>
          <w:rFonts w:ascii="Courier New" w:hAnsi="Courier New" w:cs="Courier New"/>
          <w:lang w:val="es-ES"/>
        </w:rPr>
        <w:t xml:space="preserve">Oficio Nº </w:t>
      </w:r>
      <w:r>
        <w:rPr>
          <w:rFonts w:ascii="Courier New" w:hAnsi="Courier New" w:cs="Courier New"/>
          <w:lang w:val="es-ES"/>
        </w:rPr>
        <w:t>20</w:t>
      </w:r>
      <w:r w:rsidRPr="00EF75B3">
        <w:rPr>
          <w:rFonts w:ascii="Courier New" w:hAnsi="Courier New" w:cs="Courier New"/>
          <w:lang w:val="es-ES"/>
        </w:rPr>
        <w:t>.</w:t>
      </w:r>
      <w:r w:rsidR="00FC3278">
        <w:rPr>
          <w:rFonts w:ascii="Courier New" w:hAnsi="Courier New" w:cs="Courier New"/>
          <w:lang w:val="es-ES"/>
        </w:rPr>
        <w:t>081</w:t>
      </w:r>
    </w:p>
    <w:p w14:paraId="18B25E3D" w14:textId="77777777" w:rsidR="008A3B4F" w:rsidRDefault="008A3B4F" w:rsidP="008A3B4F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C2B1BFB" w14:textId="5A79AB69" w:rsidR="008A3B4F" w:rsidRDefault="008A3B4F" w:rsidP="008A3B4F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8B009B9" w14:textId="77777777" w:rsidR="005F0A86" w:rsidRDefault="005F0A86" w:rsidP="008A3B4F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DD61A90" w14:textId="41A59774" w:rsidR="008A3B4F" w:rsidRPr="00EF75B3" w:rsidRDefault="008A3B4F" w:rsidP="008A3B4F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 xml:space="preserve">VALPARAÍSO, </w:t>
      </w:r>
      <w:r>
        <w:rPr>
          <w:rFonts w:ascii="Courier New" w:hAnsi="Courier New" w:cs="Courier New"/>
          <w:szCs w:val="24"/>
        </w:rPr>
        <w:t>3 de diciembre de</w:t>
      </w:r>
      <w:r w:rsidRPr="00EF75B3">
        <w:rPr>
          <w:rFonts w:ascii="Courier New" w:hAnsi="Courier New" w:cs="Courier New"/>
          <w:szCs w:val="24"/>
        </w:rPr>
        <w:t xml:space="preserve"> 2024</w:t>
      </w:r>
    </w:p>
    <w:p w14:paraId="04FB945F" w14:textId="77777777" w:rsidR="008A3B4F" w:rsidRPr="00EF75B3" w:rsidRDefault="008A3B4F" w:rsidP="008A3B4F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szCs w:val="24"/>
        </w:rPr>
      </w:pPr>
    </w:p>
    <w:p w14:paraId="73EC760C" w14:textId="77777777" w:rsidR="008A3B4F" w:rsidRPr="00EF75B3" w:rsidRDefault="008A3B4F" w:rsidP="008A3B4F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F75B3">
        <w:rPr>
          <w:rFonts w:ascii="Courier New" w:hAnsi="Courier New" w:cs="Courier New"/>
          <w:caps/>
          <w:szCs w:val="24"/>
        </w:rPr>
        <w:t>AA S.E. EL PRESIDENTE DEL H. SENADO</w:t>
      </w:r>
    </w:p>
    <w:p w14:paraId="5179B234" w14:textId="77777777" w:rsidR="008A3B4F" w:rsidRPr="00EF75B3" w:rsidRDefault="008A3B4F" w:rsidP="008A3B4F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4B65ADE" w14:textId="77777777" w:rsidR="008A3B4F" w:rsidRPr="00EF75B3" w:rsidRDefault="008A3B4F" w:rsidP="008A3B4F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22C8D8A8" w14:textId="01666DE0" w:rsidR="008A3B4F" w:rsidRPr="00EF75B3" w:rsidRDefault="008A3B4F" w:rsidP="008A3B4F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  <w:r w:rsidRPr="00EF75B3">
        <w:rPr>
          <w:rFonts w:ascii="Courier New" w:hAnsi="Courier New" w:cs="Courier New"/>
          <w:szCs w:val="24"/>
        </w:rPr>
        <w:t>Tengo a honra comunicar a Vuestra Excelencia que, con motivo d</w:t>
      </w:r>
      <w:r w:rsidR="0036757F">
        <w:rPr>
          <w:rFonts w:ascii="Courier New" w:hAnsi="Courier New" w:cs="Courier New"/>
          <w:szCs w:val="24"/>
        </w:rPr>
        <w:t>el mensaje</w:t>
      </w:r>
      <w:r w:rsidRPr="00EF75B3">
        <w:rPr>
          <w:rFonts w:ascii="Courier New" w:hAnsi="Courier New" w:cs="Courier New"/>
          <w:szCs w:val="24"/>
        </w:rPr>
        <w:t>, informe</w:t>
      </w:r>
      <w:r w:rsidR="008770B5" w:rsidRPr="00AD055F">
        <w:rPr>
          <w:rFonts w:ascii="Courier New" w:hAnsi="Courier New" w:cs="Courier New"/>
          <w:szCs w:val="24"/>
        </w:rPr>
        <w:t>s</w:t>
      </w:r>
      <w:r w:rsidRPr="00EF75B3">
        <w:rPr>
          <w:rFonts w:ascii="Courier New" w:hAnsi="Courier New" w:cs="Courier New"/>
          <w:szCs w:val="24"/>
        </w:rPr>
        <w:t xml:space="preserve"> y demás antecedentes que se adjuntan, la Cámara de Diputados ha aprobado el siguiente proyecto de ley</w:t>
      </w:r>
      <w:r>
        <w:rPr>
          <w:rFonts w:ascii="Courier New" w:hAnsi="Courier New" w:cs="Courier New"/>
          <w:szCs w:val="24"/>
        </w:rPr>
        <w:t xml:space="preserve"> que establece para el personal de Gendarmería de Chile, la obligación de efectuar declaraciones de intereses y patrimonio, en conformidad con lo dispuesto en la ley N° 20.880, sobre probidad en la función pública y prevención en los conflictos de intereses, correspondiente al boletín N° 16.985-06</w:t>
      </w:r>
      <w:r w:rsidRPr="00EF75B3">
        <w:rPr>
          <w:rFonts w:ascii="Courier New" w:hAnsi="Courier New" w:cs="Courier New"/>
          <w:szCs w:val="24"/>
          <w:lang w:val="es-ES"/>
        </w:rPr>
        <w:t xml:space="preserve">: </w:t>
      </w:r>
    </w:p>
    <w:p w14:paraId="0E2C6EFD" w14:textId="77777777" w:rsidR="008A3B4F" w:rsidRDefault="008A3B4F" w:rsidP="008A3B4F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A162898" w14:textId="77777777" w:rsidR="005F0A86" w:rsidRPr="00EF75B3" w:rsidRDefault="005F0A86" w:rsidP="008A3B4F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9AA9E19" w14:textId="77777777" w:rsidR="008A3B4F" w:rsidRPr="00EF75B3" w:rsidRDefault="008A3B4F" w:rsidP="008A3B4F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PROYECTO DE LEY</w:t>
      </w:r>
    </w:p>
    <w:p w14:paraId="01801C26" w14:textId="77777777" w:rsidR="008A3B4F" w:rsidRPr="00EF75B3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9449B41" w14:textId="7EEDC6E3" w:rsidR="008A3B4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8A3B4F">
        <w:rPr>
          <w:rFonts w:ascii="Courier New" w:hAnsi="Courier New" w:cs="Courier New"/>
        </w:rPr>
        <w:t xml:space="preserve">“Artículo 1.- Modifícase el decreto ley N° 2859, de 1979, del Ministerio de Justicia, que Fija Ley Orgánica de Gendarmería de Chile, en el siguiente sentido: </w:t>
      </w:r>
    </w:p>
    <w:p w14:paraId="7FBFEBDA" w14:textId="77777777" w:rsidR="008A3B4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175A64C0" w14:textId="35D30361" w:rsidR="008A3B4F" w:rsidRPr="00AD055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AD055F">
        <w:rPr>
          <w:rFonts w:ascii="Courier New" w:hAnsi="Courier New" w:cs="Courier New"/>
        </w:rPr>
        <w:t>1</w:t>
      </w:r>
      <w:r w:rsidR="008770B5" w:rsidRPr="00AD055F">
        <w:rPr>
          <w:rFonts w:ascii="Courier New" w:hAnsi="Courier New" w:cs="Courier New"/>
        </w:rPr>
        <w:t>.</w:t>
      </w:r>
      <w:r w:rsidRPr="00AD055F">
        <w:rPr>
          <w:rFonts w:ascii="Courier New" w:hAnsi="Courier New" w:cs="Courier New"/>
        </w:rPr>
        <w:t xml:space="preserve"> Incorpórase el siguiente artículo 14 A:</w:t>
      </w:r>
    </w:p>
    <w:p w14:paraId="4FFFDAB3" w14:textId="77777777" w:rsidR="008A3B4F" w:rsidRPr="00AD055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7BD0C6ED" w14:textId="7B35822B" w:rsidR="008A3B4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AD055F">
        <w:rPr>
          <w:rFonts w:ascii="Courier New" w:hAnsi="Courier New" w:cs="Courier New"/>
        </w:rPr>
        <w:t>“Artículo 14 A.</w:t>
      </w:r>
      <w:r w:rsidR="00651474" w:rsidRPr="00AD055F">
        <w:rPr>
          <w:rFonts w:ascii="Courier New" w:hAnsi="Courier New" w:cs="Courier New"/>
        </w:rPr>
        <w:t>-</w:t>
      </w:r>
      <w:r w:rsidRPr="00AD055F">
        <w:rPr>
          <w:rFonts w:ascii="Courier New" w:hAnsi="Courier New" w:cs="Courier New"/>
        </w:rPr>
        <w:t xml:space="preserve"> El personal de Gendarmería de Chile deberá efectuar una declaración de intereses y patrimonio en la forma y términos establecidos en la ley N° 20.880, sobre Probidad en la Función Pública y Prevención de los Conflictos de Intereses. Con todo, la información contenida en las referidas declaraciones de intereses y patrimonio </w:t>
      </w:r>
      <w:r w:rsidR="00144E05" w:rsidRPr="00AD055F">
        <w:rPr>
          <w:rFonts w:ascii="Courier New" w:hAnsi="Courier New" w:cs="Courier New"/>
        </w:rPr>
        <w:t>se sujetará</w:t>
      </w:r>
      <w:r w:rsidR="00144E05">
        <w:rPr>
          <w:rFonts w:ascii="Courier New" w:hAnsi="Courier New" w:cs="Courier New"/>
        </w:rPr>
        <w:t xml:space="preserve"> </w:t>
      </w:r>
      <w:r w:rsidRPr="008A3B4F">
        <w:rPr>
          <w:rFonts w:ascii="Courier New" w:hAnsi="Courier New" w:cs="Courier New"/>
        </w:rPr>
        <w:t xml:space="preserve">a lo dispuesto en el numeral 1 del artículo 27.”. </w:t>
      </w:r>
    </w:p>
    <w:p w14:paraId="415E71D2" w14:textId="77777777" w:rsidR="008A3B4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6BE25007" w14:textId="4ECF94F8" w:rsidR="008A3B4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AD055F">
        <w:rPr>
          <w:rFonts w:ascii="Courier New" w:hAnsi="Courier New" w:cs="Courier New"/>
        </w:rPr>
        <w:lastRenderedPageBreak/>
        <w:t>2</w:t>
      </w:r>
      <w:r w:rsidR="005F0A86" w:rsidRPr="00AD055F">
        <w:rPr>
          <w:rFonts w:ascii="Courier New" w:hAnsi="Courier New" w:cs="Courier New"/>
        </w:rPr>
        <w:t>.</w:t>
      </w:r>
      <w:r w:rsidRPr="008A3B4F">
        <w:rPr>
          <w:rFonts w:ascii="Courier New" w:hAnsi="Courier New" w:cs="Courier New"/>
        </w:rPr>
        <w:t xml:space="preserve"> Reemplázase en el artículo 27 la frase “cuya publicidad afectare” por la frase “por cuanto su publicidad afecta”. </w:t>
      </w:r>
    </w:p>
    <w:p w14:paraId="69F9EB53" w14:textId="77777777" w:rsidR="008A3B4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46D3262E" w14:textId="77777777" w:rsidR="008A3B4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7A23B2BA" w14:textId="3DCC06A0" w:rsidR="008A3B4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8A3B4F">
        <w:rPr>
          <w:rFonts w:ascii="Courier New" w:hAnsi="Courier New" w:cs="Courier New"/>
        </w:rPr>
        <w:t xml:space="preserve">Artículo 2.- Incorpórase en el artículo 4° de la ley N°20.880, sobre Probidad en la Función Pública y Prevención de los Conflictos de Intereses, el siguiente numeral 14: </w:t>
      </w:r>
    </w:p>
    <w:p w14:paraId="369E22D0" w14:textId="77777777" w:rsidR="008A3B4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5C6C3370" w14:textId="5CCB05E8" w:rsidR="008A3B4F" w:rsidRDefault="00144E05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</w:t>
      </w:r>
      <w:r w:rsidR="008A3B4F" w:rsidRPr="008A3B4F">
        <w:rPr>
          <w:rFonts w:ascii="Courier New" w:hAnsi="Courier New" w:cs="Courier New"/>
        </w:rPr>
        <w:t xml:space="preserve">14. El personal de Gendarmería de Chile, sin perjuicio de aquel comprendido en los numerales 1, 10 y 11.”. </w:t>
      </w:r>
    </w:p>
    <w:p w14:paraId="7F68E320" w14:textId="77777777" w:rsidR="008A3B4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558554B4" w14:textId="77777777" w:rsidR="005F0A86" w:rsidRDefault="005F0A86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47E91D27" w14:textId="761741CB" w:rsidR="008A3B4F" w:rsidRDefault="008A3B4F" w:rsidP="008A3B4F">
      <w:pPr>
        <w:spacing w:line="360" w:lineRule="auto"/>
        <w:jc w:val="center"/>
        <w:rPr>
          <w:rFonts w:ascii="Courier New" w:hAnsi="Courier New" w:cs="Courier New"/>
        </w:rPr>
      </w:pPr>
      <w:r w:rsidRPr="008A3B4F">
        <w:rPr>
          <w:rFonts w:ascii="Courier New" w:hAnsi="Courier New" w:cs="Courier New"/>
        </w:rPr>
        <w:t>DISPOSICIONES TRANSITORIAS</w:t>
      </w:r>
    </w:p>
    <w:p w14:paraId="6CEDB3CA" w14:textId="77777777" w:rsidR="008A3B4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242DCB30" w14:textId="47C0D49D" w:rsidR="00332D76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8A3B4F">
        <w:rPr>
          <w:rFonts w:ascii="Courier New" w:hAnsi="Courier New" w:cs="Courier New"/>
        </w:rPr>
        <w:t xml:space="preserve">Artículo primero.- La obligación de efectuar declaraciones de intereses y patrimonio de conformidad con la ley N° 20.880 del personal que, según el artículo 14 A del decreto ley N°2859, incorporado por el numeral 1 del artículo 1, pasa a estar obligado a efectuarlas, entrará en vigencia de forma gradual de acuerdo con lo que se dispone a continuación: </w:t>
      </w:r>
    </w:p>
    <w:p w14:paraId="15F051C0" w14:textId="77777777" w:rsidR="00332D76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8A3B4F">
        <w:rPr>
          <w:rFonts w:ascii="Courier New" w:hAnsi="Courier New" w:cs="Courier New"/>
        </w:rPr>
        <w:t xml:space="preserve">Primera etapa: A partir del cuarto mes desde la publicación en el Diario Oficial de esta ley, para el personal de la planta de Oficiales Penitenciarios y de la planta de Directivos. </w:t>
      </w:r>
    </w:p>
    <w:p w14:paraId="35C2BEDE" w14:textId="77777777" w:rsidR="00332D76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8A3B4F">
        <w:rPr>
          <w:rFonts w:ascii="Courier New" w:hAnsi="Courier New" w:cs="Courier New"/>
        </w:rPr>
        <w:t xml:space="preserve">Segunda etapa: A partir del octavo mes desde la publicación en el Diario Oficial de esta ley, para el personal de la planta de Suboficiales Penitenciarios y Gendarmes. </w:t>
      </w:r>
    </w:p>
    <w:p w14:paraId="626DC430" w14:textId="33F2A06E" w:rsidR="00D16CC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8A3B4F">
        <w:rPr>
          <w:rFonts w:ascii="Courier New" w:hAnsi="Courier New" w:cs="Courier New"/>
        </w:rPr>
        <w:t xml:space="preserve">Tercera etapa: A partir del doceavo mes desde la publicación en el Diario Oficial de esta ley, para el personal de las Plantas de Profesionales Funcionarios regidos por la ley N° 15.076, el de </w:t>
      </w:r>
      <w:r w:rsidRPr="008A3B4F">
        <w:rPr>
          <w:rFonts w:ascii="Courier New" w:hAnsi="Courier New" w:cs="Courier New"/>
        </w:rPr>
        <w:lastRenderedPageBreak/>
        <w:t>Profesionales, de Técnicos, de Administrativos y de Auxiliares, y para los funcionarios a contrata asimilado</w:t>
      </w:r>
      <w:r w:rsidRPr="00AD055F">
        <w:rPr>
          <w:rFonts w:ascii="Courier New" w:hAnsi="Courier New" w:cs="Courier New"/>
        </w:rPr>
        <w:t>s a</w:t>
      </w:r>
      <w:r w:rsidR="00FD2C78" w:rsidRPr="00AD055F">
        <w:rPr>
          <w:rFonts w:ascii="Courier New" w:hAnsi="Courier New" w:cs="Courier New"/>
        </w:rPr>
        <w:t xml:space="preserve"> ellas</w:t>
      </w:r>
      <w:r w:rsidRPr="00AD055F">
        <w:rPr>
          <w:rFonts w:ascii="Courier New" w:hAnsi="Courier New" w:cs="Courier New"/>
        </w:rPr>
        <w:t>.</w:t>
      </w:r>
      <w:r w:rsidRPr="008A3B4F">
        <w:rPr>
          <w:rFonts w:ascii="Courier New" w:hAnsi="Courier New" w:cs="Courier New"/>
        </w:rPr>
        <w:t xml:space="preserve"> </w:t>
      </w:r>
    </w:p>
    <w:p w14:paraId="7A5A07A6" w14:textId="77777777" w:rsidR="00D16CCF" w:rsidRDefault="00D16CC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0E06A3FE" w14:textId="7E01646A" w:rsidR="008A3B4F" w:rsidRPr="00AD055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8A3B4F">
        <w:rPr>
          <w:rFonts w:ascii="Courier New" w:hAnsi="Courier New" w:cs="Courier New"/>
        </w:rPr>
        <w:t xml:space="preserve">El personal de Gendarmería de Chile que a la fecha de entrada en vigencia de la presente ley ya se encontraba obligado a realizar una declaración de intereses y patrimonio, continuará afecto </w:t>
      </w:r>
      <w:r w:rsidRPr="00AD055F">
        <w:rPr>
          <w:rFonts w:ascii="Courier New" w:hAnsi="Courier New" w:cs="Courier New"/>
        </w:rPr>
        <w:t>a</w:t>
      </w:r>
      <w:r w:rsidR="00D960A8" w:rsidRPr="00AD055F">
        <w:rPr>
          <w:rFonts w:ascii="Courier New" w:hAnsi="Courier New" w:cs="Courier New"/>
        </w:rPr>
        <w:t xml:space="preserve"> ella</w:t>
      </w:r>
      <w:r w:rsidRPr="00AD055F">
        <w:rPr>
          <w:rFonts w:ascii="Courier New" w:hAnsi="Courier New" w:cs="Courier New"/>
        </w:rPr>
        <w:t xml:space="preserve"> en los términos señalados en la ley N°20.880. </w:t>
      </w:r>
    </w:p>
    <w:p w14:paraId="0AE8B722" w14:textId="77777777" w:rsidR="008A3B4F" w:rsidRPr="00AD055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69691FC3" w14:textId="77777777" w:rsidR="008A3B4F" w:rsidRPr="00AD055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67A5B763" w14:textId="48D49C3C" w:rsidR="008A3B4F" w:rsidRDefault="008A3B4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  <w:r w:rsidRPr="00AD055F">
        <w:rPr>
          <w:rFonts w:ascii="Courier New" w:hAnsi="Courier New" w:cs="Courier New"/>
        </w:rPr>
        <w:t>Artículo segundo.- El mayor gasto fiscal que signifique la aplicación del numeral 1 del artículo 1 en su primer año presupuestario de vigencia, se financiará con cargo al presupuesto vigente de Gendarmería de Chile. No obstante lo anterior, el Ministerio de Hacienda, con cargo a la partida presupuestaria Tesoro Público, podrá suplementar dicho presupuesto en la parte de</w:t>
      </w:r>
      <w:r w:rsidR="00A129FF" w:rsidRPr="00AD055F">
        <w:rPr>
          <w:rFonts w:ascii="Courier New" w:hAnsi="Courier New" w:cs="Courier New"/>
        </w:rPr>
        <w:t>l</w:t>
      </w:r>
      <w:r w:rsidRPr="00AD055F">
        <w:rPr>
          <w:rFonts w:ascii="Courier New" w:hAnsi="Courier New" w:cs="Courier New"/>
        </w:rPr>
        <w:t xml:space="preserve"> gasto que no se </w:t>
      </w:r>
      <w:r w:rsidR="004332D8" w:rsidRPr="00AD055F">
        <w:rPr>
          <w:rFonts w:ascii="Courier New" w:hAnsi="Courier New" w:cs="Courier New"/>
        </w:rPr>
        <w:t xml:space="preserve">pueda </w:t>
      </w:r>
      <w:r w:rsidRPr="00AD055F">
        <w:rPr>
          <w:rFonts w:ascii="Courier New" w:hAnsi="Courier New" w:cs="Courier New"/>
        </w:rPr>
        <w:t>financiar con tales recursos.”.</w:t>
      </w:r>
    </w:p>
    <w:p w14:paraId="581FAA6C" w14:textId="77777777" w:rsidR="00D16CCF" w:rsidRDefault="00D16CCF" w:rsidP="008A3B4F">
      <w:pPr>
        <w:spacing w:line="360" w:lineRule="auto"/>
        <w:ind w:firstLine="1134"/>
        <w:jc w:val="both"/>
        <w:rPr>
          <w:rFonts w:ascii="Courier New" w:hAnsi="Courier New" w:cs="Courier New"/>
        </w:rPr>
      </w:pPr>
    </w:p>
    <w:p w14:paraId="2AA3F156" w14:textId="77777777" w:rsidR="00D16CCF" w:rsidRPr="00EF75B3" w:rsidRDefault="00D16CCF" w:rsidP="008A3B4F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B794148" w14:textId="77777777" w:rsidR="008A3B4F" w:rsidRDefault="008A3B4F" w:rsidP="008A3B4F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*****</w:t>
      </w:r>
    </w:p>
    <w:p w14:paraId="21EE6B7B" w14:textId="77777777" w:rsidR="005F0A86" w:rsidRDefault="005F0A86" w:rsidP="00FB70D9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bCs/>
          <w:iCs/>
          <w:szCs w:val="24"/>
          <w:lang w:val="es-ES"/>
        </w:rPr>
      </w:pPr>
    </w:p>
    <w:p w14:paraId="13460C12" w14:textId="77777777" w:rsidR="005F0A86" w:rsidRDefault="005F0A86">
      <w:pPr>
        <w:spacing w:after="160" w:line="259" w:lineRule="auto"/>
        <w:rPr>
          <w:rFonts w:ascii="Courier New" w:hAnsi="Courier New" w:cs="Courier New"/>
          <w:bCs/>
          <w:iCs/>
          <w:szCs w:val="24"/>
          <w:lang w:val="es-ES"/>
        </w:rPr>
      </w:pPr>
      <w:r>
        <w:rPr>
          <w:rFonts w:ascii="Courier New" w:hAnsi="Courier New" w:cs="Courier New"/>
          <w:bCs/>
          <w:iCs/>
          <w:szCs w:val="24"/>
          <w:lang w:val="es-ES"/>
        </w:rPr>
        <w:br w:type="page"/>
      </w:r>
    </w:p>
    <w:p w14:paraId="08C30A53" w14:textId="43536771" w:rsidR="00FB70D9" w:rsidRPr="00CC532D" w:rsidRDefault="00FB70D9" w:rsidP="00FB70D9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bCs/>
          <w:iCs/>
          <w:szCs w:val="24"/>
          <w:lang w:val="es-ES"/>
        </w:rPr>
      </w:pPr>
      <w:r w:rsidRPr="00CC532D">
        <w:rPr>
          <w:rFonts w:ascii="Courier New" w:hAnsi="Courier New" w:cs="Courier New"/>
          <w:bCs/>
          <w:iCs/>
          <w:szCs w:val="24"/>
          <w:lang w:val="es-ES"/>
        </w:rPr>
        <w:lastRenderedPageBreak/>
        <w:t xml:space="preserve">Hago presente a V.E. que </w:t>
      </w:r>
      <w:r w:rsidR="004F40D6" w:rsidRPr="00CC532D">
        <w:rPr>
          <w:rFonts w:ascii="Courier New" w:hAnsi="Courier New" w:cs="Courier New"/>
          <w:bCs/>
          <w:iCs/>
          <w:szCs w:val="24"/>
          <w:lang w:val="es-ES"/>
        </w:rPr>
        <w:t xml:space="preserve">el numeral 1 del artículo 1; el artículo 2, y el artículo primero transitorio </w:t>
      </w:r>
      <w:r w:rsidRPr="00CC532D">
        <w:rPr>
          <w:rFonts w:ascii="Courier New" w:hAnsi="Courier New" w:cs="Courier New"/>
          <w:bCs/>
          <w:iCs/>
          <w:szCs w:val="24"/>
          <w:lang w:val="es-ES"/>
        </w:rPr>
        <w:t>fue</w:t>
      </w:r>
      <w:r w:rsidR="004F40D6" w:rsidRPr="00CC532D">
        <w:rPr>
          <w:rFonts w:ascii="Courier New" w:hAnsi="Courier New" w:cs="Courier New"/>
          <w:bCs/>
          <w:iCs/>
          <w:szCs w:val="24"/>
          <w:lang w:val="es-ES"/>
        </w:rPr>
        <w:t>ron</w:t>
      </w:r>
      <w:r w:rsidRPr="00CC532D">
        <w:rPr>
          <w:rFonts w:ascii="Courier New" w:hAnsi="Courier New" w:cs="Courier New"/>
          <w:bCs/>
          <w:iCs/>
          <w:szCs w:val="24"/>
          <w:lang w:val="es-ES"/>
        </w:rPr>
        <w:t xml:space="preserve"> aprobado</w:t>
      </w:r>
      <w:r w:rsidR="004F40D6" w:rsidRPr="00CC532D">
        <w:rPr>
          <w:rFonts w:ascii="Courier New" w:hAnsi="Courier New" w:cs="Courier New"/>
          <w:bCs/>
          <w:iCs/>
          <w:szCs w:val="24"/>
          <w:lang w:val="es-ES"/>
        </w:rPr>
        <w:t>s</w:t>
      </w:r>
      <w:r w:rsidRPr="00CC532D">
        <w:rPr>
          <w:rFonts w:ascii="Courier New" w:hAnsi="Courier New" w:cs="Courier New"/>
          <w:bCs/>
          <w:iCs/>
          <w:szCs w:val="24"/>
          <w:lang w:val="es-ES"/>
        </w:rPr>
        <w:t xml:space="preserve"> en general y en particular por </w:t>
      </w:r>
      <w:r w:rsidR="00733811">
        <w:rPr>
          <w:rFonts w:ascii="Courier New" w:hAnsi="Courier New" w:cs="Courier New"/>
          <w:bCs/>
          <w:iCs/>
          <w:szCs w:val="24"/>
          <w:lang w:val="es-ES"/>
        </w:rPr>
        <w:t>119</w:t>
      </w:r>
      <w:r w:rsidRPr="00CC532D">
        <w:rPr>
          <w:rFonts w:ascii="Courier New" w:hAnsi="Courier New" w:cs="Courier New"/>
          <w:bCs/>
          <w:iCs/>
          <w:szCs w:val="24"/>
          <w:lang w:val="es-ES"/>
        </w:rPr>
        <w:t xml:space="preserve"> votos a favor, respecto de un total de 15</w:t>
      </w:r>
      <w:r w:rsidR="004F40D6" w:rsidRPr="00CC532D">
        <w:rPr>
          <w:rFonts w:ascii="Courier New" w:hAnsi="Courier New" w:cs="Courier New"/>
          <w:bCs/>
          <w:iCs/>
          <w:szCs w:val="24"/>
          <w:lang w:val="es-ES"/>
        </w:rPr>
        <w:t>3</w:t>
      </w:r>
      <w:r w:rsidRPr="00CC532D">
        <w:rPr>
          <w:rFonts w:ascii="Courier New" w:hAnsi="Courier New" w:cs="Courier New"/>
          <w:bCs/>
          <w:iCs/>
          <w:szCs w:val="24"/>
          <w:lang w:val="es-ES"/>
        </w:rPr>
        <w:t xml:space="preserve"> diputadas y diputados en ejercicio, dándose cumplimiento de esta manera a lo dispuesto en el inciso segundo del artículo 66 de la Constitución Política de la República, por tratarse de norma</w:t>
      </w:r>
      <w:r w:rsidR="004F40D6" w:rsidRPr="00CC532D">
        <w:rPr>
          <w:rFonts w:ascii="Courier New" w:hAnsi="Courier New" w:cs="Courier New"/>
          <w:bCs/>
          <w:iCs/>
          <w:szCs w:val="24"/>
          <w:lang w:val="es-ES"/>
        </w:rPr>
        <w:t>s</w:t>
      </w:r>
      <w:r w:rsidRPr="00CC532D">
        <w:rPr>
          <w:rFonts w:ascii="Courier New" w:hAnsi="Courier New" w:cs="Courier New"/>
          <w:bCs/>
          <w:iCs/>
          <w:szCs w:val="24"/>
          <w:lang w:val="es-ES"/>
        </w:rPr>
        <w:t xml:space="preserve"> de rango orgánico constitucional.</w:t>
      </w:r>
    </w:p>
    <w:p w14:paraId="7AF237DB" w14:textId="6195367D" w:rsidR="004F40D6" w:rsidRPr="00AB2D1E" w:rsidRDefault="005C3B4D" w:rsidP="00FB70D9">
      <w:pPr>
        <w:tabs>
          <w:tab w:val="left" w:pos="2835"/>
        </w:tabs>
        <w:spacing w:line="480" w:lineRule="auto"/>
        <w:ind w:firstLine="2268"/>
        <w:jc w:val="both"/>
        <w:rPr>
          <w:rFonts w:ascii="Courier New" w:hAnsi="Courier New" w:cs="Courier New"/>
          <w:bCs/>
          <w:iCs/>
          <w:szCs w:val="24"/>
          <w:lang w:val="es-ES"/>
        </w:rPr>
      </w:pPr>
      <w:r w:rsidRPr="00CC532D">
        <w:rPr>
          <w:rFonts w:ascii="Courier New" w:hAnsi="Courier New" w:cs="Courier New"/>
          <w:bCs/>
          <w:iCs/>
          <w:szCs w:val="24"/>
          <w:lang w:val="es-ES"/>
        </w:rPr>
        <w:t xml:space="preserve">Por su parte, el numeral 2 del artículo 1 </w:t>
      </w:r>
      <w:r w:rsidR="005F0A86" w:rsidRPr="00CC532D">
        <w:rPr>
          <w:rFonts w:ascii="Courier New" w:hAnsi="Courier New" w:cs="Courier New"/>
          <w:bCs/>
          <w:iCs/>
          <w:szCs w:val="24"/>
          <w:lang w:val="es-ES"/>
        </w:rPr>
        <w:t xml:space="preserve">fue aprobado en general y en particular por </w:t>
      </w:r>
      <w:r w:rsidR="00733811">
        <w:rPr>
          <w:rFonts w:ascii="Courier New" w:hAnsi="Courier New" w:cs="Courier New"/>
          <w:bCs/>
          <w:iCs/>
          <w:szCs w:val="24"/>
          <w:lang w:val="es-ES"/>
        </w:rPr>
        <w:t>119</w:t>
      </w:r>
      <w:r w:rsidR="005F0A86" w:rsidRPr="00CC532D">
        <w:rPr>
          <w:rFonts w:ascii="Courier New" w:hAnsi="Courier New" w:cs="Courier New"/>
          <w:bCs/>
          <w:iCs/>
          <w:szCs w:val="24"/>
          <w:lang w:val="es-ES"/>
        </w:rPr>
        <w:t xml:space="preserve"> votos a favor, respecto de un total de 153 diputadas y diputados en ejercicio, dándose cumplimiento de esta manera a lo dispuesto en el inciso segundo del artículo 66 de la Constitución Política de la República, por tratarse de una norma de quórum calificado.</w:t>
      </w:r>
    </w:p>
    <w:p w14:paraId="341DD7E1" w14:textId="77777777" w:rsidR="00FB70D9" w:rsidRPr="00EF75B3" w:rsidRDefault="00FB70D9" w:rsidP="008A3B4F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55CA4BB6" w14:textId="77777777" w:rsidR="008A3B4F" w:rsidRPr="00EF75B3" w:rsidRDefault="008A3B4F" w:rsidP="008A3B4F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br w:type="page"/>
      </w:r>
    </w:p>
    <w:p w14:paraId="1633FE75" w14:textId="3625F5D2" w:rsidR="008A3B4F" w:rsidRPr="00EF75B3" w:rsidRDefault="00A129FF" w:rsidP="008A3B4F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  <w:r w:rsidRPr="00CC532D">
        <w:rPr>
          <w:rFonts w:ascii="Courier New" w:hAnsi="Courier New" w:cs="Courier New"/>
          <w:szCs w:val="24"/>
        </w:rPr>
        <w:lastRenderedPageBreak/>
        <w:t>Lo que tengo a honra comunicar a V.E.</w:t>
      </w:r>
    </w:p>
    <w:p w14:paraId="63B58593" w14:textId="77777777" w:rsidR="008A3B4F" w:rsidRPr="00EF75B3" w:rsidRDefault="008A3B4F" w:rsidP="008A3B4F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45D245A6" w14:textId="77777777" w:rsidR="008A3B4F" w:rsidRDefault="008A3B4F" w:rsidP="008A3B4F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8E0B350" w14:textId="77777777" w:rsidR="00CC532D" w:rsidRDefault="00CC532D" w:rsidP="008A3B4F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8D54366" w14:textId="77777777" w:rsidR="00CC532D" w:rsidRPr="00EF75B3" w:rsidRDefault="00CC532D" w:rsidP="008A3B4F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EC6C4B4" w14:textId="77777777" w:rsidR="008A3B4F" w:rsidRPr="00EF75B3" w:rsidRDefault="008A3B4F" w:rsidP="008A3B4F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A74E73D" w14:textId="77777777" w:rsidR="008A3B4F" w:rsidRPr="00EF75B3" w:rsidRDefault="008A3B4F" w:rsidP="008A3B4F">
      <w:pPr>
        <w:ind w:left="1701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KAROL CARIOLA OLIVA</w:t>
      </w:r>
    </w:p>
    <w:p w14:paraId="11D7CB55" w14:textId="77777777" w:rsidR="008A3B4F" w:rsidRPr="00EF75B3" w:rsidRDefault="008A3B4F" w:rsidP="008A3B4F">
      <w:pPr>
        <w:ind w:firstLine="1843"/>
        <w:jc w:val="center"/>
        <w:rPr>
          <w:lang w:val="es-MX"/>
        </w:rPr>
      </w:pPr>
      <w:r w:rsidRPr="00EF75B3">
        <w:rPr>
          <w:lang w:val="es-MX"/>
        </w:rPr>
        <w:t>Presidenta de la Cámara de Diputados</w:t>
      </w:r>
    </w:p>
    <w:p w14:paraId="1EA029E3" w14:textId="77777777" w:rsidR="008A3B4F" w:rsidRPr="00EF75B3" w:rsidRDefault="008A3B4F" w:rsidP="008A3B4F">
      <w:pPr>
        <w:tabs>
          <w:tab w:val="left" w:pos="2592"/>
        </w:tabs>
        <w:rPr>
          <w:rFonts w:ascii="Courier New" w:hAnsi="Courier New" w:cs="Courier New"/>
        </w:rPr>
      </w:pPr>
    </w:p>
    <w:p w14:paraId="0173B12D" w14:textId="77777777" w:rsidR="008A3B4F" w:rsidRPr="00EF75B3" w:rsidRDefault="008A3B4F" w:rsidP="008A3B4F">
      <w:pPr>
        <w:tabs>
          <w:tab w:val="left" w:pos="2592"/>
        </w:tabs>
        <w:rPr>
          <w:rFonts w:ascii="Courier New" w:hAnsi="Courier New" w:cs="Courier New"/>
        </w:rPr>
      </w:pPr>
    </w:p>
    <w:p w14:paraId="4E60B84E" w14:textId="77777777" w:rsidR="008A3B4F" w:rsidRPr="00EF75B3" w:rsidRDefault="008A3B4F" w:rsidP="008A3B4F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F8B6193" w14:textId="77777777" w:rsidR="008A3B4F" w:rsidRPr="00EF75B3" w:rsidRDefault="008A3B4F" w:rsidP="008A3B4F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12B3684" w14:textId="77777777" w:rsidR="008A3B4F" w:rsidRPr="00EF75B3" w:rsidRDefault="008A3B4F" w:rsidP="008A3B4F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1D7585F" w14:textId="77777777" w:rsidR="008A3B4F" w:rsidRPr="00EF75B3" w:rsidRDefault="008A3B4F" w:rsidP="008A3B4F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D65F600" w14:textId="77777777" w:rsidR="008A3B4F" w:rsidRPr="00EF75B3" w:rsidRDefault="008A3B4F" w:rsidP="008A3B4F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B9B2E67" w14:textId="77777777" w:rsidR="008A3B4F" w:rsidRPr="00EF75B3" w:rsidRDefault="008A3B4F" w:rsidP="008A3B4F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MIGUEL LANDEROS PERKIĆ</w:t>
      </w:r>
    </w:p>
    <w:p w14:paraId="5B4FEC13" w14:textId="77777777" w:rsidR="008A3B4F" w:rsidRPr="00EF75B3" w:rsidRDefault="008A3B4F" w:rsidP="008A3B4F">
      <w:pPr>
        <w:tabs>
          <w:tab w:val="left" w:pos="2268"/>
        </w:tabs>
        <w:ind w:right="900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Secretario General de la Cámara de Diputados</w:t>
      </w:r>
    </w:p>
    <w:p w14:paraId="242079C2" w14:textId="77777777" w:rsidR="008A3B4F" w:rsidRPr="00EF75B3" w:rsidRDefault="008A3B4F" w:rsidP="008A3B4F">
      <w:pPr>
        <w:spacing w:line="360" w:lineRule="auto"/>
      </w:pPr>
    </w:p>
    <w:p w14:paraId="0CEBCDB0" w14:textId="77777777" w:rsidR="008A3B4F" w:rsidRPr="00EF75B3" w:rsidRDefault="008A3B4F" w:rsidP="008A3B4F">
      <w:pPr>
        <w:spacing w:line="360" w:lineRule="auto"/>
      </w:pPr>
    </w:p>
    <w:p w14:paraId="4D3E93FB" w14:textId="77777777" w:rsidR="008A3B4F" w:rsidRPr="00EF75B3" w:rsidRDefault="008A3B4F" w:rsidP="008A3B4F">
      <w:pPr>
        <w:spacing w:line="360" w:lineRule="auto"/>
      </w:pPr>
    </w:p>
    <w:p w14:paraId="74BFE31D" w14:textId="77777777" w:rsidR="008A3B4F" w:rsidRDefault="008A3B4F" w:rsidP="008A3B4F"/>
    <w:p w14:paraId="33E0B9AE" w14:textId="77777777" w:rsidR="002B5AB0" w:rsidRDefault="002B5AB0"/>
    <w:sectPr w:rsidR="002B5AB0" w:rsidSect="008A3B4F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524D9" w14:textId="77777777" w:rsidR="00374299" w:rsidRDefault="00374299">
      <w:r>
        <w:separator/>
      </w:r>
    </w:p>
  </w:endnote>
  <w:endnote w:type="continuationSeparator" w:id="0">
    <w:p w14:paraId="6AABCD47" w14:textId="77777777" w:rsidR="00374299" w:rsidRDefault="0037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F2779" w14:textId="77777777" w:rsidR="00374299" w:rsidRDefault="00374299">
      <w:r>
        <w:separator/>
      </w:r>
    </w:p>
  </w:footnote>
  <w:footnote w:type="continuationSeparator" w:id="0">
    <w:p w14:paraId="0CA08190" w14:textId="77777777" w:rsidR="00374299" w:rsidRDefault="0037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E4F40" w14:textId="77777777" w:rsidR="001F2DDA" w:rsidRDefault="00A129FF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16530FF0" w14:textId="77777777" w:rsidR="001F2DDA" w:rsidRDefault="00A129FF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0D17B838" wp14:editId="6202F477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C9958" w14:textId="77777777" w:rsidR="001F2DDA" w:rsidRDefault="00A129FF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66954F2" wp14:editId="31EC87FB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4F"/>
    <w:rsid w:val="00144E05"/>
    <w:rsid w:val="001A0F06"/>
    <w:rsid w:val="001F2DDA"/>
    <w:rsid w:val="002B5AB0"/>
    <w:rsid w:val="00332D76"/>
    <w:rsid w:val="00334E55"/>
    <w:rsid w:val="0036757F"/>
    <w:rsid w:val="00374299"/>
    <w:rsid w:val="004332D8"/>
    <w:rsid w:val="00470594"/>
    <w:rsid w:val="004F40D6"/>
    <w:rsid w:val="0054577F"/>
    <w:rsid w:val="005C3B4D"/>
    <w:rsid w:val="005F0A86"/>
    <w:rsid w:val="00635B15"/>
    <w:rsid w:val="00651474"/>
    <w:rsid w:val="00733811"/>
    <w:rsid w:val="00790199"/>
    <w:rsid w:val="007B6B26"/>
    <w:rsid w:val="00842829"/>
    <w:rsid w:val="008770B5"/>
    <w:rsid w:val="008A3B4F"/>
    <w:rsid w:val="00A03E5D"/>
    <w:rsid w:val="00A129FF"/>
    <w:rsid w:val="00A550FA"/>
    <w:rsid w:val="00A90C74"/>
    <w:rsid w:val="00AD055F"/>
    <w:rsid w:val="00CC532D"/>
    <w:rsid w:val="00D00E65"/>
    <w:rsid w:val="00D16CCF"/>
    <w:rsid w:val="00D30FAE"/>
    <w:rsid w:val="00D70A29"/>
    <w:rsid w:val="00D960A8"/>
    <w:rsid w:val="00FB70D9"/>
    <w:rsid w:val="00FC3278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291E"/>
  <w15:chartTrackingRefBased/>
  <w15:docId w15:val="{B36D7564-3F0B-46DA-8F67-FDD23850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B4F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A3B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3B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3B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3B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3B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3B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3B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3B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3B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3B4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3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3B4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3B4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3B4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3B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3B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3B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3B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3B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A3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3B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A3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3B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A3B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3B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A3B4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3B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3B4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3B4F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8A3B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A3B4F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8A3B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A3B4F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8A3B4F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E360C-8165-4728-B139-62C280D3CE5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2FDF7B95-AA58-4691-B186-DCBF25AB3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589C0-08AE-4585-AB8C-C3C8FAE00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26</cp:revision>
  <cp:lastPrinted>2024-12-03T16:14:00Z</cp:lastPrinted>
  <dcterms:created xsi:type="dcterms:W3CDTF">2024-11-27T18:02:00Z</dcterms:created>
  <dcterms:modified xsi:type="dcterms:W3CDTF">2024-12-03T16:15:00Z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