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5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30"/>
        <w:gridCol w:w="8222"/>
      </w:tblGrid>
      <w:tr w:rsidR="00C30DDE" w:rsidRPr="00994A32" w14:paraId="0142FC3A" w14:textId="77777777" w:rsidTr="00C30DDE">
        <w:trPr>
          <w:tblHeader/>
        </w:trPr>
        <w:tc>
          <w:tcPr>
            <w:tcW w:w="7230" w:type="dxa"/>
            <w:shd w:val="clear" w:color="auto" w:fill="D9D9D9"/>
          </w:tcPr>
          <w:p w14:paraId="78A50FA6" w14:textId="4D162090" w:rsidR="00C30DDE" w:rsidRPr="00994A32" w:rsidRDefault="00994A32" w:rsidP="00994A32">
            <w:pPr>
              <w:spacing w:before="120" w:after="120"/>
              <w:jc w:val="both"/>
              <w:rPr>
                <w:rFonts w:ascii="Arial" w:hAnsi="Arial" w:cs="Arial"/>
                <w:b/>
                <w:sz w:val="24"/>
                <w:szCs w:val="24"/>
              </w:rPr>
            </w:pPr>
            <w:r w:rsidRPr="00994A32">
              <w:rPr>
                <w:rFonts w:ascii="Arial" w:hAnsi="Arial" w:cs="Arial"/>
                <w:b/>
                <w:sz w:val="24"/>
                <w:szCs w:val="24"/>
              </w:rPr>
              <w:t xml:space="preserve">Decreto supremo </w:t>
            </w:r>
            <w:proofErr w:type="spellStart"/>
            <w:r w:rsidRPr="00994A32">
              <w:rPr>
                <w:rFonts w:ascii="Arial" w:hAnsi="Arial" w:cs="Arial"/>
                <w:b/>
                <w:sz w:val="24"/>
                <w:szCs w:val="24"/>
              </w:rPr>
              <w:t>N°</w:t>
            </w:r>
            <w:proofErr w:type="spellEnd"/>
            <w:r w:rsidRPr="00994A32">
              <w:rPr>
                <w:rFonts w:ascii="Arial" w:hAnsi="Arial" w:cs="Arial"/>
                <w:b/>
                <w:sz w:val="24"/>
                <w:szCs w:val="24"/>
              </w:rPr>
              <w:t xml:space="preserve"> 900, de 1996, del Ministerio de Obras Públicas, que fija el texto refundido, coordinado y sistematizado del decreto con fuerza de ley </w:t>
            </w:r>
            <w:proofErr w:type="spellStart"/>
            <w:r w:rsidRPr="00994A32">
              <w:rPr>
                <w:rFonts w:ascii="Arial" w:hAnsi="Arial" w:cs="Arial"/>
                <w:b/>
                <w:sz w:val="24"/>
                <w:szCs w:val="24"/>
              </w:rPr>
              <w:t>N°</w:t>
            </w:r>
            <w:proofErr w:type="spellEnd"/>
            <w:r w:rsidRPr="00994A32">
              <w:rPr>
                <w:rFonts w:ascii="Arial" w:hAnsi="Arial" w:cs="Arial"/>
                <w:b/>
                <w:sz w:val="24"/>
                <w:szCs w:val="24"/>
              </w:rPr>
              <w:t xml:space="preserve"> 164, de 1991, del Ministerio de Obras Públicas, Ley de Concesiones de Obras Públicas</w:t>
            </w:r>
          </w:p>
        </w:tc>
        <w:tc>
          <w:tcPr>
            <w:tcW w:w="8222" w:type="dxa"/>
            <w:shd w:val="clear" w:color="auto" w:fill="D9D9D9"/>
          </w:tcPr>
          <w:p w14:paraId="3F353EEF" w14:textId="4D71580D" w:rsidR="00685834" w:rsidRPr="00994A32" w:rsidRDefault="00C30DDE" w:rsidP="00685834">
            <w:pPr>
              <w:spacing w:before="120" w:after="120"/>
              <w:ind w:right="-5880"/>
              <w:rPr>
                <w:rFonts w:ascii="Arial" w:hAnsi="Arial" w:cs="Arial"/>
                <w:b/>
                <w:sz w:val="24"/>
                <w:szCs w:val="24"/>
              </w:rPr>
            </w:pPr>
            <w:r w:rsidRPr="00994A32">
              <w:rPr>
                <w:rFonts w:ascii="Arial" w:hAnsi="Arial" w:cs="Arial"/>
                <w:b/>
                <w:sz w:val="24"/>
                <w:szCs w:val="24"/>
              </w:rPr>
              <w:t xml:space="preserve"> </w:t>
            </w:r>
          </w:p>
          <w:p w14:paraId="32DA718D" w14:textId="74211C35" w:rsidR="00C30DDE" w:rsidRPr="00994A32" w:rsidRDefault="00994A32" w:rsidP="00E03A74">
            <w:pPr>
              <w:spacing w:before="120" w:after="120"/>
              <w:ind w:right="-5880"/>
              <w:rPr>
                <w:rFonts w:ascii="Arial" w:hAnsi="Arial" w:cs="Arial"/>
                <w:b/>
                <w:sz w:val="24"/>
                <w:szCs w:val="24"/>
              </w:rPr>
            </w:pPr>
            <w:r w:rsidRPr="00994A32">
              <w:rPr>
                <w:rFonts w:ascii="Arial" w:hAnsi="Arial" w:cs="Arial"/>
                <w:b/>
                <w:sz w:val="24"/>
                <w:szCs w:val="24"/>
              </w:rPr>
              <w:t xml:space="preserve">PROYECTO DE LEY </w:t>
            </w:r>
          </w:p>
        </w:tc>
      </w:tr>
      <w:tr w:rsidR="00C30DDE" w:rsidRPr="00994A32" w14:paraId="6D2D01B8" w14:textId="77777777" w:rsidTr="00C30DDE">
        <w:tc>
          <w:tcPr>
            <w:tcW w:w="7230" w:type="dxa"/>
          </w:tcPr>
          <w:p w14:paraId="5B0E33BB" w14:textId="4CC342E8" w:rsidR="00C30DDE" w:rsidRPr="00994A32" w:rsidRDefault="00C30DDE" w:rsidP="003E660C">
            <w:pPr>
              <w:pStyle w:val="Textocomentario"/>
              <w:jc w:val="both"/>
              <w:rPr>
                <w:rFonts w:ascii="Arial" w:hAnsi="Arial" w:cs="Arial"/>
                <w:b/>
                <w:sz w:val="24"/>
                <w:szCs w:val="24"/>
                <w:lang w:val="es-CL"/>
              </w:rPr>
            </w:pPr>
          </w:p>
        </w:tc>
        <w:tc>
          <w:tcPr>
            <w:tcW w:w="8222" w:type="dxa"/>
          </w:tcPr>
          <w:p w14:paraId="43968268" w14:textId="77777777" w:rsidR="00994A32" w:rsidRPr="00994A32" w:rsidRDefault="00994A32" w:rsidP="00994A32">
            <w:pPr>
              <w:jc w:val="both"/>
              <w:rPr>
                <w:rFonts w:ascii="Arial" w:hAnsi="Arial" w:cs="Arial"/>
                <w:sz w:val="24"/>
                <w:szCs w:val="24"/>
              </w:rPr>
            </w:pPr>
            <w:r w:rsidRPr="00994A32">
              <w:rPr>
                <w:rFonts w:ascii="Arial" w:hAnsi="Arial" w:cs="Arial"/>
                <w:sz w:val="24"/>
                <w:szCs w:val="24"/>
              </w:rPr>
              <w:t xml:space="preserve">“Artículo </w:t>
            </w:r>
            <w:proofErr w:type="gramStart"/>
            <w:r w:rsidRPr="00994A32">
              <w:rPr>
                <w:rFonts w:ascii="Arial" w:hAnsi="Arial" w:cs="Arial"/>
                <w:sz w:val="24"/>
                <w:szCs w:val="24"/>
              </w:rPr>
              <w:t>único.-</w:t>
            </w:r>
            <w:proofErr w:type="gramEnd"/>
            <w:r w:rsidRPr="00994A32">
              <w:rPr>
                <w:rFonts w:ascii="Arial" w:hAnsi="Arial" w:cs="Arial"/>
                <w:sz w:val="24"/>
                <w:szCs w:val="24"/>
              </w:rPr>
              <w:t xml:space="preserve"> </w:t>
            </w:r>
            <w:proofErr w:type="spellStart"/>
            <w:r w:rsidRPr="00994A32">
              <w:rPr>
                <w:rFonts w:ascii="Arial" w:hAnsi="Arial" w:cs="Arial"/>
                <w:sz w:val="24"/>
                <w:szCs w:val="24"/>
              </w:rPr>
              <w:t>Introdúcense</w:t>
            </w:r>
            <w:proofErr w:type="spellEnd"/>
            <w:r w:rsidRPr="00994A32">
              <w:rPr>
                <w:rFonts w:ascii="Arial" w:hAnsi="Arial" w:cs="Arial"/>
                <w:sz w:val="24"/>
                <w:szCs w:val="24"/>
              </w:rPr>
              <w:t xml:space="preserve"> las siguientes modificaciones en el decreto supremo </w:t>
            </w:r>
            <w:proofErr w:type="spellStart"/>
            <w:r w:rsidRPr="00994A32">
              <w:rPr>
                <w:rFonts w:ascii="Arial" w:hAnsi="Arial" w:cs="Arial"/>
                <w:sz w:val="24"/>
                <w:szCs w:val="24"/>
              </w:rPr>
              <w:t>N°</w:t>
            </w:r>
            <w:proofErr w:type="spellEnd"/>
            <w:r w:rsidRPr="00994A32">
              <w:rPr>
                <w:rFonts w:ascii="Arial" w:hAnsi="Arial" w:cs="Arial"/>
                <w:sz w:val="24"/>
                <w:szCs w:val="24"/>
              </w:rPr>
              <w:t xml:space="preserve"> 900, de 1996, del Ministerio de Obras Públicas, que fija el texto refundido, coordinado y sistematizado del decreto con fuerza de ley </w:t>
            </w:r>
            <w:proofErr w:type="spellStart"/>
            <w:r w:rsidRPr="00994A32">
              <w:rPr>
                <w:rFonts w:ascii="Arial" w:hAnsi="Arial" w:cs="Arial"/>
                <w:sz w:val="24"/>
                <w:szCs w:val="24"/>
              </w:rPr>
              <w:t>N°</w:t>
            </w:r>
            <w:proofErr w:type="spellEnd"/>
            <w:r w:rsidRPr="00994A32">
              <w:rPr>
                <w:rFonts w:ascii="Arial" w:hAnsi="Arial" w:cs="Arial"/>
                <w:sz w:val="24"/>
                <w:szCs w:val="24"/>
              </w:rPr>
              <w:t xml:space="preserve"> 164, de 1991, del Ministerio de Obras Públicas, Ley de Concesiones de Obras Públicas:</w:t>
            </w:r>
          </w:p>
          <w:p w14:paraId="373E5419" w14:textId="257E1825" w:rsidR="00C30DDE" w:rsidRPr="00994A32" w:rsidRDefault="00C30DDE" w:rsidP="00685834">
            <w:pPr>
              <w:pStyle w:val="Textoindependiente"/>
              <w:spacing w:before="142" w:line="276" w:lineRule="auto"/>
              <w:ind w:left="142" w:right="141"/>
              <w:jc w:val="both"/>
              <w:rPr>
                <w:rFonts w:ascii="Arial" w:hAnsi="Arial" w:cs="Arial"/>
                <w:lang w:val="es-CL"/>
              </w:rPr>
            </w:pPr>
          </w:p>
        </w:tc>
      </w:tr>
      <w:tr w:rsidR="00994A32" w:rsidRPr="00994A32" w14:paraId="7866AD64" w14:textId="77777777" w:rsidTr="00C30DDE">
        <w:tc>
          <w:tcPr>
            <w:tcW w:w="7230" w:type="dxa"/>
          </w:tcPr>
          <w:p w14:paraId="743AE642" w14:textId="77777777" w:rsidR="00994A32" w:rsidRPr="00994A32" w:rsidRDefault="00994A32" w:rsidP="00994A32">
            <w:pPr>
              <w:jc w:val="both"/>
              <w:rPr>
                <w:rFonts w:ascii="Arial" w:hAnsi="Arial" w:cs="Arial"/>
                <w:sz w:val="24"/>
                <w:szCs w:val="24"/>
              </w:rPr>
            </w:pPr>
            <w:r w:rsidRPr="00994A32">
              <w:rPr>
                <w:rFonts w:ascii="Arial" w:hAnsi="Arial" w:cs="Arial"/>
                <w:sz w:val="24"/>
                <w:szCs w:val="24"/>
              </w:rPr>
              <w:t>Artículo 23</w:t>
            </w:r>
            <w:proofErr w:type="gramStart"/>
            <w:r w:rsidRPr="00994A32">
              <w:rPr>
                <w:rFonts w:ascii="Arial" w:hAnsi="Arial" w:cs="Arial"/>
                <w:sz w:val="24"/>
                <w:szCs w:val="24"/>
              </w:rPr>
              <w:t>°.-</w:t>
            </w:r>
            <w:proofErr w:type="gramEnd"/>
            <w:r w:rsidRPr="00994A32">
              <w:rPr>
                <w:rFonts w:ascii="Arial" w:hAnsi="Arial" w:cs="Arial"/>
                <w:sz w:val="24"/>
                <w:szCs w:val="24"/>
              </w:rPr>
              <w:t xml:space="preserve"> El régimen jurídico durante la fase de explotación, será el siguiente:</w:t>
            </w:r>
          </w:p>
          <w:p w14:paraId="12A07913" w14:textId="77777777" w:rsidR="00994A32" w:rsidRPr="00994A32" w:rsidRDefault="00994A32" w:rsidP="00994A32">
            <w:pPr>
              <w:jc w:val="both"/>
              <w:rPr>
                <w:rFonts w:ascii="Arial" w:hAnsi="Arial" w:cs="Arial"/>
                <w:sz w:val="24"/>
                <w:szCs w:val="24"/>
              </w:rPr>
            </w:pPr>
            <w:r w:rsidRPr="00994A32">
              <w:rPr>
                <w:rFonts w:ascii="Arial" w:hAnsi="Arial" w:cs="Arial"/>
                <w:sz w:val="24"/>
                <w:szCs w:val="24"/>
              </w:rPr>
              <w:t xml:space="preserve">    1.- El concesionario deberá conservar las obras, sus accesos, señalización y servicios en condiciones normales de utilización</w:t>
            </w:r>
            <w:r w:rsidRPr="00994A32">
              <w:rPr>
                <w:rFonts w:ascii="Arial" w:hAnsi="Arial" w:cs="Arial"/>
                <w:b/>
                <w:bCs/>
                <w:sz w:val="24"/>
                <w:szCs w:val="24"/>
                <w:u w:val="single"/>
              </w:rPr>
              <w:t>, y</w:t>
            </w:r>
          </w:p>
          <w:p w14:paraId="31519490" w14:textId="77777777" w:rsidR="00994A32" w:rsidRPr="00994A32" w:rsidRDefault="00994A32" w:rsidP="00994A32">
            <w:pPr>
              <w:jc w:val="both"/>
              <w:rPr>
                <w:rFonts w:ascii="Arial" w:hAnsi="Arial" w:cs="Arial"/>
                <w:sz w:val="24"/>
                <w:szCs w:val="24"/>
              </w:rPr>
            </w:pPr>
            <w:r w:rsidRPr="00994A32">
              <w:rPr>
                <w:rFonts w:ascii="Arial" w:hAnsi="Arial" w:cs="Arial"/>
                <w:sz w:val="24"/>
                <w:szCs w:val="24"/>
              </w:rPr>
              <w:t xml:space="preserve">    2.- La continuidad de la prestación del servicio le obligará, especialmente, a:</w:t>
            </w:r>
          </w:p>
          <w:p w14:paraId="21BD16CE" w14:textId="77777777" w:rsidR="00994A32" w:rsidRPr="00994A32" w:rsidRDefault="00994A32" w:rsidP="00994A32">
            <w:pPr>
              <w:jc w:val="both"/>
              <w:rPr>
                <w:rFonts w:ascii="Arial" w:hAnsi="Arial" w:cs="Arial"/>
                <w:sz w:val="24"/>
                <w:szCs w:val="24"/>
              </w:rPr>
            </w:pPr>
            <w:r w:rsidRPr="00994A32">
              <w:rPr>
                <w:rFonts w:ascii="Arial" w:hAnsi="Arial" w:cs="Arial"/>
                <w:sz w:val="24"/>
                <w:szCs w:val="24"/>
              </w:rPr>
              <w:t xml:space="preserve">    a) Facilitarlo en condiciones de absoluta normalidad, suprimiendo las causas que originen molestias, incomodidades, inconvenientes o peligrosidad a los usuarios de las obras, salvo que la adopción de medidas que alteren la normalidad del servicio </w:t>
            </w:r>
            <w:proofErr w:type="gramStart"/>
            <w:r w:rsidRPr="00994A32">
              <w:rPr>
                <w:rFonts w:ascii="Arial" w:hAnsi="Arial" w:cs="Arial"/>
                <w:sz w:val="24"/>
                <w:szCs w:val="24"/>
              </w:rPr>
              <w:t>obedezcan</w:t>
            </w:r>
            <w:proofErr w:type="gramEnd"/>
            <w:r w:rsidRPr="00994A32">
              <w:rPr>
                <w:rFonts w:ascii="Arial" w:hAnsi="Arial" w:cs="Arial"/>
                <w:sz w:val="24"/>
                <w:szCs w:val="24"/>
              </w:rPr>
              <w:t xml:space="preserve"> a razones de seguridad o de urgente reparación, y</w:t>
            </w:r>
          </w:p>
          <w:p w14:paraId="669CCE1A" w14:textId="6E20A30B" w:rsidR="00994A32" w:rsidRPr="00994A32" w:rsidRDefault="00994A32" w:rsidP="00994A32">
            <w:pPr>
              <w:pStyle w:val="Textocomentario"/>
              <w:jc w:val="both"/>
              <w:rPr>
                <w:rFonts w:ascii="Arial" w:hAnsi="Arial" w:cs="Arial"/>
                <w:b/>
                <w:sz w:val="24"/>
                <w:szCs w:val="24"/>
                <w:lang w:val="es-CL"/>
              </w:rPr>
            </w:pPr>
            <w:r w:rsidRPr="00994A32">
              <w:rPr>
                <w:rFonts w:ascii="Arial" w:hAnsi="Arial" w:cs="Arial"/>
                <w:sz w:val="24"/>
                <w:szCs w:val="24"/>
              </w:rPr>
              <w:t xml:space="preserve">    b) Prestarlo ininterrumpidamente, salvo situaciones excepcionales, debidas </w:t>
            </w:r>
            <w:proofErr w:type="spellStart"/>
            <w:r w:rsidRPr="00994A32">
              <w:rPr>
                <w:rFonts w:ascii="Arial" w:hAnsi="Arial" w:cs="Arial"/>
                <w:sz w:val="24"/>
                <w:szCs w:val="24"/>
              </w:rPr>
              <w:t>a caso</w:t>
            </w:r>
            <w:proofErr w:type="spellEnd"/>
            <w:r w:rsidRPr="00994A32">
              <w:rPr>
                <w:rFonts w:ascii="Arial" w:hAnsi="Arial" w:cs="Arial"/>
                <w:sz w:val="24"/>
                <w:szCs w:val="24"/>
              </w:rPr>
              <w:t xml:space="preserve"> fortuito o fuerza mayor, cuyos efectos serán calificados por los contratantes, conviniendo las medidas que sean necesarias para lograr la más rápida y eficiente reanudación del servicio. El valor de las obras será acordado entre los contratantes y, a falta de acuerdo, las partes podrán recurrir a un peritaje, que determinará, ajustándose a lo que indiquen las bases de licitación, la calificación, medidas o evaluación, según el </w:t>
            </w:r>
            <w:r w:rsidRPr="00994A32">
              <w:rPr>
                <w:rFonts w:ascii="Arial" w:hAnsi="Arial" w:cs="Arial"/>
                <w:sz w:val="24"/>
                <w:szCs w:val="24"/>
              </w:rPr>
              <w:lastRenderedPageBreak/>
              <w:t>caso. Las partes concurrirán al pago del precio según los términos del contrato de concesión.</w:t>
            </w:r>
          </w:p>
        </w:tc>
        <w:tc>
          <w:tcPr>
            <w:tcW w:w="8222" w:type="dxa"/>
          </w:tcPr>
          <w:p w14:paraId="6AA34D65" w14:textId="77777777" w:rsidR="00994A32" w:rsidRPr="00994A32" w:rsidRDefault="00994A32" w:rsidP="00994A32">
            <w:pPr>
              <w:jc w:val="both"/>
              <w:rPr>
                <w:rFonts w:ascii="Arial" w:hAnsi="Arial" w:cs="Arial"/>
                <w:sz w:val="24"/>
                <w:szCs w:val="24"/>
              </w:rPr>
            </w:pPr>
            <w:r w:rsidRPr="00994A32">
              <w:rPr>
                <w:rFonts w:ascii="Arial" w:hAnsi="Arial" w:cs="Arial"/>
                <w:sz w:val="24"/>
                <w:szCs w:val="24"/>
              </w:rPr>
              <w:lastRenderedPageBreak/>
              <w:t>1.- En el artículo 23°:</w:t>
            </w:r>
          </w:p>
          <w:p w14:paraId="15DD02B9" w14:textId="77777777" w:rsidR="00994A32" w:rsidRPr="00994A32" w:rsidRDefault="00994A32" w:rsidP="00994A32">
            <w:pPr>
              <w:jc w:val="both"/>
              <w:rPr>
                <w:rFonts w:ascii="Arial" w:hAnsi="Arial" w:cs="Arial"/>
                <w:sz w:val="24"/>
                <w:szCs w:val="24"/>
              </w:rPr>
            </w:pPr>
          </w:p>
          <w:p w14:paraId="5ABE1D51" w14:textId="77777777" w:rsidR="00994A32" w:rsidRPr="00994A32" w:rsidRDefault="00994A32" w:rsidP="00994A32">
            <w:pPr>
              <w:jc w:val="both"/>
              <w:rPr>
                <w:rFonts w:ascii="Arial" w:hAnsi="Arial" w:cs="Arial"/>
                <w:sz w:val="24"/>
                <w:szCs w:val="24"/>
              </w:rPr>
            </w:pPr>
            <w:r w:rsidRPr="00994A32">
              <w:rPr>
                <w:rFonts w:ascii="Arial" w:hAnsi="Arial" w:cs="Arial"/>
                <w:sz w:val="24"/>
                <w:szCs w:val="24"/>
              </w:rPr>
              <w:t xml:space="preserve">i. </w:t>
            </w:r>
            <w:proofErr w:type="spellStart"/>
            <w:r w:rsidRPr="00994A32">
              <w:rPr>
                <w:rFonts w:ascii="Arial" w:hAnsi="Arial" w:cs="Arial"/>
                <w:sz w:val="24"/>
                <w:szCs w:val="24"/>
              </w:rPr>
              <w:t>Reemplázase</w:t>
            </w:r>
            <w:proofErr w:type="spellEnd"/>
            <w:r w:rsidRPr="00994A32">
              <w:rPr>
                <w:rFonts w:ascii="Arial" w:hAnsi="Arial" w:cs="Arial"/>
                <w:sz w:val="24"/>
                <w:szCs w:val="24"/>
              </w:rPr>
              <w:t>, en el número 1, la expresión final “, y” por un punto y aparte</w:t>
            </w:r>
          </w:p>
          <w:p w14:paraId="4A778969" w14:textId="77777777" w:rsidR="00994A32" w:rsidRPr="00994A32" w:rsidRDefault="00994A32" w:rsidP="00994A32">
            <w:pPr>
              <w:jc w:val="both"/>
              <w:rPr>
                <w:rFonts w:ascii="Arial" w:hAnsi="Arial" w:cs="Arial"/>
                <w:sz w:val="24"/>
                <w:szCs w:val="24"/>
              </w:rPr>
            </w:pPr>
            <w:proofErr w:type="spellStart"/>
            <w:r w:rsidRPr="00994A32">
              <w:rPr>
                <w:rFonts w:ascii="Arial" w:hAnsi="Arial" w:cs="Arial"/>
                <w:sz w:val="24"/>
                <w:szCs w:val="24"/>
              </w:rPr>
              <w:t>ii</w:t>
            </w:r>
            <w:proofErr w:type="spellEnd"/>
            <w:r w:rsidRPr="00994A32">
              <w:rPr>
                <w:rFonts w:ascii="Arial" w:hAnsi="Arial" w:cs="Arial"/>
                <w:sz w:val="24"/>
                <w:szCs w:val="24"/>
              </w:rPr>
              <w:t xml:space="preserve">. </w:t>
            </w:r>
            <w:proofErr w:type="spellStart"/>
            <w:r w:rsidRPr="00994A32">
              <w:rPr>
                <w:rFonts w:ascii="Arial" w:hAnsi="Arial" w:cs="Arial"/>
                <w:sz w:val="24"/>
                <w:szCs w:val="24"/>
              </w:rPr>
              <w:t>Agrégase</w:t>
            </w:r>
            <w:proofErr w:type="spellEnd"/>
            <w:r w:rsidRPr="00994A32">
              <w:rPr>
                <w:rFonts w:ascii="Arial" w:hAnsi="Arial" w:cs="Arial"/>
                <w:sz w:val="24"/>
                <w:szCs w:val="24"/>
              </w:rPr>
              <w:t xml:space="preserve"> el siguiente número 3, nuevo:</w:t>
            </w:r>
          </w:p>
          <w:p w14:paraId="66DF6AF1" w14:textId="77777777" w:rsidR="00994A32" w:rsidRPr="00994A32" w:rsidRDefault="00994A32" w:rsidP="00994A32">
            <w:pPr>
              <w:jc w:val="both"/>
              <w:rPr>
                <w:rFonts w:ascii="Arial" w:hAnsi="Arial" w:cs="Arial"/>
                <w:sz w:val="24"/>
                <w:szCs w:val="24"/>
              </w:rPr>
            </w:pPr>
          </w:p>
          <w:p w14:paraId="130ED880" w14:textId="77777777" w:rsidR="00994A32" w:rsidRPr="00994A32" w:rsidRDefault="00994A32" w:rsidP="00685834">
            <w:pPr>
              <w:pStyle w:val="Textoindependiente"/>
              <w:spacing w:before="142" w:line="276" w:lineRule="auto"/>
              <w:ind w:left="142" w:right="141"/>
              <w:jc w:val="both"/>
              <w:rPr>
                <w:rFonts w:ascii="Arial" w:hAnsi="Arial" w:cs="Arial"/>
                <w:lang w:val="es-CL"/>
              </w:rPr>
            </w:pPr>
          </w:p>
          <w:p w14:paraId="47C2212B" w14:textId="77777777" w:rsidR="00994A32" w:rsidRPr="00994A32" w:rsidRDefault="00994A32" w:rsidP="00685834">
            <w:pPr>
              <w:pStyle w:val="Textoindependiente"/>
              <w:spacing w:before="142" w:line="276" w:lineRule="auto"/>
              <w:ind w:left="142" w:right="141"/>
              <w:jc w:val="both"/>
              <w:rPr>
                <w:rFonts w:ascii="Arial" w:hAnsi="Arial" w:cs="Arial"/>
                <w:lang w:val="es-CL"/>
              </w:rPr>
            </w:pPr>
          </w:p>
          <w:p w14:paraId="19B4E9E4" w14:textId="77777777" w:rsidR="00994A32" w:rsidRPr="00994A32" w:rsidRDefault="00994A32" w:rsidP="00685834">
            <w:pPr>
              <w:pStyle w:val="Textoindependiente"/>
              <w:spacing w:before="142" w:line="276" w:lineRule="auto"/>
              <w:ind w:left="142" w:right="141"/>
              <w:jc w:val="both"/>
              <w:rPr>
                <w:rFonts w:ascii="Arial" w:hAnsi="Arial" w:cs="Arial"/>
                <w:lang w:val="es-CL"/>
              </w:rPr>
            </w:pPr>
          </w:p>
          <w:p w14:paraId="0930F5D6" w14:textId="77777777" w:rsidR="00994A32" w:rsidRPr="00994A32" w:rsidRDefault="00994A32" w:rsidP="00685834">
            <w:pPr>
              <w:pStyle w:val="Textoindependiente"/>
              <w:spacing w:before="142" w:line="276" w:lineRule="auto"/>
              <w:ind w:left="142" w:right="141"/>
              <w:jc w:val="both"/>
              <w:rPr>
                <w:rFonts w:ascii="Arial" w:hAnsi="Arial" w:cs="Arial"/>
                <w:lang w:val="es-CL"/>
              </w:rPr>
            </w:pPr>
          </w:p>
          <w:p w14:paraId="4594F347" w14:textId="77777777" w:rsidR="00994A32" w:rsidRPr="00994A32" w:rsidRDefault="00994A32" w:rsidP="00685834">
            <w:pPr>
              <w:pStyle w:val="Textoindependiente"/>
              <w:spacing w:before="142" w:line="276" w:lineRule="auto"/>
              <w:ind w:left="142" w:right="141"/>
              <w:jc w:val="both"/>
              <w:rPr>
                <w:rFonts w:ascii="Arial" w:hAnsi="Arial" w:cs="Arial"/>
                <w:lang w:val="es-CL"/>
              </w:rPr>
            </w:pPr>
          </w:p>
          <w:p w14:paraId="53A6E2C4" w14:textId="77777777" w:rsidR="00994A32" w:rsidRPr="00994A32" w:rsidRDefault="00994A32" w:rsidP="00685834">
            <w:pPr>
              <w:pStyle w:val="Textoindependiente"/>
              <w:spacing w:before="142" w:line="276" w:lineRule="auto"/>
              <w:ind w:left="142" w:right="141"/>
              <w:jc w:val="both"/>
              <w:rPr>
                <w:rFonts w:ascii="Arial" w:hAnsi="Arial" w:cs="Arial"/>
                <w:lang w:val="es-CL"/>
              </w:rPr>
            </w:pPr>
          </w:p>
          <w:p w14:paraId="416E7FA1" w14:textId="77777777" w:rsidR="00994A32" w:rsidRPr="00994A32" w:rsidRDefault="00994A32" w:rsidP="00685834">
            <w:pPr>
              <w:pStyle w:val="Textoindependiente"/>
              <w:spacing w:before="142" w:line="276" w:lineRule="auto"/>
              <w:ind w:left="142" w:right="141"/>
              <w:jc w:val="both"/>
              <w:rPr>
                <w:rFonts w:ascii="Arial" w:hAnsi="Arial" w:cs="Arial"/>
                <w:lang w:val="es-CL"/>
              </w:rPr>
            </w:pPr>
          </w:p>
          <w:p w14:paraId="2A59A37B" w14:textId="77777777" w:rsidR="00994A32" w:rsidRPr="00994A32" w:rsidRDefault="00994A32" w:rsidP="00685834">
            <w:pPr>
              <w:pStyle w:val="Textoindependiente"/>
              <w:spacing w:before="142" w:line="276" w:lineRule="auto"/>
              <w:ind w:left="142" w:right="141"/>
              <w:jc w:val="both"/>
              <w:rPr>
                <w:rFonts w:ascii="Arial" w:hAnsi="Arial" w:cs="Arial"/>
                <w:lang w:val="es-CL"/>
              </w:rPr>
            </w:pPr>
          </w:p>
          <w:p w14:paraId="124C3117" w14:textId="77777777" w:rsidR="00994A32" w:rsidRPr="00994A32" w:rsidRDefault="00994A32" w:rsidP="00994A32">
            <w:pPr>
              <w:pStyle w:val="Textoindependiente"/>
              <w:spacing w:before="142" w:line="276" w:lineRule="auto"/>
              <w:ind w:right="141"/>
              <w:jc w:val="both"/>
              <w:rPr>
                <w:rFonts w:ascii="Arial" w:hAnsi="Arial" w:cs="Arial"/>
                <w:lang w:val="es-CL"/>
              </w:rPr>
            </w:pPr>
          </w:p>
          <w:p w14:paraId="1003E8F2" w14:textId="77777777" w:rsidR="00994A32" w:rsidRPr="00994A32" w:rsidRDefault="00994A32" w:rsidP="00994A32">
            <w:pPr>
              <w:jc w:val="both"/>
              <w:rPr>
                <w:rFonts w:ascii="Arial" w:hAnsi="Arial" w:cs="Arial"/>
                <w:sz w:val="24"/>
                <w:szCs w:val="24"/>
              </w:rPr>
            </w:pPr>
          </w:p>
          <w:p w14:paraId="289BB475" w14:textId="010C3820" w:rsidR="00994A32" w:rsidRPr="00994A32" w:rsidRDefault="00994A32" w:rsidP="00994A32">
            <w:pPr>
              <w:pStyle w:val="Textoindependiente"/>
              <w:spacing w:before="142" w:line="276" w:lineRule="auto"/>
              <w:ind w:right="141"/>
              <w:jc w:val="both"/>
              <w:rPr>
                <w:rFonts w:ascii="Arial" w:hAnsi="Arial" w:cs="Arial"/>
                <w:lang w:val="es-CL"/>
              </w:rPr>
            </w:pPr>
            <w:r w:rsidRPr="00994A32">
              <w:rPr>
                <w:rFonts w:ascii="Arial" w:hAnsi="Arial" w:cs="Arial"/>
              </w:rPr>
              <w:t xml:space="preserve">“3.- El concesionario de obras viales deberá adoptar medidas de protección y seguridad al interior de las obras, las que se harán extensivas a los usuarios de </w:t>
            </w:r>
            <w:proofErr w:type="gramStart"/>
            <w:r w:rsidRPr="00994A32">
              <w:rPr>
                <w:rFonts w:ascii="Arial" w:hAnsi="Arial" w:cs="Arial"/>
              </w:rPr>
              <w:t>las mismas</w:t>
            </w:r>
            <w:proofErr w:type="gramEnd"/>
            <w:r w:rsidRPr="00994A32">
              <w:rPr>
                <w:rFonts w:ascii="Arial" w:hAnsi="Arial" w:cs="Arial"/>
              </w:rPr>
              <w:t xml:space="preserve"> y a sus bienes, debiendo establecerse en las respetivas bases de licitación las obligaciones de vigilancia, seguridad y asistencia, como por ejemplo la instalación de cámaras de seguridad, cámaras térmicas, de sistema lumínico y lectores de patentes, entre otras. A su vez, las bases de licitación determinarán las sanciones procedentes y las demás condiciones exigibles para proteger los derechos de los usuarios en caso de incumplimiento, sin perjuicio de su deber de responder según lo establecido en el artículo 35° de esta ley.”.</w:t>
            </w:r>
          </w:p>
        </w:tc>
      </w:tr>
      <w:tr w:rsidR="00994A32" w:rsidRPr="00994A32" w14:paraId="4C41884C" w14:textId="77777777" w:rsidTr="00C30DDE">
        <w:tc>
          <w:tcPr>
            <w:tcW w:w="7230" w:type="dxa"/>
          </w:tcPr>
          <w:p w14:paraId="4B6A67AB" w14:textId="77777777" w:rsidR="00994A32" w:rsidRPr="00994A32" w:rsidRDefault="00994A32" w:rsidP="00994A32">
            <w:pPr>
              <w:pStyle w:val="Textocomentario"/>
              <w:jc w:val="both"/>
              <w:rPr>
                <w:rFonts w:ascii="Arial" w:hAnsi="Arial" w:cs="Arial"/>
                <w:b/>
                <w:sz w:val="24"/>
                <w:szCs w:val="24"/>
                <w:lang w:val="es-CL"/>
              </w:rPr>
            </w:pPr>
          </w:p>
        </w:tc>
        <w:tc>
          <w:tcPr>
            <w:tcW w:w="8222" w:type="dxa"/>
          </w:tcPr>
          <w:p w14:paraId="3790EC3A" w14:textId="77777777" w:rsidR="00994A32" w:rsidRPr="00994A32" w:rsidRDefault="00994A32" w:rsidP="00994A32">
            <w:pPr>
              <w:jc w:val="both"/>
              <w:rPr>
                <w:rFonts w:ascii="Arial" w:hAnsi="Arial" w:cs="Arial"/>
                <w:sz w:val="24"/>
                <w:szCs w:val="24"/>
              </w:rPr>
            </w:pPr>
            <w:r w:rsidRPr="00994A32">
              <w:rPr>
                <w:rFonts w:ascii="Arial" w:hAnsi="Arial" w:cs="Arial"/>
                <w:sz w:val="24"/>
                <w:szCs w:val="24"/>
              </w:rPr>
              <w:t xml:space="preserve">2.- </w:t>
            </w:r>
            <w:proofErr w:type="spellStart"/>
            <w:r w:rsidRPr="00994A32">
              <w:rPr>
                <w:rFonts w:ascii="Arial" w:hAnsi="Arial" w:cs="Arial"/>
                <w:sz w:val="24"/>
                <w:szCs w:val="24"/>
              </w:rPr>
              <w:t>Agrégase</w:t>
            </w:r>
            <w:proofErr w:type="spellEnd"/>
            <w:r w:rsidRPr="00994A32">
              <w:rPr>
                <w:rFonts w:ascii="Arial" w:hAnsi="Arial" w:cs="Arial"/>
                <w:sz w:val="24"/>
                <w:szCs w:val="24"/>
              </w:rPr>
              <w:t xml:space="preserve"> un artículo 44, nuevo, del siguiente tenor:</w:t>
            </w:r>
          </w:p>
          <w:p w14:paraId="4DC34782" w14:textId="77777777" w:rsidR="00994A32" w:rsidRPr="00994A32" w:rsidRDefault="00994A32" w:rsidP="00994A32">
            <w:pPr>
              <w:jc w:val="both"/>
              <w:rPr>
                <w:rFonts w:ascii="Arial" w:hAnsi="Arial" w:cs="Arial"/>
                <w:sz w:val="24"/>
                <w:szCs w:val="24"/>
              </w:rPr>
            </w:pPr>
            <w:r w:rsidRPr="00994A32">
              <w:rPr>
                <w:rFonts w:ascii="Arial" w:hAnsi="Arial" w:cs="Arial"/>
                <w:sz w:val="24"/>
                <w:szCs w:val="24"/>
              </w:rPr>
              <w:t xml:space="preserve">“Artículo 44.- En el cumplimiento de sus obligaciones de vigilancia, seguridad y asistencia, el concesionario de obras viales que opere con sistemas electrónicos o manuales de cobro de tarifas o peajes deberá permitir el acceso al Ministerio Público a la información e imágenes obtenidas, cuando aquél lo requiera en el contexto de la investigación de un delito. A su vez, deberá permitir el acceso a las policías, de forma automatizada, en tiempo real e interoperando con éstas, a la información relativa, al menos, a la placa patente o ausencia de la misma, marca, modelo y color de los vehículos motorizados que circulen por las obras, de acuerdo a sus respectivas facultades legales en materia investigativa o en el rol de policía preventiva </w:t>
            </w:r>
            <w:r w:rsidRPr="00994A32">
              <w:rPr>
                <w:rFonts w:ascii="Arial" w:hAnsi="Arial" w:cs="Arial"/>
                <w:sz w:val="24"/>
                <w:szCs w:val="24"/>
              </w:rPr>
              <w:lastRenderedPageBreak/>
              <w:t>de Carabineros de Chile, con el fin de detectar aquellos vehículos alterados y/o cuyo robo ha sido denunciado o detectado en flagrancia, o respecto de los cuales existan antecedentes de su utilización en delitos, o que circulen con placas patentes alteradas o sin las mismas, así como para informar y alertar de eventuales delitos o infracciones que se produzcan al interior de las obras.</w:t>
            </w:r>
          </w:p>
          <w:p w14:paraId="579B2948" w14:textId="77777777" w:rsidR="00994A32" w:rsidRPr="00994A32" w:rsidRDefault="00994A32" w:rsidP="00994A32">
            <w:pPr>
              <w:jc w:val="both"/>
              <w:rPr>
                <w:rFonts w:ascii="Arial" w:hAnsi="Arial" w:cs="Arial"/>
                <w:sz w:val="24"/>
                <w:szCs w:val="24"/>
              </w:rPr>
            </w:pPr>
          </w:p>
          <w:p w14:paraId="768B8DF0" w14:textId="77777777" w:rsidR="00994A32" w:rsidRPr="00994A32" w:rsidRDefault="00994A32" w:rsidP="00994A32">
            <w:pPr>
              <w:jc w:val="both"/>
              <w:rPr>
                <w:rFonts w:ascii="Arial" w:hAnsi="Arial" w:cs="Arial"/>
                <w:sz w:val="24"/>
                <w:szCs w:val="24"/>
              </w:rPr>
            </w:pPr>
            <w:r w:rsidRPr="00994A32">
              <w:rPr>
                <w:rFonts w:ascii="Arial" w:hAnsi="Arial" w:cs="Arial"/>
                <w:sz w:val="24"/>
                <w:szCs w:val="24"/>
              </w:rPr>
              <w:t>Con todo, el concesionario podrá convenir con las policías la transmisión de informaciones de seguridad que sean necesarias para prevenir los riesgos para la seguridad pública. Los convenios que se celebren deberán garantizar la interoperabilidad de los sistemas de información.</w:t>
            </w:r>
          </w:p>
          <w:p w14:paraId="62D127C5" w14:textId="77777777" w:rsidR="00994A32" w:rsidRPr="00994A32" w:rsidRDefault="00994A32" w:rsidP="00994A32">
            <w:pPr>
              <w:jc w:val="both"/>
              <w:rPr>
                <w:rFonts w:ascii="Arial" w:hAnsi="Arial" w:cs="Arial"/>
                <w:sz w:val="24"/>
                <w:szCs w:val="24"/>
              </w:rPr>
            </w:pPr>
          </w:p>
          <w:p w14:paraId="4C17E88F" w14:textId="0CEFACE0" w:rsidR="00994A32" w:rsidRPr="00994A32" w:rsidRDefault="00994A32" w:rsidP="00994A32">
            <w:pPr>
              <w:pStyle w:val="Textoindependiente"/>
              <w:spacing w:before="142" w:line="276" w:lineRule="auto"/>
              <w:ind w:left="142" w:right="141"/>
              <w:jc w:val="both"/>
              <w:rPr>
                <w:rFonts w:ascii="Arial" w:hAnsi="Arial" w:cs="Arial"/>
                <w:lang w:val="es-CL"/>
              </w:rPr>
            </w:pPr>
            <w:r w:rsidRPr="00994A32">
              <w:rPr>
                <w:rFonts w:ascii="Arial" w:hAnsi="Arial" w:cs="Arial"/>
              </w:rPr>
              <w:t>Para el cumplimiento de lo dispuesto en los incisos precedentes, el tratamiento de datos de carácter personal y los sistemas utilizados para el resguardo del usuario y sus bienes se someterán a lo dispuesto en la normativa de protección de datos personales y a las respectivas bases de licitación.”.</w:t>
            </w:r>
          </w:p>
        </w:tc>
      </w:tr>
      <w:tr w:rsidR="00994A32" w:rsidRPr="00994A32" w14:paraId="5900485E" w14:textId="77777777" w:rsidTr="00C30DDE">
        <w:tc>
          <w:tcPr>
            <w:tcW w:w="7230" w:type="dxa"/>
          </w:tcPr>
          <w:p w14:paraId="3D798645" w14:textId="77777777" w:rsidR="00994A32" w:rsidRPr="00994A32" w:rsidRDefault="00994A32" w:rsidP="00994A32">
            <w:pPr>
              <w:pStyle w:val="Textocomentario"/>
              <w:jc w:val="both"/>
              <w:rPr>
                <w:rFonts w:ascii="Arial" w:hAnsi="Arial" w:cs="Arial"/>
                <w:b/>
                <w:sz w:val="24"/>
                <w:szCs w:val="24"/>
                <w:lang w:val="es-CL"/>
              </w:rPr>
            </w:pPr>
          </w:p>
        </w:tc>
        <w:tc>
          <w:tcPr>
            <w:tcW w:w="8222" w:type="dxa"/>
          </w:tcPr>
          <w:p w14:paraId="3A972358" w14:textId="77777777" w:rsidR="00994A32" w:rsidRPr="00994A32" w:rsidRDefault="00994A32" w:rsidP="00994A32">
            <w:pPr>
              <w:jc w:val="both"/>
              <w:rPr>
                <w:rFonts w:ascii="Arial" w:hAnsi="Arial" w:cs="Arial"/>
                <w:sz w:val="24"/>
                <w:szCs w:val="24"/>
              </w:rPr>
            </w:pPr>
            <w:r w:rsidRPr="00994A32">
              <w:rPr>
                <w:rFonts w:ascii="Arial" w:hAnsi="Arial" w:cs="Arial"/>
                <w:sz w:val="24"/>
                <w:szCs w:val="24"/>
              </w:rPr>
              <w:t xml:space="preserve">Artículo transitorio.- En ejercicio de las facultades que le otorgan el inciso tercero del artículo 19 y el artículo 20 del decreto supremo </w:t>
            </w:r>
            <w:proofErr w:type="spellStart"/>
            <w:r w:rsidRPr="00994A32">
              <w:rPr>
                <w:rFonts w:ascii="Arial" w:hAnsi="Arial" w:cs="Arial"/>
                <w:sz w:val="24"/>
                <w:szCs w:val="24"/>
              </w:rPr>
              <w:t>N°</w:t>
            </w:r>
            <w:proofErr w:type="spellEnd"/>
            <w:r w:rsidRPr="00994A32">
              <w:rPr>
                <w:rFonts w:ascii="Arial" w:hAnsi="Arial" w:cs="Arial"/>
                <w:sz w:val="24"/>
                <w:szCs w:val="24"/>
              </w:rPr>
              <w:t xml:space="preserve"> 900, de 1996, del Ministerio de Obras Públicas, que fija el texto refundido, coordinado y sistematizado del decreto con fuerza de ley </w:t>
            </w:r>
            <w:proofErr w:type="spellStart"/>
            <w:r w:rsidRPr="00994A32">
              <w:rPr>
                <w:rFonts w:ascii="Arial" w:hAnsi="Arial" w:cs="Arial"/>
                <w:sz w:val="24"/>
                <w:szCs w:val="24"/>
              </w:rPr>
              <w:t>N°</w:t>
            </w:r>
            <w:proofErr w:type="spellEnd"/>
            <w:r w:rsidRPr="00994A32">
              <w:rPr>
                <w:rFonts w:ascii="Arial" w:hAnsi="Arial" w:cs="Arial"/>
                <w:sz w:val="24"/>
                <w:szCs w:val="24"/>
              </w:rPr>
              <w:t xml:space="preserve"> 164, de 1991, del Ministerio de Obras Públicas, Ley de Concesiones de Obras Públicas, el Ministerio de Obras Públicas, en coordinación con el Ministerio del Interior y Seguridad Pública, realizará las acciones tendientes a modificar los contratos de </w:t>
            </w:r>
            <w:r w:rsidRPr="00994A32">
              <w:rPr>
                <w:rFonts w:ascii="Arial" w:hAnsi="Arial" w:cs="Arial"/>
                <w:sz w:val="24"/>
                <w:szCs w:val="24"/>
              </w:rPr>
              <w:lastRenderedPageBreak/>
              <w:t>concesión de obras públicas viales vigentes que no cuenten con medidas de seguridad en un plazo máximo de cinco años, con el objeto de incorporar las obligaciones de vigilancia, seguridad y asistencia contenidas en la presente ley y las respectivas sanciones, en caso de incumplimiento.</w:t>
            </w:r>
          </w:p>
          <w:p w14:paraId="5333B03F" w14:textId="77777777" w:rsidR="00994A32" w:rsidRPr="00994A32" w:rsidRDefault="00994A32" w:rsidP="00994A32">
            <w:pPr>
              <w:jc w:val="both"/>
              <w:rPr>
                <w:rFonts w:ascii="Arial" w:hAnsi="Arial" w:cs="Arial"/>
                <w:sz w:val="24"/>
                <w:szCs w:val="24"/>
              </w:rPr>
            </w:pPr>
          </w:p>
          <w:p w14:paraId="7A20D7B6" w14:textId="00FD5375" w:rsidR="00994A32" w:rsidRPr="00994A32" w:rsidRDefault="00994A32" w:rsidP="00994A32">
            <w:pPr>
              <w:pStyle w:val="Textoindependiente"/>
              <w:spacing w:before="142" w:line="276" w:lineRule="auto"/>
              <w:ind w:left="142" w:right="141"/>
              <w:jc w:val="both"/>
              <w:rPr>
                <w:rFonts w:ascii="Arial" w:hAnsi="Arial" w:cs="Arial"/>
                <w:lang w:val="es-CL"/>
              </w:rPr>
            </w:pPr>
            <w:r w:rsidRPr="00994A32">
              <w:rPr>
                <w:rFonts w:ascii="Arial" w:hAnsi="Arial" w:cs="Arial"/>
              </w:rPr>
              <w:t>Las acciones y las modificaciones realizadas de conformidad con el inciso anterior serán informadas a la Comisión de Obras Públicas, Transportes y Telecomunicaciones de la Cámara de Diputados y a la Comisión de Obras Públicas del Senado, de forma anual.”.</w:t>
            </w:r>
          </w:p>
        </w:tc>
      </w:tr>
    </w:tbl>
    <w:p w14:paraId="72A7EA59" w14:textId="77777777" w:rsidR="0068065C" w:rsidRPr="00994A32" w:rsidRDefault="0068065C" w:rsidP="004F6513">
      <w:pPr>
        <w:pStyle w:val="Encabezado"/>
        <w:tabs>
          <w:tab w:val="clear" w:pos="4252"/>
          <w:tab w:val="clear" w:pos="8504"/>
        </w:tabs>
        <w:rPr>
          <w:rFonts w:ascii="Arial" w:hAnsi="Arial" w:cs="Arial"/>
          <w:sz w:val="24"/>
          <w:szCs w:val="24"/>
        </w:rPr>
      </w:pPr>
    </w:p>
    <w:sectPr w:rsidR="0068065C" w:rsidRPr="00994A32" w:rsidSect="00561FF0">
      <w:headerReference w:type="even" r:id="rId11"/>
      <w:headerReference w:type="default" r:id="rId12"/>
      <w:footerReference w:type="even" r:id="rId13"/>
      <w:footerReference w:type="default" r:id="rId14"/>
      <w:headerReference w:type="first" r:id="rId15"/>
      <w:footerReference w:type="first" r:id="rId16"/>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6DAE8" w14:textId="77777777" w:rsidR="00096AC4" w:rsidRDefault="00096AC4">
      <w:r>
        <w:separator/>
      </w:r>
    </w:p>
  </w:endnote>
  <w:endnote w:type="continuationSeparator" w:id="0">
    <w:p w14:paraId="67E0866A" w14:textId="77777777" w:rsidR="00096AC4" w:rsidRDefault="0009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191A" w14:textId="77777777" w:rsidR="009C0031" w:rsidRDefault="009C00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AEE93" w14:textId="77777777" w:rsidR="009C0031" w:rsidRDefault="009C00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8549D" w14:textId="77777777" w:rsidR="00096AC4" w:rsidRDefault="00096AC4">
      <w:r>
        <w:separator/>
      </w:r>
    </w:p>
  </w:footnote>
  <w:footnote w:type="continuationSeparator" w:id="0">
    <w:p w14:paraId="0E0B1E38" w14:textId="77777777" w:rsidR="00096AC4" w:rsidRDefault="0009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4A87" w14:textId="77777777" w:rsidR="009C0031" w:rsidRDefault="009C00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7D89E064"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52697725" w:rsidR="00F4541F" w:rsidRDefault="00F90D91" w:rsidP="00A1627C">
          <w:pPr>
            <w:pStyle w:val="Encabezado"/>
            <w:jc w:val="center"/>
            <w:rPr>
              <w:sz w:val="18"/>
            </w:rPr>
          </w:pPr>
          <w:r w:rsidRPr="00376A69">
            <w:rPr>
              <w:rFonts w:ascii="Arial" w:hAnsi="Arial" w:cs="Arial"/>
              <w:b/>
              <w:sz w:val="16"/>
              <w:szCs w:val="16"/>
            </w:rPr>
            <w:t xml:space="preserve">COMISIÓN DE </w:t>
          </w:r>
          <w:r w:rsidR="002C2063">
            <w:rPr>
              <w:rFonts w:ascii="Arial" w:hAnsi="Arial" w:cs="Arial"/>
              <w:b/>
              <w:sz w:val="16"/>
              <w:szCs w:val="16"/>
            </w:rPr>
            <w:t>SEGURIDAD CIUDADANA</w:t>
          </w:r>
        </w:p>
      </w:tc>
      <w:tc>
        <w:tcPr>
          <w:tcW w:w="12799" w:type="dxa"/>
        </w:tcPr>
        <w:p w14:paraId="27118008" w14:textId="77777777" w:rsidR="00006693" w:rsidRPr="00006693" w:rsidRDefault="00006693" w:rsidP="00006693">
          <w:pPr>
            <w:numPr>
              <w:ilvl w:val="0"/>
              <w:numId w:val="2"/>
            </w:numPr>
            <w:spacing w:line="276" w:lineRule="auto"/>
            <w:ind w:left="0"/>
            <w:jc w:val="both"/>
            <w:rPr>
              <w:rFonts w:ascii="Arial" w:eastAsia="Calibri" w:hAnsi="Arial" w:cs="Arial"/>
              <w:b/>
              <w:sz w:val="24"/>
              <w:szCs w:val="24"/>
              <w:lang w:val="es-ES_tradnl"/>
            </w:rPr>
          </w:pPr>
        </w:p>
        <w:p w14:paraId="656981E1" w14:textId="07462648" w:rsidR="00DA3C54" w:rsidRPr="007D7523" w:rsidRDefault="00994A32" w:rsidP="00994A32">
          <w:pPr>
            <w:jc w:val="both"/>
            <w:rPr>
              <w:rFonts w:ascii="Arial" w:hAnsi="Arial" w:cs="Arial"/>
              <w:b/>
              <w:sz w:val="24"/>
            </w:rPr>
          </w:pPr>
          <w:r>
            <w:rPr>
              <w:rFonts w:ascii="Arial" w:hAnsi="Arial" w:cs="Arial"/>
              <w:b/>
              <w:sz w:val="24"/>
            </w:rPr>
            <w:t>Proyecto de Ley que m</w:t>
          </w:r>
          <w:r w:rsidRPr="00994A32">
            <w:rPr>
              <w:rFonts w:ascii="Arial" w:hAnsi="Arial" w:cs="Arial"/>
              <w:b/>
              <w:sz w:val="24"/>
            </w:rPr>
            <w:t>odifica el decreto supremo N°900, de 1996, del Ministerio de Obras Públicas, que fija el texto refundido, coordinado y sistematizado del decreto con fuerza de ley N°164, de 1991, del Ministerio de Obras Públicas, Ley de Concesiones de Obras Públicas, para obligar a las concesionarias de obras públicas viales a adoptar medidas de seguridad.</w:t>
          </w:r>
          <w:r>
            <w:t xml:space="preserve"> </w:t>
          </w:r>
          <w:r w:rsidRPr="00994A32">
            <w:rPr>
              <w:rFonts w:ascii="Arial" w:hAnsi="Arial" w:cs="Arial"/>
              <w:b/>
              <w:sz w:val="24"/>
            </w:rPr>
            <w:t xml:space="preserve">Boletines Nos 15.073-07 y 15.253-09, </w:t>
          </w:r>
          <w:proofErr w:type="gramStart"/>
          <w:r w:rsidRPr="00994A32">
            <w:rPr>
              <w:rFonts w:ascii="Arial" w:hAnsi="Arial" w:cs="Arial"/>
              <w:b/>
              <w:sz w:val="24"/>
            </w:rPr>
            <w:t>refundidos</w:t>
          </w:r>
          <w:r w:rsidR="009C0031">
            <w:rPr>
              <w:rFonts w:ascii="Arial" w:hAnsi="Arial" w:cs="Arial"/>
              <w:b/>
              <w:sz w:val="24"/>
            </w:rPr>
            <w:t xml:space="preserve">  </w:t>
          </w:r>
          <w:r w:rsidR="009C0031" w:rsidRPr="009C0031">
            <w:rPr>
              <w:rFonts w:ascii="Arial" w:hAnsi="Arial" w:cs="Arial"/>
              <w:b/>
              <w:sz w:val="18"/>
              <w:szCs w:val="18"/>
            </w:rPr>
            <w:t>Versión</w:t>
          </w:r>
          <w:proofErr w:type="gramEnd"/>
          <w:r w:rsidR="009C0031" w:rsidRPr="009C0031">
            <w:rPr>
              <w:rFonts w:ascii="Arial" w:hAnsi="Arial" w:cs="Arial"/>
              <w:b/>
              <w:sz w:val="18"/>
              <w:szCs w:val="18"/>
            </w:rPr>
            <w:t xml:space="preserve"> 11 de marzo de 2025</w:t>
          </w:r>
        </w:p>
      </w:tc>
    </w:tr>
  </w:tbl>
  <w:p w14:paraId="2A3C17B2" w14:textId="77777777" w:rsidR="001723BD" w:rsidRDefault="001723B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AA17" w14:textId="77777777" w:rsidR="009C0031" w:rsidRDefault="009C00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40EE"/>
    <w:rsid w:val="000228BB"/>
    <w:rsid w:val="000539BA"/>
    <w:rsid w:val="00066790"/>
    <w:rsid w:val="00075920"/>
    <w:rsid w:val="00096AC4"/>
    <w:rsid w:val="000B2B19"/>
    <w:rsid w:val="000F03FC"/>
    <w:rsid w:val="00110D0B"/>
    <w:rsid w:val="00161AD7"/>
    <w:rsid w:val="001723BD"/>
    <w:rsid w:val="00181CF6"/>
    <w:rsid w:val="00184655"/>
    <w:rsid w:val="0019603B"/>
    <w:rsid w:val="001C1824"/>
    <w:rsid w:val="001C1FC9"/>
    <w:rsid w:val="001C7BA7"/>
    <w:rsid w:val="001D1282"/>
    <w:rsid w:val="001D767C"/>
    <w:rsid w:val="001E2D3F"/>
    <w:rsid w:val="00212744"/>
    <w:rsid w:val="002C2063"/>
    <w:rsid w:val="002C2F76"/>
    <w:rsid w:val="002C4947"/>
    <w:rsid w:val="002D0077"/>
    <w:rsid w:val="002D6322"/>
    <w:rsid w:val="002E674D"/>
    <w:rsid w:val="002E7537"/>
    <w:rsid w:val="002F0924"/>
    <w:rsid w:val="002F335B"/>
    <w:rsid w:val="002F4525"/>
    <w:rsid w:val="0031360B"/>
    <w:rsid w:val="0031676F"/>
    <w:rsid w:val="00317788"/>
    <w:rsid w:val="00344BC8"/>
    <w:rsid w:val="00360D54"/>
    <w:rsid w:val="00363633"/>
    <w:rsid w:val="00376A69"/>
    <w:rsid w:val="003A2D82"/>
    <w:rsid w:val="003B1CE5"/>
    <w:rsid w:val="003B51AC"/>
    <w:rsid w:val="003E660C"/>
    <w:rsid w:val="0041232F"/>
    <w:rsid w:val="004151C5"/>
    <w:rsid w:val="0041606C"/>
    <w:rsid w:val="00430548"/>
    <w:rsid w:val="00471D42"/>
    <w:rsid w:val="00481F94"/>
    <w:rsid w:val="00482695"/>
    <w:rsid w:val="00483F37"/>
    <w:rsid w:val="004D5869"/>
    <w:rsid w:val="004E5647"/>
    <w:rsid w:val="004F6513"/>
    <w:rsid w:val="004F68AB"/>
    <w:rsid w:val="004F7D73"/>
    <w:rsid w:val="00503BB7"/>
    <w:rsid w:val="00554696"/>
    <w:rsid w:val="00556210"/>
    <w:rsid w:val="00561FF0"/>
    <w:rsid w:val="005650AB"/>
    <w:rsid w:val="00580D26"/>
    <w:rsid w:val="00580D31"/>
    <w:rsid w:val="0058326E"/>
    <w:rsid w:val="005845CE"/>
    <w:rsid w:val="00595587"/>
    <w:rsid w:val="005B3A60"/>
    <w:rsid w:val="005E5AFB"/>
    <w:rsid w:val="00606241"/>
    <w:rsid w:val="00622AE9"/>
    <w:rsid w:val="0068065C"/>
    <w:rsid w:val="00685834"/>
    <w:rsid w:val="00710CC2"/>
    <w:rsid w:val="00726FEE"/>
    <w:rsid w:val="00737B09"/>
    <w:rsid w:val="00772C85"/>
    <w:rsid w:val="00794095"/>
    <w:rsid w:val="007A2687"/>
    <w:rsid w:val="007B7EF6"/>
    <w:rsid w:val="007D7523"/>
    <w:rsid w:val="00877F2A"/>
    <w:rsid w:val="008A1638"/>
    <w:rsid w:val="008A7E30"/>
    <w:rsid w:val="008B67CD"/>
    <w:rsid w:val="008E0062"/>
    <w:rsid w:val="008F3B25"/>
    <w:rsid w:val="00926FDC"/>
    <w:rsid w:val="00927C28"/>
    <w:rsid w:val="0094661D"/>
    <w:rsid w:val="0096157C"/>
    <w:rsid w:val="009675C7"/>
    <w:rsid w:val="00994A32"/>
    <w:rsid w:val="009A29A5"/>
    <w:rsid w:val="009C0031"/>
    <w:rsid w:val="009E7673"/>
    <w:rsid w:val="00A0783F"/>
    <w:rsid w:val="00A1627C"/>
    <w:rsid w:val="00A16734"/>
    <w:rsid w:val="00A237A3"/>
    <w:rsid w:val="00A736DC"/>
    <w:rsid w:val="00A93D53"/>
    <w:rsid w:val="00AA0592"/>
    <w:rsid w:val="00AC7B70"/>
    <w:rsid w:val="00B049E7"/>
    <w:rsid w:val="00B22FC5"/>
    <w:rsid w:val="00B23E5A"/>
    <w:rsid w:val="00B4405E"/>
    <w:rsid w:val="00B62234"/>
    <w:rsid w:val="00B7520B"/>
    <w:rsid w:val="00B91A0A"/>
    <w:rsid w:val="00BB3CF7"/>
    <w:rsid w:val="00BC193E"/>
    <w:rsid w:val="00BF5D23"/>
    <w:rsid w:val="00C02D19"/>
    <w:rsid w:val="00C0558E"/>
    <w:rsid w:val="00C30DDE"/>
    <w:rsid w:val="00C4456A"/>
    <w:rsid w:val="00C642E8"/>
    <w:rsid w:val="00C6455D"/>
    <w:rsid w:val="00C8229F"/>
    <w:rsid w:val="00CB616D"/>
    <w:rsid w:val="00CC0598"/>
    <w:rsid w:val="00CC131F"/>
    <w:rsid w:val="00CE1C76"/>
    <w:rsid w:val="00D05581"/>
    <w:rsid w:val="00D54D75"/>
    <w:rsid w:val="00D564F0"/>
    <w:rsid w:val="00D92A7B"/>
    <w:rsid w:val="00DA32E3"/>
    <w:rsid w:val="00DA3C54"/>
    <w:rsid w:val="00DA4BD5"/>
    <w:rsid w:val="00DD786B"/>
    <w:rsid w:val="00DE2A36"/>
    <w:rsid w:val="00E03A74"/>
    <w:rsid w:val="00E100C4"/>
    <w:rsid w:val="00E17D43"/>
    <w:rsid w:val="00E837C7"/>
    <w:rsid w:val="00EA2B70"/>
    <w:rsid w:val="00EC182B"/>
    <w:rsid w:val="00ED5235"/>
    <w:rsid w:val="00F13E25"/>
    <w:rsid w:val="00F14D81"/>
    <w:rsid w:val="00F21058"/>
    <w:rsid w:val="00F4541F"/>
    <w:rsid w:val="00F72374"/>
    <w:rsid w:val="00F90D91"/>
    <w:rsid w:val="00FC7D4B"/>
    <w:rsid w:val="00FD0831"/>
    <w:rsid w:val="00FD3F8F"/>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qFormat/>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paragraph" w:styleId="Textoindependiente">
    <w:name w:val="Body Text"/>
    <w:basedOn w:val="Normal"/>
    <w:link w:val="TextoindependienteCar"/>
    <w:uiPriority w:val="1"/>
    <w:qFormat/>
    <w:rsid w:val="00C30DDE"/>
    <w:pPr>
      <w:widowControl w:val="0"/>
      <w:autoSpaceDE w:val="0"/>
      <w:autoSpaceDN w:val="0"/>
    </w:pPr>
    <w:rPr>
      <w:sz w:val="24"/>
      <w:szCs w:val="24"/>
    </w:rPr>
  </w:style>
  <w:style w:type="character" w:customStyle="1" w:styleId="TextoindependienteCar">
    <w:name w:val="Texto independiente Car"/>
    <w:basedOn w:val="Fuentedeprrafopredeter"/>
    <w:link w:val="Textoindependiente"/>
    <w:uiPriority w:val="1"/>
    <w:rsid w:val="00C30DDE"/>
    <w:rPr>
      <w:sz w:val="24"/>
      <w:szCs w:val="24"/>
      <w:lang w:val="es-ES"/>
    </w:rPr>
  </w:style>
  <w:style w:type="paragraph" w:styleId="Citadestacada">
    <w:name w:val="Intense Quote"/>
    <w:basedOn w:val="Normal"/>
    <w:next w:val="Normal"/>
    <w:link w:val="CitadestacadaCar"/>
    <w:uiPriority w:val="30"/>
    <w:qFormat/>
    <w:rsid w:val="00994A32"/>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s-CL"/>
    </w:rPr>
  </w:style>
  <w:style w:type="character" w:customStyle="1" w:styleId="CitadestacadaCar">
    <w:name w:val="Cita destacada Car"/>
    <w:basedOn w:val="Fuentedeprrafopredeter"/>
    <w:link w:val="Citadestacada"/>
    <w:uiPriority w:val="30"/>
    <w:rsid w:val="00994A32"/>
    <w:rPr>
      <w:rFonts w:asciiTheme="minorHAnsi" w:eastAsiaTheme="minorHAnsi" w:hAnsiTheme="minorHAnsi" w:cstheme="minorBidi"/>
      <w:i/>
      <w:iCs/>
      <w:color w:val="365F91" w:themeColor="accent1" w:themeShade="BF"/>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978193601">
      <w:bodyDiv w:val="1"/>
      <w:marLeft w:val="0"/>
      <w:marRight w:val="0"/>
      <w:marTop w:val="0"/>
      <w:marBottom w:val="0"/>
      <w:divBdr>
        <w:top w:val="none" w:sz="0" w:space="0" w:color="auto"/>
        <w:left w:val="none" w:sz="0" w:space="0" w:color="auto"/>
        <w:bottom w:val="none" w:sz="0" w:space="0" w:color="auto"/>
        <w:right w:val="none" w:sz="0" w:space="0" w:color="auto"/>
      </w:divBdr>
    </w:div>
    <w:div w:id="1006442898">
      <w:bodyDiv w:val="1"/>
      <w:marLeft w:val="0"/>
      <w:marRight w:val="0"/>
      <w:marTop w:val="0"/>
      <w:marBottom w:val="0"/>
      <w:divBdr>
        <w:top w:val="none" w:sz="0" w:space="0" w:color="auto"/>
        <w:left w:val="none" w:sz="0" w:space="0" w:color="auto"/>
        <w:bottom w:val="none" w:sz="0" w:space="0" w:color="auto"/>
        <w:right w:val="none" w:sz="0" w:space="0" w:color="auto"/>
      </w:divBdr>
    </w:div>
    <w:div w:id="1133207046">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824196264">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094739092">
      <w:bodyDiv w:val="1"/>
      <w:marLeft w:val="0"/>
      <w:marRight w:val="0"/>
      <w:marTop w:val="0"/>
      <w:marBottom w:val="0"/>
      <w:divBdr>
        <w:top w:val="none" w:sz="0" w:space="0" w:color="auto"/>
        <w:left w:val="none" w:sz="0" w:space="0" w:color="auto"/>
        <w:bottom w:val="none" w:sz="0" w:space="0" w:color="auto"/>
        <w:right w:val="none" w:sz="0" w:space="0" w:color="auto"/>
      </w:divBdr>
    </w:div>
    <w:div w:id="2122604528">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customXml/itemProps3.xml><?xml version="1.0" encoding="utf-8"?>
<ds:datastoreItem xmlns:ds="http://schemas.openxmlformats.org/officeDocument/2006/customXml" ds:itemID="{DFA98B71-5746-46C5-8967-297E1E192C26}">
  <ds:schemaRefs>
    <ds:schemaRef ds:uri="http://schemas.microsoft.com/sharepoint/v3/contenttype/forms"/>
  </ds:schemaRefs>
</ds:datastoreItem>
</file>

<file path=customXml/itemProps4.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2025-03-11T19:51:00Z</dcterms:created>
  <dcterms:modified xsi:type="dcterms:W3CDTF">2025-03-11T19:51:00Z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