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7B99" w14:textId="6B4E243D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8C7ED1">
        <w:rPr>
          <w:rFonts w:ascii="Times New Roman" w:eastAsia="Times New Roman" w:hAnsi="Times New Roman" w:cs="Times New Roman"/>
          <w:szCs w:val="24"/>
          <w:lang w:val="es-ES" w:eastAsia="es-ES"/>
        </w:rPr>
        <w:t>539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1F8738BB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25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octu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bre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254E0815" w:rsidR="00D20F17" w:rsidRPr="00D20F17" w:rsidRDefault="00D20F17" w:rsidP="00A404C2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725588E9">
                <wp:simplePos x="0" y="0"/>
                <wp:positionH relativeFrom="column">
                  <wp:posOffset>-1706245</wp:posOffset>
                </wp:positionH>
                <wp:positionV relativeFrom="paragraph">
                  <wp:posOffset>186609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14.7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XijGnd8AAAALAQAADwAAAAAAAAAAAAAAAAA6BAAAZHJzL2Rvd25yZXYueG1sUEsF&#10;BgAAAAAEAAQA8wAAAEYF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ley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565466" w:rsidRPr="00565466">
        <w:rPr>
          <w:rFonts w:ascii="Times New Roman" w:eastAsia="Times New Roman" w:hAnsi="Times New Roman" w:cs="Times New Roman"/>
          <w:szCs w:val="24"/>
          <w:lang w:val="es-ES" w:eastAsia="es-ES"/>
        </w:rPr>
        <w:t>que establece un beneficio tributario transitorio y extraordinario a la compra de viviendas nuevas adquiridas con créditos con garantía hipotecaria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6.365-05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32A43E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2B0959E4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925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2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565466">
        <w:rPr>
          <w:rFonts w:ascii="Times New Roman" w:eastAsia="Times New Roman" w:hAnsi="Times New Roman" w:cs="Times New Roman"/>
          <w:szCs w:val="24"/>
          <w:lang w:val="es-ES" w:eastAsia="es-ES"/>
        </w:rPr>
        <w:t>octubre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A404C2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1AFFEF6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37963A8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94F8856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F87C5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3012A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513CC424" w:rsidR="00D20F17" w:rsidRPr="00D20F17" w:rsidRDefault="00A404C2" w:rsidP="00A404C2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>JUAN ANTONIO COLOMA CORREA</w:t>
      </w:r>
    </w:p>
    <w:p w14:paraId="249B35A1" w14:textId="444DA5B1" w:rsidR="00D20F17" w:rsidRPr="00D20F17" w:rsidRDefault="00A404C2" w:rsidP="00A404C2">
      <w:pPr>
        <w:spacing w:line="240" w:lineRule="atLeast"/>
        <w:ind w:left="2835" w:firstLine="705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    </w:t>
      </w:r>
      <w:r w:rsidR="00D20F17" w:rsidRPr="00D20F17">
        <w:rPr>
          <w:rFonts w:ascii="Times New Roman" w:eastAsia="Times New Roman" w:hAnsi="Times New Roman" w:cs="Times New Roman"/>
          <w:szCs w:val="24"/>
          <w:lang w:val="es-ES" w:eastAsia="es-ES"/>
        </w:rPr>
        <w:t>Presidente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C4B7CE4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0307AC" w14:textId="77777777" w:rsidR="00D20F17" w:rsidRPr="00D20F17" w:rsidRDefault="00D20F17" w:rsidP="00D20F17">
      <w:pPr>
        <w:spacing w:line="240" w:lineRule="atLeast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17"/>
    <w:rsid w:val="00160892"/>
    <w:rsid w:val="0017318F"/>
    <w:rsid w:val="001C34DB"/>
    <w:rsid w:val="00356954"/>
    <w:rsid w:val="003613E7"/>
    <w:rsid w:val="003D19AF"/>
    <w:rsid w:val="00565466"/>
    <w:rsid w:val="005C67A4"/>
    <w:rsid w:val="00651B2D"/>
    <w:rsid w:val="00657B96"/>
    <w:rsid w:val="008C7ED1"/>
    <w:rsid w:val="00933AB5"/>
    <w:rsid w:val="009D0092"/>
    <w:rsid w:val="00A404C2"/>
    <w:rsid w:val="00B205FF"/>
    <w:rsid w:val="00C3399A"/>
    <w:rsid w:val="00D20F17"/>
    <w:rsid w:val="00E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1B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4</cp:revision>
  <cp:lastPrinted>2023-09-27T20:20:00Z</cp:lastPrinted>
  <dcterms:created xsi:type="dcterms:W3CDTF">2023-10-24T12:27:00Z</dcterms:created>
  <dcterms:modified xsi:type="dcterms:W3CDTF">2023-10-25T14:57:00Z</dcterms:modified>
</cp:coreProperties>
</file>