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FF6" w14:textId="06DF4099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bookmarkStart w:id="0" w:name="_Hlk122452684"/>
      <w:r w:rsidRPr="00A9043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  </w:t>
      </w:r>
      <w:r w:rsidRPr="00A9043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Nº</w:t>
      </w:r>
      <w:r w:rsidR="00B01F1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A45A1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43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/SEC/2</w:t>
      </w:r>
      <w:r w:rsidR="00A45A1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</w:p>
    <w:p w14:paraId="663E5C2B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162CDF1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68354BE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756CDB9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81F0934" w14:textId="6A51BBFB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Valparaíso, 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24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de 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enero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79B0BEF1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9A2674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C1F035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28E057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A33678F" w14:textId="2872FAF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66CFBA" wp14:editId="7A86A711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0" r="317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BDAA8" w14:textId="77777777" w:rsidR="00A90431" w:rsidRPr="00A90431" w:rsidRDefault="00A90431" w:rsidP="00A90431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3400878" w14:textId="77777777" w:rsidR="00A90431" w:rsidRPr="00A90431" w:rsidRDefault="00A90431" w:rsidP="00A90431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</w:t>
                            </w:r>
                            <w:proofErr w:type="gramStart"/>
                            <w:r w:rsidRPr="00A9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proofErr w:type="gramEnd"/>
                            <w:r w:rsidRPr="00A9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A9043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A9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6CF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" o:allowincell="f" filled="f" stroked="f">
                <v:textbox>
                  <w:txbxContent>
                    <w:p w14:paraId="003BDAA8" w14:textId="77777777" w:rsidR="00A90431" w:rsidRPr="00A90431" w:rsidRDefault="00A90431" w:rsidP="00A90431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3400878" w14:textId="77777777" w:rsidR="00A90431" w:rsidRPr="00A90431" w:rsidRDefault="00A90431" w:rsidP="00A90431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</w:t>
                      </w:r>
                      <w:proofErr w:type="gramStart"/>
                      <w:r w:rsidRPr="00A9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proofErr w:type="gramEnd"/>
                      <w:r w:rsidRPr="00A9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A90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A9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Tengo a honra comunicar a Vuestra Excelencia que el Senado ha dado su aprobación al proyecto de ley, de esa Honorable Cámara, que modifica la ley N° 19.300, sobre Bases Generales del Medio Ambiente, con el objeto de establecer restricciones a la tramitación de proyectos en zonas declaradas latentes o saturadas, correspondiente al </w:t>
      </w:r>
      <w:bookmarkStart w:id="1" w:name="_Hlk117614326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Boletín Nº 11.140-1</w:t>
      </w:r>
      <w:bookmarkEnd w:id="1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2, con las siguientes enmiendas:</w:t>
      </w:r>
    </w:p>
    <w:p w14:paraId="5118BFD3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D83EA8D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8CA0874" w14:textId="7BB71D6A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>Artículo único</w:t>
      </w:r>
    </w:p>
    <w:p w14:paraId="49B30CD4" w14:textId="77777777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</w:p>
    <w:p w14:paraId="74FFEDD0" w14:textId="4E3701D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ab/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Lo ha sustituido por el siguiente:</w:t>
      </w:r>
    </w:p>
    <w:p w14:paraId="2F4E7C5C" w14:textId="7105946F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2CD5413" w14:textId="779CC7A3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“Artículo </w:t>
      </w:r>
      <w:proofErr w:type="gramStart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único.-</w:t>
      </w:r>
      <w:proofErr w:type="gramEnd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proofErr w:type="spellStart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Modifícase</w:t>
      </w:r>
      <w:proofErr w:type="spellEnd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la ley N° 19.300, sobre Bases Generales del Medio Ambiente, en el siguiente sentido:</w:t>
      </w:r>
    </w:p>
    <w:p w14:paraId="3A1F16BF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B8D93A" w14:textId="586D69AF" w:rsidR="003E0E4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1.- 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En el artículo 2°:</w:t>
      </w:r>
    </w:p>
    <w:p w14:paraId="787C418D" w14:textId="77777777" w:rsidR="003E0E41" w:rsidRPr="00603D39" w:rsidRDefault="003E0E4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8FAE73F" w14:textId="4D18CE83" w:rsidR="00CE2354" w:rsidRPr="00603D39" w:rsidRDefault="003E0E41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a)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proofErr w:type="spellStart"/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Agr</w:t>
      </w:r>
      <w:r w:rsidR="000C2AD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é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ga</w:t>
      </w:r>
      <w:r w:rsidR="000C2AD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se</w:t>
      </w:r>
      <w:proofErr w:type="spellEnd"/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la siguiente </w:t>
      </w:r>
      <w:r w:rsidR="000C2AD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letra </w:t>
      </w:r>
      <w:r w:rsidR="00CE235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k bis), nueva:</w:t>
      </w:r>
    </w:p>
    <w:p w14:paraId="3B5F3E6B" w14:textId="77777777" w:rsidR="00CE2354" w:rsidRPr="00603D39" w:rsidRDefault="00CE2354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E5FDF35" w14:textId="7E6A8464" w:rsidR="00CE2354" w:rsidRPr="00603D39" w:rsidRDefault="00CE2354" w:rsidP="00CE2354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“k bis) Impacto crítico: alteración del medio ambiente, en especial </w:t>
      </w:r>
      <w:r w:rsidR="00216EC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de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la salud y/o los componentes ambientales, provocada directa o indirectamente por un proyecto o actividad, que no puede ser mitigada, reparada o compensada adecuadamente en conformidad con el decreto que declare la zona como latente o saturada.</w:t>
      </w:r>
    </w:p>
    <w:p w14:paraId="08DA49B5" w14:textId="77777777" w:rsidR="00CE2354" w:rsidRPr="00603D39" w:rsidRDefault="00CE2354" w:rsidP="00CE2354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C08AA6" w14:textId="49D64C8D" w:rsidR="00CE2354" w:rsidRPr="00603D39" w:rsidRDefault="00CE2354" w:rsidP="00CE2354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>El reglamento establecerá los criterios específicos que permitan establecer la existencia de un impacto crítico para cada componente, tales como exposición y riesgo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o permanencia, capacidad de regeneración o renovación del recurso, y las condiciones que hacen posible la presencia de desarrollo de las especies y ecosistemas, en cuanto corresponda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;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6E9624F9" w14:textId="77777777" w:rsidR="00CE2354" w:rsidRPr="00603D39" w:rsidRDefault="00CE2354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1E0ECE0" w14:textId="51D466F1" w:rsidR="003E0E41" w:rsidRPr="00603D39" w:rsidRDefault="00CE2354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b) </w:t>
      </w:r>
      <w:proofErr w:type="spellStart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Sustitúyese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la letra t), la expresión “, y” por un punto y coma, y </w:t>
      </w:r>
      <w:proofErr w:type="spellStart"/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reemplázase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la letra u), el punto y aparte por un punto y coma.</w:t>
      </w:r>
    </w:p>
    <w:p w14:paraId="2BF60B85" w14:textId="77777777" w:rsidR="003E0E41" w:rsidRPr="00603D39" w:rsidRDefault="003E0E41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5B87FEB" w14:textId="6C3F60DD" w:rsidR="00A90431" w:rsidRPr="00603D39" w:rsidRDefault="00CE2354" w:rsidP="003E0E4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c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) </w:t>
      </w:r>
      <w:proofErr w:type="spellStart"/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Incorpóranse</w:t>
      </w:r>
      <w:proofErr w:type="spellEnd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</w:t>
      </w:r>
      <w:r w:rsidR="0025272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 siguientes l</w:t>
      </w:r>
      <w:r w:rsidR="0025272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etras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v) y w)</w:t>
      </w:r>
      <w:r w:rsidR="003602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nuev</w:t>
      </w:r>
      <w:r w:rsidR="0025272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="003602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:</w:t>
      </w:r>
    </w:p>
    <w:p w14:paraId="7EE387C1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2102EBE" w14:textId="7A104DA6" w:rsidR="00A90431" w:rsidRPr="00603D39" w:rsidRDefault="001F6418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v) Plan de Prevención: instrumento de gestión ambiental que tiene por finalidad evitar que los niveles establecidos en las normas primarias y/o secundarias de calidad ambiental se encuentren en saturación, a través de la definición e implementación de medidas y acciones específicas, que logren la reducción de los niveles de concentración señalados en dichas normas por debajo de la latencia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y</w:t>
      </w:r>
    </w:p>
    <w:p w14:paraId="61DDF6BA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A21157" w14:textId="0C8BC2B1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w) Plan de Descontaminación: instrumento de gestión ambiental que, a través de la definición e implementación de medidas y acciones específicas, tiene por finalidad recuperar los niveles establecidos en las normas primarias y/o secundarias de calidad ambiental de una zona calificada como saturada por uno o más contaminantes.</w:t>
      </w:r>
      <w:r w:rsidR="001F6418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0301B0C5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CC7AE70" w14:textId="555262E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2.- </w:t>
      </w:r>
      <w:proofErr w:type="spellStart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Incorpórase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el artículo 11, un inciso tercero</w:t>
      </w:r>
      <w:r w:rsidR="003911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nuevo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del siguiente tenor:</w:t>
      </w:r>
    </w:p>
    <w:p w14:paraId="7305EF81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32A74F1" w14:textId="1881BB6E" w:rsidR="00A90431" w:rsidRPr="00603D39" w:rsidRDefault="001F6418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Requerirán especialmente la elaboración de un Estudio de Impacto Ambiental aquellos proyectos o actividades que produzcan, como consecuencia de las emisiones estimadas del proyecto</w:t>
      </w:r>
      <w:r w:rsidR="003911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un impacto significativo por la o las circunstancias que serán determinadas mediante el decreto que declare la zona saturada o latente, mientras no se dicten los respectivos planes de prevención o de descontaminación. Se </w:t>
      </w:r>
      <w:r w:rsidR="003911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entenderá</w:t>
      </w:r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n</w:t>
      </w:r>
      <w:r w:rsidR="003911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como impacto significativo los efectos, características o circunstancias indicadas en el inciso primero del presente artículo.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1AE2BE0E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E5278E4" w14:textId="44003211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3.- </w:t>
      </w:r>
      <w:proofErr w:type="spellStart"/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Agrégase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el artículo 16, el siguiente inciso quinto</w:t>
      </w:r>
      <w:r w:rsidR="003911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nuevo:</w:t>
      </w:r>
    </w:p>
    <w:p w14:paraId="61B4C090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6563FD" w14:textId="730382A8" w:rsidR="00A90431" w:rsidRPr="00603D39" w:rsidRDefault="001F6418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Adicionalmente, tratándose de zonas declaradas saturadas y, o latentes, y mientras no se dicten los respectivos planes de prevención y, o de descontaminación, deberá ser rechazado aquel Estudio de Impacto Ambiental que, como consecuencia de las emisiones 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proyectadas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del proyecto, en conformidad con la o las circunstancias que indique el decreto que declare la zona saturada o latente, respectivamente, produzca un impacto crítico en los componentes ambientales potencialmente afectados o </w:t>
      </w:r>
      <w:r w:rsidR="000C2AD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en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la salud de la población. Tan pronto se constate dicha circunstancia, se podrá proceder a la elaboración inmediata del Informe Consolidado de Evaluación</w:t>
      </w:r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con una propuesta de rechazo fundada. Para efectos del presente inciso no será posible considerar la compensación de emisiones.</w:t>
      </w:r>
      <w:r w:rsidR="0025272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178F7F5B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8B9EE21" w14:textId="68B85D0B" w:rsidR="003E0E4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4.-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3E0E4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En el artículo 43:</w:t>
      </w:r>
    </w:p>
    <w:p w14:paraId="52D8FFB0" w14:textId="77777777" w:rsidR="003E0E41" w:rsidRPr="00603D39" w:rsidRDefault="003E0E4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A62BCA4" w14:textId="4F5365CA" w:rsidR="00A90431" w:rsidRPr="00603D39" w:rsidRDefault="003E0E4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a)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proofErr w:type="spellStart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tercálase</w:t>
      </w:r>
      <w:proofErr w:type="spellEnd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el siguiente inciso segundo,</w:t>
      </w:r>
      <w:r w:rsidR="00DB5E4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nuevo,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pasando el actual inciso segundo a ser </w:t>
      </w:r>
      <w:r w:rsidR="00DB5E4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inciso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tercero:</w:t>
      </w:r>
    </w:p>
    <w:p w14:paraId="6491626C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32908B9" w14:textId="0AF29D08" w:rsidR="00A90431" w:rsidRPr="00603D39" w:rsidRDefault="00DB5E44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El respectivo decreto que declare la zona </w:t>
      </w:r>
      <w:r w:rsidR="001A497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aturada o </w:t>
      </w:r>
      <w:r w:rsidR="001A497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atente, referido en el inciso anterior, deberá considerar, a lo menos, la cantidad de fuentes emisoras del contaminante de interés registradas en el territorio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los datos demográficos disponibles, así como cualquier otra información pública disponible relativa a grupos humanos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especies o ecosistemas vulnerables.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6D0DC968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3086A63" w14:textId="7A4D3B17" w:rsidR="00A90431" w:rsidRPr="00603D39" w:rsidRDefault="003E0E4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b)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proofErr w:type="spellStart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Reemplázase</w:t>
      </w:r>
      <w:proofErr w:type="spellEnd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el inciso tercero, que ha pasado a ser </w:t>
      </w:r>
      <w:r w:rsidR="00DB5E44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inciso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cuarto, por el siguiente:</w:t>
      </w:r>
    </w:p>
    <w:p w14:paraId="5B8ABA9B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9316AA3" w14:textId="1205822B" w:rsidR="00A90431" w:rsidRPr="00603D39" w:rsidRDefault="00DB5E44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El decreto supremo señalado en el inciso anterior dejará sin efecto las respectivas medidas del plan de descontaminación o de prevención, pudiendo</w:t>
      </w:r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ambos casos, mantener vigentes aquellas que permitan evitar que los niveles señalados en las normas primarias o secundarias de calidad ambiental se encuentren en estado de latencia y las medidas destinadas a prevenir episodios críticos de contaminación. Para este caso, la revisión de la mantención de dichas medidas deberá realizarse</w:t>
      </w:r>
      <w:r w:rsidR="006315F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como máximo</w:t>
      </w:r>
      <w:r w:rsidR="006315F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cada dos años, sin perjuicio de la obligación de dictación del respectivo plan de prevención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>o de descontaminación, cuando corresponda. El procedimiento para la determinación de la mantención, revisión y extinción de las respectivas medidas, así como los plazos y formalidades que se requieren para dar cumplimiento a lo dispuesto en este artículo y los criterios para la revisión, serán establecidos por reglamento.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09BBE98E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9B0EA7A" w14:textId="35C37EE2" w:rsidR="00A90431" w:rsidRPr="00603D39" w:rsidRDefault="00E52D3E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5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.- </w:t>
      </w:r>
      <w:proofErr w:type="spellStart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Incorpórase</w:t>
      </w:r>
      <w:proofErr w:type="spellEnd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un artículo 43 bis, nuevo, del siguiente tenor:</w:t>
      </w:r>
    </w:p>
    <w:p w14:paraId="006069DE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F1FC651" w14:textId="16534AC5" w:rsidR="00A90431" w:rsidRPr="00603D39" w:rsidRDefault="006315FF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E52D3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Artículo 43 bis.-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Una vez declarada una zona como latente o saturada, mediante resolución suscrita por el Ministro del Medio Ambiente, se podrán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adoptar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fundadamente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conformidad con los antecedentes considerados en el proceso de elaboración de la norma que declara la zona como latente o saturada, así como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con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la norma de calidad respectiva y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con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la naturaleza y gravedad de afectación de los componentes ambientales y la salud de la población, medidas provisionales de 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acuerdo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 lo señalado en el artículo 32 de la ley N°</w:t>
      </w:r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19.880, durante el plazo considerado para la elaboración de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nteproyecto de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p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lan respectivo. Dichas medidas podrán mantenerse hasta la dictación del respectivo plan de prevención o descontaminación. Las medidas provisionales establecidas se extinguirán una vez publicado en el Diario Oficial el decreto que establezca el plan de prevención o descontaminación</w:t>
      </w:r>
      <w:r w:rsidR="00B57B4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por el solo ministerio de la ley.</w:t>
      </w:r>
    </w:p>
    <w:p w14:paraId="45FC36D8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65103A" w14:textId="4D41CAA2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Las medidas provisionales podrán ser alzadas o modificadas durante el procedimiento de elaboración del plan de prevención y, o de descontaminación, de oficio o a solicitud de parte, en virtud de circunstancias sobrevinientes o que no pudieron ser tenidas en cuenta en el momento de su adopción.</w:t>
      </w:r>
      <w:r w:rsidR="006315FF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619EF53A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BD96E0" w14:textId="516251FC" w:rsidR="00A90431" w:rsidRPr="00603D39" w:rsidRDefault="00E52D3E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6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.- </w:t>
      </w:r>
      <w:proofErr w:type="spellStart"/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Agréga</w:t>
      </w:r>
      <w:r w:rsidR="007155A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n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el artículo 44, los </w:t>
      </w:r>
      <w:r w:rsidR="00B57B4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siguientes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incisos tercero, cuarto y quinto</w:t>
      </w:r>
      <w:r w:rsidR="00B57B4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nuevos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:</w:t>
      </w:r>
    </w:p>
    <w:p w14:paraId="7FD3AD9D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0B1D3F6" w14:textId="0EF3CC46" w:rsidR="00A90431" w:rsidRPr="00603D39" w:rsidRDefault="00B57B43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Todo plan de prevención o de descontaminación será revisado por el Ministerio del Medio Ambiente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al menos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cada cinco años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aplicando el mismo procedimiento señalado en el inciso anterior.</w:t>
      </w:r>
    </w:p>
    <w:p w14:paraId="136572F2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4A77E9C" w14:textId="146816B3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El incumplimiento de los plazos dispuesto</w:t>
      </w:r>
      <w:r w:rsidR="00B57B4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este artículo, así como </w:t>
      </w:r>
      <w:r w:rsidR="00297B3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de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los señalados en el artículo 32, por parte de la jefatura o jefe superior del órgano o servicio de la Administración del Estado</w:t>
      </w:r>
      <w:r w:rsidR="00297B3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respectivo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será sancionado con la medida disciplinaria de multa equivalente a media remuneración mensual, previa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>instrucción de una investigación sumaria o sumario administrativo, llevado por la Contraloría General de la República, de acuerdo a las normas de su ley orgánica y del Estatuto Administrativo.</w:t>
      </w:r>
    </w:p>
    <w:p w14:paraId="0A450991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7993C44" w14:textId="35037DC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Si la autoridad o jefatura superior del órgano o servicio de la Administración del Estado sancionado persistiere en su actitud, se le aplicará el doble de la sanción indicada y la suspensión en el cargo por un 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término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de cinco días.</w:t>
      </w:r>
      <w:r w:rsidR="00B57B43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”.</w:t>
      </w:r>
    </w:p>
    <w:p w14:paraId="69B82E41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7744FC" w14:textId="59609C4C" w:rsidR="00A90431" w:rsidRPr="00603D39" w:rsidRDefault="00E52D3E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7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.- </w:t>
      </w:r>
      <w:proofErr w:type="spellStart"/>
      <w:r w:rsidR="007155A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Incorpóranse</w:t>
      </w:r>
      <w:proofErr w:type="spellEnd"/>
      <w:r w:rsidR="00520AAB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el artículo 46, </w:t>
      </w:r>
      <w:r w:rsidR="00297B3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los siguientes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inciso</w:t>
      </w:r>
      <w:r w:rsidR="00297B3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segundo, tercero y cuarto</w:t>
      </w:r>
      <w:r w:rsidR="00297B32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nuevos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:</w:t>
      </w:r>
    </w:p>
    <w:p w14:paraId="76CCFBCE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4D8C5" w14:textId="1A366D9C" w:rsidR="00A90431" w:rsidRPr="00603D39" w:rsidRDefault="00297B32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En zonas declaradas como latentes o saturadas, mientras no se dicten los respectivos planes de prevención o descontaminación, los proyectos nuevos y modificaciones de proyectos existentes</w:t>
      </w:r>
      <w:r w:rsidR="007155A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sea que ingresen o no al Sistema de Evaluación de Impacto Ambiental</w:t>
      </w:r>
      <w:r w:rsidR="007155A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que estén localizados en las señaladas zonas, deberán compensar sus emisiones totales anuales en un porcentaje que será determinado 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mediante </w:t>
      </w:r>
      <w:r w:rsidR="00A90431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el decreto que declare la zona saturada o latente, si es que dichas emisiones representan un aporte superior al porcentaje fijado por el referido decreto, en relación con el respectivo contaminante o sus precursores.</w:t>
      </w:r>
    </w:p>
    <w:p w14:paraId="5CC52EC7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66280A7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Una vez dictados los respectivos planes de prevención o de descontaminación, los proyectos nuevos y modificaciones de proyectos existentes deberán compensar sus emisiones, en conformidad con lo dispuesto en dichos planes.</w:t>
      </w:r>
    </w:p>
    <w:p w14:paraId="7F78553F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E1C5D4F" w14:textId="06964776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Los proyectos o actividades que se iniciaron de forma previa a la entrada en vigencia del Sistema de Evaluación de Impacto Ambiental deberán compensar sus emisiones en un porcentaje que será determinado </w:t>
      </w:r>
      <w:r w:rsidR="00603D39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mediante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el decreto que declare la zona saturada o latente, si es que dichas emisiones representan un aporte superior al porcentaje que será fijado por el referido decreto, en relación con el respectivo contaminante o sus precursores.”.</w:t>
      </w:r>
    </w:p>
    <w:p w14:paraId="0456B90A" w14:textId="0ED91D7D" w:rsidR="00603D39" w:rsidRPr="00603D39" w:rsidRDefault="00603D39">
      <w:pPr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br w:type="page"/>
      </w:r>
    </w:p>
    <w:p w14:paraId="0E0564BD" w14:textId="77777777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lastRenderedPageBreak/>
        <w:t>° ° ° °</w:t>
      </w:r>
    </w:p>
    <w:p w14:paraId="7FF671A9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C7359C8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Ha consultado el siguiente epígrafe, nuevo:</w:t>
      </w:r>
    </w:p>
    <w:p w14:paraId="60480B05" w14:textId="77777777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5E02422" w14:textId="4E402BB2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Artículos transitorios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”</w:t>
      </w:r>
    </w:p>
    <w:p w14:paraId="03C0F62B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CB07922" w14:textId="77777777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>° ° ° °</w:t>
      </w:r>
    </w:p>
    <w:p w14:paraId="2F46ED0C" w14:textId="77777777" w:rsidR="00A90431" w:rsidRPr="00603D39" w:rsidRDefault="00A90431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</w:p>
    <w:p w14:paraId="4F00A81F" w14:textId="3BAFEC0F" w:rsidR="00A90431" w:rsidRPr="00603D39" w:rsidRDefault="00504940" w:rsidP="00A9043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 xml:space="preserve">Artículo </w:t>
      </w:r>
      <w:r w:rsidR="00A90431"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>transitori</w:t>
      </w:r>
      <w:r w:rsidRPr="00603D39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>o</w:t>
      </w:r>
    </w:p>
    <w:p w14:paraId="673E8108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E8EC97" w14:textId="7FD655A3" w:rsidR="00A90431" w:rsidRPr="00603D39" w:rsidRDefault="00A90431" w:rsidP="00A9043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o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ha reemplazado por 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los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siguiente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artículo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primero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segundo y tercero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transitorio</w:t>
      </w:r>
      <w:r w:rsidR="0050494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s</w:t>
      </w:r>
      <w:r w:rsidR="007155A0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, nuevos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:</w:t>
      </w:r>
    </w:p>
    <w:p w14:paraId="79C95124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53D6C1D" w14:textId="1E45C938" w:rsidR="0036022E" w:rsidRPr="00603D39" w:rsidRDefault="00A90431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“</w:t>
      </w:r>
      <w:r w:rsidR="0050494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Artículo primero.- En el plazo de </w:t>
      </w:r>
      <w:r w:rsidR="00603D39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seis </w:t>
      </w:r>
      <w:r w:rsidR="0050494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meses contado desde la publicación de la presente ley, el Presidente de la República, por decreto expedido a través del Ministerio del Medio Ambiente, deberá proceder a la modificación de los </w:t>
      </w:r>
      <w:r w:rsidR="007155A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d</w:t>
      </w:r>
      <w:r w:rsidR="0050494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ecretos </w:t>
      </w:r>
      <w:r w:rsidR="007155A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s</w:t>
      </w:r>
      <w:r w:rsidR="0050494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upremos N</w:t>
      </w:r>
      <w:r w:rsidR="007155A0" w:rsidRPr="00603D39">
        <w:rPr>
          <w:rFonts w:ascii="Times New Roman" w:eastAsia="Times New Roman" w:hAnsi="Times New Roman" w:cs="Times New Roman"/>
          <w:szCs w:val="20"/>
          <w:vertAlign w:val="superscript"/>
          <w:lang w:val="es-MX" w:eastAsia="es-ES"/>
        </w:rPr>
        <w:t>os</w:t>
      </w:r>
      <w:r w:rsidR="00504940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38 y 39, ambos de 2012, del Ministerio del Medio Ambiente, con el objeto de armonizar sus normas y establecer los procedimientos y plazos para la implementación de la presente ley.</w:t>
      </w:r>
    </w:p>
    <w:p w14:paraId="7F674A81" w14:textId="77777777" w:rsidR="0036022E" w:rsidRPr="00603D39" w:rsidRDefault="0036022E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</w:p>
    <w:p w14:paraId="1CD42D38" w14:textId="7228999E" w:rsidR="0036022E" w:rsidRPr="00603D39" w:rsidRDefault="00504940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Artículo </w:t>
      </w:r>
      <w:proofErr w:type="gramStart"/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>segundo.-</w:t>
      </w:r>
      <w:proofErr w:type="gramEnd"/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El artículo único de la presente ley entrará en vigencia a contar de la publicación en el Diario Oficial de los reglamentos a que se refiere el artículo primero transitorio.</w:t>
      </w:r>
    </w:p>
    <w:p w14:paraId="6FFE63B7" w14:textId="77777777" w:rsidR="0036022E" w:rsidRPr="00603D39" w:rsidRDefault="0036022E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</w:p>
    <w:p w14:paraId="2C6301B5" w14:textId="7645262F" w:rsidR="00A90431" w:rsidRPr="00603D39" w:rsidRDefault="00504940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Artículo </w:t>
      </w:r>
      <w:proofErr w:type="gramStart"/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>tercero.-</w:t>
      </w:r>
      <w:proofErr w:type="gramEnd"/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Con todo, las modificaciones referidas a</w:t>
      </w:r>
      <w:r w:rsidR="003512FB"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</w:t>
      </w: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>l</w:t>
      </w:r>
      <w:r w:rsidR="003512FB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os</w:t>
      </w: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artículo</w:t>
      </w:r>
      <w:r w:rsidR="003512FB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s</w:t>
      </w: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2°</w:t>
      </w:r>
      <w:r w:rsidR="003512FB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,</w:t>
      </w: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43 bis</w:t>
      </w:r>
      <w:r w:rsidR="003512FB" w:rsidRPr="00603D39">
        <w:rPr>
          <w:rFonts w:ascii="Times New Roman" w:eastAsia="Times New Roman" w:hAnsi="Times New Roman" w:cs="Times New Roman"/>
          <w:szCs w:val="20"/>
          <w:lang w:val="es-MX" w:eastAsia="es-ES"/>
        </w:rPr>
        <w:t>, nuevo,</w:t>
      </w:r>
      <w:r w:rsidRPr="00603D39">
        <w:rPr>
          <w:rFonts w:ascii="Times New Roman" w:eastAsia="Times New Roman" w:hAnsi="Times New Roman" w:cs="Times New Roman"/>
          <w:szCs w:val="20"/>
          <w:lang w:val="es-MX" w:eastAsia="es-ES"/>
        </w:rPr>
        <w:t xml:space="preserve"> y 44 de la ley N° 19.300 entrarán en vigencia al momento de la publicación en el Diario Oficial de la presente ley.”.</w:t>
      </w:r>
    </w:p>
    <w:p w14:paraId="57EF7B7B" w14:textId="77777777" w:rsidR="0036022E" w:rsidRPr="00603D39" w:rsidRDefault="0036022E" w:rsidP="0036022E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MX" w:eastAsia="es-ES"/>
        </w:rPr>
      </w:pPr>
    </w:p>
    <w:p w14:paraId="6D455205" w14:textId="77777777" w:rsidR="00A90431" w:rsidRPr="00603D39" w:rsidRDefault="00A90431" w:rsidP="00A9043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603D39">
        <w:rPr>
          <w:rFonts w:ascii="Times New Roman" w:eastAsia="Times New Roman" w:hAnsi="Times New Roman" w:cs="Times New Roman"/>
          <w:b/>
          <w:szCs w:val="20"/>
          <w:lang w:eastAsia="es-ES"/>
        </w:rPr>
        <w:t>- - -</w:t>
      </w:r>
    </w:p>
    <w:p w14:paraId="5A4A7012" w14:textId="77777777" w:rsidR="00A90431" w:rsidRPr="00603D39" w:rsidRDefault="00A90431" w:rsidP="00A90431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74BA412C" w14:textId="2E0CCA11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Lo que comunico a Su Excelencia en respuesta a su oficio Nº </w:t>
      </w:r>
      <w:r w:rsidRPr="00603D39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 w:rsidR="0036022E" w:rsidRPr="00603D39">
        <w:rPr>
          <w:rFonts w:ascii="Times New Roman" w:eastAsia="Times New Roman" w:hAnsi="Times New Roman" w:cs="Times New Roman"/>
          <w:szCs w:val="20"/>
          <w:lang w:val="es-ES_tradnl" w:eastAsia="es-ES"/>
        </w:rPr>
        <w:t>4</w:t>
      </w:r>
      <w:r w:rsidRPr="00603D39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 w:rsidR="0036022E" w:rsidRPr="00603D39">
        <w:rPr>
          <w:rFonts w:ascii="Times New Roman" w:eastAsia="Times New Roman" w:hAnsi="Times New Roman" w:cs="Times New Roman"/>
          <w:szCs w:val="20"/>
          <w:lang w:val="es-ES_tradnl" w:eastAsia="es-ES"/>
        </w:rPr>
        <w:t>297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de </w:t>
      </w:r>
      <w:r w:rsidR="003602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18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 w:rsidR="003602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octubre 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de 20</w:t>
      </w:r>
      <w:r w:rsidR="0036022E" w:rsidRPr="00603D39">
        <w:rPr>
          <w:rFonts w:ascii="Times New Roman" w:eastAsia="Times New Roman" w:hAnsi="Times New Roman" w:cs="Times New Roman"/>
          <w:szCs w:val="20"/>
          <w:lang w:val="es-ES" w:eastAsia="es-ES"/>
        </w:rPr>
        <w:t>18</w:t>
      </w: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28631EA3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008FE37" w14:textId="77777777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BC34613" w14:textId="55D6C5CB" w:rsidR="00422B09" w:rsidRPr="00603D39" w:rsidRDefault="00A90431" w:rsidP="00603D39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ab/>
        <w:t>Acompaño la totalidad de los antecedentes.</w:t>
      </w:r>
      <w:r w:rsidR="00422B09" w:rsidRPr="00603D39">
        <w:rPr>
          <w:rFonts w:ascii="Times New Roman" w:eastAsia="Times New Roman" w:hAnsi="Times New Roman" w:cs="Times New Roman"/>
          <w:szCs w:val="20"/>
          <w:lang w:val="es-ES" w:eastAsia="es-ES"/>
        </w:rPr>
        <w:br w:type="page"/>
      </w:r>
    </w:p>
    <w:p w14:paraId="7D641F77" w14:textId="195DDA21" w:rsidR="00A90431" w:rsidRPr="00603D39" w:rsidRDefault="00A90431" w:rsidP="00A9043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ab/>
        <w:t>Dios guarde a Vuestra Excelencia.</w:t>
      </w:r>
    </w:p>
    <w:p w14:paraId="05180CE6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B37FFE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F41DBBC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979870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EBFABB3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A2AAF8C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29D4635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9B2983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9943A4B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68D0F76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C96EEE5" w14:textId="77777777" w:rsidR="00A90431" w:rsidRPr="00603D39" w:rsidRDefault="00A90431" w:rsidP="00A90431">
      <w:pPr>
        <w:ind w:left="3540" w:firstLine="996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ÁLVARO ELIZALDE SOTO</w:t>
      </w:r>
    </w:p>
    <w:p w14:paraId="0557968B" w14:textId="77777777" w:rsidR="00A90431" w:rsidRPr="00603D39" w:rsidRDefault="00A90431" w:rsidP="00A90431">
      <w:pPr>
        <w:ind w:left="3540" w:firstLine="996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Presidente del Senado</w:t>
      </w:r>
    </w:p>
    <w:p w14:paraId="0C3713B0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7FAFB77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28DC45F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3B33693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D415283" w14:textId="77777777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E072C68" w14:textId="35B556A8" w:rsidR="00A90431" w:rsidRPr="00603D39" w:rsidRDefault="00A90431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3914C47" w14:textId="18280986" w:rsidR="00422B09" w:rsidRPr="00603D39" w:rsidRDefault="00422B09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3022954" w14:textId="77777777" w:rsidR="00422B09" w:rsidRPr="00603D39" w:rsidRDefault="00422B09" w:rsidP="00A904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bookmarkEnd w:id="0"/>
    <w:p w14:paraId="35BA49D3" w14:textId="77777777" w:rsidR="00603D39" w:rsidRPr="00603D39" w:rsidRDefault="00603D39" w:rsidP="00603D39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6AF00F0" w14:textId="77777777" w:rsidR="00603D39" w:rsidRPr="00603D39" w:rsidRDefault="00603D39" w:rsidP="00603D39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2C3D67F" w14:textId="77777777" w:rsidR="00603D39" w:rsidRPr="00603D39" w:rsidRDefault="00603D39" w:rsidP="00603D39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>PILAR SILVA GARCÍA DE CORTÁZAR</w:t>
      </w:r>
    </w:p>
    <w:p w14:paraId="6E08A1C6" w14:textId="77777777" w:rsidR="00603D39" w:rsidRPr="00280544" w:rsidRDefault="00603D39" w:rsidP="00603D39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03D3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Secretaria General (S) del Senado</w:t>
      </w:r>
      <w:r w:rsidRPr="002805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03D39" w:rsidRPr="00280544" w:rsidSect="00173BAC">
      <w:headerReference w:type="even" r:id="rId7"/>
      <w:headerReference w:type="default" r:id="rId8"/>
      <w:headerReference w:type="first" r:id="rId9"/>
      <w:pgSz w:w="12242" w:h="18722" w:code="14"/>
      <w:pgMar w:top="2268" w:right="851" w:bottom="1701" w:left="2835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77A8" w14:textId="77777777" w:rsidR="009917C5" w:rsidRDefault="009917C5">
      <w:r>
        <w:separator/>
      </w:r>
    </w:p>
  </w:endnote>
  <w:endnote w:type="continuationSeparator" w:id="0">
    <w:p w14:paraId="2B76B013" w14:textId="77777777" w:rsidR="009917C5" w:rsidRDefault="0099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BACE" w14:textId="77777777" w:rsidR="009917C5" w:rsidRDefault="009917C5">
      <w:r>
        <w:separator/>
      </w:r>
    </w:p>
  </w:footnote>
  <w:footnote w:type="continuationSeparator" w:id="0">
    <w:p w14:paraId="561FDE98" w14:textId="77777777" w:rsidR="009917C5" w:rsidRDefault="0099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243" w14:textId="77777777" w:rsidR="0003709B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6CB917" w14:textId="77777777" w:rsidR="0003709B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351C" w14:textId="77777777" w:rsidR="00E86272" w:rsidRDefault="00000000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Pr="00AD1592">
      <w:rPr>
        <w:noProof/>
        <w:lang w:val="es-ES"/>
      </w:rPr>
      <w:t>2</w:t>
    </w:r>
    <w:r>
      <w:fldChar w:fldCharType="end"/>
    </w:r>
  </w:p>
  <w:p w14:paraId="1F3C6E22" w14:textId="77777777" w:rsidR="0003709B" w:rsidRDefault="000000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EEC6" w14:textId="77777777" w:rsidR="00E86272" w:rsidRDefault="00000000">
    <w:pPr>
      <w:pStyle w:val="Encabezado"/>
      <w:jc w:val="right"/>
    </w:pPr>
  </w:p>
  <w:p w14:paraId="4C06F82C" w14:textId="77777777" w:rsidR="00E86272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4CBF"/>
    <w:multiLevelType w:val="hybridMultilevel"/>
    <w:tmpl w:val="0AD25908"/>
    <w:lvl w:ilvl="0" w:tplc="2AC648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82320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31"/>
    <w:rsid w:val="000C2AD9"/>
    <w:rsid w:val="001A4973"/>
    <w:rsid w:val="001B0E24"/>
    <w:rsid w:val="001F6418"/>
    <w:rsid w:val="00216ECE"/>
    <w:rsid w:val="0025272F"/>
    <w:rsid w:val="00297B32"/>
    <w:rsid w:val="003512FB"/>
    <w:rsid w:val="0036022E"/>
    <w:rsid w:val="0039112E"/>
    <w:rsid w:val="003E0E41"/>
    <w:rsid w:val="00422B09"/>
    <w:rsid w:val="00504940"/>
    <w:rsid w:val="00520AAB"/>
    <w:rsid w:val="005C67A4"/>
    <w:rsid w:val="005D2AB9"/>
    <w:rsid w:val="00603D39"/>
    <w:rsid w:val="006050A6"/>
    <w:rsid w:val="006074AE"/>
    <w:rsid w:val="006315FF"/>
    <w:rsid w:val="007155A0"/>
    <w:rsid w:val="00933AB5"/>
    <w:rsid w:val="009917C5"/>
    <w:rsid w:val="009D0092"/>
    <w:rsid w:val="00A45A12"/>
    <w:rsid w:val="00A90431"/>
    <w:rsid w:val="00AB4777"/>
    <w:rsid w:val="00B01F10"/>
    <w:rsid w:val="00B57B43"/>
    <w:rsid w:val="00B73C4F"/>
    <w:rsid w:val="00C453DF"/>
    <w:rsid w:val="00C77697"/>
    <w:rsid w:val="00CE2354"/>
    <w:rsid w:val="00DB5E44"/>
    <w:rsid w:val="00DC3D7D"/>
    <w:rsid w:val="00E115A6"/>
    <w:rsid w:val="00E11E0D"/>
    <w:rsid w:val="00E52D3E"/>
    <w:rsid w:val="00EE3974"/>
    <w:rsid w:val="00F174B9"/>
    <w:rsid w:val="00F20C74"/>
    <w:rsid w:val="00FB7F42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367DB369"/>
  <w15:chartTrackingRefBased/>
  <w15:docId w15:val="{CE1F4171-CA80-41D7-9387-76E6DCD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043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0431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90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0431"/>
  </w:style>
  <w:style w:type="character" w:styleId="Nmerodepgina">
    <w:name w:val="page number"/>
    <w:basedOn w:val="Fuentedeprrafopredeter"/>
    <w:rsid w:val="00A90431"/>
  </w:style>
  <w:style w:type="paragraph" w:styleId="Prrafodelista">
    <w:name w:val="List Paragraph"/>
    <w:basedOn w:val="Normal"/>
    <w:uiPriority w:val="34"/>
    <w:qFormat/>
    <w:rsid w:val="003E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17</cp:revision>
  <cp:lastPrinted>2023-01-25T01:54:00Z</cp:lastPrinted>
  <dcterms:created xsi:type="dcterms:W3CDTF">2022-11-30T15:00:00Z</dcterms:created>
  <dcterms:modified xsi:type="dcterms:W3CDTF">2023-01-25T01:59:00Z</dcterms:modified>
</cp:coreProperties>
</file>