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196B9" w14:textId="77777777" w:rsidR="008E32EC" w:rsidRDefault="008E32EC" w:rsidP="00072DA3">
      <w:pPr>
        <w:tabs>
          <w:tab w:val="left" w:pos="1276"/>
        </w:tabs>
        <w:rPr>
          <w:b/>
        </w:rPr>
      </w:pPr>
      <w:bookmarkStart w:id="0" w:name="_Hlk207635465"/>
      <w:bookmarkEnd w:id="0"/>
    </w:p>
    <w:p w14:paraId="4D7196BA" w14:textId="72A74538" w:rsidR="00FD7FC5" w:rsidRDefault="00FD7FC5" w:rsidP="00E72869">
      <w:pPr>
        <w:tabs>
          <w:tab w:val="left" w:pos="1276"/>
        </w:tabs>
        <w:ind w:left="2835" w:firstLine="0"/>
      </w:pPr>
      <w:r>
        <w:rPr>
          <w:b/>
        </w:rPr>
        <w:t xml:space="preserve">INFORME DE LA COMISIÓN </w:t>
      </w:r>
      <w:r w:rsidR="00E21FA2" w:rsidRPr="00483856">
        <w:rPr>
          <w:b/>
        </w:rPr>
        <w:t>DE</w:t>
      </w:r>
      <w:r w:rsidR="00483856" w:rsidRPr="00483856">
        <w:rPr>
          <w:b/>
        </w:rPr>
        <w:t xml:space="preserve"> HACIENDA</w:t>
      </w:r>
      <w:r w:rsidR="00483856">
        <w:t xml:space="preserve">, </w:t>
      </w:r>
      <w:r w:rsidR="00E21FA2" w:rsidRPr="00483856">
        <w:t>r</w:t>
      </w:r>
      <w:r w:rsidR="0055106A" w:rsidRPr="00483856">
        <w:t>ecaído</w:t>
      </w:r>
      <w:r w:rsidR="0055106A">
        <w:t xml:space="preserve"> en el proyecto de ley,</w:t>
      </w:r>
      <w:r w:rsidR="0085721A">
        <w:t xml:space="preserve"> </w:t>
      </w:r>
      <w:r>
        <w:t>en</w:t>
      </w:r>
      <w:r w:rsidR="003336AD">
        <w:t xml:space="preserve"> </w:t>
      </w:r>
      <w:r w:rsidR="00BD77C5">
        <w:t>segundo</w:t>
      </w:r>
      <w:r w:rsidR="00483856">
        <w:t xml:space="preserve"> trámite constitucional, que </w:t>
      </w:r>
      <w:r w:rsidR="00DF611A">
        <w:t>e</w:t>
      </w:r>
      <w:r w:rsidR="00483856" w:rsidRPr="00483856">
        <w:t>stablece una bonificación por retiro anticipado a los funcionarios pertenecientes a la planta II de Suboficiales y Gendarmes de Gendarmería de Chile</w:t>
      </w:r>
      <w:r w:rsidR="00483856">
        <w:t>.</w:t>
      </w:r>
    </w:p>
    <w:p w14:paraId="4D7196BB" w14:textId="77777777" w:rsidR="00FD7FC5" w:rsidRDefault="00FD7FC5" w:rsidP="002B628B">
      <w:pPr>
        <w:tabs>
          <w:tab w:val="left" w:pos="0"/>
        </w:tabs>
        <w:rPr>
          <w:b/>
        </w:rPr>
      </w:pPr>
    </w:p>
    <w:p w14:paraId="4D7196BC" w14:textId="77777777" w:rsidR="00FD7FC5" w:rsidRDefault="00133806" w:rsidP="00FD7FC5">
      <w:pPr>
        <w:tabs>
          <w:tab w:val="left" w:pos="0"/>
        </w:tabs>
        <w:ind w:firstLine="2835"/>
        <w:rPr>
          <w:b/>
        </w:rPr>
      </w:pPr>
      <w:hyperlink r:id="rId8" w:history="1">
        <w:r w:rsidR="00E21FA2" w:rsidRPr="0000677F">
          <w:rPr>
            <w:rStyle w:val="Hipervnculo"/>
            <w:b/>
          </w:rPr>
          <w:t xml:space="preserve">BOLETÍN </w:t>
        </w:r>
        <w:proofErr w:type="spellStart"/>
        <w:r w:rsidR="00E21FA2" w:rsidRPr="0000677F">
          <w:rPr>
            <w:rStyle w:val="Hipervnculo"/>
            <w:b/>
          </w:rPr>
          <w:t>Nº</w:t>
        </w:r>
        <w:proofErr w:type="spellEnd"/>
        <w:r w:rsidR="00E21FA2" w:rsidRPr="0000677F">
          <w:rPr>
            <w:rStyle w:val="Hipervnculo"/>
            <w:b/>
          </w:rPr>
          <w:t xml:space="preserve"> </w:t>
        </w:r>
        <w:r w:rsidR="0000677F" w:rsidRPr="0000677F">
          <w:rPr>
            <w:rStyle w:val="Hipervnculo"/>
            <w:b/>
          </w:rPr>
          <w:t>17.642-05</w:t>
        </w:r>
      </w:hyperlink>
    </w:p>
    <w:p w14:paraId="4D7196BD" w14:textId="77777777" w:rsidR="00FD7FC5" w:rsidRDefault="00FD7FC5" w:rsidP="00FD7FC5">
      <w:pPr>
        <w:tabs>
          <w:tab w:val="left" w:pos="0"/>
        </w:tabs>
        <w:ind w:firstLine="2835"/>
      </w:pPr>
      <w:r>
        <w:t>____________________________________</w:t>
      </w:r>
    </w:p>
    <w:p w14:paraId="4D7196BE" w14:textId="77777777" w:rsidR="00FD7FC5" w:rsidRDefault="00FD7FC5" w:rsidP="00BF168C">
      <w:pPr>
        <w:pStyle w:val="Textoindependiente31"/>
        <w:tabs>
          <w:tab w:val="clear" w:pos="170"/>
          <w:tab w:val="left" w:pos="0"/>
          <w:tab w:val="left" w:pos="2835"/>
        </w:tabs>
        <w:spacing w:before="0"/>
        <w:rPr>
          <w:spacing w:val="0"/>
          <w:lang w:val="es-ES_tradnl"/>
        </w:rPr>
      </w:pPr>
    </w:p>
    <w:p w14:paraId="4D7196BF" w14:textId="77777777" w:rsidR="00FD7FC5" w:rsidRPr="007C08AD" w:rsidRDefault="00133806" w:rsidP="00E72869">
      <w:pPr>
        <w:pStyle w:val="Textoindependiente3"/>
        <w:tabs>
          <w:tab w:val="left" w:pos="0"/>
          <w:tab w:val="left" w:pos="2835"/>
        </w:tabs>
        <w:spacing w:line="240" w:lineRule="auto"/>
        <w:ind w:firstLine="0"/>
        <w:rPr>
          <w:color w:val="000000"/>
        </w:rPr>
      </w:pPr>
      <w:hyperlink w:anchor="objetivos" w:history="1">
        <w:r w:rsidR="006172FB" w:rsidRPr="008B7957">
          <w:rPr>
            <w:rStyle w:val="Hipervnculo"/>
          </w:rPr>
          <w:t>Objetivo(s)</w:t>
        </w:r>
      </w:hyperlink>
      <w:r w:rsidR="006172FB" w:rsidRPr="007C08AD">
        <w:rPr>
          <w:color w:val="000000"/>
        </w:rPr>
        <w:t xml:space="preserve"> / </w:t>
      </w:r>
      <w:hyperlink w:anchor="constancias" w:history="1">
        <w:r w:rsidR="006172FB" w:rsidRPr="008B7957">
          <w:rPr>
            <w:rStyle w:val="Hipervnculo"/>
          </w:rPr>
          <w:t>Constancias</w:t>
        </w:r>
      </w:hyperlink>
      <w:r w:rsidR="006172FB" w:rsidRPr="007C08AD">
        <w:rPr>
          <w:color w:val="000000"/>
        </w:rPr>
        <w:t xml:space="preserve"> / </w:t>
      </w:r>
      <w:hyperlink w:anchor="NORMASDEQUORUMPARCHE" w:history="1">
        <w:r w:rsidR="006172FB" w:rsidRPr="00F3037A">
          <w:rPr>
            <w:rStyle w:val="Hipervnculo"/>
          </w:rPr>
          <w:t>Normas de Quórum Especial</w:t>
        </w:r>
      </w:hyperlink>
      <w:r w:rsidR="006172FB" w:rsidRPr="007C08AD">
        <w:rPr>
          <w:color w:val="000000"/>
        </w:rPr>
        <w:t xml:space="preserve"> (</w:t>
      </w:r>
      <w:r w:rsidR="000815AB" w:rsidRPr="007C08AD">
        <w:rPr>
          <w:color w:val="000000"/>
        </w:rPr>
        <w:t>no</w:t>
      </w:r>
      <w:r w:rsidR="002A16F9" w:rsidRPr="007C08AD">
        <w:rPr>
          <w:color w:val="000000"/>
        </w:rPr>
        <w:t xml:space="preserve"> tiene</w:t>
      </w:r>
      <w:r w:rsidR="006172FB" w:rsidRPr="007C08AD">
        <w:rPr>
          <w:color w:val="000000"/>
        </w:rPr>
        <w:t xml:space="preserve">) / </w:t>
      </w:r>
      <w:hyperlink w:anchor="CONSULTACORTESUPREMAPARCHE" w:history="1">
        <w:r w:rsidR="006172FB" w:rsidRPr="00F3037A">
          <w:rPr>
            <w:rStyle w:val="Hipervnculo"/>
          </w:rPr>
          <w:t>C</w:t>
        </w:r>
        <w:r w:rsidR="003F0A41" w:rsidRPr="00F3037A">
          <w:rPr>
            <w:rStyle w:val="Hipervnculo"/>
          </w:rPr>
          <w:t>onsulta Excma. Corte Suprema</w:t>
        </w:r>
      </w:hyperlink>
      <w:r w:rsidR="003F0A41" w:rsidRPr="007C08AD">
        <w:rPr>
          <w:color w:val="000000"/>
        </w:rPr>
        <w:t xml:space="preserve"> (</w:t>
      </w:r>
      <w:r w:rsidR="000815AB" w:rsidRPr="007C08AD">
        <w:rPr>
          <w:color w:val="000000"/>
        </w:rPr>
        <w:t>no</w:t>
      </w:r>
      <w:r w:rsidR="002A16F9" w:rsidRPr="007C08AD">
        <w:rPr>
          <w:color w:val="000000"/>
        </w:rPr>
        <w:t xml:space="preserve"> hubo</w:t>
      </w:r>
      <w:r w:rsidR="006172FB" w:rsidRPr="007C08AD">
        <w:rPr>
          <w:color w:val="000000"/>
        </w:rPr>
        <w:t xml:space="preserve">) / </w:t>
      </w:r>
      <w:hyperlink w:anchor="asistencia" w:history="1">
        <w:r w:rsidR="0090498F" w:rsidRPr="00F3037A">
          <w:rPr>
            <w:rStyle w:val="Hipervnculo"/>
          </w:rPr>
          <w:t>Asistencia</w:t>
        </w:r>
      </w:hyperlink>
      <w:r w:rsidR="0090498F" w:rsidRPr="007C08AD">
        <w:rPr>
          <w:color w:val="000000"/>
        </w:rPr>
        <w:t xml:space="preserve"> / </w:t>
      </w:r>
      <w:hyperlink w:anchor="antecedentes" w:history="1">
        <w:r w:rsidR="006172FB" w:rsidRPr="00F3037A">
          <w:rPr>
            <w:rStyle w:val="Hipervnculo"/>
          </w:rPr>
          <w:t>Antecedentes de Hecho</w:t>
        </w:r>
      </w:hyperlink>
      <w:r w:rsidR="006172FB" w:rsidRPr="007C08AD">
        <w:rPr>
          <w:color w:val="000000"/>
        </w:rPr>
        <w:t xml:space="preserve"> / </w:t>
      </w:r>
      <w:hyperlink w:anchor="aspectoscentrales" w:history="1">
        <w:r w:rsidR="006172FB" w:rsidRPr="00F3037A">
          <w:rPr>
            <w:rStyle w:val="Hipervnculo"/>
          </w:rPr>
          <w:t>Aspectos Centrales del Debate</w:t>
        </w:r>
      </w:hyperlink>
      <w:r w:rsidR="006172FB" w:rsidRPr="007C08AD">
        <w:rPr>
          <w:color w:val="000000"/>
        </w:rPr>
        <w:t xml:space="preserve"> / </w:t>
      </w:r>
      <w:hyperlink w:anchor="discusióngeneral" w:history="1">
        <w:r w:rsidR="006172FB" w:rsidRPr="00F3037A">
          <w:rPr>
            <w:rStyle w:val="Hipervnculo"/>
          </w:rPr>
          <w:t>Discusión en General</w:t>
        </w:r>
      </w:hyperlink>
      <w:r w:rsidR="006172FB" w:rsidRPr="007C08AD">
        <w:rPr>
          <w:color w:val="000000"/>
        </w:rPr>
        <w:t xml:space="preserve"> / </w:t>
      </w:r>
      <w:hyperlink w:anchor="votacióngeneral" w:history="1">
        <w:r w:rsidR="006172FB" w:rsidRPr="00F3037A">
          <w:rPr>
            <w:rStyle w:val="Hipervnculo"/>
          </w:rPr>
          <w:t>Votación en General</w:t>
        </w:r>
      </w:hyperlink>
      <w:r w:rsidR="006172FB" w:rsidRPr="007C08AD">
        <w:rPr>
          <w:color w:val="000000"/>
        </w:rPr>
        <w:t xml:space="preserve"> / </w:t>
      </w:r>
      <w:hyperlink w:anchor="informefinanciero" w:history="1">
        <w:r w:rsidR="006172FB" w:rsidRPr="00F3037A">
          <w:rPr>
            <w:rStyle w:val="Hipervnculo"/>
          </w:rPr>
          <w:t>Inform</w:t>
        </w:r>
        <w:r w:rsidR="00DC6A4F" w:rsidRPr="00F3037A">
          <w:rPr>
            <w:rStyle w:val="Hipervnculo"/>
          </w:rPr>
          <w:t>e Financiero</w:t>
        </w:r>
      </w:hyperlink>
      <w:r w:rsidR="006172FB" w:rsidRPr="007C08AD">
        <w:rPr>
          <w:color w:val="000000"/>
        </w:rPr>
        <w:t xml:space="preserve"> / </w:t>
      </w:r>
      <w:hyperlink w:anchor="textoproyecto" w:history="1">
        <w:r w:rsidR="006172FB" w:rsidRPr="00F3037A">
          <w:rPr>
            <w:rStyle w:val="Hipervnculo"/>
          </w:rPr>
          <w:t>Texto</w:t>
        </w:r>
      </w:hyperlink>
      <w:r w:rsidR="006172FB" w:rsidRPr="007C08AD">
        <w:rPr>
          <w:color w:val="000000"/>
        </w:rPr>
        <w:t xml:space="preserve"> / </w:t>
      </w:r>
      <w:hyperlink w:anchor="acordado" w:history="1">
        <w:r w:rsidR="006172FB" w:rsidRPr="00F3037A">
          <w:rPr>
            <w:rStyle w:val="Hipervnculo"/>
          </w:rPr>
          <w:t>Acordado</w:t>
        </w:r>
      </w:hyperlink>
      <w:r w:rsidR="006172FB" w:rsidRPr="007C08AD">
        <w:rPr>
          <w:color w:val="000000"/>
        </w:rPr>
        <w:t xml:space="preserve"> / </w:t>
      </w:r>
      <w:hyperlink w:anchor="resumenejecutivo" w:history="1">
        <w:r w:rsidR="006172FB" w:rsidRPr="00F3037A">
          <w:rPr>
            <w:rStyle w:val="Hipervnculo"/>
          </w:rPr>
          <w:t>Resumen Ejecutivo</w:t>
        </w:r>
      </w:hyperlink>
      <w:r w:rsidR="006172FB" w:rsidRPr="007C08AD">
        <w:rPr>
          <w:color w:val="000000"/>
        </w:rPr>
        <w:t>.</w:t>
      </w:r>
    </w:p>
    <w:p w14:paraId="4D7196C0" w14:textId="77777777" w:rsidR="00244F5E" w:rsidRDefault="00244F5E" w:rsidP="00022282">
      <w:pPr>
        <w:tabs>
          <w:tab w:val="left" w:pos="0"/>
          <w:tab w:val="left" w:pos="2835"/>
        </w:tabs>
        <w:rPr>
          <w:color w:val="000000"/>
          <w:u w:val="single"/>
        </w:rPr>
      </w:pPr>
    </w:p>
    <w:p w14:paraId="4D7196C1" w14:textId="77777777" w:rsidR="00244F5E" w:rsidRPr="007C08AD" w:rsidRDefault="00244F5E" w:rsidP="00022282">
      <w:pPr>
        <w:tabs>
          <w:tab w:val="left" w:pos="0"/>
          <w:tab w:val="left" w:pos="2835"/>
        </w:tabs>
        <w:rPr>
          <w:color w:val="000000"/>
          <w:u w:val="single"/>
        </w:rPr>
      </w:pPr>
    </w:p>
    <w:p w14:paraId="4D7196C2" w14:textId="77777777" w:rsidR="00FD7FC5" w:rsidRDefault="00FD7FC5" w:rsidP="00244F5E">
      <w:pPr>
        <w:pStyle w:val="Textoindependiente3"/>
        <w:tabs>
          <w:tab w:val="left" w:pos="0"/>
          <w:tab w:val="left" w:pos="2835"/>
        </w:tabs>
        <w:spacing w:line="240" w:lineRule="auto"/>
        <w:ind w:firstLine="0"/>
        <w:rPr>
          <w:color w:val="000000"/>
        </w:rPr>
      </w:pPr>
      <w:r w:rsidRPr="00304B55">
        <w:rPr>
          <w:color w:val="000000"/>
        </w:rPr>
        <w:t>HONORABLE SENADO:</w:t>
      </w:r>
    </w:p>
    <w:p w14:paraId="4D7196C3" w14:textId="77777777" w:rsidR="00244F5E" w:rsidRPr="00244F5E" w:rsidRDefault="00244F5E" w:rsidP="00FD7FC5">
      <w:pPr>
        <w:pStyle w:val="Textoindependiente3"/>
        <w:tabs>
          <w:tab w:val="left" w:pos="0"/>
          <w:tab w:val="left" w:pos="2835"/>
        </w:tabs>
        <w:spacing w:line="240" w:lineRule="auto"/>
        <w:rPr>
          <w:color w:val="000000"/>
          <w:sz w:val="22"/>
          <w:szCs w:val="22"/>
        </w:rPr>
      </w:pPr>
    </w:p>
    <w:p w14:paraId="4D7196C4" w14:textId="7F3619AA" w:rsidR="00304B55" w:rsidRDefault="00304B55" w:rsidP="00304B55">
      <w:pPr>
        <w:tabs>
          <w:tab w:val="left" w:pos="0"/>
        </w:tabs>
      </w:pPr>
      <w:r>
        <w:t xml:space="preserve">La </w:t>
      </w:r>
      <w:r w:rsidRPr="009F799B">
        <w:t>Comisión de</w:t>
      </w:r>
      <w:r w:rsidR="0000677F">
        <w:t xml:space="preserve"> Hacienda </w:t>
      </w:r>
      <w:r w:rsidRPr="009F799B">
        <w:t xml:space="preserve">tiene el honor de </w:t>
      </w:r>
      <w:r>
        <w:t>informar</w:t>
      </w:r>
      <w:r w:rsidRPr="009F799B">
        <w:t xml:space="preserve"> el proyecto de ley de la referencia, iniciado en</w:t>
      </w:r>
      <w:r w:rsidR="0000677F">
        <w:t xml:space="preserve"> Mensaje de Su Excelencia el Presidente de la República, señor Gabriel </w:t>
      </w:r>
      <w:proofErr w:type="spellStart"/>
      <w:r w:rsidR="0000677F">
        <w:t>Boric</w:t>
      </w:r>
      <w:proofErr w:type="spellEnd"/>
      <w:r w:rsidR="0000677F">
        <w:t xml:space="preserve"> Font</w:t>
      </w:r>
      <w:r w:rsidR="005D4975">
        <w:t>.</w:t>
      </w:r>
    </w:p>
    <w:p w14:paraId="4D7196C5" w14:textId="77777777" w:rsidR="00E72869" w:rsidRDefault="00E72869" w:rsidP="00304B55">
      <w:pPr>
        <w:tabs>
          <w:tab w:val="left" w:pos="0"/>
        </w:tabs>
      </w:pPr>
    </w:p>
    <w:p w14:paraId="4D7196C6" w14:textId="3D3189A3" w:rsidR="001E047F" w:rsidRPr="006E06C4" w:rsidRDefault="00F239EE" w:rsidP="00A974F4">
      <w:r w:rsidRPr="00A974F4">
        <w:t>Se hace presente que, de</w:t>
      </w:r>
      <w:r w:rsidR="005C67CF" w:rsidRPr="00A974F4">
        <w:t xml:space="preserve"> conformidad a lo dispuesto en el artículo 36 del Reglamento de</w:t>
      </w:r>
      <w:r w:rsidR="005C67CF" w:rsidRPr="007C08AD">
        <w:t xml:space="preserve"> la Corporación,</w:t>
      </w:r>
      <w:r w:rsidR="005B7164" w:rsidRPr="007C08AD">
        <w:t xml:space="preserve"> </w:t>
      </w:r>
      <w:r w:rsidR="00A14A22" w:rsidRPr="007C08AD">
        <w:t>la Comisión discutió so</w:t>
      </w:r>
      <w:r w:rsidR="005C67CF" w:rsidRPr="007C08AD">
        <w:t xml:space="preserve">lo en </w:t>
      </w:r>
      <w:r w:rsidR="00E53A05" w:rsidRPr="007C08AD">
        <w:t xml:space="preserve">general esta iniciativa de ley, </w:t>
      </w:r>
      <w:r w:rsidR="00E53A05" w:rsidRPr="006E06C4">
        <w:t>la que</w:t>
      </w:r>
      <w:r w:rsidR="001E047F" w:rsidRPr="006E06C4">
        <w:t xml:space="preserve"> resultó aprobada por </w:t>
      </w:r>
      <w:r w:rsidR="00633281" w:rsidRPr="006E06C4">
        <w:t xml:space="preserve">la unanimidad sus </w:t>
      </w:r>
      <w:r w:rsidR="006E06C4" w:rsidRPr="006E06C4">
        <w:t>miembros presentes</w:t>
      </w:r>
      <w:r w:rsidR="00633281" w:rsidRPr="006E06C4">
        <w:t xml:space="preserve"> </w:t>
      </w:r>
      <w:r w:rsidR="0000677F" w:rsidRPr="006E06C4">
        <w:t>(</w:t>
      </w:r>
      <w:r w:rsidR="006E06C4" w:rsidRPr="006E06C4">
        <w:t>4</w:t>
      </w:r>
      <w:r w:rsidR="001E047F" w:rsidRPr="006E06C4">
        <w:t>x0)</w:t>
      </w:r>
      <w:r w:rsidR="006E06C4" w:rsidRPr="006E06C4">
        <w:t>.</w:t>
      </w:r>
    </w:p>
    <w:p w14:paraId="4D7196C7" w14:textId="77777777" w:rsidR="00E72869" w:rsidRPr="006E06C4" w:rsidRDefault="00E72869" w:rsidP="00A974F4"/>
    <w:p w14:paraId="4D7196C8" w14:textId="77777777" w:rsidR="00AD6480" w:rsidRPr="007C08AD" w:rsidRDefault="00AD6480" w:rsidP="00515BC8">
      <w:pPr>
        <w:ind w:firstLine="0"/>
        <w:jc w:val="center"/>
        <w:rPr>
          <w:rFonts w:cs="Arial"/>
          <w:color w:val="000000"/>
        </w:rPr>
      </w:pPr>
      <w:r w:rsidRPr="007C08AD">
        <w:rPr>
          <w:rFonts w:cs="Arial"/>
          <w:color w:val="000000"/>
        </w:rPr>
        <w:t>- - -</w:t>
      </w:r>
    </w:p>
    <w:p w14:paraId="4D7196C9" w14:textId="77777777" w:rsidR="00A21282" w:rsidRPr="00C06382" w:rsidRDefault="00A21282" w:rsidP="00C06382"/>
    <w:p w14:paraId="4D7196CA" w14:textId="77777777" w:rsidR="00AD6480" w:rsidRPr="00866165" w:rsidRDefault="00AD6480" w:rsidP="00866165">
      <w:pPr>
        <w:pStyle w:val="Ttulo"/>
      </w:pPr>
      <w:bookmarkStart w:id="1" w:name="_Toc80957977"/>
      <w:bookmarkStart w:id="2" w:name="objetivos"/>
      <w:r w:rsidRPr="00866165">
        <w:t>OBJETIVO</w:t>
      </w:r>
      <w:r w:rsidR="008E32EC" w:rsidRPr="00866165">
        <w:t xml:space="preserve"> (</w:t>
      </w:r>
      <w:r w:rsidRPr="00866165">
        <w:t>S</w:t>
      </w:r>
      <w:r w:rsidR="008E32EC" w:rsidRPr="00866165">
        <w:t>)</w:t>
      </w:r>
      <w:r w:rsidRPr="00866165">
        <w:t xml:space="preserve"> DEL PROYECTO</w:t>
      </w:r>
      <w:bookmarkEnd w:id="1"/>
    </w:p>
    <w:bookmarkEnd w:id="2"/>
    <w:p w14:paraId="4D7196CB" w14:textId="77777777" w:rsidR="00F75B18" w:rsidRPr="007C08AD" w:rsidRDefault="00F75B18" w:rsidP="00AD6480">
      <w:pPr>
        <w:tabs>
          <w:tab w:val="left" w:pos="0"/>
          <w:tab w:val="left" w:pos="2835"/>
        </w:tabs>
        <w:rPr>
          <w:color w:val="000000"/>
        </w:rPr>
      </w:pPr>
    </w:p>
    <w:p w14:paraId="4D7196CC" w14:textId="77777777" w:rsidR="002B14D8" w:rsidRPr="00F4708B" w:rsidRDefault="002B14D8" w:rsidP="002B14D8">
      <w:pPr>
        <w:tabs>
          <w:tab w:val="left" w:pos="0"/>
          <w:tab w:val="left" w:pos="2835"/>
        </w:tabs>
        <w:rPr>
          <w:lang w:val="es-CL"/>
        </w:rPr>
      </w:pPr>
      <w:r w:rsidRPr="00F4708B">
        <w:rPr>
          <w:lang w:val="es-CL"/>
        </w:rPr>
        <w:t>Generar vacantes en la planta II de Suboficiales y Gendarmes</w:t>
      </w:r>
      <w:r w:rsidR="005524A9" w:rsidRPr="00F4708B">
        <w:rPr>
          <w:lang w:val="es-CL"/>
        </w:rPr>
        <w:t xml:space="preserve"> de Gendarmería de Chile</w:t>
      </w:r>
      <w:r w:rsidRPr="00F4708B">
        <w:rPr>
          <w:lang w:val="es-CL"/>
        </w:rPr>
        <w:t xml:space="preserve"> que permitan dar movilidad en la carrera funcionaria de éstos. Para ello, se dispone una bonificación por retiro para los funcionarios titulares de cargos de dicha planta que</w:t>
      </w:r>
      <w:r w:rsidR="00292536" w:rsidRPr="00F4708B">
        <w:rPr>
          <w:lang w:val="es-CL"/>
        </w:rPr>
        <w:t>, en los periodos que se indican,</w:t>
      </w:r>
      <w:r w:rsidRPr="00F4708B">
        <w:rPr>
          <w:lang w:val="es-CL"/>
        </w:rPr>
        <w:t xml:space="preserve"> hayan cumplido entre veinticinco y veintiocho años de servicio efectivo, ya sea continuos o discontinuos,</w:t>
      </w:r>
      <w:r w:rsidR="00292536" w:rsidRPr="00F4708B">
        <w:rPr>
          <w:lang w:val="es-CL"/>
        </w:rPr>
        <w:t xml:space="preserve"> además de los otros requisitos que establece la </w:t>
      </w:r>
      <w:r w:rsidR="001764E7" w:rsidRPr="00F4708B">
        <w:rPr>
          <w:lang w:val="es-CL"/>
        </w:rPr>
        <w:t>iniciativa legal</w:t>
      </w:r>
      <w:r w:rsidRPr="00F4708B">
        <w:rPr>
          <w:lang w:val="es-CL"/>
        </w:rPr>
        <w:t>.</w:t>
      </w:r>
    </w:p>
    <w:p w14:paraId="4D7196CD" w14:textId="77777777" w:rsidR="00AD6480" w:rsidRPr="007C08AD" w:rsidRDefault="00AD6480" w:rsidP="00AD6480">
      <w:pPr>
        <w:tabs>
          <w:tab w:val="left" w:pos="0"/>
          <w:tab w:val="left" w:pos="2835"/>
        </w:tabs>
        <w:rPr>
          <w:color w:val="000000"/>
          <w:u w:val="single"/>
        </w:rPr>
      </w:pPr>
    </w:p>
    <w:p w14:paraId="4D7196CE" w14:textId="77777777" w:rsidR="00AD6480" w:rsidRPr="007C08AD" w:rsidRDefault="00AD6480" w:rsidP="00515BC8">
      <w:pPr>
        <w:tabs>
          <w:tab w:val="left" w:pos="0"/>
          <w:tab w:val="left" w:pos="2835"/>
        </w:tabs>
        <w:ind w:firstLine="0"/>
        <w:jc w:val="center"/>
        <w:rPr>
          <w:color w:val="000000"/>
        </w:rPr>
      </w:pPr>
      <w:r w:rsidRPr="007C08AD">
        <w:rPr>
          <w:color w:val="000000"/>
        </w:rPr>
        <w:t xml:space="preserve">- - - </w:t>
      </w:r>
    </w:p>
    <w:p w14:paraId="4D7196CF" w14:textId="77777777" w:rsidR="002E2262" w:rsidRPr="00866165" w:rsidRDefault="00A21282" w:rsidP="00866165">
      <w:pPr>
        <w:pStyle w:val="Ttulo"/>
      </w:pPr>
      <w:bookmarkStart w:id="3" w:name="_Toc80957978"/>
      <w:bookmarkStart w:id="4" w:name="constancias"/>
      <w:r w:rsidRPr="00866165">
        <w:t>CONSTANCIAS</w:t>
      </w:r>
      <w:bookmarkEnd w:id="3"/>
    </w:p>
    <w:bookmarkEnd w:id="4"/>
    <w:p w14:paraId="4D7196D0" w14:textId="77777777" w:rsidR="00022282" w:rsidRPr="007C08AD" w:rsidRDefault="00022282" w:rsidP="000910FE">
      <w:pPr>
        <w:pStyle w:val="Textoindependiente"/>
        <w:rPr>
          <w:rFonts w:cs="Arial"/>
          <w:b/>
          <w:color w:val="000000"/>
          <w:lang w:val="es-ES"/>
        </w:rPr>
      </w:pPr>
    </w:p>
    <w:p w14:paraId="4D7196D1" w14:textId="77777777" w:rsidR="00A21282" w:rsidRDefault="00A21282" w:rsidP="00A067D7">
      <w:pPr>
        <w:pStyle w:val="Textoindependiente"/>
        <w:spacing w:after="0"/>
        <w:rPr>
          <w:rFonts w:cs="Arial"/>
          <w:color w:val="000000"/>
          <w:lang w:val="es-ES"/>
        </w:rPr>
      </w:pPr>
      <w:r w:rsidRPr="007C08AD">
        <w:rPr>
          <w:rFonts w:cs="Arial"/>
          <w:b/>
          <w:color w:val="000000"/>
          <w:lang w:val="es-ES"/>
        </w:rPr>
        <w:t xml:space="preserve">- </w:t>
      </w:r>
      <w:bookmarkStart w:id="5" w:name="NORMASDEQUORUMPARCHE"/>
      <w:r w:rsidR="00A12707">
        <w:fldChar w:fldCharType="begin"/>
      </w:r>
      <w:r w:rsidR="00A12707">
        <w:instrText xml:space="preserve"> HYPERLINK \l "normasquorum" </w:instrText>
      </w:r>
      <w:r w:rsidR="00A12707">
        <w:fldChar w:fldCharType="separate"/>
      </w:r>
      <w:r w:rsidRPr="00F3037A">
        <w:rPr>
          <w:rStyle w:val="Hipervnculo"/>
          <w:rFonts w:cs="Arial"/>
          <w:b/>
          <w:lang w:val="es-ES"/>
        </w:rPr>
        <w:t>Normas de quórum especial</w:t>
      </w:r>
      <w:r w:rsidR="00A12707">
        <w:rPr>
          <w:rStyle w:val="Hipervnculo"/>
          <w:rFonts w:cs="Arial"/>
          <w:b/>
          <w:lang w:val="es-ES"/>
        </w:rPr>
        <w:fldChar w:fldCharType="end"/>
      </w:r>
      <w:bookmarkEnd w:id="5"/>
      <w:r w:rsidRPr="007C08AD">
        <w:rPr>
          <w:rFonts w:cs="Arial"/>
          <w:b/>
          <w:color w:val="000000"/>
          <w:lang w:val="es-ES"/>
        </w:rPr>
        <w:t xml:space="preserve">: </w:t>
      </w:r>
      <w:r w:rsidRPr="007C08AD">
        <w:rPr>
          <w:rFonts w:cs="Arial"/>
          <w:color w:val="000000"/>
          <w:lang w:val="es-ES"/>
        </w:rPr>
        <w:t>No tiene.</w:t>
      </w:r>
    </w:p>
    <w:p w14:paraId="4D7196D2" w14:textId="77777777" w:rsidR="00F14736" w:rsidRPr="007C08AD" w:rsidRDefault="00F14736" w:rsidP="00A067D7">
      <w:pPr>
        <w:pStyle w:val="Textoindependiente"/>
        <w:spacing w:after="0"/>
        <w:rPr>
          <w:rFonts w:cs="Arial"/>
          <w:color w:val="000000"/>
          <w:lang w:val="es-ES"/>
        </w:rPr>
      </w:pPr>
    </w:p>
    <w:p w14:paraId="4D7196D3" w14:textId="77777777" w:rsidR="00A21282" w:rsidRPr="007C08AD" w:rsidRDefault="00A21282" w:rsidP="00A067D7">
      <w:pPr>
        <w:pStyle w:val="Textoindependiente"/>
        <w:spacing w:after="0"/>
        <w:rPr>
          <w:rFonts w:cs="Arial"/>
          <w:color w:val="000000"/>
          <w:lang w:val="es-ES"/>
        </w:rPr>
      </w:pPr>
      <w:r w:rsidRPr="007C08AD">
        <w:rPr>
          <w:rFonts w:cs="Arial"/>
          <w:b/>
          <w:color w:val="000000"/>
          <w:lang w:val="es-ES"/>
        </w:rPr>
        <w:t xml:space="preserve">- </w:t>
      </w:r>
      <w:bookmarkStart w:id="6" w:name="CONSULTACORTESUPREMAPARCHE"/>
      <w:r w:rsidR="00A12707">
        <w:fldChar w:fldCharType="begin"/>
      </w:r>
      <w:r w:rsidR="00A12707">
        <w:instrText xml:space="preserve"> HYPERLINK \l "consultaCS" </w:instrText>
      </w:r>
      <w:r w:rsidR="00A12707">
        <w:fldChar w:fldCharType="separate"/>
      </w:r>
      <w:r w:rsidRPr="00F3037A">
        <w:rPr>
          <w:rStyle w:val="Hipervnculo"/>
          <w:rFonts w:cs="Arial"/>
          <w:b/>
          <w:lang w:val="es-ES"/>
        </w:rPr>
        <w:t>Consulta a la Excma. Corte Suprema</w:t>
      </w:r>
      <w:r w:rsidR="00A12707">
        <w:rPr>
          <w:rStyle w:val="Hipervnculo"/>
          <w:rFonts w:cs="Arial"/>
          <w:b/>
          <w:lang w:val="es-ES"/>
        </w:rPr>
        <w:fldChar w:fldCharType="end"/>
      </w:r>
      <w:bookmarkEnd w:id="6"/>
      <w:r w:rsidRPr="007C08AD">
        <w:rPr>
          <w:rFonts w:cs="Arial"/>
          <w:b/>
          <w:color w:val="000000"/>
          <w:lang w:val="es-ES"/>
        </w:rPr>
        <w:t>:</w:t>
      </w:r>
      <w:r w:rsidR="0000677F">
        <w:rPr>
          <w:rFonts w:cs="Arial"/>
          <w:color w:val="000000"/>
          <w:lang w:val="es-ES"/>
        </w:rPr>
        <w:t xml:space="preserve"> </w:t>
      </w:r>
      <w:r w:rsidR="00022282" w:rsidRPr="007C08AD">
        <w:rPr>
          <w:rFonts w:cs="Arial"/>
          <w:color w:val="000000"/>
          <w:lang w:val="es-ES"/>
        </w:rPr>
        <w:t>No</w:t>
      </w:r>
      <w:r w:rsidR="0089772C" w:rsidRPr="007C08AD">
        <w:rPr>
          <w:rFonts w:cs="Arial"/>
          <w:color w:val="000000"/>
          <w:lang w:val="es-ES"/>
        </w:rPr>
        <w:t xml:space="preserve"> hubo</w:t>
      </w:r>
      <w:r w:rsidR="00022282" w:rsidRPr="007C08AD">
        <w:rPr>
          <w:rFonts w:cs="Arial"/>
          <w:color w:val="000000"/>
          <w:lang w:val="es-ES"/>
        </w:rPr>
        <w:t>.</w:t>
      </w:r>
    </w:p>
    <w:p w14:paraId="4D7196D4" w14:textId="77777777" w:rsidR="00A21282" w:rsidRPr="007C08AD" w:rsidRDefault="00A21282" w:rsidP="00A21282">
      <w:pPr>
        <w:pStyle w:val="Textoindependiente"/>
        <w:rPr>
          <w:rFonts w:cs="Arial"/>
          <w:b/>
          <w:color w:val="000000"/>
          <w:lang w:val="es-ES"/>
        </w:rPr>
      </w:pPr>
    </w:p>
    <w:p w14:paraId="4D7196D5" w14:textId="77777777" w:rsidR="000C01C0" w:rsidRPr="007C08AD" w:rsidRDefault="000C01C0" w:rsidP="00515BC8">
      <w:pPr>
        <w:tabs>
          <w:tab w:val="left" w:pos="0"/>
          <w:tab w:val="left" w:pos="2835"/>
        </w:tabs>
        <w:ind w:firstLine="0"/>
        <w:jc w:val="center"/>
        <w:rPr>
          <w:color w:val="000000"/>
        </w:rPr>
      </w:pPr>
      <w:r w:rsidRPr="007C08AD">
        <w:rPr>
          <w:color w:val="000000"/>
        </w:rPr>
        <w:t xml:space="preserve">- - - </w:t>
      </w:r>
    </w:p>
    <w:p w14:paraId="4D7196D6" w14:textId="77777777" w:rsidR="00C64DFB" w:rsidRDefault="00C64DFB" w:rsidP="008D27C4">
      <w:pPr>
        <w:tabs>
          <w:tab w:val="left" w:pos="0"/>
          <w:tab w:val="left" w:pos="2835"/>
        </w:tabs>
        <w:rPr>
          <w:color w:val="000000"/>
        </w:rPr>
      </w:pPr>
    </w:p>
    <w:p w14:paraId="4D7196D7" w14:textId="77777777" w:rsidR="00FB5D1A" w:rsidRPr="007C08AD" w:rsidRDefault="00FB5D1A" w:rsidP="008D27C4">
      <w:pPr>
        <w:tabs>
          <w:tab w:val="left" w:pos="0"/>
          <w:tab w:val="left" w:pos="2835"/>
        </w:tabs>
        <w:rPr>
          <w:color w:val="000000"/>
        </w:rPr>
      </w:pPr>
    </w:p>
    <w:p w14:paraId="4D7196D8" w14:textId="77777777" w:rsidR="0090498F" w:rsidRPr="007C08AD" w:rsidRDefault="0090498F" w:rsidP="00606A56">
      <w:pPr>
        <w:pStyle w:val="Ttulo"/>
      </w:pPr>
      <w:bookmarkStart w:id="7" w:name="_Toc80957983"/>
      <w:bookmarkStart w:id="8" w:name="asistencia"/>
      <w:r w:rsidRPr="007C08AD">
        <w:t>ASISTENCIA</w:t>
      </w:r>
      <w:bookmarkEnd w:id="7"/>
    </w:p>
    <w:bookmarkEnd w:id="8"/>
    <w:p w14:paraId="4D7196D9" w14:textId="77777777" w:rsidR="0090498F" w:rsidRPr="007C08AD" w:rsidRDefault="0090498F" w:rsidP="0090498F">
      <w:pPr>
        <w:tabs>
          <w:tab w:val="left" w:pos="2835"/>
        </w:tabs>
        <w:rPr>
          <w:rFonts w:cs="Arial"/>
          <w:color w:val="000000"/>
        </w:rPr>
      </w:pPr>
    </w:p>
    <w:p w14:paraId="4D7196DD" w14:textId="77777777" w:rsidR="0090498F" w:rsidRPr="007E2C05" w:rsidRDefault="0090498F" w:rsidP="0090498F">
      <w:pPr>
        <w:tabs>
          <w:tab w:val="left" w:pos="0"/>
          <w:tab w:val="left" w:pos="2835"/>
        </w:tabs>
        <w:rPr>
          <w:b/>
          <w:lang w:val="es-CL"/>
        </w:rPr>
      </w:pPr>
      <w:r w:rsidRPr="007E2C05">
        <w:rPr>
          <w:b/>
          <w:lang w:val="es-CL"/>
        </w:rPr>
        <w:t xml:space="preserve">- </w:t>
      </w:r>
      <w:r w:rsidR="002F578E" w:rsidRPr="007E2C05">
        <w:rPr>
          <w:b/>
          <w:lang w:val="es-CL"/>
        </w:rPr>
        <w:t>R</w:t>
      </w:r>
      <w:r w:rsidRPr="007E2C05">
        <w:rPr>
          <w:b/>
          <w:lang w:val="es-CL"/>
        </w:rPr>
        <w:t>epresentantes del Ejecutivo</w:t>
      </w:r>
      <w:r w:rsidR="002F578E" w:rsidRPr="007E2C05">
        <w:rPr>
          <w:b/>
          <w:lang w:val="es-CL"/>
        </w:rPr>
        <w:t xml:space="preserve"> e invitados</w:t>
      </w:r>
      <w:r w:rsidRPr="007E2C05">
        <w:rPr>
          <w:b/>
          <w:lang w:val="es-CL"/>
        </w:rPr>
        <w:t xml:space="preserve">: </w:t>
      </w:r>
    </w:p>
    <w:p w14:paraId="4D7196DE" w14:textId="0F1D0DC2" w:rsidR="0090498F" w:rsidRPr="007E2C05" w:rsidRDefault="0090498F" w:rsidP="0090498F">
      <w:pPr>
        <w:tabs>
          <w:tab w:val="left" w:pos="0"/>
          <w:tab w:val="left" w:pos="2835"/>
        </w:tabs>
        <w:rPr>
          <w:b/>
          <w:lang w:val="es-CL"/>
        </w:rPr>
      </w:pPr>
    </w:p>
    <w:p w14:paraId="4AD8B6CA" w14:textId="34404DD4" w:rsidR="007E2C05" w:rsidRPr="007E2C05" w:rsidRDefault="007E2C05" w:rsidP="007E2C05">
      <w:pPr>
        <w:widowControl w:val="0"/>
        <w:rPr>
          <w:rFonts w:eastAsia="Calibri" w:cs="Arial"/>
          <w:spacing w:val="0"/>
          <w:lang w:val="es-CL" w:eastAsia="en-US"/>
        </w:rPr>
      </w:pPr>
      <w:r w:rsidRPr="007E2C05">
        <w:rPr>
          <w:rFonts w:eastAsia="Calibri" w:cs="Arial"/>
          <w:spacing w:val="0"/>
          <w:lang w:val="es-CL" w:eastAsia="en-US"/>
        </w:rPr>
        <w:t>Del Ministerio de Justicia y Derechos Humanos, el Ministro, señor Jaime Gajardo; el Jefe de la División Judicial, señor Héctor Valladares</w:t>
      </w:r>
      <w:r w:rsidR="00DF611A">
        <w:rPr>
          <w:rFonts w:eastAsia="Calibri" w:cs="Arial"/>
          <w:spacing w:val="0"/>
          <w:lang w:val="es-CL" w:eastAsia="en-US"/>
        </w:rPr>
        <w:t>,</w:t>
      </w:r>
      <w:r w:rsidRPr="007E2C05">
        <w:rPr>
          <w:rFonts w:eastAsia="Calibri" w:cs="Arial"/>
          <w:spacing w:val="0"/>
          <w:lang w:val="es-CL" w:eastAsia="en-US"/>
        </w:rPr>
        <w:t xml:space="preserve"> y los asesores señora Rocío González y señores Felipe Rayo y Rafael Ferrada.</w:t>
      </w:r>
    </w:p>
    <w:p w14:paraId="76E944C9" w14:textId="77777777" w:rsidR="007E2C05" w:rsidRPr="007E2C05" w:rsidRDefault="007E2C05" w:rsidP="007E2C05">
      <w:pPr>
        <w:widowControl w:val="0"/>
        <w:rPr>
          <w:rFonts w:eastAsia="Calibri" w:cs="Arial"/>
          <w:spacing w:val="0"/>
          <w:lang w:val="es-CL" w:eastAsia="en-US"/>
        </w:rPr>
      </w:pPr>
    </w:p>
    <w:p w14:paraId="6E00D851" w14:textId="77777777" w:rsidR="007E2C05" w:rsidRPr="007E2C05" w:rsidRDefault="007E2C05" w:rsidP="007E2C05">
      <w:pPr>
        <w:widowControl w:val="0"/>
        <w:rPr>
          <w:rFonts w:eastAsia="Calibri" w:cs="Arial"/>
          <w:spacing w:val="0"/>
          <w:lang w:val="es-CL" w:eastAsia="en-US"/>
        </w:rPr>
      </w:pPr>
      <w:r w:rsidRPr="007E2C05">
        <w:rPr>
          <w:rFonts w:eastAsia="Calibri" w:cs="Arial"/>
          <w:spacing w:val="0"/>
          <w:lang w:val="es-CL" w:eastAsia="en-US"/>
        </w:rPr>
        <w:t xml:space="preserve">De Gendarmería de Chile, el Jefe Departamento de Gestión de Personas, señor Vasco </w:t>
      </w:r>
      <w:proofErr w:type="spellStart"/>
      <w:r w:rsidRPr="007E2C05">
        <w:rPr>
          <w:rFonts w:eastAsia="Calibri" w:cs="Arial"/>
          <w:spacing w:val="0"/>
          <w:lang w:val="es-CL" w:eastAsia="en-US"/>
        </w:rPr>
        <w:t>Barramuño</w:t>
      </w:r>
      <w:proofErr w:type="spellEnd"/>
      <w:r w:rsidRPr="007E2C05">
        <w:rPr>
          <w:rFonts w:eastAsia="Calibri" w:cs="Arial"/>
          <w:spacing w:val="0"/>
          <w:lang w:val="es-CL" w:eastAsia="en-US"/>
        </w:rPr>
        <w:t>.</w:t>
      </w:r>
    </w:p>
    <w:p w14:paraId="31777AA9" w14:textId="77777777" w:rsidR="007E2C05" w:rsidRPr="007E2C05" w:rsidRDefault="007E2C05" w:rsidP="007E2C05">
      <w:pPr>
        <w:widowControl w:val="0"/>
        <w:rPr>
          <w:rFonts w:eastAsia="Calibri" w:cs="Arial"/>
          <w:spacing w:val="0"/>
          <w:lang w:val="es-CL" w:eastAsia="en-US"/>
        </w:rPr>
      </w:pPr>
    </w:p>
    <w:p w14:paraId="4FA97A23" w14:textId="21F6837A" w:rsidR="007E2C05" w:rsidRPr="007E2C05" w:rsidRDefault="007E2C05" w:rsidP="007E2C05">
      <w:pPr>
        <w:widowControl w:val="0"/>
        <w:rPr>
          <w:rFonts w:eastAsia="Calibri" w:cs="Arial"/>
          <w:spacing w:val="0"/>
          <w:lang w:val="es-CL" w:eastAsia="en-US"/>
        </w:rPr>
      </w:pPr>
      <w:r w:rsidRPr="007E2C05">
        <w:rPr>
          <w:rFonts w:eastAsia="Calibri" w:cs="Arial"/>
          <w:spacing w:val="0"/>
          <w:lang w:val="es-CL" w:eastAsia="en-US"/>
        </w:rPr>
        <w:t>Del Ministerio Secretaría General de la Presidencia, los asesores señora Ignacia Guzmán y señor Diego Castillo.</w:t>
      </w:r>
    </w:p>
    <w:p w14:paraId="4D7196DF" w14:textId="77777777" w:rsidR="0000677F" w:rsidRPr="007E2C05" w:rsidRDefault="0000677F" w:rsidP="0090498F">
      <w:pPr>
        <w:tabs>
          <w:tab w:val="left" w:pos="0"/>
          <w:tab w:val="left" w:pos="2835"/>
        </w:tabs>
        <w:rPr>
          <w:b/>
          <w:lang w:val="es-CL"/>
        </w:rPr>
      </w:pPr>
    </w:p>
    <w:p w14:paraId="4D7196E0" w14:textId="77777777" w:rsidR="0090498F" w:rsidRPr="007E2C05" w:rsidRDefault="0090498F" w:rsidP="0090498F">
      <w:pPr>
        <w:tabs>
          <w:tab w:val="left" w:pos="0"/>
          <w:tab w:val="left" w:pos="2835"/>
        </w:tabs>
        <w:rPr>
          <w:i/>
          <w:lang w:val="es-CL"/>
        </w:rPr>
      </w:pPr>
      <w:r w:rsidRPr="007E2C05">
        <w:rPr>
          <w:b/>
          <w:lang w:val="es-CL"/>
        </w:rPr>
        <w:t>- Otros</w:t>
      </w:r>
      <w:r w:rsidR="0000677F" w:rsidRPr="007E2C05">
        <w:rPr>
          <w:b/>
          <w:lang w:val="es-CL"/>
        </w:rPr>
        <w:t>:</w:t>
      </w:r>
      <w:r w:rsidRPr="007E2C05">
        <w:rPr>
          <w:lang w:val="es-CL"/>
        </w:rPr>
        <w:t xml:space="preserve"> </w:t>
      </w:r>
    </w:p>
    <w:p w14:paraId="4D7196E1" w14:textId="50D1539C" w:rsidR="0090498F" w:rsidRDefault="0090498F" w:rsidP="00931F9C">
      <w:pPr>
        <w:tabs>
          <w:tab w:val="left" w:pos="0"/>
          <w:tab w:val="left" w:pos="2835"/>
        </w:tabs>
        <w:rPr>
          <w:color w:val="000000"/>
          <w:lang w:val="es-CL"/>
        </w:rPr>
      </w:pPr>
    </w:p>
    <w:p w14:paraId="08BDFD9F" w14:textId="77777777" w:rsidR="007E2C05" w:rsidRPr="007E2C05" w:rsidRDefault="007E2C05" w:rsidP="007E2C05">
      <w:pPr>
        <w:widowControl w:val="0"/>
        <w:rPr>
          <w:rFonts w:eastAsia="Calibri" w:cs="Arial"/>
          <w:spacing w:val="0"/>
          <w:lang w:val="es-CL" w:eastAsia="en-US"/>
        </w:rPr>
      </w:pPr>
      <w:r w:rsidRPr="007E2C05">
        <w:rPr>
          <w:rFonts w:eastAsia="Calibri" w:cs="Arial"/>
          <w:spacing w:val="0"/>
          <w:lang w:val="es-CL" w:eastAsia="en-US"/>
        </w:rPr>
        <w:t>El asesor del Honorable Senador Galilea, señor Gonzalo Vásquez.</w:t>
      </w:r>
    </w:p>
    <w:p w14:paraId="7BB7691E" w14:textId="77777777" w:rsidR="007E2C05" w:rsidRPr="007E2C05" w:rsidRDefault="007E2C05" w:rsidP="007E2C05">
      <w:pPr>
        <w:widowControl w:val="0"/>
        <w:rPr>
          <w:rFonts w:eastAsia="Calibri" w:cs="Arial"/>
          <w:spacing w:val="0"/>
          <w:lang w:val="es-CL" w:eastAsia="en-US"/>
        </w:rPr>
      </w:pPr>
    </w:p>
    <w:p w14:paraId="4648921E" w14:textId="77777777" w:rsidR="007E2C05" w:rsidRPr="007E2C05" w:rsidRDefault="007E2C05" w:rsidP="007E2C05">
      <w:pPr>
        <w:widowControl w:val="0"/>
        <w:rPr>
          <w:rFonts w:eastAsia="Calibri" w:cs="Arial"/>
          <w:spacing w:val="0"/>
          <w:lang w:val="es-CL" w:eastAsia="en-US"/>
        </w:rPr>
      </w:pPr>
      <w:r w:rsidRPr="007E2C05">
        <w:rPr>
          <w:rFonts w:eastAsia="Calibri" w:cs="Arial"/>
          <w:spacing w:val="0"/>
          <w:lang w:val="es-CL" w:eastAsia="en-US"/>
        </w:rPr>
        <w:t>Los asesores del Honorable Senador Insulza, señora Lorena Escalona y señor Carlos Fernández.</w:t>
      </w:r>
    </w:p>
    <w:p w14:paraId="691A6A3A" w14:textId="77777777" w:rsidR="007E2C05" w:rsidRPr="007E2C05" w:rsidRDefault="007E2C05" w:rsidP="007E2C05">
      <w:pPr>
        <w:widowControl w:val="0"/>
        <w:rPr>
          <w:rFonts w:eastAsia="Calibri" w:cs="Arial"/>
          <w:spacing w:val="0"/>
          <w:lang w:val="es-CL" w:eastAsia="en-US"/>
        </w:rPr>
      </w:pPr>
    </w:p>
    <w:p w14:paraId="356A3166" w14:textId="77777777" w:rsidR="007E2C05" w:rsidRPr="007E2C05" w:rsidRDefault="007E2C05" w:rsidP="007E2C05">
      <w:pPr>
        <w:widowControl w:val="0"/>
        <w:rPr>
          <w:rFonts w:eastAsia="Calibri" w:cs="Arial"/>
          <w:spacing w:val="0"/>
          <w:lang w:val="es-CL" w:eastAsia="en-US"/>
        </w:rPr>
      </w:pPr>
      <w:r w:rsidRPr="007E2C05">
        <w:rPr>
          <w:rFonts w:eastAsia="Calibri" w:cs="Arial"/>
          <w:spacing w:val="0"/>
          <w:lang w:val="es-CL" w:eastAsia="en-US"/>
        </w:rPr>
        <w:t>El asesor del Honorable Senador Lagos, señor Reinaldo Monardes.</w:t>
      </w:r>
    </w:p>
    <w:p w14:paraId="45F5F956" w14:textId="77777777" w:rsidR="007E2C05" w:rsidRPr="007E2C05" w:rsidRDefault="007E2C05" w:rsidP="007E2C05">
      <w:pPr>
        <w:widowControl w:val="0"/>
        <w:rPr>
          <w:rFonts w:eastAsia="Calibri" w:cs="Arial"/>
          <w:spacing w:val="0"/>
          <w:lang w:val="es-CL" w:eastAsia="en-US"/>
        </w:rPr>
      </w:pPr>
    </w:p>
    <w:p w14:paraId="086B2592" w14:textId="77777777" w:rsidR="007E2C05" w:rsidRPr="007E2C05" w:rsidRDefault="007E2C05" w:rsidP="007E2C05">
      <w:pPr>
        <w:widowControl w:val="0"/>
        <w:rPr>
          <w:rFonts w:eastAsia="Calibri" w:cs="Arial"/>
          <w:spacing w:val="0"/>
          <w:lang w:val="es-CL" w:eastAsia="en-US"/>
        </w:rPr>
      </w:pPr>
      <w:r w:rsidRPr="007E2C05">
        <w:rPr>
          <w:rFonts w:eastAsia="Calibri" w:cs="Arial"/>
          <w:spacing w:val="0"/>
          <w:lang w:val="es-CL" w:eastAsia="en-US"/>
        </w:rPr>
        <w:t>La asesora de la Honorable Senadora Rincón, señora Sofía Dib.</w:t>
      </w:r>
    </w:p>
    <w:p w14:paraId="118D16E7" w14:textId="77777777" w:rsidR="007E2C05" w:rsidRPr="007E2C05" w:rsidRDefault="007E2C05" w:rsidP="007E2C05">
      <w:pPr>
        <w:widowControl w:val="0"/>
        <w:rPr>
          <w:rFonts w:eastAsia="Calibri" w:cs="Arial"/>
          <w:spacing w:val="0"/>
          <w:lang w:val="es-CL" w:eastAsia="en-US"/>
        </w:rPr>
      </w:pPr>
    </w:p>
    <w:p w14:paraId="6CB44C9E" w14:textId="77777777" w:rsidR="007E2C05" w:rsidRPr="007E2C05" w:rsidRDefault="007E2C05" w:rsidP="007E2C05">
      <w:pPr>
        <w:widowControl w:val="0"/>
        <w:rPr>
          <w:rFonts w:eastAsia="Calibri" w:cs="Arial"/>
          <w:spacing w:val="0"/>
          <w:lang w:val="es-CL" w:eastAsia="en-US"/>
        </w:rPr>
      </w:pPr>
      <w:r w:rsidRPr="007E2C05">
        <w:rPr>
          <w:rFonts w:eastAsia="Calibri" w:cs="Arial"/>
          <w:spacing w:val="0"/>
          <w:lang w:val="es-CL" w:eastAsia="en-US"/>
        </w:rPr>
        <w:t>De la Fundación Jaime Guzmán, el asesor, señor Joaquín García.</w:t>
      </w:r>
    </w:p>
    <w:p w14:paraId="09816B41" w14:textId="77777777" w:rsidR="007E2C05" w:rsidRPr="007C08AD" w:rsidRDefault="007E2C05" w:rsidP="00931F9C">
      <w:pPr>
        <w:tabs>
          <w:tab w:val="left" w:pos="0"/>
          <w:tab w:val="left" w:pos="2835"/>
        </w:tabs>
        <w:rPr>
          <w:color w:val="000000"/>
          <w:lang w:val="es-CL"/>
        </w:rPr>
      </w:pPr>
    </w:p>
    <w:p w14:paraId="4D7196E2" w14:textId="77777777" w:rsidR="0090498F" w:rsidRPr="007C08AD" w:rsidRDefault="0090498F" w:rsidP="00E72869">
      <w:pPr>
        <w:tabs>
          <w:tab w:val="left" w:pos="2835"/>
        </w:tabs>
        <w:ind w:firstLine="0"/>
        <w:jc w:val="center"/>
        <w:rPr>
          <w:color w:val="000000"/>
        </w:rPr>
      </w:pPr>
      <w:r w:rsidRPr="007C08AD">
        <w:rPr>
          <w:color w:val="000000"/>
        </w:rPr>
        <w:t>- - -</w:t>
      </w:r>
    </w:p>
    <w:p w14:paraId="4D7196E3" w14:textId="77777777" w:rsidR="0090498F" w:rsidRPr="007C08AD" w:rsidRDefault="0090498F" w:rsidP="008D27C4">
      <w:pPr>
        <w:tabs>
          <w:tab w:val="left" w:pos="0"/>
          <w:tab w:val="left" w:pos="2835"/>
        </w:tabs>
        <w:rPr>
          <w:color w:val="000000"/>
        </w:rPr>
      </w:pPr>
    </w:p>
    <w:p w14:paraId="4D7196E4" w14:textId="77777777" w:rsidR="00FD7FC5" w:rsidRPr="007C08AD" w:rsidRDefault="00D448C2" w:rsidP="00606A56">
      <w:pPr>
        <w:pStyle w:val="Ttulo"/>
      </w:pPr>
      <w:bookmarkStart w:id="9" w:name="_Toc80957984"/>
      <w:bookmarkStart w:id="10" w:name="antecedentes"/>
      <w:r w:rsidRPr="007C08AD">
        <w:rPr>
          <w:lang w:val="es-ES"/>
        </w:rPr>
        <w:t>ANTECEDENTES</w:t>
      </w:r>
      <w:r w:rsidR="00161523" w:rsidRPr="007C08AD">
        <w:rPr>
          <w:lang w:val="es-ES"/>
        </w:rPr>
        <w:t xml:space="preserve"> DE HECHO</w:t>
      </w:r>
      <w:bookmarkEnd w:id="9"/>
    </w:p>
    <w:bookmarkEnd w:id="10"/>
    <w:p w14:paraId="4D7196E5" w14:textId="77777777" w:rsidR="00FD7FC5" w:rsidRPr="007C08AD" w:rsidRDefault="00FD7FC5" w:rsidP="00F72C6E">
      <w:pPr>
        <w:tabs>
          <w:tab w:val="left" w:pos="0"/>
          <w:tab w:val="left" w:pos="2835"/>
        </w:tabs>
        <w:rPr>
          <w:color w:val="000000"/>
        </w:rPr>
      </w:pPr>
    </w:p>
    <w:p w14:paraId="4D7196E6" w14:textId="77777777" w:rsidR="000C01C0" w:rsidRPr="007C08AD" w:rsidRDefault="005375CE" w:rsidP="00A974F4">
      <w:r w:rsidRPr="007C08AD">
        <w:t xml:space="preserve">Para el debido estudio de este proyecto de ley, se ha tenido en consideración el </w:t>
      </w:r>
      <w:hyperlink r:id="rId9" w:history="1">
        <w:r w:rsidR="0000677F" w:rsidRPr="0000677F">
          <w:rPr>
            <w:rStyle w:val="Hipervnculo"/>
          </w:rPr>
          <w:t>Mensaje</w:t>
        </w:r>
      </w:hyperlink>
      <w:r w:rsidR="0000677F">
        <w:t xml:space="preserve"> de Su Excelencia el</w:t>
      </w:r>
      <w:r w:rsidR="0089772C" w:rsidRPr="007C08AD">
        <w:t xml:space="preserve"> </w:t>
      </w:r>
      <w:r w:rsidR="000C01C0" w:rsidRPr="007C08AD">
        <w:t>Presidente de la República</w:t>
      </w:r>
      <w:r w:rsidR="0000677F">
        <w:t xml:space="preserve">, señor Gabriel </w:t>
      </w:r>
      <w:proofErr w:type="spellStart"/>
      <w:r w:rsidR="0000677F">
        <w:t>Boric</w:t>
      </w:r>
      <w:proofErr w:type="spellEnd"/>
      <w:r w:rsidR="0000677F">
        <w:t xml:space="preserve"> Font.</w:t>
      </w:r>
    </w:p>
    <w:p w14:paraId="4D7196E7" w14:textId="77777777" w:rsidR="006F10D5" w:rsidRPr="007C08AD" w:rsidRDefault="006F10D5" w:rsidP="00A067D7">
      <w:pPr>
        <w:tabs>
          <w:tab w:val="left" w:pos="2835"/>
        </w:tabs>
        <w:ind w:firstLine="2835"/>
        <w:rPr>
          <w:color w:val="000000"/>
        </w:rPr>
      </w:pPr>
    </w:p>
    <w:p w14:paraId="4D7196E8" w14:textId="77777777" w:rsidR="006F10D5" w:rsidRPr="007C08AD" w:rsidRDefault="006F10D5" w:rsidP="00515BC8">
      <w:pPr>
        <w:tabs>
          <w:tab w:val="left" w:pos="2835"/>
        </w:tabs>
        <w:ind w:firstLine="0"/>
        <w:jc w:val="center"/>
        <w:rPr>
          <w:color w:val="000000"/>
        </w:rPr>
      </w:pPr>
      <w:r w:rsidRPr="007C08AD">
        <w:rPr>
          <w:color w:val="000000"/>
        </w:rPr>
        <w:t>- - -</w:t>
      </w:r>
    </w:p>
    <w:p w14:paraId="4D7196E9" w14:textId="77777777" w:rsidR="00161523" w:rsidRPr="007C08AD" w:rsidRDefault="00161523" w:rsidP="00F75B18">
      <w:pPr>
        <w:tabs>
          <w:tab w:val="left" w:pos="2835"/>
        </w:tabs>
        <w:rPr>
          <w:color w:val="000000"/>
        </w:rPr>
      </w:pPr>
    </w:p>
    <w:p w14:paraId="4D7196EA" w14:textId="77777777" w:rsidR="00161523" w:rsidRPr="007C08AD" w:rsidRDefault="00161523" w:rsidP="00606A56">
      <w:pPr>
        <w:pStyle w:val="Ttulo"/>
        <w:rPr>
          <w:lang w:val="es-ES"/>
        </w:rPr>
      </w:pPr>
      <w:bookmarkStart w:id="11" w:name="_Toc80957985"/>
      <w:bookmarkStart w:id="12" w:name="aspectoscentrales"/>
      <w:r w:rsidRPr="007C08AD">
        <w:rPr>
          <w:lang w:val="es-ES"/>
        </w:rPr>
        <w:lastRenderedPageBreak/>
        <w:t>ASPECTOS CENTRALES DEL DEBATE</w:t>
      </w:r>
      <w:bookmarkEnd w:id="11"/>
    </w:p>
    <w:bookmarkEnd w:id="12"/>
    <w:p w14:paraId="4D7196EB" w14:textId="77777777" w:rsidR="00161523" w:rsidRPr="007C08AD" w:rsidRDefault="00161523" w:rsidP="00161523">
      <w:pPr>
        <w:tabs>
          <w:tab w:val="left" w:pos="0"/>
          <w:tab w:val="left" w:pos="2835"/>
        </w:tabs>
        <w:rPr>
          <w:color w:val="000000"/>
          <w:lang w:val="es-CL"/>
        </w:rPr>
      </w:pPr>
    </w:p>
    <w:p w14:paraId="4D7196EC" w14:textId="7722F48F" w:rsidR="00161523" w:rsidRPr="00D44E91" w:rsidRDefault="00891416" w:rsidP="00161523">
      <w:pPr>
        <w:tabs>
          <w:tab w:val="left" w:pos="0"/>
          <w:tab w:val="left" w:pos="2835"/>
        </w:tabs>
        <w:rPr>
          <w:lang w:val="es-CL"/>
        </w:rPr>
      </w:pPr>
      <w:r w:rsidRPr="00D44E91">
        <w:rPr>
          <w:lang w:val="es-CL"/>
        </w:rPr>
        <w:t xml:space="preserve">En la sesión en que se discutió la iniciativa legal el Ejecutivo dio cuenta de que el proyecto de ley materializa un </w:t>
      </w:r>
      <w:r w:rsidR="00D44E91" w:rsidRPr="00D44E91">
        <w:rPr>
          <w:lang w:val="es-CL"/>
        </w:rPr>
        <w:t>acuerdo para el mejoramiento de las condiciones de funcionarias y funcionarios uniformados de la planta II de Gendarmería de Chile</w:t>
      </w:r>
      <w:r w:rsidR="00DF611A">
        <w:rPr>
          <w:lang w:val="es-CL"/>
        </w:rPr>
        <w:t>,</w:t>
      </w:r>
      <w:r w:rsidR="00D44E91" w:rsidRPr="00D44E91">
        <w:rPr>
          <w:lang w:val="es-CL"/>
        </w:rPr>
        <w:t xml:space="preserve"> con el fin de impulsar una bonificación por retiro anticipado para dichos funcionarios</w:t>
      </w:r>
      <w:r w:rsidR="00D44E91">
        <w:rPr>
          <w:lang w:val="es-CL"/>
        </w:rPr>
        <w:t>.</w:t>
      </w:r>
    </w:p>
    <w:p w14:paraId="4D7196ED" w14:textId="77777777" w:rsidR="00891416" w:rsidRPr="00D44E91" w:rsidRDefault="00891416" w:rsidP="00161523">
      <w:pPr>
        <w:tabs>
          <w:tab w:val="left" w:pos="0"/>
          <w:tab w:val="left" w:pos="2835"/>
        </w:tabs>
        <w:rPr>
          <w:lang w:val="es-CL"/>
        </w:rPr>
      </w:pPr>
    </w:p>
    <w:p w14:paraId="4D7196EF" w14:textId="77BA911F" w:rsidR="005524A9" w:rsidRPr="00D44E91" w:rsidRDefault="00891416" w:rsidP="00161523">
      <w:pPr>
        <w:tabs>
          <w:tab w:val="left" w:pos="0"/>
          <w:tab w:val="left" w:pos="2835"/>
        </w:tabs>
        <w:rPr>
          <w:lang w:val="es-CL"/>
        </w:rPr>
      </w:pPr>
      <w:r w:rsidRPr="00D44E91">
        <w:rPr>
          <w:lang w:val="es-CL"/>
        </w:rPr>
        <w:t xml:space="preserve">Por su parte, </w:t>
      </w:r>
      <w:r w:rsidR="00D44E91" w:rsidRPr="00D44E91">
        <w:rPr>
          <w:lang w:val="es-CL"/>
        </w:rPr>
        <w:t>algunos miembros de la</w:t>
      </w:r>
      <w:r w:rsidRPr="00D44E91">
        <w:rPr>
          <w:lang w:val="es-CL"/>
        </w:rPr>
        <w:t xml:space="preserve"> Comisión de Hacienda </w:t>
      </w:r>
      <w:r w:rsidR="00D44E91" w:rsidRPr="00D44E91">
        <w:rPr>
          <w:lang w:val="es-CL"/>
        </w:rPr>
        <w:t>plantearon que, sin perjuicio de que el proyecto de ley en discusión genere un menor gasto fiscal, ello no debe afectar el fortalecimiento de la institución ni la creación de más instalaciones penitenciarias y el aumento de dotación de personal que se requiera.</w:t>
      </w:r>
    </w:p>
    <w:p w14:paraId="4D7196F0" w14:textId="77777777" w:rsidR="005524A9" w:rsidRPr="00D44E91" w:rsidRDefault="005524A9" w:rsidP="00161523">
      <w:pPr>
        <w:tabs>
          <w:tab w:val="left" w:pos="0"/>
          <w:tab w:val="left" w:pos="2835"/>
        </w:tabs>
        <w:rPr>
          <w:lang w:val="es-CL"/>
        </w:rPr>
      </w:pPr>
    </w:p>
    <w:p w14:paraId="4D7196F1" w14:textId="77777777" w:rsidR="00161523" w:rsidRPr="007C08AD" w:rsidRDefault="00161523" w:rsidP="00E72869">
      <w:pPr>
        <w:tabs>
          <w:tab w:val="left" w:pos="2835"/>
        </w:tabs>
        <w:ind w:firstLine="0"/>
        <w:jc w:val="center"/>
        <w:rPr>
          <w:color w:val="000000"/>
        </w:rPr>
      </w:pPr>
      <w:r w:rsidRPr="007C08AD">
        <w:rPr>
          <w:color w:val="000000"/>
        </w:rPr>
        <w:t>- - -</w:t>
      </w:r>
    </w:p>
    <w:p w14:paraId="4D7196F5" w14:textId="134C90C7" w:rsidR="00F75B18" w:rsidRDefault="00F75B18" w:rsidP="00F75B18">
      <w:pPr>
        <w:tabs>
          <w:tab w:val="left" w:pos="2835"/>
        </w:tabs>
        <w:rPr>
          <w:color w:val="000000"/>
        </w:rPr>
      </w:pPr>
    </w:p>
    <w:p w14:paraId="7B5AE281" w14:textId="77777777" w:rsidR="005D4975" w:rsidRPr="007C08AD" w:rsidRDefault="005D4975" w:rsidP="00F75B18">
      <w:pPr>
        <w:tabs>
          <w:tab w:val="left" w:pos="2835"/>
        </w:tabs>
        <w:rPr>
          <w:color w:val="000000"/>
        </w:rPr>
      </w:pPr>
    </w:p>
    <w:p w14:paraId="4D7196F6" w14:textId="77777777" w:rsidR="00FD7FC5" w:rsidRPr="007C08AD" w:rsidRDefault="00FD7FC5" w:rsidP="00606A56">
      <w:pPr>
        <w:pStyle w:val="Ttulo"/>
      </w:pPr>
      <w:bookmarkStart w:id="13" w:name="discusióngeneral"/>
      <w:bookmarkStart w:id="14" w:name="_Toc80957986"/>
      <w:r w:rsidRPr="007C08AD">
        <w:t>DISCUSIÓN EN GENERAL</w:t>
      </w:r>
      <w:bookmarkEnd w:id="13"/>
      <w:r w:rsidR="00741223" w:rsidRPr="007C08AD">
        <w:rPr>
          <w:rStyle w:val="Refdenotaalpie"/>
          <w:b w:val="0"/>
          <w:color w:val="000000"/>
        </w:rPr>
        <w:footnoteReference w:id="1"/>
      </w:r>
      <w:bookmarkEnd w:id="14"/>
    </w:p>
    <w:p w14:paraId="4D7196F7" w14:textId="77777777" w:rsidR="00A7305C" w:rsidRPr="007C08AD" w:rsidRDefault="00A7305C" w:rsidP="004058E7">
      <w:pPr>
        <w:tabs>
          <w:tab w:val="left" w:pos="0"/>
          <w:tab w:val="left" w:pos="2835"/>
        </w:tabs>
        <w:rPr>
          <w:b/>
          <w:color w:val="000000"/>
        </w:rPr>
      </w:pPr>
    </w:p>
    <w:p w14:paraId="4D7196F8" w14:textId="77777777" w:rsidR="004058E7" w:rsidRPr="00891416" w:rsidRDefault="00DA3386" w:rsidP="00A067D7">
      <w:pPr>
        <w:rPr>
          <w:b/>
        </w:rPr>
      </w:pPr>
      <w:r w:rsidRPr="00891416">
        <w:rPr>
          <w:b/>
        </w:rPr>
        <w:t>A.</w:t>
      </w:r>
      <w:r w:rsidR="0089772C" w:rsidRPr="00891416">
        <w:rPr>
          <w:b/>
        </w:rPr>
        <w:t xml:space="preserve">- </w:t>
      </w:r>
      <w:r w:rsidR="004058E7" w:rsidRPr="00891416">
        <w:rPr>
          <w:b/>
        </w:rPr>
        <w:t xml:space="preserve">Presentación del proyecto de ley por parte del </w:t>
      </w:r>
      <w:r w:rsidR="00891416" w:rsidRPr="00891416">
        <w:rPr>
          <w:b/>
        </w:rPr>
        <w:t>Ejecutivo</w:t>
      </w:r>
      <w:r w:rsidR="00FB175E" w:rsidRPr="00891416">
        <w:rPr>
          <w:b/>
        </w:rPr>
        <w:t>,</w:t>
      </w:r>
      <w:r w:rsidR="004058E7" w:rsidRPr="00891416">
        <w:rPr>
          <w:b/>
        </w:rPr>
        <w:t xml:space="preserve"> y debate preliminar </w:t>
      </w:r>
      <w:r w:rsidR="000A63C0" w:rsidRPr="00891416">
        <w:rPr>
          <w:b/>
        </w:rPr>
        <w:t xml:space="preserve">en </w:t>
      </w:r>
      <w:r w:rsidR="004058E7" w:rsidRPr="00891416">
        <w:rPr>
          <w:b/>
        </w:rPr>
        <w:t>la Comisión.</w:t>
      </w:r>
    </w:p>
    <w:p w14:paraId="4D7196F9" w14:textId="77777777" w:rsidR="004058E7" w:rsidRPr="007C08AD" w:rsidRDefault="004058E7" w:rsidP="004058E7">
      <w:pPr>
        <w:ind w:firstLine="2835"/>
        <w:rPr>
          <w:rFonts w:cs="Arial"/>
          <w:color w:val="000000"/>
          <w:u w:val="single"/>
          <w:lang w:val="es-CL"/>
        </w:rPr>
      </w:pPr>
    </w:p>
    <w:p w14:paraId="774B27B9" w14:textId="65E46B84" w:rsidR="006E06C4" w:rsidRPr="00D44E91" w:rsidRDefault="00891416" w:rsidP="00A067D7">
      <w:pPr>
        <w:rPr>
          <w:rFonts w:cs="Arial"/>
          <w:lang w:val="es-ES"/>
        </w:rPr>
      </w:pPr>
      <w:r w:rsidRPr="00D44E91">
        <w:rPr>
          <w:rFonts w:cs="Arial"/>
          <w:lang w:val="es-ES"/>
        </w:rPr>
        <w:t xml:space="preserve">En </w:t>
      </w:r>
      <w:r w:rsidRPr="00D44E91">
        <w:rPr>
          <w:rFonts w:cs="Arial"/>
          <w:b/>
          <w:lang w:val="es-ES"/>
        </w:rPr>
        <w:t xml:space="preserve">sesión de </w:t>
      </w:r>
      <w:r w:rsidR="00C9048C" w:rsidRPr="00D44E91">
        <w:rPr>
          <w:rFonts w:cs="Arial"/>
          <w:b/>
          <w:lang w:val="es-ES"/>
        </w:rPr>
        <w:t>1</w:t>
      </w:r>
      <w:r w:rsidRPr="00D44E91">
        <w:rPr>
          <w:rFonts w:cs="Arial"/>
          <w:b/>
          <w:lang w:val="es-ES"/>
        </w:rPr>
        <w:t xml:space="preserve"> de septiembre de 2025</w:t>
      </w:r>
      <w:r w:rsidRPr="00D44E91">
        <w:rPr>
          <w:rFonts w:cs="Arial"/>
          <w:lang w:val="es-ES"/>
        </w:rPr>
        <w:t xml:space="preserve">, la Comisión escuchó al </w:t>
      </w:r>
      <w:r w:rsidRPr="00D44E91">
        <w:rPr>
          <w:rFonts w:cs="Arial"/>
          <w:b/>
          <w:lang w:val="es-ES"/>
        </w:rPr>
        <w:t>Ministro de Justicia y Derechos Humanos, señor Jaime Gajardo</w:t>
      </w:r>
      <w:r w:rsidRPr="00D44E91">
        <w:rPr>
          <w:rFonts w:cs="Arial"/>
          <w:lang w:val="es-ES"/>
        </w:rPr>
        <w:t xml:space="preserve">, quien efectuó una </w:t>
      </w:r>
      <w:hyperlink r:id="rId10" w:history="1">
        <w:r w:rsidRPr="00D44E91">
          <w:rPr>
            <w:rStyle w:val="Hipervnculo"/>
            <w:rFonts w:cs="Arial"/>
            <w:lang w:val="es-ES"/>
          </w:rPr>
          <w:t>presentación</w:t>
        </w:r>
      </w:hyperlink>
      <w:r w:rsidRPr="00D44E91">
        <w:rPr>
          <w:rFonts w:cs="Arial"/>
          <w:lang w:val="es-ES"/>
        </w:rPr>
        <w:t xml:space="preserve">, en formato </w:t>
      </w:r>
      <w:proofErr w:type="spellStart"/>
      <w:r w:rsidRPr="00D44E91">
        <w:rPr>
          <w:rFonts w:cs="Arial"/>
          <w:lang w:val="es-ES"/>
        </w:rPr>
        <w:t>ppt</w:t>
      </w:r>
      <w:proofErr w:type="spellEnd"/>
      <w:r w:rsidRPr="00D44E91">
        <w:rPr>
          <w:rFonts w:cs="Arial"/>
          <w:lang w:val="es-ES"/>
        </w:rPr>
        <w:t>, del siguiente tenor</w:t>
      </w:r>
      <w:r w:rsidR="006E06C4" w:rsidRPr="00D44E91">
        <w:rPr>
          <w:rFonts w:cs="Arial"/>
          <w:lang w:val="es-ES"/>
        </w:rPr>
        <w:t>:</w:t>
      </w:r>
    </w:p>
    <w:p w14:paraId="432A61E4" w14:textId="77777777" w:rsidR="006E06C4" w:rsidRPr="00D44E91" w:rsidRDefault="006E06C4" w:rsidP="00A067D7">
      <w:pPr>
        <w:rPr>
          <w:rFonts w:cs="Arial"/>
          <w:lang w:val="es-ES"/>
        </w:rPr>
      </w:pPr>
    </w:p>
    <w:p w14:paraId="4BFA482F" w14:textId="77777777" w:rsidR="006E06C4" w:rsidRPr="006E06C4" w:rsidRDefault="006E06C4" w:rsidP="006E06C4">
      <w:pPr>
        <w:widowControl w:val="0"/>
        <w:rPr>
          <w:rFonts w:eastAsia="Calibri" w:cs="Arial"/>
          <w:b/>
          <w:spacing w:val="0"/>
          <w:lang w:val="es-CL" w:eastAsia="en-US"/>
        </w:rPr>
      </w:pPr>
      <w:r w:rsidRPr="006E06C4">
        <w:rPr>
          <w:rFonts w:eastAsia="Calibri" w:cs="Arial"/>
          <w:b/>
          <w:spacing w:val="0"/>
          <w:lang w:val="es-CL" w:eastAsia="en-US"/>
        </w:rPr>
        <w:t>PROYECTO DE LEY QUE ESTABLECE UNA BONIFICACIÓN POR RETIRO ANTICIPADO A LOS FUNCIONARIOS PERTENECIENTES A LA PLANTA II DE SUBOFICIALES Y GENDARMES DE GENDARMERÍA DE CHILE</w:t>
      </w:r>
    </w:p>
    <w:p w14:paraId="5BB0238A" w14:textId="77777777" w:rsidR="006E06C4" w:rsidRPr="006E06C4" w:rsidRDefault="006E06C4" w:rsidP="006E06C4">
      <w:pPr>
        <w:widowControl w:val="0"/>
        <w:rPr>
          <w:rFonts w:eastAsia="Calibri" w:cs="Arial"/>
          <w:b/>
          <w:spacing w:val="0"/>
          <w:lang w:val="es-CL" w:eastAsia="en-US"/>
        </w:rPr>
      </w:pPr>
    </w:p>
    <w:p w14:paraId="0F5057A0" w14:textId="77777777" w:rsidR="006E06C4" w:rsidRPr="006E06C4" w:rsidRDefault="006E06C4" w:rsidP="006E06C4">
      <w:pPr>
        <w:widowControl w:val="0"/>
        <w:rPr>
          <w:rFonts w:eastAsia="Calibri" w:cs="Arial"/>
          <w:b/>
          <w:spacing w:val="0"/>
          <w:lang w:val="es-CL" w:eastAsia="en-US"/>
        </w:rPr>
      </w:pPr>
      <w:r w:rsidRPr="006E06C4">
        <w:rPr>
          <w:rFonts w:eastAsia="Calibri" w:cs="Arial"/>
          <w:b/>
          <w:bCs/>
          <w:spacing w:val="0"/>
          <w:lang w:val="es-ES" w:eastAsia="en-US"/>
        </w:rPr>
        <w:t>1. Antecedentes</w:t>
      </w:r>
    </w:p>
    <w:p w14:paraId="183E5D95" w14:textId="77777777" w:rsidR="006E06C4" w:rsidRPr="006E06C4" w:rsidRDefault="006E06C4" w:rsidP="006E06C4">
      <w:pPr>
        <w:widowControl w:val="0"/>
        <w:rPr>
          <w:rFonts w:eastAsia="Calibri" w:cs="Arial"/>
          <w:b/>
          <w:spacing w:val="0"/>
          <w:lang w:val="es-CL" w:eastAsia="en-US"/>
        </w:rPr>
      </w:pPr>
    </w:p>
    <w:p w14:paraId="2B98E968" w14:textId="77777777" w:rsidR="006E06C4" w:rsidRPr="006E06C4" w:rsidRDefault="006E06C4" w:rsidP="006E06C4">
      <w:pPr>
        <w:widowControl w:val="0"/>
        <w:rPr>
          <w:rFonts w:eastAsia="Calibri" w:cs="Arial"/>
          <w:b/>
          <w:spacing w:val="0"/>
          <w:lang w:val="es-CL" w:eastAsia="en-US"/>
        </w:rPr>
      </w:pPr>
      <w:r w:rsidRPr="006E06C4">
        <w:rPr>
          <w:rFonts w:eastAsia="Calibri" w:cs="Arial"/>
          <w:b/>
          <w:spacing w:val="0"/>
          <w:lang w:val="es-CL" w:eastAsia="en-US"/>
        </w:rPr>
        <w:t>2. Contenido del mensaje</w:t>
      </w:r>
    </w:p>
    <w:p w14:paraId="243F112D" w14:textId="77777777" w:rsidR="006E06C4" w:rsidRPr="006E06C4" w:rsidRDefault="006E06C4" w:rsidP="006E06C4">
      <w:pPr>
        <w:widowControl w:val="0"/>
        <w:rPr>
          <w:rFonts w:eastAsia="Calibri" w:cs="Arial"/>
          <w:b/>
          <w:spacing w:val="0"/>
          <w:lang w:val="es-CL" w:eastAsia="en-US"/>
        </w:rPr>
      </w:pPr>
    </w:p>
    <w:p w14:paraId="2282AF62" w14:textId="77777777" w:rsidR="006E06C4" w:rsidRPr="006E06C4" w:rsidRDefault="006E06C4" w:rsidP="006E06C4">
      <w:pPr>
        <w:widowControl w:val="0"/>
        <w:rPr>
          <w:rFonts w:eastAsia="Calibri" w:cs="Arial"/>
          <w:b/>
          <w:spacing w:val="0"/>
          <w:lang w:val="es-CL" w:eastAsia="en-US"/>
        </w:rPr>
      </w:pPr>
      <w:r w:rsidRPr="006E06C4">
        <w:rPr>
          <w:rFonts w:eastAsia="Calibri" w:cs="Arial"/>
          <w:b/>
          <w:spacing w:val="0"/>
          <w:lang w:val="es-CL" w:eastAsia="en-US"/>
        </w:rPr>
        <w:t>3. Informe financiero</w:t>
      </w:r>
    </w:p>
    <w:p w14:paraId="0A8F19BF" w14:textId="77777777" w:rsidR="006E06C4" w:rsidRPr="006E06C4" w:rsidRDefault="006E06C4" w:rsidP="006E06C4">
      <w:pPr>
        <w:widowControl w:val="0"/>
        <w:rPr>
          <w:rFonts w:eastAsia="Calibri" w:cs="Arial"/>
          <w:b/>
          <w:spacing w:val="0"/>
          <w:lang w:val="es-CL" w:eastAsia="en-US"/>
        </w:rPr>
      </w:pPr>
    </w:p>
    <w:p w14:paraId="2EDB7161" w14:textId="77777777" w:rsidR="006E06C4" w:rsidRPr="006E06C4" w:rsidRDefault="006E06C4" w:rsidP="006E06C4">
      <w:pPr>
        <w:widowControl w:val="0"/>
        <w:rPr>
          <w:rFonts w:eastAsia="Calibri" w:cs="Arial"/>
          <w:b/>
          <w:spacing w:val="0"/>
          <w:lang w:val="es-CL" w:eastAsia="en-US"/>
        </w:rPr>
      </w:pPr>
      <w:r w:rsidRPr="006E06C4">
        <w:rPr>
          <w:rFonts w:eastAsia="Calibri" w:cs="Arial"/>
          <w:b/>
          <w:bCs/>
          <w:spacing w:val="0"/>
          <w:lang w:val="es-ES" w:eastAsia="en-US"/>
        </w:rPr>
        <w:t>1. Antecedentes</w:t>
      </w:r>
    </w:p>
    <w:p w14:paraId="33996A89" w14:textId="77777777" w:rsidR="006E06C4" w:rsidRPr="006E06C4" w:rsidRDefault="006E06C4" w:rsidP="006E06C4">
      <w:pPr>
        <w:widowControl w:val="0"/>
        <w:rPr>
          <w:rFonts w:eastAsia="Calibri" w:cs="Arial"/>
          <w:b/>
          <w:spacing w:val="0"/>
          <w:lang w:val="es-CL" w:eastAsia="en-US"/>
        </w:rPr>
      </w:pPr>
    </w:p>
    <w:p w14:paraId="1F98CA83"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lastRenderedPageBreak/>
        <w:t xml:space="preserve">- Gendarmería de Chile es un Servicio Público dependiente del Ministerio de Justicia, que tiene por finalidad atender, vigilar y contribuir a la reinserción social de las personas que, por resolución de autoridades competentes, fueren detenidas o privadas de libertad y cumplir las demás funciones que le señale la ley. </w:t>
      </w:r>
    </w:p>
    <w:p w14:paraId="439DB4AB" w14:textId="77777777" w:rsidR="006E06C4" w:rsidRPr="006E06C4" w:rsidRDefault="006E06C4" w:rsidP="006E06C4">
      <w:pPr>
        <w:widowControl w:val="0"/>
        <w:rPr>
          <w:rFonts w:eastAsia="Calibri" w:cs="Arial"/>
          <w:spacing w:val="0"/>
          <w:lang w:val="es-CL" w:eastAsia="en-US"/>
        </w:rPr>
      </w:pPr>
    </w:p>
    <w:p w14:paraId="1428DCFD"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La labor de Gendarmería es indispensable para enfrentar los nuevos tipos de criminalidad, particularmente el crimen organizado. Debido a aquello y considerando las complejas condiciones de trabajo en que los funcionarios se desempeñan, es necesario mejorar sus condiciones laborales, asegurando posibilidades de movilidad en la carrera funcionaria.</w:t>
      </w:r>
    </w:p>
    <w:p w14:paraId="7EB299B7" w14:textId="77777777" w:rsidR="006E06C4" w:rsidRPr="006E06C4" w:rsidRDefault="006E06C4" w:rsidP="006E06C4">
      <w:pPr>
        <w:widowControl w:val="0"/>
        <w:rPr>
          <w:rFonts w:eastAsia="Calibri" w:cs="Arial"/>
          <w:spacing w:val="0"/>
          <w:lang w:val="es-CL" w:eastAsia="en-US"/>
        </w:rPr>
      </w:pPr>
    </w:p>
    <w:p w14:paraId="24C01072"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ES" w:eastAsia="en-US"/>
        </w:rPr>
        <w:t>- En el caso de la planta II de Suboficiales y Gendarmes, los funcionarios actualmente enfrentan importantes dificultades para alcanzar el grado superior de la carrera debido a la falta de vacantes. En el caso de promociones con mayor número de integrantes, el ascenso se ha vuelto virtualmente imposible.</w:t>
      </w:r>
    </w:p>
    <w:p w14:paraId="7743AEC4" w14:textId="77777777" w:rsidR="006E06C4" w:rsidRPr="006E06C4" w:rsidRDefault="006E06C4" w:rsidP="006E06C4">
      <w:pPr>
        <w:widowControl w:val="0"/>
        <w:rPr>
          <w:rFonts w:eastAsia="Calibri" w:cs="Arial"/>
          <w:spacing w:val="0"/>
          <w:lang w:val="es-ES" w:eastAsia="en-US"/>
        </w:rPr>
      </w:pPr>
    </w:p>
    <w:p w14:paraId="7A948EBC" w14:textId="77777777" w:rsidR="006E06C4" w:rsidRPr="006E06C4" w:rsidRDefault="006E06C4" w:rsidP="006E06C4">
      <w:pPr>
        <w:widowControl w:val="0"/>
        <w:rPr>
          <w:rFonts w:eastAsia="Calibri" w:cs="Arial"/>
          <w:spacing w:val="0"/>
          <w:lang w:val="es-ES" w:eastAsia="en-US"/>
        </w:rPr>
      </w:pPr>
      <w:r w:rsidRPr="006E06C4">
        <w:rPr>
          <w:rFonts w:eastAsia="Calibri" w:cs="Arial"/>
          <w:spacing w:val="0"/>
          <w:lang w:val="es-ES" w:eastAsia="en-US"/>
        </w:rPr>
        <w:t>- El 22 de noviembre de 2024, el Sr. Ministro de Justicia y Derechos Humanos, el Sr. Subsecretario de Justicia y el Sr. Director Nacional de Gendarmería de Chile, junto con representantes del Frente de Trabajadores y Trabajadoras de Gendarmería de Chile, que agrupa a la Asociación Nacional de Funcionarios Penitenciarios (ANFUP), la Asociación de Gendarmes de Chile (AGECH) y la Asociación Nacional de Suboficiales de Gendarmería (ANSOG), suscribieron un acuerdo para el mejoramiento de las condiciones de funcionarias y funcionarios uniformados de la planta II de Gendarmería, con el fin de impulsar una bonificación por retiro anticipado para dichos funcionarios.</w:t>
      </w:r>
    </w:p>
    <w:p w14:paraId="3034B41D" w14:textId="77777777" w:rsidR="006E06C4" w:rsidRPr="006E06C4" w:rsidRDefault="006E06C4" w:rsidP="006E06C4">
      <w:pPr>
        <w:widowControl w:val="0"/>
        <w:rPr>
          <w:rFonts w:eastAsia="Calibri" w:cs="Arial"/>
          <w:spacing w:val="0"/>
          <w:lang w:val="es-ES" w:eastAsia="en-US"/>
        </w:rPr>
      </w:pPr>
    </w:p>
    <w:p w14:paraId="70EE9313" w14:textId="77777777" w:rsidR="006E06C4" w:rsidRPr="006E06C4" w:rsidRDefault="006E06C4" w:rsidP="006E06C4">
      <w:pPr>
        <w:widowControl w:val="0"/>
        <w:rPr>
          <w:rFonts w:eastAsia="Calibri" w:cs="Arial"/>
          <w:spacing w:val="0"/>
          <w:lang w:val="es-CL" w:eastAsia="en-US"/>
        </w:rPr>
      </w:pPr>
      <w:r w:rsidRPr="006E06C4">
        <w:rPr>
          <w:rFonts w:eastAsia="Calibri" w:cs="Arial"/>
          <w:b/>
          <w:bCs/>
          <w:spacing w:val="0"/>
          <w:lang w:val="es-ES" w:eastAsia="en-US"/>
        </w:rPr>
        <w:t>2. Contenido del Proyecto</w:t>
      </w:r>
    </w:p>
    <w:p w14:paraId="0B8D383E" w14:textId="77777777" w:rsidR="006E06C4" w:rsidRPr="006E06C4" w:rsidRDefault="006E06C4" w:rsidP="006E06C4">
      <w:pPr>
        <w:widowControl w:val="0"/>
        <w:rPr>
          <w:rFonts w:eastAsia="Calibri" w:cs="Arial"/>
          <w:spacing w:val="0"/>
          <w:lang w:val="es-CL" w:eastAsia="en-US"/>
        </w:rPr>
      </w:pPr>
    </w:p>
    <w:p w14:paraId="43B34B36" w14:textId="4B5E4833"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Se dispone una bonificación por retiro para los </w:t>
      </w:r>
      <w:r w:rsidRPr="006E06C4">
        <w:rPr>
          <w:rFonts w:eastAsia="Calibri" w:cs="Arial"/>
          <w:b/>
          <w:bCs/>
          <w:spacing w:val="0"/>
          <w:lang w:val="es-ES" w:eastAsia="en-US"/>
        </w:rPr>
        <w:t>funcionarios titulares de cargos de dicha planta que, en los años 2025, 2026 y 2027 hayan cumplido entre veinticinco y veintiocho años de servicio efectivo</w:t>
      </w:r>
      <w:r w:rsidRPr="006E06C4">
        <w:rPr>
          <w:rFonts w:eastAsia="Calibri" w:cs="Arial"/>
          <w:spacing w:val="0"/>
          <w:lang w:val="es-ES" w:eastAsia="en-US"/>
        </w:rPr>
        <w:t xml:space="preserve">, ya sea continuos o discontinuos (art. 1º). </w:t>
      </w:r>
    </w:p>
    <w:p w14:paraId="5059224B" w14:textId="77777777" w:rsidR="006E06C4" w:rsidRPr="006E06C4" w:rsidRDefault="006E06C4" w:rsidP="006E06C4">
      <w:pPr>
        <w:widowControl w:val="0"/>
        <w:rPr>
          <w:rFonts w:eastAsia="Calibri" w:cs="Arial"/>
          <w:spacing w:val="0"/>
          <w:lang w:val="es-ES" w:eastAsia="en-US"/>
        </w:rPr>
      </w:pPr>
    </w:p>
    <w:p w14:paraId="0685829F"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La bonificación no será imponible ni tributable y no constituirá renta para ningún efecto legal, sin perjuicio de que puede ser retenida en virtud de lo dispuesto en el artículo 35 de la ley </w:t>
      </w:r>
      <w:proofErr w:type="spellStart"/>
      <w:r w:rsidRPr="006E06C4">
        <w:rPr>
          <w:rFonts w:eastAsia="Calibri" w:cs="Arial"/>
          <w:spacing w:val="0"/>
          <w:lang w:val="es-ES" w:eastAsia="en-US"/>
        </w:rPr>
        <w:t>N°</w:t>
      </w:r>
      <w:proofErr w:type="spellEnd"/>
      <w:r w:rsidRPr="006E06C4">
        <w:rPr>
          <w:rFonts w:eastAsia="Calibri" w:cs="Arial"/>
          <w:spacing w:val="0"/>
          <w:lang w:val="es-ES" w:eastAsia="en-US"/>
        </w:rPr>
        <w:t xml:space="preserve"> 14.908, Sobre abandono de familia y pago de pensiones alimenticias (art. 2º). </w:t>
      </w:r>
    </w:p>
    <w:p w14:paraId="4AF0CC67" w14:textId="77777777" w:rsidR="006E06C4" w:rsidRPr="006E06C4" w:rsidRDefault="006E06C4" w:rsidP="006E06C4">
      <w:pPr>
        <w:widowControl w:val="0"/>
        <w:rPr>
          <w:rFonts w:eastAsia="Calibri" w:cs="Arial"/>
          <w:spacing w:val="0"/>
          <w:lang w:val="es-ES" w:eastAsia="en-US"/>
        </w:rPr>
      </w:pPr>
    </w:p>
    <w:p w14:paraId="12DE5F91"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La bonificación ascenderá a </w:t>
      </w:r>
      <w:r w:rsidRPr="006E06C4">
        <w:rPr>
          <w:rFonts w:eastAsia="Calibri" w:cs="Arial"/>
          <w:b/>
          <w:bCs/>
          <w:spacing w:val="0"/>
          <w:lang w:val="es-ES" w:eastAsia="en-US"/>
        </w:rPr>
        <w:t xml:space="preserve">1.100 unidades de fomento </w:t>
      </w:r>
      <w:r w:rsidRPr="006E06C4">
        <w:rPr>
          <w:rFonts w:eastAsia="Calibri" w:cs="Arial"/>
          <w:spacing w:val="0"/>
          <w:lang w:val="es-ES" w:eastAsia="en-US"/>
        </w:rPr>
        <w:t xml:space="preserve">y se pagará dentro del primer trimestre del año calendario siguiente al de la cesación de funciones (art. 2º). </w:t>
      </w:r>
    </w:p>
    <w:p w14:paraId="7804F079" w14:textId="77777777" w:rsidR="006E06C4" w:rsidRPr="006E06C4" w:rsidRDefault="006E06C4" w:rsidP="006E06C4">
      <w:pPr>
        <w:widowControl w:val="0"/>
        <w:rPr>
          <w:rFonts w:eastAsia="Calibri" w:cs="Arial"/>
          <w:spacing w:val="0"/>
          <w:lang w:val="es-ES" w:eastAsia="en-US"/>
        </w:rPr>
      </w:pPr>
    </w:p>
    <w:p w14:paraId="708A5800"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Se contemplan 300 cupos anuales para la obtención de esta bonificación: </w:t>
      </w:r>
      <w:r w:rsidRPr="006E06C4">
        <w:rPr>
          <w:rFonts w:eastAsia="Calibri" w:cs="Arial"/>
          <w:b/>
          <w:bCs/>
          <w:spacing w:val="0"/>
          <w:lang w:val="es-ES" w:eastAsia="en-US"/>
        </w:rPr>
        <w:t>100 cupos para 2025</w:t>
      </w:r>
      <w:r w:rsidRPr="006E06C4">
        <w:rPr>
          <w:rFonts w:eastAsia="Calibri" w:cs="Arial"/>
          <w:spacing w:val="0"/>
          <w:lang w:val="es-ES" w:eastAsia="en-US"/>
        </w:rPr>
        <w:t xml:space="preserve">, </w:t>
      </w:r>
      <w:r w:rsidRPr="006E06C4">
        <w:rPr>
          <w:rFonts w:eastAsia="Calibri" w:cs="Arial"/>
          <w:b/>
          <w:bCs/>
          <w:spacing w:val="0"/>
          <w:lang w:val="es-ES" w:eastAsia="en-US"/>
        </w:rPr>
        <w:t xml:space="preserve">130 para 2026 </w:t>
      </w:r>
      <w:r w:rsidRPr="006E06C4">
        <w:rPr>
          <w:rFonts w:eastAsia="Calibri" w:cs="Arial"/>
          <w:spacing w:val="0"/>
          <w:lang w:val="es-ES" w:eastAsia="en-US"/>
        </w:rPr>
        <w:t xml:space="preserve">y </w:t>
      </w:r>
      <w:r w:rsidRPr="006E06C4">
        <w:rPr>
          <w:rFonts w:eastAsia="Calibri" w:cs="Arial"/>
          <w:b/>
          <w:bCs/>
          <w:spacing w:val="0"/>
          <w:lang w:val="es-ES" w:eastAsia="en-US"/>
        </w:rPr>
        <w:t xml:space="preserve">70 para 2027 </w:t>
      </w:r>
      <w:r w:rsidRPr="006E06C4">
        <w:rPr>
          <w:rFonts w:eastAsia="Calibri" w:cs="Arial"/>
          <w:spacing w:val="0"/>
          <w:lang w:val="es-ES" w:eastAsia="en-US"/>
        </w:rPr>
        <w:t>(art. 3º).</w:t>
      </w:r>
    </w:p>
    <w:p w14:paraId="065EF68F" w14:textId="77777777" w:rsidR="006E06C4" w:rsidRPr="006E06C4" w:rsidRDefault="006E06C4" w:rsidP="006E06C4">
      <w:pPr>
        <w:widowControl w:val="0"/>
        <w:rPr>
          <w:rFonts w:eastAsia="Calibri" w:cs="Arial"/>
          <w:spacing w:val="0"/>
          <w:lang w:val="es-ES" w:eastAsia="en-US"/>
        </w:rPr>
      </w:pPr>
    </w:p>
    <w:p w14:paraId="0425777D"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Los cupos anuales serán distribuidos, a su vez, de manera proporcional entre las distintas promociones de egreso de la Escuela de Gendarmería de Chile, según el tamaño de cada promoción al 31 de diciembre del año precedente al de la asignación de los cupos (art. 3º). </w:t>
      </w:r>
    </w:p>
    <w:p w14:paraId="2C6597FB" w14:textId="77777777" w:rsidR="006E06C4" w:rsidRPr="006E06C4" w:rsidRDefault="006E06C4" w:rsidP="006E06C4">
      <w:pPr>
        <w:widowControl w:val="0"/>
        <w:rPr>
          <w:rFonts w:eastAsia="Calibri" w:cs="Arial"/>
          <w:spacing w:val="0"/>
          <w:lang w:val="es-CL" w:eastAsia="en-US"/>
        </w:rPr>
      </w:pPr>
    </w:p>
    <w:p w14:paraId="50843A0B"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En primer lugar, el proyecto contempla un </w:t>
      </w:r>
      <w:r w:rsidRPr="006E06C4">
        <w:rPr>
          <w:rFonts w:eastAsia="Calibri" w:cs="Arial"/>
          <w:b/>
          <w:bCs/>
          <w:spacing w:val="0"/>
          <w:lang w:val="es-ES" w:eastAsia="en-US"/>
        </w:rPr>
        <w:t>mecanismo de postulación voluntario</w:t>
      </w:r>
      <w:r w:rsidRPr="006E06C4">
        <w:rPr>
          <w:rFonts w:eastAsia="Calibri" w:cs="Arial"/>
          <w:spacing w:val="0"/>
          <w:lang w:val="es-ES" w:eastAsia="en-US"/>
        </w:rPr>
        <w:t>, que se desarrollará en los plazos establecidos en los artículos 4º y primero transitorio.</w:t>
      </w:r>
    </w:p>
    <w:p w14:paraId="7BB3AB3C" w14:textId="77777777" w:rsidR="006E06C4" w:rsidRPr="006E06C4" w:rsidRDefault="006E06C4" w:rsidP="006E06C4">
      <w:pPr>
        <w:widowControl w:val="0"/>
        <w:rPr>
          <w:rFonts w:eastAsia="Calibri" w:cs="Arial"/>
          <w:spacing w:val="0"/>
          <w:lang w:val="es-ES" w:eastAsia="en-US"/>
        </w:rPr>
      </w:pPr>
    </w:p>
    <w:p w14:paraId="36BD0493"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Los postulantes deberán estar calificados en lista 1, de mérito, o lista 2, buena (arts. 4º y 5º). </w:t>
      </w:r>
    </w:p>
    <w:p w14:paraId="0C6544E9" w14:textId="77777777" w:rsidR="006E06C4" w:rsidRPr="006E06C4" w:rsidRDefault="006E06C4" w:rsidP="006E06C4">
      <w:pPr>
        <w:widowControl w:val="0"/>
        <w:rPr>
          <w:rFonts w:eastAsia="Calibri" w:cs="Arial"/>
          <w:spacing w:val="0"/>
          <w:lang w:val="es-ES" w:eastAsia="en-US"/>
        </w:rPr>
      </w:pPr>
    </w:p>
    <w:p w14:paraId="24115964"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El sistema de asignación de cupos atenderá a la antigüedad en el escalafón para seleccionar a los beneficiarios (art. 6º). </w:t>
      </w:r>
    </w:p>
    <w:p w14:paraId="489F1464" w14:textId="77777777" w:rsidR="006E06C4" w:rsidRPr="006E06C4" w:rsidRDefault="006E06C4" w:rsidP="006E06C4">
      <w:pPr>
        <w:widowControl w:val="0"/>
        <w:rPr>
          <w:rFonts w:eastAsia="Calibri" w:cs="Arial"/>
          <w:spacing w:val="0"/>
          <w:lang w:val="es-ES" w:eastAsia="en-US"/>
        </w:rPr>
      </w:pPr>
    </w:p>
    <w:p w14:paraId="19DE099C"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En caso de sobrar cupos en algunas promociones, estos se completarán con los postulantes de las otras promociones que no hayan resultado seleccionados por escasez de cupos, principiando por aquellas de mayor antigüedad en el Servicio (art. 6º). </w:t>
      </w:r>
    </w:p>
    <w:p w14:paraId="762371DF" w14:textId="77777777" w:rsidR="006E06C4" w:rsidRPr="006E06C4" w:rsidRDefault="006E06C4" w:rsidP="006E06C4">
      <w:pPr>
        <w:widowControl w:val="0"/>
        <w:rPr>
          <w:rFonts w:eastAsia="Calibri" w:cs="Arial"/>
          <w:spacing w:val="0"/>
          <w:lang w:val="es-ES" w:eastAsia="en-US"/>
        </w:rPr>
      </w:pPr>
    </w:p>
    <w:p w14:paraId="48D46DCC" w14:textId="77777777" w:rsidR="006E06C4" w:rsidRPr="006E06C4" w:rsidRDefault="006E06C4" w:rsidP="006E06C4">
      <w:pPr>
        <w:widowControl w:val="0"/>
        <w:rPr>
          <w:rFonts w:eastAsia="Calibri" w:cs="Arial"/>
          <w:spacing w:val="0"/>
          <w:lang w:val="es-ES" w:eastAsia="en-US"/>
        </w:rPr>
      </w:pPr>
      <w:r w:rsidRPr="006E06C4">
        <w:rPr>
          <w:rFonts w:eastAsia="Calibri" w:cs="Arial"/>
          <w:spacing w:val="0"/>
          <w:lang w:val="es-CL" w:eastAsia="en-US"/>
        </w:rPr>
        <w:t xml:space="preserve">• </w:t>
      </w:r>
      <w:r w:rsidRPr="006E06C4">
        <w:rPr>
          <w:rFonts w:eastAsia="Calibri" w:cs="Arial"/>
          <w:spacing w:val="0"/>
          <w:lang w:val="es-ES" w:eastAsia="en-US"/>
        </w:rPr>
        <w:t>Los funcionarios que se acojan al beneficio deberán renunciar a los cargos que sirvan a más tardar el 30 de junio del año correspondiente, cesando en sus funciones a partir del 1º de diciembre de ese año (art. 9º).</w:t>
      </w:r>
    </w:p>
    <w:p w14:paraId="188519A2" w14:textId="77777777" w:rsidR="006E06C4" w:rsidRPr="006E06C4" w:rsidRDefault="006E06C4" w:rsidP="006E06C4">
      <w:pPr>
        <w:widowControl w:val="0"/>
        <w:rPr>
          <w:rFonts w:eastAsia="Calibri" w:cs="Arial"/>
          <w:spacing w:val="0"/>
          <w:lang w:val="es-ES" w:eastAsia="en-US"/>
        </w:rPr>
      </w:pPr>
    </w:p>
    <w:p w14:paraId="45350C41"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En caso de que no existan suficientes postulantes para completar los cupos, el Director Nacional </w:t>
      </w:r>
      <w:r w:rsidRPr="006E06C4">
        <w:rPr>
          <w:rFonts w:eastAsia="Calibri" w:cs="Arial"/>
          <w:b/>
          <w:bCs/>
          <w:spacing w:val="0"/>
          <w:lang w:val="es-ES" w:eastAsia="en-US"/>
        </w:rPr>
        <w:t>declarará vacantes los cargos de funcionarios que se encuentren en los escenarios que dicha norma prevé</w:t>
      </w:r>
      <w:r w:rsidRPr="006E06C4">
        <w:rPr>
          <w:rFonts w:eastAsia="Calibri" w:cs="Arial"/>
          <w:spacing w:val="0"/>
          <w:lang w:val="es-ES" w:eastAsia="en-US"/>
        </w:rPr>
        <w:t>.</w:t>
      </w:r>
    </w:p>
    <w:p w14:paraId="1F24007E" w14:textId="77777777" w:rsidR="006E06C4" w:rsidRPr="006E06C4" w:rsidRDefault="006E06C4" w:rsidP="006E06C4">
      <w:pPr>
        <w:widowControl w:val="0"/>
        <w:rPr>
          <w:rFonts w:eastAsia="Calibri" w:cs="Arial"/>
          <w:spacing w:val="0"/>
          <w:lang w:val="es-ES" w:eastAsia="en-US"/>
        </w:rPr>
      </w:pPr>
    </w:p>
    <w:p w14:paraId="4333A44F"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Se establece un orden a ese respecto, prefiriéndose los funcionarios según la siguiente prelación: a) aquellos que hubiesen sido calificados en lista 3 en el último proceso de calificación; b) aquellos a quienes se les hubiere aplicado en los último cinco años las medidas disciplinarias del artículo 121 del Estatuto Administrativo, prefiriéndose aquellas consideradas como más graves; c) aquellos funcionarios calificados en lista 2; y finalmente d) aquellos calificados en lista 1. </w:t>
      </w:r>
    </w:p>
    <w:p w14:paraId="2F334FEE" w14:textId="77777777" w:rsidR="006E06C4" w:rsidRPr="006E06C4" w:rsidRDefault="006E06C4" w:rsidP="006E06C4">
      <w:pPr>
        <w:widowControl w:val="0"/>
        <w:rPr>
          <w:rFonts w:eastAsia="Calibri" w:cs="Arial"/>
          <w:spacing w:val="0"/>
          <w:lang w:val="es-ES" w:eastAsia="en-US"/>
        </w:rPr>
      </w:pPr>
    </w:p>
    <w:p w14:paraId="5E8E2025"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En caso de empate, en cada una de dichas categorías, se preferirá al funcionario con menor antigüedad (art. 7º). </w:t>
      </w:r>
    </w:p>
    <w:p w14:paraId="0D741E9C" w14:textId="77777777" w:rsidR="006E06C4" w:rsidRPr="006E06C4" w:rsidRDefault="006E06C4" w:rsidP="006E06C4">
      <w:pPr>
        <w:widowControl w:val="0"/>
        <w:rPr>
          <w:rFonts w:eastAsia="Calibri" w:cs="Arial"/>
          <w:spacing w:val="0"/>
          <w:lang w:val="es-ES" w:eastAsia="en-US"/>
        </w:rPr>
      </w:pPr>
    </w:p>
    <w:p w14:paraId="3AC7011E"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Estos funcionarios cesarán en sus cargos en virtud de la respectiva declaración de vacancia, la cual se hará efectiva a contar del 1° de diciembre de la respectiva anualidad (art. 9º). </w:t>
      </w:r>
    </w:p>
    <w:p w14:paraId="7F82A972" w14:textId="77777777" w:rsidR="006E06C4" w:rsidRPr="006E06C4" w:rsidRDefault="006E06C4" w:rsidP="006E06C4">
      <w:pPr>
        <w:widowControl w:val="0"/>
        <w:rPr>
          <w:rFonts w:eastAsia="Calibri" w:cs="Arial"/>
          <w:spacing w:val="0"/>
          <w:lang w:val="es-CL" w:eastAsia="en-US"/>
        </w:rPr>
      </w:pPr>
    </w:p>
    <w:p w14:paraId="52AB7A8A"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Se contempla un </w:t>
      </w:r>
      <w:r w:rsidRPr="006E06C4">
        <w:rPr>
          <w:rFonts w:eastAsia="Calibri" w:cs="Arial"/>
          <w:b/>
          <w:bCs/>
          <w:spacing w:val="0"/>
          <w:lang w:val="es-ES" w:eastAsia="en-US"/>
        </w:rPr>
        <w:t>sistema de reasignación de cupos</w:t>
      </w:r>
      <w:r w:rsidRPr="006E06C4">
        <w:rPr>
          <w:rFonts w:eastAsia="Calibri" w:cs="Arial"/>
          <w:spacing w:val="0"/>
          <w:lang w:val="es-ES" w:eastAsia="en-US"/>
        </w:rPr>
        <w:t xml:space="preserve">, con la finalidad de evitar que estos se pierdan en caso de renuncia intempestiva a la </w:t>
      </w:r>
      <w:r w:rsidRPr="006E06C4">
        <w:rPr>
          <w:rFonts w:eastAsia="Calibri" w:cs="Arial"/>
          <w:spacing w:val="0"/>
          <w:lang w:val="es-ES" w:eastAsia="en-US"/>
        </w:rPr>
        <w:lastRenderedPageBreak/>
        <w:t xml:space="preserve">bonificación por parte de un funcionario seleccionado (art. 10). </w:t>
      </w:r>
    </w:p>
    <w:p w14:paraId="1788F15A" w14:textId="77777777" w:rsidR="006E06C4" w:rsidRPr="006E06C4" w:rsidRDefault="006E06C4" w:rsidP="006E06C4">
      <w:pPr>
        <w:widowControl w:val="0"/>
        <w:rPr>
          <w:rFonts w:eastAsia="Calibri" w:cs="Arial"/>
          <w:spacing w:val="0"/>
          <w:lang w:val="es-ES" w:eastAsia="en-US"/>
        </w:rPr>
      </w:pPr>
    </w:p>
    <w:p w14:paraId="7B9FCEC7"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Los postulantes que no fueren seleccionados en un proceso podrán postular en el proceso del año siguiente (art. 11). </w:t>
      </w:r>
    </w:p>
    <w:p w14:paraId="3CCC9444" w14:textId="77777777" w:rsidR="006E06C4" w:rsidRPr="006E06C4" w:rsidRDefault="006E06C4" w:rsidP="006E06C4">
      <w:pPr>
        <w:widowControl w:val="0"/>
        <w:rPr>
          <w:rFonts w:eastAsia="Calibri" w:cs="Arial"/>
          <w:spacing w:val="0"/>
          <w:lang w:val="es-ES" w:eastAsia="en-US"/>
        </w:rPr>
      </w:pPr>
    </w:p>
    <w:p w14:paraId="0F60C4CE"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Se entenderá que </w:t>
      </w:r>
      <w:r w:rsidRPr="006E06C4">
        <w:rPr>
          <w:rFonts w:eastAsia="Calibri" w:cs="Arial"/>
          <w:b/>
          <w:bCs/>
          <w:spacing w:val="0"/>
          <w:lang w:val="es-ES" w:eastAsia="en-US"/>
        </w:rPr>
        <w:t xml:space="preserve">renuncian irrevocablemente a la bonificación </w:t>
      </w:r>
      <w:r w:rsidRPr="006E06C4">
        <w:rPr>
          <w:rFonts w:eastAsia="Calibri" w:cs="Arial"/>
          <w:spacing w:val="0"/>
          <w:lang w:val="es-ES" w:eastAsia="en-US"/>
        </w:rPr>
        <w:t xml:space="preserve">los funcionarios que no postularen en ninguno de los periodos establecidos para ello o que, siendo beneficiados con un cupo, no renunciaren voluntaria e irrevocablemente en los plazos fijados (art. 12). </w:t>
      </w:r>
    </w:p>
    <w:p w14:paraId="0E6ACCFC" w14:textId="77777777" w:rsidR="006E06C4" w:rsidRPr="006E06C4" w:rsidRDefault="006E06C4" w:rsidP="006E06C4">
      <w:pPr>
        <w:widowControl w:val="0"/>
        <w:rPr>
          <w:rFonts w:eastAsia="Calibri" w:cs="Arial"/>
          <w:spacing w:val="0"/>
          <w:lang w:val="es-ES" w:eastAsia="en-US"/>
        </w:rPr>
      </w:pPr>
    </w:p>
    <w:p w14:paraId="3246913A"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Los beneficiarios de esta bonificación no podrán volver a incorporarse al servicio bajo ninguna modalidad de contratación durante los diez años siguientes al término de la relación laboral. En caso contrario, deberán restituir la bonificación que hubieren percibido, debidamente reajustada (art. 13).</w:t>
      </w:r>
    </w:p>
    <w:p w14:paraId="583E21F4" w14:textId="77777777" w:rsidR="006E06C4" w:rsidRPr="006E06C4" w:rsidRDefault="006E06C4" w:rsidP="006E06C4">
      <w:pPr>
        <w:widowControl w:val="0"/>
        <w:rPr>
          <w:rFonts w:eastAsia="Calibri" w:cs="Arial"/>
          <w:spacing w:val="0"/>
          <w:lang w:val="es-CL" w:eastAsia="en-US"/>
        </w:rPr>
      </w:pPr>
    </w:p>
    <w:p w14:paraId="62A97D35"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La bonificación será </w:t>
      </w:r>
      <w:r w:rsidRPr="006E06C4">
        <w:rPr>
          <w:rFonts w:eastAsia="Calibri" w:cs="Arial"/>
          <w:b/>
          <w:bCs/>
          <w:spacing w:val="0"/>
          <w:lang w:val="es-ES" w:eastAsia="en-US"/>
        </w:rPr>
        <w:t>incompatible</w:t>
      </w:r>
      <w:r w:rsidRPr="006E06C4">
        <w:rPr>
          <w:rFonts w:eastAsia="Calibri" w:cs="Arial"/>
          <w:spacing w:val="0"/>
          <w:lang w:val="es-ES" w:eastAsia="en-US"/>
        </w:rPr>
        <w:t xml:space="preserve"> con aquella establecida en la ley </w:t>
      </w:r>
      <w:proofErr w:type="spellStart"/>
      <w:r w:rsidRPr="006E06C4">
        <w:rPr>
          <w:rFonts w:eastAsia="Calibri" w:cs="Arial"/>
          <w:spacing w:val="0"/>
          <w:lang w:val="es-ES" w:eastAsia="en-US"/>
        </w:rPr>
        <w:t>N°</w:t>
      </w:r>
      <w:proofErr w:type="spellEnd"/>
      <w:r w:rsidRPr="006E06C4">
        <w:rPr>
          <w:rFonts w:eastAsia="Calibri" w:cs="Arial"/>
          <w:spacing w:val="0"/>
          <w:lang w:val="es-ES" w:eastAsia="en-US"/>
        </w:rPr>
        <w:t xml:space="preserve"> 19.998, que Otorga bonificación por egreso al personal de Gendarmería de Chile que indica, y con cualquier otra de naturaleza homologable (art. 13). </w:t>
      </w:r>
    </w:p>
    <w:p w14:paraId="1B3545DA" w14:textId="77777777" w:rsidR="006E06C4" w:rsidRPr="006E06C4" w:rsidRDefault="006E06C4" w:rsidP="006E06C4">
      <w:pPr>
        <w:widowControl w:val="0"/>
        <w:rPr>
          <w:rFonts w:eastAsia="Calibri" w:cs="Arial"/>
          <w:spacing w:val="0"/>
          <w:lang w:val="es-ES" w:eastAsia="en-US"/>
        </w:rPr>
      </w:pPr>
    </w:p>
    <w:p w14:paraId="65C58FBD"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La bonificación será </w:t>
      </w:r>
      <w:r w:rsidRPr="006E06C4">
        <w:rPr>
          <w:rFonts w:eastAsia="Calibri" w:cs="Arial"/>
          <w:b/>
          <w:bCs/>
          <w:spacing w:val="0"/>
          <w:lang w:val="es-ES" w:eastAsia="en-US"/>
        </w:rPr>
        <w:t xml:space="preserve">transmisible por causa de muerte </w:t>
      </w:r>
      <w:r w:rsidRPr="006E06C4">
        <w:rPr>
          <w:rFonts w:eastAsia="Calibri" w:cs="Arial"/>
          <w:spacing w:val="0"/>
          <w:lang w:val="es-ES" w:eastAsia="en-US"/>
        </w:rPr>
        <w:t xml:space="preserve">si un funcionario postulante fallece entre la fecha de postulación a la bonificación y su pago efectivo (art. 14). </w:t>
      </w:r>
    </w:p>
    <w:p w14:paraId="672833CD" w14:textId="77777777" w:rsidR="006E06C4" w:rsidRPr="006E06C4" w:rsidRDefault="006E06C4" w:rsidP="006E06C4">
      <w:pPr>
        <w:widowControl w:val="0"/>
        <w:rPr>
          <w:rFonts w:eastAsia="Calibri" w:cs="Arial"/>
          <w:spacing w:val="0"/>
          <w:lang w:val="es-ES" w:eastAsia="en-US"/>
        </w:rPr>
      </w:pPr>
    </w:p>
    <w:p w14:paraId="0C584021"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Se establecen hipótesis de </w:t>
      </w:r>
      <w:r w:rsidRPr="006E06C4">
        <w:rPr>
          <w:rFonts w:eastAsia="Calibri" w:cs="Arial"/>
          <w:b/>
          <w:bCs/>
          <w:spacing w:val="0"/>
          <w:lang w:val="es-ES" w:eastAsia="en-US"/>
        </w:rPr>
        <w:t xml:space="preserve">pérdida de la bonificación </w:t>
      </w:r>
      <w:r w:rsidRPr="006E06C4">
        <w:rPr>
          <w:rFonts w:eastAsia="Calibri" w:cs="Arial"/>
          <w:spacing w:val="0"/>
          <w:lang w:val="es-ES" w:eastAsia="en-US"/>
        </w:rPr>
        <w:t xml:space="preserve">en aquellos casos en que a los funcionarios seleccionados les sea aplicada la medida de destitución o proceda a su respecto el retiro temporal por necesidades del servicio (art. 15). </w:t>
      </w:r>
    </w:p>
    <w:p w14:paraId="30A0E0BF" w14:textId="77777777" w:rsidR="006E06C4" w:rsidRPr="006E06C4" w:rsidRDefault="006E06C4" w:rsidP="006E06C4">
      <w:pPr>
        <w:widowControl w:val="0"/>
        <w:rPr>
          <w:rFonts w:eastAsia="Calibri" w:cs="Arial"/>
          <w:spacing w:val="0"/>
          <w:lang w:val="es-ES" w:eastAsia="en-US"/>
        </w:rPr>
      </w:pPr>
    </w:p>
    <w:p w14:paraId="26DAC00D"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CL" w:eastAsia="en-US"/>
        </w:rPr>
        <w:t xml:space="preserve">• </w:t>
      </w:r>
      <w:r w:rsidRPr="006E06C4">
        <w:rPr>
          <w:rFonts w:eastAsia="Calibri" w:cs="Arial"/>
          <w:spacing w:val="0"/>
          <w:lang w:val="es-ES" w:eastAsia="en-US"/>
        </w:rPr>
        <w:t xml:space="preserve">Se establecen normas especiales respecto a las formas de </w:t>
      </w:r>
      <w:r w:rsidRPr="006E06C4">
        <w:rPr>
          <w:rFonts w:eastAsia="Calibri" w:cs="Arial"/>
          <w:b/>
          <w:bCs/>
          <w:spacing w:val="0"/>
          <w:lang w:val="es-ES" w:eastAsia="en-US"/>
        </w:rPr>
        <w:t>notificación</w:t>
      </w:r>
      <w:r w:rsidRPr="006E06C4">
        <w:rPr>
          <w:rFonts w:eastAsia="Calibri" w:cs="Arial"/>
          <w:spacing w:val="0"/>
          <w:lang w:val="es-ES" w:eastAsia="en-US"/>
        </w:rPr>
        <w:t xml:space="preserve"> de las resoluciones que se dicten en el marco de estos procesos (art. 9º).</w:t>
      </w:r>
    </w:p>
    <w:p w14:paraId="31068332" w14:textId="77777777" w:rsidR="006E06C4" w:rsidRPr="006E06C4" w:rsidRDefault="006E06C4" w:rsidP="006E06C4">
      <w:pPr>
        <w:widowControl w:val="0"/>
        <w:rPr>
          <w:rFonts w:eastAsia="Calibri" w:cs="Arial"/>
          <w:spacing w:val="0"/>
          <w:lang w:val="es-CL" w:eastAsia="en-US"/>
        </w:rPr>
      </w:pPr>
    </w:p>
    <w:p w14:paraId="61E3F226" w14:textId="12272D43" w:rsidR="006E06C4" w:rsidRDefault="006E06C4" w:rsidP="006E06C4">
      <w:pPr>
        <w:widowControl w:val="0"/>
        <w:rPr>
          <w:rFonts w:eastAsia="Calibri" w:cs="Arial"/>
          <w:spacing w:val="0"/>
          <w:lang w:val="es-ES" w:eastAsia="en-US"/>
        </w:rPr>
      </w:pPr>
      <w:r w:rsidRPr="006E06C4">
        <w:rPr>
          <w:rFonts w:eastAsia="Calibri" w:cs="Arial"/>
          <w:spacing w:val="0"/>
          <w:lang w:val="es-ES" w:eastAsia="en-US"/>
        </w:rPr>
        <w:t>Por último, el proyecto cuenta con tres disposiciones transitorias:</w:t>
      </w:r>
    </w:p>
    <w:p w14:paraId="040023A2" w14:textId="77777777" w:rsidR="005D4975" w:rsidRPr="006E06C4" w:rsidRDefault="005D4975" w:rsidP="006E06C4">
      <w:pPr>
        <w:widowControl w:val="0"/>
        <w:rPr>
          <w:rFonts w:eastAsia="Calibri" w:cs="Arial"/>
          <w:spacing w:val="0"/>
          <w:lang w:val="es-CL" w:eastAsia="en-US"/>
        </w:rPr>
      </w:pPr>
    </w:p>
    <w:p w14:paraId="00CD859C"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ES" w:eastAsia="en-US"/>
        </w:rPr>
        <w:t xml:space="preserve">- La primera de ellas establece un procedimiento especial para la postulación a los cupos correspondientes al año 2025, considerando plazos diversos a los planteados en el articulado permanente del proyecto, que toman como referencia la fecha de entrada en vigencia de la ley. </w:t>
      </w:r>
    </w:p>
    <w:p w14:paraId="678B5111" w14:textId="77777777" w:rsidR="006E06C4" w:rsidRPr="006E06C4" w:rsidRDefault="006E06C4" w:rsidP="006E06C4">
      <w:pPr>
        <w:widowControl w:val="0"/>
        <w:rPr>
          <w:rFonts w:eastAsia="Calibri" w:cs="Arial"/>
          <w:spacing w:val="0"/>
          <w:lang w:val="es-ES" w:eastAsia="en-US"/>
        </w:rPr>
      </w:pPr>
    </w:p>
    <w:p w14:paraId="66B1D723"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ES" w:eastAsia="en-US"/>
        </w:rPr>
        <w:t xml:space="preserve">- La segunda establece disposiciones </w:t>
      </w:r>
      <w:proofErr w:type="spellStart"/>
      <w:r w:rsidRPr="006E06C4">
        <w:rPr>
          <w:rFonts w:eastAsia="Calibri" w:cs="Arial"/>
          <w:spacing w:val="0"/>
          <w:lang w:val="es-ES" w:eastAsia="en-US"/>
        </w:rPr>
        <w:t>adecuatorias</w:t>
      </w:r>
      <w:proofErr w:type="spellEnd"/>
      <w:r w:rsidRPr="006E06C4">
        <w:rPr>
          <w:rFonts w:eastAsia="Calibri" w:cs="Arial"/>
          <w:spacing w:val="0"/>
          <w:lang w:val="es-ES" w:eastAsia="en-US"/>
        </w:rPr>
        <w:t xml:space="preserve"> especiales respecto del presupuesto de Gendarmería de Chile, necesarias para la implementación del proyecto. </w:t>
      </w:r>
    </w:p>
    <w:p w14:paraId="4F97367A" w14:textId="77777777" w:rsidR="006E06C4" w:rsidRPr="006E06C4" w:rsidRDefault="006E06C4" w:rsidP="006E06C4">
      <w:pPr>
        <w:widowControl w:val="0"/>
        <w:rPr>
          <w:rFonts w:eastAsia="Calibri" w:cs="Arial"/>
          <w:spacing w:val="0"/>
          <w:lang w:val="es-ES" w:eastAsia="en-US"/>
        </w:rPr>
      </w:pPr>
    </w:p>
    <w:p w14:paraId="7711BB36"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ES" w:eastAsia="en-US"/>
        </w:rPr>
        <w:t xml:space="preserve">- Por último, la tercera establece la regla de imputación del gasto fiscal. </w:t>
      </w:r>
    </w:p>
    <w:p w14:paraId="7E47FF19" w14:textId="77777777" w:rsidR="006E06C4" w:rsidRPr="006E06C4" w:rsidRDefault="006E06C4" w:rsidP="006E06C4">
      <w:pPr>
        <w:widowControl w:val="0"/>
        <w:rPr>
          <w:rFonts w:eastAsia="Calibri" w:cs="Arial"/>
          <w:spacing w:val="0"/>
          <w:lang w:val="es-CL" w:eastAsia="en-US"/>
        </w:rPr>
      </w:pPr>
    </w:p>
    <w:p w14:paraId="2B126548" w14:textId="77777777" w:rsidR="006E06C4" w:rsidRPr="006E06C4" w:rsidRDefault="006E06C4" w:rsidP="006E06C4">
      <w:pPr>
        <w:widowControl w:val="0"/>
        <w:rPr>
          <w:rFonts w:eastAsia="Calibri" w:cs="Arial"/>
          <w:b/>
          <w:spacing w:val="0"/>
          <w:lang w:val="es-CL" w:eastAsia="en-US"/>
        </w:rPr>
      </w:pPr>
      <w:r w:rsidRPr="006E06C4">
        <w:rPr>
          <w:rFonts w:eastAsia="Calibri" w:cs="Arial"/>
          <w:b/>
          <w:bCs/>
          <w:spacing w:val="0"/>
          <w:lang w:val="es-ES" w:eastAsia="en-US"/>
        </w:rPr>
        <w:lastRenderedPageBreak/>
        <w:t>3. Informe financiero</w:t>
      </w:r>
    </w:p>
    <w:p w14:paraId="7BC45717" w14:textId="77777777" w:rsidR="006E06C4" w:rsidRPr="006E06C4" w:rsidRDefault="006E06C4" w:rsidP="006E06C4">
      <w:pPr>
        <w:widowControl w:val="0"/>
        <w:rPr>
          <w:rFonts w:eastAsia="Calibri" w:cs="Arial"/>
          <w:b/>
          <w:spacing w:val="0"/>
          <w:lang w:val="es-CL" w:eastAsia="en-US"/>
        </w:rPr>
      </w:pPr>
    </w:p>
    <w:p w14:paraId="364E08B0"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ES" w:eastAsia="en-US"/>
        </w:rPr>
        <w:t xml:space="preserve">Considerando el monto de la bonificación expresado en UF al 9 de junio de 2025, los cupos establecidos para cada año y las fechas de pago comprometidas en el proyecto de ley, se estima un costo de </w:t>
      </w:r>
      <w:r w:rsidRPr="006E06C4">
        <w:rPr>
          <w:rFonts w:eastAsia="Calibri" w:cs="Arial"/>
          <w:b/>
          <w:bCs/>
          <w:spacing w:val="0"/>
          <w:lang w:val="es-ES" w:eastAsia="en-US"/>
        </w:rPr>
        <w:t>M$ 4.313.341</w:t>
      </w:r>
      <w:r w:rsidRPr="006E06C4">
        <w:rPr>
          <w:rFonts w:eastAsia="Calibri" w:cs="Arial"/>
          <w:spacing w:val="0"/>
          <w:lang w:val="es-ES" w:eastAsia="en-US"/>
        </w:rPr>
        <w:t xml:space="preserve"> para 2026; </w:t>
      </w:r>
      <w:r w:rsidRPr="006E06C4">
        <w:rPr>
          <w:rFonts w:eastAsia="Calibri" w:cs="Arial"/>
          <w:b/>
          <w:bCs/>
          <w:spacing w:val="0"/>
          <w:lang w:val="es-ES" w:eastAsia="en-US"/>
        </w:rPr>
        <w:t>M$ 5.607.343</w:t>
      </w:r>
      <w:r w:rsidRPr="006E06C4">
        <w:rPr>
          <w:rFonts w:eastAsia="Calibri" w:cs="Arial"/>
          <w:bCs/>
          <w:spacing w:val="0"/>
          <w:lang w:val="es-ES" w:eastAsia="en-US"/>
        </w:rPr>
        <w:t xml:space="preserve"> </w:t>
      </w:r>
      <w:r w:rsidRPr="006E06C4">
        <w:rPr>
          <w:rFonts w:eastAsia="Calibri" w:cs="Arial"/>
          <w:spacing w:val="0"/>
          <w:lang w:val="es-ES" w:eastAsia="en-US"/>
        </w:rPr>
        <w:t xml:space="preserve">para 2027 y </w:t>
      </w:r>
      <w:r w:rsidRPr="006E06C4">
        <w:rPr>
          <w:rFonts w:eastAsia="Calibri" w:cs="Arial"/>
          <w:b/>
          <w:bCs/>
          <w:spacing w:val="0"/>
          <w:lang w:val="es-ES" w:eastAsia="en-US"/>
        </w:rPr>
        <w:t>M$ 3.019.339</w:t>
      </w:r>
      <w:r w:rsidRPr="006E06C4">
        <w:rPr>
          <w:rFonts w:eastAsia="Calibri" w:cs="Arial"/>
          <w:bCs/>
          <w:spacing w:val="0"/>
          <w:lang w:val="es-ES" w:eastAsia="en-US"/>
        </w:rPr>
        <w:t xml:space="preserve"> </w:t>
      </w:r>
      <w:r w:rsidRPr="006E06C4">
        <w:rPr>
          <w:rFonts w:eastAsia="Calibri" w:cs="Arial"/>
          <w:spacing w:val="0"/>
          <w:lang w:val="es-ES" w:eastAsia="en-US"/>
        </w:rPr>
        <w:t>para 2028.</w:t>
      </w:r>
    </w:p>
    <w:p w14:paraId="6AB0212D" w14:textId="77777777" w:rsidR="006E06C4" w:rsidRPr="006E06C4" w:rsidRDefault="006E06C4" w:rsidP="006E06C4">
      <w:pPr>
        <w:widowControl w:val="0"/>
        <w:rPr>
          <w:rFonts w:eastAsia="Calibri" w:cs="Arial"/>
          <w:spacing w:val="0"/>
          <w:lang w:val="es-ES" w:eastAsia="en-US"/>
        </w:rPr>
      </w:pPr>
    </w:p>
    <w:p w14:paraId="01F5A201"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ES" w:eastAsia="en-US"/>
        </w:rPr>
        <w:t xml:space="preserve">Sin perjuicio de ello, el proyecto de ley genera un ahorro derivado de los ascensos en la Planta II, tomando en cuenta los 300 cupos asociados al incentivo al retiro. Así, actualmente, los funcionarios que cumplen los años requeridos para ascender, pero no han sido encasillados en un grado superior, perciben igualmente la remuneración correspondiente a dicho grado. Por tanto, el ascenso formal no implica un mayor gasto en sueldos. Igualmente, se consideran los menores costos por la incompatibilidad de este beneficio con el establecido en la ley </w:t>
      </w:r>
      <w:proofErr w:type="spellStart"/>
      <w:r w:rsidRPr="006E06C4">
        <w:rPr>
          <w:rFonts w:eastAsia="Calibri" w:cs="Arial"/>
          <w:spacing w:val="0"/>
          <w:lang w:val="es-ES" w:eastAsia="en-US"/>
        </w:rPr>
        <w:t>Nº</w:t>
      </w:r>
      <w:proofErr w:type="spellEnd"/>
      <w:r w:rsidRPr="006E06C4">
        <w:rPr>
          <w:rFonts w:eastAsia="Calibri" w:cs="Arial"/>
          <w:spacing w:val="0"/>
          <w:lang w:val="es-ES" w:eastAsia="en-US"/>
        </w:rPr>
        <w:t xml:space="preserve"> 19,998, bonificación que recibirían los gendarmes de retirarse entre los 20 y 29 años de servicio. </w:t>
      </w:r>
    </w:p>
    <w:p w14:paraId="4754ADFF" w14:textId="77777777" w:rsidR="006E06C4" w:rsidRPr="006E06C4" w:rsidRDefault="006E06C4" w:rsidP="006E06C4">
      <w:pPr>
        <w:widowControl w:val="0"/>
        <w:rPr>
          <w:rFonts w:eastAsia="Calibri" w:cs="Arial"/>
          <w:spacing w:val="0"/>
          <w:lang w:val="es-ES" w:eastAsia="en-US"/>
        </w:rPr>
      </w:pPr>
    </w:p>
    <w:p w14:paraId="16A3DADF" w14:textId="77777777" w:rsidR="006E06C4" w:rsidRPr="006E06C4" w:rsidRDefault="006E06C4" w:rsidP="006E06C4">
      <w:pPr>
        <w:widowControl w:val="0"/>
        <w:rPr>
          <w:rFonts w:eastAsia="Calibri" w:cs="Arial"/>
          <w:spacing w:val="0"/>
          <w:lang w:val="es-CL" w:eastAsia="en-US"/>
        </w:rPr>
      </w:pPr>
      <w:r w:rsidRPr="006E06C4">
        <w:rPr>
          <w:rFonts w:eastAsia="Calibri" w:cs="Arial"/>
          <w:spacing w:val="0"/>
          <w:lang w:val="es-ES" w:eastAsia="en-US"/>
        </w:rPr>
        <w:t>De acuerdo a lo expresado, los primeros años de aplicación de la ley consideran un mayor gasto fiscal neto, pero en los años posteriores se genera un menor gasto fiscal, según se detalla a continuación (en millones de pesos de 2025):</w:t>
      </w:r>
    </w:p>
    <w:p w14:paraId="27104F37" w14:textId="77777777" w:rsidR="006E06C4" w:rsidRPr="006E06C4" w:rsidRDefault="006E06C4" w:rsidP="006E06C4">
      <w:pPr>
        <w:widowControl w:val="0"/>
        <w:rPr>
          <w:rFonts w:eastAsia="Calibri" w:cs="Arial"/>
          <w:spacing w:val="0"/>
          <w:lang w:val="es-CL" w:eastAsia="en-US"/>
        </w:rPr>
      </w:pPr>
    </w:p>
    <w:p w14:paraId="37BBBF48" w14:textId="77777777" w:rsidR="006E06C4" w:rsidRPr="006E06C4" w:rsidRDefault="006E06C4" w:rsidP="006E06C4">
      <w:pPr>
        <w:widowControl w:val="0"/>
        <w:ind w:firstLine="0"/>
        <w:jc w:val="center"/>
        <w:rPr>
          <w:rFonts w:eastAsia="Calibri" w:cs="Arial"/>
          <w:spacing w:val="0"/>
          <w:lang w:val="es-CL" w:eastAsia="en-US"/>
        </w:rPr>
      </w:pPr>
      <w:r w:rsidRPr="006E06C4">
        <w:rPr>
          <w:rFonts w:eastAsia="Calibri" w:cs="Arial"/>
          <w:noProof/>
          <w:spacing w:val="0"/>
          <w:lang w:val="es-CL" w:eastAsia="en-US"/>
        </w:rPr>
        <w:drawing>
          <wp:inline distT="0" distB="0" distL="0" distR="0" wp14:anchorId="53562298" wp14:editId="2A7A027A">
            <wp:extent cx="5252085" cy="796290"/>
            <wp:effectExtent l="19050" t="19050" r="24765" b="22860"/>
            <wp:docPr id="8" name="Imagen 7">
              <a:extLst xmlns:a="http://schemas.openxmlformats.org/drawingml/2006/main">
                <a:ext uri="{FF2B5EF4-FFF2-40B4-BE49-F238E27FC236}">
                  <a16:creationId xmlns:a16="http://schemas.microsoft.com/office/drawing/2014/main" id="{05A0669E-C63E-C4E9-E8FD-85903BB22C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5A0669E-C63E-C4E9-E8FD-85903BB22C9A}"/>
                        </a:ext>
                      </a:extLst>
                    </pic:cNvPr>
                    <pic:cNvPicPr>
                      <a:picLocks noChangeAspect="1"/>
                    </pic:cNvPicPr>
                  </pic:nvPicPr>
                  <pic:blipFill>
                    <a:blip r:embed="rId11">
                      <a:duotone>
                        <a:prstClr val="black"/>
                        <a:schemeClr val="bg2">
                          <a:lumMod val="40000"/>
                          <a:lumOff val="60000"/>
                          <a:tint val="45000"/>
                          <a:satMod val="400000"/>
                        </a:schemeClr>
                      </a:duotone>
                    </a:blip>
                    <a:srcRect t="16987" r="620"/>
                    <a:stretch>
                      <a:fillRect/>
                    </a:stretch>
                  </pic:blipFill>
                  <pic:spPr>
                    <a:xfrm>
                      <a:off x="0" y="0"/>
                      <a:ext cx="5252085" cy="796290"/>
                    </a:xfrm>
                    <a:prstGeom prst="rect">
                      <a:avLst/>
                    </a:prstGeom>
                    <a:ln>
                      <a:solidFill>
                        <a:sysClr val="windowText" lastClr="000000"/>
                      </a:solidFill>
                      <a:prstDash val="sysDot"/>
                    </a:ln>
                  </pic:spPr>
                </pic:pic>
              </a:graphicData>
            </a:graphic>
          </wp:inline>
        </w:drawing>
      </w:r>
    </w:p>
    <w:p w14:paraId="38A5FFE1" w14:textId="77777777" w:rsidR="006E06C4" w:rsidRPr="00DF611A" w:rsidRDefault="006E06C4" w:rsidP="006E06C4">
      <w:pPr>
        <w:widowControl w:val="0"/>
        <w:rPr>
          <w:rFonts w:eastAsia="Calibri" w:cs="Arial"/>
          <w:b/>
          <w:spacing w:val="0"/>
          <w:lang w:val="es-CL" w:eastAsia="en-US"/>
        </w:rPr>
      </w:pPr>
    </w:p>
    <w:p w14:paraId="4D7196FD" w14:textId="77777777" w:rsidR="00891416" w:rsidRPr="00DF611A" w:rsidRDefault="00891416" w:rsidP="00A067D7">
      <w:pPr>
        <w:rPr>
          <w:rFonts w:cs="Arial"/>
          <w:lang w:val="es-ES"/>
        </w:rPr>
      </w:pPr>
    </w:p>
    <w:p w14:paraId="3B043D94" w14:textId="7BE53C06" w:rsidR="00D9443F" w:rsidRPr="00DF611A" w:rsidRDefault="005D4975" w:rsidP="00891416">
      <w:pPr>
        <w:rPr>
          <w:rFonts w:cs="Arial"/>
          <w:lang w:val="es-ES"/>
        </w:rPr>
      </w:pPr>
      <w:r w:rsidRPr="00DF611A">
        <w:rPr>
          <w:rFonts w:cs="Arial"/>
          <w:lang w:val="es-ES"/>
        </w:rPr>
        <w:t xml:space="preserve">Un vez finalizada la presentación, el </w:t>
      </w:r>
      <w:r w:rsidRPr="00DF611A">
        <w:rPr>
          <w:rFonts w:cs="Arial"/>
          <w:b/>
          <w:lang w:val="es-ES"/>
        </w:rPr>
        <w:t>Honorable Senador señor Galilea</w:t>
      </w:r>
      <w:r w:rsidRPr="00DF611A">
        <w:rPr>
          <w:rFonts w:cs="Arial"/>
          <w:lang w:val="es-ES"/>
        </w:rPr>
        <w:t xml:space="preserve"> se refirió a </w:t>
      </w:r>
      <w:r w:rsidR="006E06C4" w:rsidRPr="00DF611A">
        <w:rPr>
          <w:rFonts w:cs="Arial"/>
          <w:lang w:val="es-ES"/>
        </w:rPr>
        <w:t xml:space="preserve">la mención al menor gasto </w:t>
      </w:r>
      <w:r w:rsidRPr="00DF611A">
        <w:rPr>
          <w:rFonts w:cs="Arial"/>
          <w:lang w:val="es-ES"/>
        </w:rPr>
        <w:t xml:space="preserve">fiscal </w:t>
      </w:r>
      <w:r w:rsidR="006E06C4" w:rsidRPr="00DF611A">
        <w:rPr>
          <w:rFonts w:cs="Arial"/>
          <w:lang w:val="es-ES"/>
        </w:rPr>
        <w:t>o ahorro del señor Ministro en su exposición</w:t>
      </w:r>
      <w:r w:rsidRPr="00DF611A">
        <w:rPr>
          <w:rFonts w:cs="Arial"/>
          <w:lang w:val="es-ES"/>
        </w:rPr>
        <w:t xml:space="preserve"> y </w:t>
      </w:r>
      <w:r w:rsidR="006E06C4" w:rsidRPr="00DF611A">
        <w:rPr>
          <w:rFonts w:cs="Arial"/>
          <w:lang w:val="es-ES"/>
        </w:rPr>
        <w:t>expresó que</w:t>
      </w:r>
      <w:r w:rsidR="00D44E91" w:rsidRPr="00DF611A">
        <w:rPr>
          <w:rFonts w:cs="Arial"/>
          <w:lang w:val="es-ES"/>
        </w:rPr>
        <w:t>,</w:t>
      </w:r>
      <w:r w:rsidR="006E06C4" w:rsidRPr="00DF611A">
        <w:rPr>
          <w:rFonts w:cs="Arial"/>
          <w:lang w:val="es-ES"/>
        </w:rPr>
        <w:t xml:space="preserve"> </w:t>
      </w:r>
      <w:r w:rsidR="00D9443F" w:rsidRPr="00DF611A">
        <w:rPr>
          <w:rFonts w:cs="Arial"/>
          <w:lang w:val="es-ES"/>
        </w:rPr>
        <w:t xml:space="preserve">atendida la crisis carcelaria que atraviesa el país, resulta razonable pensar en </w:t>
      </w:r>
      <w:r w:rsidR="00BD1F63" w:rsidRPr="00DF611A">
        <w:rPr>
          <w:rFonts w:cs="Arial"/>
          <w:lang w:val="es-ES"/>
        </w:rPr>
        <w:t>aumentar plazas carcelarias lo que</w:t>
      </w:r>
      <w:r w:rsidR="00D9443F" w:rsidRPr="00DF611A">
        <w:rPr>
          <w:rFonts w:cs="Arial"/>
          <w:lang w:val="es-ES"/>
        </w:rPr>
        <w:t xml:space="preserve"> necesariamente implica </w:t>
      </w:r>
      <w:r w:rsidR="00BD1F63" w:rsidRPr="00DF611A">
        <w:rPr>
          <w:rFonts w:cs="Arial"/>
          <w:lang w:val="es-ES"/>
        </w:rPr>
        <w:t xml:space="preserve">incrementos de dotación </w:t>
      </w:r>
      <w:r w:rsidR="00D9443F" w:rsidRPr="00DF611A">
        <w:rPr>
          <w:rFonts w:cs="Arial"/>
          <w:lang w:val="es-ES"/>
        </w:rPr>
        <w:t>en Gendarmería de Chile</w:t>
      </w:r>
      <w:r w:rsidRPr="00DF611A">
        <w:rPr>
          <w:rFonts w:cs="Arial"/>
          <w:lang w:val="es-ES"/>
        </w:rPr>
        <w:t xml:space="preserve"> y no ahorros</w:t>
      </w:r>
      <w:r w:rsidR="00D9443F" w:rsidRPr="00DF611A">
        <w:rPr>
          <w:rFonts w:cs="Arial"/>
          <w:lang w:val="es-ES"/>
        </w:rPr>
        <w:t>.</w:t>
      </w:r>
    </w:p>
    <w:p w14:paraId="25C88A86" w14:textId="77777777" w:rsidR="00D9443F" w:rsidRPr="00DF611A" w:rsidRDefault="00D9443F" w:rsidP="00891416">
      <w:pPr>
        <w:rPr>
          <w:rFonts w:cs="Arial"/>
          <w:lang w:val="es-ES"/>
        </w:rPr>
      </w:pPr>
    </w:p>
    <w:p w14:paraId="4522F129" w14:textId="243CB814" w:rsidR="00D9443F" w:rsidRPr="00D44E91" w:rsidRDefault="00D9443F" w:rsidP="00891416">
      <w:pPr>
        <w:rPr>
          <w:rFonts w:cs="Arial"/>
          <w:lang w:val="es-ES"/>
        </w:rPr>
      </w:pPr>
      <w:r w:rsidRPr="00D44E91">
        <w:rPr>
          <w:rFonts w:cs="Arial"/>
          <w:lang w:val="es-ES"/>
        </w:rPr>
        <w:t>Debido a lo anterior solicitó al señor Ministro aclarar el punto referido al ahorro</w:t>
      </w:r>
      <w:r w:rsidR="00DF611A">
        <w:rPr>
          <w:rFonts w:cs="Arial"/>
          <w:lang w:val="es-ES"/>
        </w:rPr>
        <w:t>,</w:t>
      </w:r>
      <w:r w:rsidRPr="00D44E91">
        <w:rPr>
          <w:rFonts w:cs="Arial"/>
          <w:lang w:val="es-ES"/>
        </w:rPr>
        <w:t xml:space="preserve"> considerando que </w:t>
      </w:r>
      <w:r w:rsidR="00BD1F63" w:rsidRPr="00D44E91">
        <w:rPr>
          <w:rFonts w:cs="Arial"/>
          <w:lang w:val="es-ES"/>
        </w:rPr>
        <w:t xml:space="preserve">habrá 500 gendarmes menos </w:t>
      </w:r>
      <w:r w:rsidRPr="00D44E91">
        <w:rPr>
          <w:rFonts w:cs="Arial"/>
          <w:lang w:val="es-ES"/>
        </w:rPr>
        <w:t>y</w:t>
      </w:r>
      <w:r w:rsidR="00BD1F63" w:rsidRPr="00D44E91">
        <w:rPr>
          <w:rFonts w:cs="Arial"/>
          <w:lang w:val="es-ES"/>
        </w:rPr>
        <w:t xml:space="preserve"> </w:t>
      </w:r>
      <w:r w:rsidRPr="00D44E91">
        <w:rPr>
          <w:rFonts w:cs="Arial"/>
          <w:lang w:val="es-ES"/>
        </w:rPr>
        <w:t>deberá</w:t>
      </w:r>
      <w:r w:rsidR="00BD1F63" w:rsidRPr="00D44E91">
        <w:rPr>
          <w:rFonts w:cs="Arial"/>
          <w:lang w:val="es-ES"/>
        </w:rPr>
        <w:t xml:space="preserve"> contratarse personal nuevo</w:t>
      </w:r>
      <w:r w:rsidRPr="00D44E91">
        <w:rPr>
          <w:rFonts w:cs="Arial"/>
          <w:lang w:val="es-ES"/>
        </w:rPr>
        <w:t xml:space="preserve"> y preparado para que Gendarmería de Chile cumpla sus funciones </w:t>
      </w:r>
      <w:r w:rsidR="00D44E91">
        <w:rPr>
          <w:rFonts w:cs="Arial"/>
          <w:lang w:val="es-ES"/>
        </w:rPr>
        <w:t>de buena manera</w:t>
      </w:r>
      <w:r w:rsidRPr="00D44E91">
        <w:rPr>
          <w:rFonts w:cs="Arial"/>
          <w:lang w:val="es-ES"/>
        </w:rPr>
        <w:t>.</w:t>
      </w:r>
    </w:p>
    <w:p w14:paraId="27F6E7C3" w14:textId="77777777" w:rsidR="00D9443F" w:rsidRPr="00D44E91" w:rsidRDefault="00D9443F" w:rsidP="00891416">
      <w:pPr>
        <w:rPr>
          <w:rFonts w:cs="Arial"/>
          <w:lang w:val="es-ES"/>
        </w:rPr>
      </w:pPr>
    </w:p>
    <w:p w14:paraId="2C92CDFC" w14:textId="3CB74DE7" w:rsidR="00BD1F63" w:rsidRPr="00D44E91" w:rsidRDefault="00D9443F" w:rsidP="00891416">
      <w:pPr>
        <w:rPr>
          <w:rFonts w:cs="Arial"/>
          <w:lang w:val="es-ES"/>
        </w:rPr>
      </w:pPr>
      <w:r w:rsidRPr="00D44E91">
        <w:rPr>
          <w:rFonts w:cs="Arial"/>
          <w:lang w:val="es-ES"/>
        </w:rPr>
        <w:t xml:space="preserve">Hizo hincapié en que Gendarmería de Chile debe fortalecerse atendidos los desafíos que </w:t>
      </w:r>
      <w:r w:rsidR="00BD1F63" w:rsidRPr="00D44E91">
        <w:rPr>
          <w:rFonts w:cs="Arial"/>
          <w:lang w:val="es-ES"/>
        </w:rPr>
        <w:t>hay en materia carcelaria</w:t>
      </w:r>
      <w:r w:rsidRPr="00D44E91">
        <w:rPr>
          <w:rFonts w:cs="Arial"/>
          <w:lang w:val="es-ES"/>
        </w:rPr>
        <w:t>.</w:t>
      </w:r>
    </w:p>
    <w:p w14:paraId="509A05F8" w14:textId="77777777" w:rsidR="00BD1F63" w:rsidRPr="00D44E91" w:rsidRDefault="00BD1F63" w:rsidP="00891416">
      <w:pPr>
        <w:rPr>
          <w:rFonts w:cs="Arial"/>
          <w:lang w:val="es-ES"/>
        </w:rPr>
      </w:pPr>
    </w:p>
    <w:p w14:paraId="230B6131" w14:textId="660D0D2A" w:rsidR="00D9443F" w:rsidRPr="00D44E91" w:rsidRDefault="00BD1F63" w:rsidP="00891416">
      <w:pPr>
        <w:rPr>
          <w:rFonts w:cs="Arial"/>
          <w:lang w:val="es-ES"/>
        </w:rPr>
      </w:pPr>
      <w:r w:rsidRPr="00D44E91">
        <w:rPr>
          <w:rFonts w:cs="Arial"/>
          <w:lang w:val="es-ES"/>
        </w:rPr>
        <w:t xml:space="preserve">El </w:t>
      </w:r>
      <w:r w:rsidRPr="00D44E91">
        <w:rPr>
          <w:rFonts w:cs="Arial"/>
          <w:b/>
          <w:lang w:val="es-ES"/>
        </w:rPr>
        <w:t xml:space="preserve">señor </w:t>
      </w:r>
      <w:r w:rsidR="00D9443F" w:rsidRPr="00D44E91">
        <w:rPr>
          <w:rFonts w:cs="Arial"/>
          <w:b/>
          <w:lang w:val="es-ES"/>
        </w:rPr>
        <w:t>Ministro</w:t>
      </w:r>
      <w:r w:rsidRPr="00D44E91">
        <w:rPr>
          <w:rFonts w:cs="Arial"/>
          <w:lang w:val="es-ES"/>
        </w:rPr>
        <w:t xml:space="preserve"> </w:t>
      </w:r>
      <w:r w:rsidR="00D9443F" w:rsidRPr="00D44E91">
        <w:rPr>
          <w:rFonts w:cs="Arial"/>
          <w:lang w:val="es-ES"/>
        </w:rPr>
        <w:t>puntualizó</w:t>
      </w:r>
      <w:r w:rsidRPr="00D44E91">
        <w:rPr>
          <w:rFonts w:cs="Arial"/>
          <w:lang w:val="es-ES"/>
        </w:rPr>
        <w:t xml:space="preserve"> que </w:t>
      </w:r>
      <w:r w:rsidR="00D9443F" w:rsidRPr="00D44E91">
        <w:rPr>
          <w:rFonts w:cs="Arial"/>
          <w:lang w:val="es-ES"/>
        </w:rPr>
        <w:t>el proyecto de ley que se discute</w:t>
      </w:r>
      <w:r w:rsidRPr="00D44E91">
        <w:rPr>
          <w:rFonts w:cs="Arial"/>
          <w:lang w:val="es-ES"/>
        </w:rPr>
        <w:t xml:space="preserve"> es </w:t>
      </w:r>
      <w:r w:rsidR="00D9443F" w:rsidRPr="00D44E91">
        <w:rPr>
          <w:rFonts w:cs="Arial"/>
          <w:lang w:val="es-ES"/>
        </w:rPr>
        <w:t>independiente</w:t>
      </w:r>
      <w:r w:rsidRPr="00D44E91">
        <w:rPr>
          <w:rFonts w:cs="Arial"/>
          <w:lang w:val="es-ES"/>
        </w:rPr>
        <w:t xml:space="preserve"> del </w:t>
      </w:r>
      <w:r w:rsidR="00D9443F" w:rsidRPr="00D44E91">
        <w:rPr>
          <w:rFonts w:cs="Arial"/>
          <w:lang w:val="es-ES"/>
        </w:rPr>
        <w:t>P</w:t>
      </w:r>
      <w:r w:rsidRPr="00D44E91">
        <w:rPr>
          <w:rFonts w:cs="Arial"/>
          <w:lang w:val="es-ES"/>
        </w:rPr>
        <w:t xml:space="preserve">lan </w:t>
      </w:r>
      <w:r w:rsidR="00D9443F" w:rsidRPr="00D44E91">
        <w:rPr>
          <w:rFonts w:cs="Arial"/>
          <w:lang w:val="es-ES"/>
        </w:rPr>
        <w:t>M</w:t>
      </w:r>
      <w:r w:rsidRPr="00D44E91">
        <w:rPr>
          <w:rFonts w:cs="Arial"/>
          <w:lang w:val="es-ES"/>
        </w:rPr>
        <w:t xml:space="preserve">aestro </w:t>
      </w:r>
      <w:r w:rsidR="00D9443F" w:rsidRPr="00D44E91">
        <w:rPr>
          <w:rFonts w:cs="Arial"/>
          <w:lang w:val="es-ES"/>
        </w:rPr>
        <w:t xml:space="preserve">de infraestructura </w:t>
      </w:r>
      <w:r w:rsidRPr="00D44E91">
        <w:rPr>
          <w:rFonts w:cs="Arial"/>
          <w:lang w:val="es-ES"/>
        </w:rPr>
        <w:t xml:space="preserve">que considera el aumento de plazas </w:t>
      </w:r>
      <w:r w:rsidR="00D9443F" w:rsidRPr="00D44E91">
        <w:rPr>
          <w:rFonts w:cs="Arial"/>
          <w:lang w:val="es-ES"/>
        </w:rPr>
        <w:t xml:space="preserve">penitenciarias </w:t>
      </w:r>
      <w:r w:rsidRPr="00D44E91">
        <w:rPr>
          <w:rFonts w:cs="Arial"/>
          <w:lang w:val="es-ES"/>
        </w:rPr>
        <w:t xml:space="preserve">y </w:t>
      </w:r>
      <w:r w:rsidR="00D9443F" w:rsidRPr="00D44E91">
        <w:rPr>
          <w:rFonts w:cs="Arial"/>
          <w:lang w:val="es-ES"/>
        </w:rPr>
        <w:t>el aumento de dotación.</w:t>
      </w:r>
    </w:p>
    <w:p w14:paraId="372B28B6" w14:textId="77777777" w:rsidR="00D9443F" w:rsidRPr="00DF611A" w:rsidRDefault="00D9443F" w:rsidP="00891416">
      <w:pPr>
        <w:rPr>
          <w:rFonts w:cs="Arial"/>
          <w:lang w:val="es-ES"/>
        </w:rPr>
      </w:pPr>
    </w:p>
    <w:p w14:paraId="373E9EE2" w14:textId="586B1DFE" w:rsidR="00BD01DC" w:rsidRPr="00D44E91" w:rsidRDefault="00D9443F" w:rsidP="00891416">
      <w:pPr>
        <w:rPr>
          <w:rFonts w:cs="Arial"/>
          <w:lang w:val="es-ES"/>
        </w:rPr>
      </w:pPr>
      <w:r w:rsidRPr="00D44E91">
        <w:rPr>
          <w:rFonts w:cs="Arial"/>
          <w:lang w:val="es-ES"/>
        </w:rPr>
        <w:t xml:space="preserve">Explicó que los ahorros se generan en esta iniciativa legal porque las personas que se ubican entre los 25 y los 28 años de servicio se encuentran en el </w:t>
      </w:r>
      <w:r w:rsidR="00BD1F63" w:rsidRPr="00D44E91">
        <w:rPr>
          <w:rFonts w:cs="Arial"/>
          <w:lang w:val="es-ES"/>
        </w:rPr>
        <w:t>tope de sus carreras y al esta</w:t>
      </w:r>
      <w:r w:rsidRPr="00D44E91">
        <w:rPr>
          <w:rFonts w:cs="Arial"/>
          <w:lang w:val="es-ES"/>
        </w:rPr>
        <w:t xml:space="preserve">r </w:t>
      </w:r>
      <w:r w:rsidR="00BD1F63" w:rsidRPr="00D44E91">
        <w:rPr>
          <w:rFonts w:cs="Arial"/>
          <w:lang w:val="es-ES"/>
        </w:rPr>
        <w:t xml:space="preserve">en </w:t>
      </w:r>
      <w:r w:rsidRPr="00D44E91">
        <w:rPr>
          <w:rFonts w:cs="Arial"/>
          <w:lang w:val="es-ES"/>
        </w:rPr>
        <w:t xml:space="preserve">el </w:t>
      </w:r>
      <w:r w:rsidR="00BD1F63" w:rsidRPr="00D44E91">
        <w:rPr>
          <w:rFonts w:cs="Arial"/>
          <w:lang w:val="es-ES"/>
        </w:rPr>
        <w:t>tope se retiran</w:t>
      </w:r>
      <w:r w:rsidR="00D44E91">
        <w:rPr>
          <w:rFonts w:cs="Arial"/>
          <w:lang w:val="es-ES"/>
        </w:rPr>
        <w:t xml:space="preserve"> y</w:t>
      </w:r>
      <w:r w:rsidR="00BD1F63" w:rsidRPr="00D44E91">
        <w:rPr>
          <w:rFonts w:cs="Arial"/>
          <w:lang w:val="es-ES"/>
        </w:rPr>
        <w:t xml:space="preserve"> se </w:t>
      </w:r>
      <w:r w:rsidRPr="00D44E91">
        <w:rPr>
          <w:rFonts w:cs="Arial"/>
          <w:lang w:val="es-ES"/>
        </w:rPr>
        <w:t xml:space="preserve">les </w:t>
      </w:r>
      <w:r w:rsidR="00BD1F63" w:rsidRPr="00D44E91">
        <w:rPr>
          <w:rFonts w:cs="Arial"/>
          <w:lang w:val="es-ES"/>
        </w:rPr>
        <w:t>entrega</w:t>
      </w:r>
      <w:r w:rsidRPr="00D44E91">
        <w:rPr>
          <w:rFonts w:cs="Arial"/>
          <w:lang w:val="es-ES"/>
        </w:rPr>
        <w:t xml:space="preserve"> la</w:t>
      </w:r>
      <w:r w:rsidR="00BD1F63" w:rsidRPr="00D44E91">
        <w:rPr>
          <w:rFonts w:cs="Arial"/>
          <w:lang w:val="es-ES"/>
        </w:rPr>
        <w:t xml:space="preserve"> </w:t>
      </w:r>
      <w:r w:rsidRPr="00D44E91">
        <w:rPr>
          <w:rFonts w:cs="Arial"/>
          <w:lang w:val="es-ES"/>
        </w:rPr>
        <w:t>bonificación que es un costo para el Estado</w:t>
      </w:r>
      <w:r w:rsidR="00BD01DC" w:rsidRPr="00D44E91">
        <w:rPr>
          <w:rFonts w:cs="Arial"/>
          <w:lang w:val="es-ES"/>
        </w:rPr>
        <w:t>,</w:t>
      </w:r>
      <w:r w:rsidRPr="00D44E91">
        <w:rPr>
          <w:rFonts w:cs="Arial"/>
          <w:lang w:val="es-ES"/>
        </w:rPr>
        <w:t xml:space="preserve"> </w:t>
      </w:r>
      <w:r w:rsidR="00BD01DC" w:rsidRPr="00D44E91">
        <w:rPr>
          <w:rFonts w:cs="Arial"/>
          <w:lang w:val="es-ES"/>
        </w:rPr>
        <w:t xml:space="preserve">pero </w:t>
      </w:r>
      <w:r w:rsidR="00BD1F63" w:rsidRPr="00D44E91">
        <w:rPr>
          <w:rFonts w:cs="Arial"/>
          <w:lang w:val="es-ES"/>
        </w:rPr>
        <w:t>las personas</w:t>
      </w:r>
      <w:r w:rsidRPr="00D44E91">
        <w:rPr>
          <w:rFonts w:cs="Arial"/>
          <w:lang w:val="es-ES"/>
        </w:rPr>
        <w:t xml:space="preserve"> </w:t>
      </w:r>
      <w:r w:rsidR="00BD1F63" w:rsidRPr="00D44E91">
        <w:rPr>
          <w:rFonts w:cs="Arial"/>
          <w:lang w:val="es-ES"/>
        </w:rPr>
        <w:t>q</w:t>
      </w:r>
      <w:r w:rsidRPr="00D44E91">
        <w:rPr>
          <w:rFonts w:cs="Arial"/>
          <w:lang w:val="es-ES"/>
        </w:rPr>
        <w:t>u</w:t>
      </w:r>
      <w:r w:rsidR="00BD1F63" w:rsidRPr="00D44E91">
        <w:rPr>
          <w:rFonts w:cs="Arial"/>
          <w:lang w:val="es-ES"/>
        </w:rPr>
        <w:t xml:space="preserve">e ingresan </w:t>
      </w:r>
      <w:r w:rsidR="00BD01DC" w:rsidRPr="00D44E91">
        <w:rPr>
          <w:rFonts w:cs="Arial"/>
          <w:lang w:val="es-ES"/>
        </w:rPr>
        <w:t xml:space="preserve">lo hacen en el escalafón inferior, </w:t>
      </w:r>
      <w:r w:rsidR="00BD1F63" w:rsidRPr="00D44E91">
        <w:rPr>
          <w:rFonts w:cs="Arial"/>
          <w:lang w:val="es-ES"/>
        </w:rPr>
        <w:t xml:space="preserve">de modo que </w:t>
      </w:r>
      <w:r w:rsidR="00BD01DC" w:rsidRPr="00D44E91">
        <w:rPr>
          <w:rFonts w:cs="Arial"/>
          <w:lang w:val="es-ES"/>
        </w:rPr>
        <w:t xml:space="preserve">se van generando ahorros </w:t>
      </w:r>
      <w:r w:rsidR="00D44E91">
        <w:rPr>
          <w:rFonts w:cs="Arial"/>
          <w:lang w:val="es-ES"/>
        </w:rPr>
        <w:t>al comparar</w:t>
      </w:r>
      <w:r w:rsidR="00BD01DC" w:rsidRPr="00D44E91">
        <w:rPr>
          <w:rFonts w:cs="Arial"/>
          <w:lang w:val="es-ES"/>
        </w:rPr>
        <w:t xml:space="preserve"> </w:t>
      </w:r>
      <w:r w:rsidR="00BD1F63" w:rsidRPr="00D44E91">
        <w:rPr>
          <w:rFonts w:cs="Arial"/>
          <w:lang w:val="es-ES"/>
        </w:rPr>
        <w:t>fotografías de dotación</w:t>
      </w:r>
      <w:r w:rsidR="00BD01DC" w:rsidRPr="00D44E91">
        <w:rPr>
          <w:rFonts w:cs="Arial"/>
          <w:lang w:val="es-ES"/>
        </w:rPr>
        <w:t>.</w:t>
      </w:r>
    </w:p>
    <w:p w14:paraId="66DE7B53" w14:textId="77777777" w:rsidR="00BD01DC" w:rsidRPr="00D44E91" w:rsidRDefault="00BD01DC" w:rsidP="00891416">
      <w:pPr>
        <w:rPr>
          <w:rFonts w:cs="Arial"/>
          <w:lang w:val="es-ES"/>
        </w:rPr>
      </w:pPr>
    </w:p>
    <w:p w14:paraId="50711B0E" w14:textId="1D819458" w:rsidR="00BD1F63" w:rsidRPr="00D44E91" w:rsidRDefault="00BD01DC" w:rsidP="00891416">
      <w:pPr>
        <w:rPr>
          <w:rFonts w:cs="Arial"/>
          <w:lang w:val="es-ES"/>
        </w:rPr>
      </w:pPr>
      <w:r w:rsidRPr="00D44E91">
        <w:rPr>
          <w:rFonts w:cs="Arial"/>
          <w:lang w:val="es-ES"/>
        </w:rPr>
        <w:t xml:space="preserve">Subrayó que lo anterior no significa que </w:t>
      </w:r>
      <w:r w:rsidR="00BD1F63" w:rsidRPr="00D44E91">
        <w:rPr>
          <w:rFonts w:cs="Arial"/>
          <w:lang w:val="es-ES"/>
        </w:rPr>
        <w:t>no se aumente la dotación con lo que se tiene contemplado</w:t>
      </w:r>
      <w:r w:rsidRPr="00D44E91">
        <w:rPr>
          <w:rFonts w:cs="Arial"/>
          <w:lang w:val="es-ES"/>
        </w:rPr>
        <w:t>, pero</w:t>
      </w:r>
      <w:r w:rsidR="003F1F8A">
        <w:rPr>
          <w:rFonts w:cs="Arial"/>
          <w:lang w:val="es-ES"/>
        </w:rPr>
        <w:t>,</w:t>
      </w:r>
      <w:r w:rsidRPr="00D44E91">
        <w:rPr>
          <w:rFonts w:cs="Arial"/>
          <w:lang w:val="es-ES"/>
        </w:rPr>
        <w:t xml:space="preserve"> en términos presupuestarios, el informe financiero da cuenta</w:t>
      </w:r>
      <w:r w:rsidR="001265F7" w:rsidRPr="00D44E91">
        <w:rPr>
          <w:rFonts w:cs="Arial"/>
          <w:lang w:val="es-ES"/>
        </w:rPr>
        <w:t xml:space="preserve"> de un menor gasto.</w:t>
      </w:r>
      <w:r w:rsidRPr="00D44E91">
        <w:rPr>
          <w:rFonts w:cs="Arial"/>
          <w:lang w:val="es-ES"/>
        </w:rPr>
        <w:t xml:space="preserve"> </w:t>
      </w:r>
    </w:p>
    <w:p w14:paraId="7974EE2B" w14:textId="77777777" w:rsidR="00BD1F63" w:rsidRPr="00174030" w:rsidRDefault="00BD1F63" w:rsidP="00891416">
      <w:pPr>
        <w:rPr>
          <w:rFonts w:cs="Arial"/>
          <w:lang w:val="es-ES"/>
        </w:rPr>
      </w:pPr>
    </w:p>
    <w:p w14:paraId="39B3678F" w14:textId="5A2534A9" w:rsidR="006E06C4" w:rsidRPr="00174030" w:rsidRDefault="00891416" w:rsidP="00891416">
      <w:pPr>
        <w:rPr>
          <w:rFonts w:cs="Arial"/>
          <w:lang w:val="es-ES"/>
        </w:rPr>
      </w:pPr>
      <w:r w:rsidRPr="00174030">
        <w:rPr>
          <w:rFonts w:cs="Arial"/>
          <w:lang w:val="es-ES"/>
        </w:rPr>
        <w:t xml:space="preserve">El </w:t>
      </w:r>
      <w:r w:rsidRPr="00174030">
        <w:rPr>
          <w:rFonts w:cs="Arial"/>
          <w:b/>
          <w:lang w:val="es-ES"/>
        </w:rPr>
        <w:t xml:space="preserve">Honorable Senador señor </w:t>
      </w:r>
      <w:r w:rsidR="006E06C4" w:rsidRPr="00174030">
        <w:rPr>
          <w:rFonts w:cs="Arial"/>
          <w:b/>
          <w:lang w:val="es-ES"/>
        </w:rPr>
        <w:t xml:space="preserve">Insulza </w:t>
      </w:r>
      <w:r w:rsidR="001265F7" w:rsidRPr="00174030">
        <w:rPr>
          <w:rFonts w:cs="Arial"/>
          <w:lang w:val="es-ES"/>
        </w:rPr>
        <w:t xml:space="preserve">refirió que existe conciencia acerca de que Gendarmería de Chile es </w:t>
      </w:r>
      <w:r w:rsidR="006E06C4" w:rsidRPr="00174030">
        <w:rPr>
          <w:rFonts w:cs="Arial"/>
          <w:lang w:val="es-ES"/>
        </w:rPr>
        <w:t xml:space="preserve">uno de los </w:t>
      </w:r>
      <w:r w:rsidR="001265F7" w:rsidRPr="00174030">
        <w:rPr>
          <w:rFonts w:cs="Arial"/>
          <w:lang w:val="es-ES"/>
        </w:rPr>
        <w:t>eslabones</w:t>
      </w:r>
      <w:r w:rsidR="006E06C4" w:rsidRPr="00174030">
        <w:rPr>
          <w:rFonts w:cs="Arial"/>
          <w:lang w:val="es-ES"/>
        </w:rPr>
        <w:t xml:space="preserve"> </w:t>
      </w:r>
      <w:r w:rsidR="001265F7" w:rsidRPr="00174030">
        <w:rPr>
          <w:rFonts w:cs="Arial"/>
          <w:lang w:val="es-ES"/>
        </w:rPr>
        <w:t>débiles de la seguridad pública del país, por lo tanto</w:t>
      </w:r>
      <w:r w:rsidR="005D4975">
        <w:rPr>
          <w:rFonts w:cs="Arial"/>
          <w:lang w:val="es-ES"/>
        </w:rPr>
        <w:t>,</w:t>
      </w:r>
      <w:r w:rsidR="001265F7" w:rsidRPr="00174030">
        <w:rPr>
          <w:rFonts w:cs="Arial"/>
          <w:lang w:val="es-ES"/>
        </w:rPr>
        <w:t xml:space="preserve"> todo aquello que pueda hacerse para apoyar la forma en que se maneja la institución contará con su apoyo. </w:t>
      </w:r>
    </w:p>
    <w:p w14:paraId="235E0B9B" w14:textId="77777777" w:rsidR="006E06C4" w:rsidRPr="00174030" w:rsidRDefault="006E06C4" w:rsidP="00891416">
      <w:pPr>
        <w:rPr>
          <w:rFonts w:cs="Arial"/>
          <w:lang w:val="es-ES"/>
        </w:rPr>
      </w:pPr>
    </w:p>
    <w:p w14:paraId="033F06BF" w14:textId="0D01C909" w:rsidR="002316B3" w:rsidRPr="00174030" w:rsidRDefault="001265F7" w:rsidP="00891416">
      <w:pPr>
        <w:rPr>
          <w:rFonts w:cs="Arial"/>
          <w:lang w:val="es-ES"/>
        </w:rPr>
      </w:pPr>
      <w:r w:rsidRPr="00174030">
        <w:rPr>
          <w:rFonts w:cs="Arial"/>
          <w:lang w:val="es-ES"/>
        </w:rPr>
        <w:t xml:space="preserve">El </w:t>
      </w:r>
      <w:r w:rsidRPr="00174030">
        <w:rPr>
          <w:rFonts w:cs="Arial"/>
          <w:b/>
          <w:lang w:val="es-ES"/>
        </w:rPr>
        <w:t>Jefe del Departamento de Gestión de Personas</w:t>
      </w:r>
      <w:r w:rsidRPr="00174030">
        <w:rPr>
          <w:rFonts w:cs="Arial"/>
          <w:lang w:val="es-ES"/>
        </w:rPr>
        <w:t xml:space="preserve"> </w:t>
      </w:r>
      <w:r w:rsidRPr="00174030">
        <w:rPr>
          <w:rFonts w:cs="Arial"/>
          <w:b/>
          <w:lang w:val="es-ES"/>
        </w:rPr>
        <w:t xml:space="preserve">de Gendarmería de Chile, señor Vasco </w:t>
      </w:r>
      <w:proofErr w:type="spellStart"/>
      <w:r w:rsidRPr="00174030">
        <w:rPr>
          <w:rFonts w:cs="Arial"/>
          <w:b/>
          <w:lang w:val="es-ES"/>
        </w:rPr>
        <w:t>Barramuño</w:t>
      </w:r>
      <w:proofErr w:type="spellEnd"/>
      <w:r w:rsidR="003F1F8A">
        <w:rPr>
          <w:rFonts w:cs="Arial"/>
          <w:b/>
          <w:lang w:val="es-ES"/>
        </w:rPr>
        <w:t>,</w:t>
      </w:r>
      <w:r w:rsidRPr="00174030">
        <w:rPr>
          <w:rFonts w:cs="Arial"/>
          <w:lang w:val="es-ES"/>
        </w:rPr>
        <w:t xml:space="preserve"> </w:t>
      </w:r>
      <w:r w:rsidR="002316B3" w:rsidRPr="00174030">
        <w:rPr>
          <w:rFonts w:cs="Arial"/>
          <w:lang w:val="es-ES"/>
        </w:rPr>
        <w:t xml:space="preserve">detalló que los funcionarios que </w:t>
      </w:r>
      <w:r w:rsidR="006E06C4" w:rsidRPr="00174030">
        <w:rPr>
          <w:rFonts w:cs="Arial"/>
          <w:lang w:val="es-ES"/>
        </w:rPr>
        <w:t>postul</w:t>
      </w:r>
      <w:r w:rsidR="002316B3" w:rsidRPr="00174030">
        <w:rPr>
          <w:rFonts w:cs="Arial"/>
          <w:lang w:val="es-ES"/>
        </w:rPr>
        <w:t>en</w:t>
      </w:r>
      <w:r w:rsidR="006E06C4" w:rsidRPr="00174030">
        <w:rPr>
          <w:rFonts w:cs="Arial"/>
          <w:lang w:val="es-ES"/>
        </w:rPr>
        <w:t xml:space="preserve"> a</w:t>
      </w:r>
      <w:r w:rsidR="002316B3" w:rsidRPr="00174030">
        <w:rPr>
          <w:rFonts w:cs="Arial"/>
          <w:lang w:val="es-ES"/>
        </w:rPr>
        <w:t>l</w:t>
      </w:r>
      <w:r w:rsidR="006E06C4" w:rsidRPr="00174030">
        <w:rPr>
          <w:rFonts w:cs="Arial"/>
          <w:lang w:val="es-ES"/>
        </w:rPr>
        <w:t xml:space="preserve"> beneficio estará</w:t>
      </w:r>
      <w:r w:rsidR="002316B3" w:rsidRPr="00174030">
        <w:rPr>
          <w:rFonts w:cs="Arial"/>
          <w:lang w:val="es-ES"/>
        </w:rPr>
        <w:t>n</w:t>
      </w:r>
      <w:r w:rsidR="006E06C4" w:rsidRPr="00174030">
        <w:rPr>
          <w:rFonts w:cs="Arial"/>
          <w:lang w:val="es-ES"/>
        </w:rPr>
        <w:t xml:space="preserve"> entre los </w:t>
      </w:r>
      <w:r w:rsidR="002316B3" w:rsidRPr="00174030">
        <w:rPr>
          <w:rFonts w:cs="Arial"/>
          <w:lang w:val="es-ES"/>
        </w:rPr>
        <w:t xml:space="preserve">25 y los </w:t>
      </w:r>
      <w:r w:rsidR="006E06C4" w:rsidRPr="00174030">
        <w:rPr>
          <w:rFonts w:cs="Arial"/>
          <w:lang w:val="es-ES"/>
        </w:rPr>
        <w:t>28 años de servic</w:t>
      </w:r>
      <w:r w:rsidR="002316B3" w:rsidRPr="00174030">
        <w:rPr>
          <w:rFonts w:cs="Arial"/>
          <w:lang w:val="es-ES"/>
        </w:rPr>
        <w:t>i</w:t>
      </w:r>
      <w:r w:rsidR="006E06C4" w:rsidRPr="00174030">
        <w:rPr>
          <w:rFonts w:cs="Arial"/>
          <w:lang w:val="es-ES"/>
        </w:rPr>
        <w:t>o</w:t>
      </w:r>
      <w:r w:rsidR="003F1F8A">
        <w:rPr>
          <w:rFonts w:cs="Arial"/>
          <w:lang w:val="es-ES"/>
        </w:rPr>
        <w:t>,</w:t>
      </w:r>
      <w:r w:rsidR="006E06C4" w:rsidRPr="00174030">
        <w:rPr>
          <w:rFonts w:cs="Arial"/>
          <w:lang w:val="es-ES"/>
        </w:rPr>
        <w:t xml:space="preserve"> de modo </w:t>
      </w:r>
      <w:r w:rsidR="002316B3" w:rsidRPr="00174030">
        <w:rPr>
          <w:rFonts w:cs="Arial"/>
          <w:lang w:val="es-ES"/>
        </w:rPr>
        <w:t>que al momento que se acojan a retiro estarán percibiendo la remuneración más alta del escalafón, por ende el personal que será sustituido ingresará con el último grado de cada uno de los escalafones.</w:t>
      </w:r>
    </w:p>
    <w:p w14:paraId="29E768B8" w14:textId="77777777" w:rsidR="002316B3" w:rsidRPr="00174030" w:rsidRDefault="002316B3" w:rsidP="00891416">
      <w:pPr>
        <w:rPr>
          <w:rFonts w:cs="Arial"/>
          <w:lang w:val="es-ES"/>
        </w:rPr>
      </w:pPr>
    </w:p>
    <w:p w14:paraId="4D71970F" w14:textId="6C5A8D30" w:rsidR="00891416" w:rsidRPr="00174030" w:rsidRDefault="002316B3" w:rsidP="004058E7">
      <w:pPr>
        <w:rPr>
          <w:rFonts w:cs="Arial"/>
          <w:lang w:val="es-ES"/>
        </w:rPr>
      </w:pPr>
      <w:r w:rsidRPr="00174030">
        <w:rPr>
          <w:rFonts w:cs="Arial"/>
          <w:lang w:val="es-ES"/>
        </w:rPr>
        <w:t>Agregó que</w:t>
      </w:r>
      <w:r w:rsidR="003F1F8A">
        <w:rPr>
          <w:rFonts w:cs="Arial"/>
          <w:lang w:val="es-ES"/>
        </w:rPr>
        <w:t>,</w:t>
      </w:r>
      <w:r w:rsidRPr="00174030">
        <w:rPr>
          <w:rFonts w:cs="Arial"/>
          <w:lang w:val="es-ES"/>
        </w:rPr>
        <w:t xml:space="preserve"> además</w:t>
      </w:r>
      <w:r w:rsidR="003F1F8A">
        <w:rPr>
          <w:rFonts w:cs="Arial"/>
          <w:lang w:val="es-ES"/>
        </w:rPr>
        <w:t>,</w:t>
      </w:r>
      <w:r w:rsidRPr="00174030">
        <w:rPr>
          <w:rFonts w:cs="Arial"/>
          <w:lang w:val="es-ES"/>
        </w:rPr>
        <w:t xml:space="preserve"> se genera un ahorro considerando que el personal de Gendarmería de Chile, a diferencia de otros funcionarios públicos</w:t>
      </w:r>
      <w:r w:rsidR="005D4975">
        <w:rPr>
          <w:rFonts w:cs="Arial"/>
          <w:lang w:val="es-ES"/>
        </w:rPr>
        <w:t>,</w:t>
      </w:r>
      <w:r w:rsidRPr="00174030">
        <w:rPr>
          <w:rFonts w:cs="Arial"/>
          <w:lang w:val="es-ES"/>
        </w:rPr>
        <w:t xml:space="preserve"> </w:t>
      </w:r>
      <w:r w:rsidR="006E06C4" w:rsidRPr="00174030">
        <w:rPr>
          <w:rFonts w:cs="Arial"/>
          <w:lang w:val="es-ES"/>
        </w:rPr>
        <w:t xml:space="preserve">aporta para un fondo de egreso al </w:t>
      </w:r>
      <w:r w:rsidR="007E2C05" w:rsidRPr="00174030">
        <w:rPr>
          <w:rFonts w:cs="Arial"/>
          <w:lang w:val="es-ES"/>
        </w:rPr>
        <w:t xml:space="preserve">momento del término de su carrera </w:t>
      </w:r>
      <w:r w:rsidR="006E06C4" w:rsidRPr="00174030">
        <w:rPr>
          <w:rFonts w:cs="Arial"/>
          <w:lang w:val="es-ES"/>
        </w:rPr>
        <w:t>y ese aporte se adelanta al pago de las 1.100</w:t>
      </w:r>
      <w:r w:rsidR="007E2C05" w:rsidRPr="00174030">
        <w:rPr>
          <w:rFonts w:cs="Arial"/>
          <w:lang w:val="es-ES"/>
        </w:rPr>
        <w:t>UF, sin perjuicio de que aun cuando se mantengan en la institución cumpliendo funciones hasta el término de su carrera</w:t>
      </w:r>
      <w:r w:rsidR="006E06C4" w:rsidRPr="00174030">
        <w:rPr>
          <w:rFonts w:cs="Arial"/>
          <w:lang w:val="es-ES"/>
        </w:rPr>
        <w:t xml:space="preserve"> percibirían doce meses de remuneración</w:t>
      </w:r>
      <w:r w:rsidR="003F1F8A">
        <w:rPr>
          <w:rFonts w:cs="Arial"/>
          <w:lang w:val="es-ES"/>
        </w:rPr>
        <w:t>,</w:t>
      </w:r>
      <w:r w:rsidR="006E06C4" w:rsidRPr="00174030">
        <w:rPr>
          <w:rFonts w:cs="Arial"/>
          <w:lang w:val="es-ES"/>
        </w:rPr>
        <w:t xml:space="preserve"> que</w:t>
      </w:r>
      <w:r w:rsidR="007E2C05" w:rsidRPr="00174030">
        <w:rPr>
          <w:rFonts w:cs="Arial"/>
          <w:lang w:val="es-ES"/>
        </w:rPr>
        <w:t xml:space="preserve"> representa un </w:t>
      </w:r>
      <w:r w:rsidR="006E06C4" w:rsidRPr="00174030">
        <w:rPr>
          <w:rFonts w:cs="Arial"/>
          <w:lang w:val="es-ES"/>
        </w:rPr>
        <w:t xml:space="preserve">monto un poco inferior </w:t>
      </w:r>
      <w:r w:rsidR="007E2C05" w:rsidRPr="00174030">
        <w:rPr>
          <w:rFonts w:cs="Arial"/>
          <w:lang w:val="es-ES"/>
        </w:rPr>
        <w:t>a las 1.100UF</w:t>
      </w:r>
      <w:r w:rsidR="003F1F8A">
        <w:rPr>
          <w:rFonts w:cs="Arial"/>
          <w:lang w:val="es-ES"/>
        </w:rPr>
        <w:t>,</w:t>
      </w:r>
      <w:r w:rsidR="007E2C05" w:rsidRPr="00174030">
        <w:rPr>
          <w:rFonts w:cs="Arial"/>
          <w:lang w:val="es-ES"/>
        </w:rPr>
        <w:t xml:space="preserve"> pero este fondo financiaría en parte el pago </w:t>
      </w:r>
      <w:r w:rsidR="006E06C4" w:rsidRPr="00174030">
        <w:rPr>
          <w:rFonts w:cs="Arial"/>
          <w:lang w:val="es-ES"/>
        </w:rPr>
        <w:t>del incentivo</w:t>
      </w:r>
      <w:r w:rsidR="007E2C05" w:rsidRPr="00174030">
        <w:rPr>
          <w:rFonts w:cs="Arial"/>
          <w:lang w:val="es-ES"/>
        </w:rPr>
        <w:t>.</w:t>
      </w:r>
    </w:p>
    <w:p w14:paraId="10DE4D32" w14:textId="77777777" w:rsidR="007E2C05" w:rsidRPr="007C08AD" w:rsidRDefault="007E2C05" w:rsidP="004058E7">
      <w:pPr>
        <w:rPr>
          <w:rFonts w:cs="Arial"/>
          <w:b/>
          <w:color w:val="000000"/>
          <w:lang w:val="es-CL"/>
        </w:rPr>
      </w:pPr>
    </w:p>
    <w:p w14:paraId="4D719710" w14:textId="77777777" w:rsidR="004058E7" w:rsidRPr="007C08AD" w:rsidRDefault="004058E7" w:rsidP="003A0B01">
      <w:pPr>
        <w:rPr>
          <w:rFonts w:cs="Arial"/>
          <w:color w:val="000000"/>
          <w:u w:val="single"/>
          <w:lang w:val="es-CL"/>
        </w:rPr>
      </w:pPr>
    </w:p>
    <w:p w14:paraId="4D719711" w14:textId="6F413DEE" w:rsidR="007447FD" w:rsidRPr="006E06C4" w:rsidRDefault="006E06C4" w:rsidP="007447FD">
      <w:pPr>
        <w:rPr>
          <w:b/>
        </w:rPr>
      </w:pPr>
      <w:bookmarkStart w:id="15" w:name="votacióngeneral"/>
      <w:r w:rsidRPr="006E06C4">
        <w:rPr>
          <w:b/>
        </w:rPr>
        <w:t>B</w:t>
      </w:r>
      <w:r w:rsidR="006E49B4" w:rsidRPr="006E06C4">
        <w:rPr>
          <w:b/>
        </w:rPr>
        <w:t>.-</w:t>
      </w:r>
      <w:r w:rsidR="004058E7" w:rsidRPr="006E06C4">
        <w:rPr>
          <w:b/>
        </w:rPr>
        <w:t xml:space="preserve">Votación </w:t>
      </w:r>
      <w:r w:rsidR="00DB20A7" w:rsidRPr="006E06C4">
        <w:rPr>
          <w:b/>
        </w:rPr>
        <w:t>en general</w:t>
      </w:r>
      <w:r w:rsidRPr="006E06C4">
        <w:rPr>
          <w:b/>
        </w:rPr>
        <w:t>.</w:t>
      </w:r>
    </w:p>
    <w:p w14:paraId="4D719712" w14:textId="77777777" w:rsidR="00891416" w:rsidRPr="006E06C4" w:rsidRDefault="00891416" w:rsidP="007447FD"/>
    <w:bookmarkEnd w:id="15"/>
    <w:p w14:paraId="4D719714" w14:textId="5C0CF2B2" w:rsidR="00C34809" w:rsidRPr="006E06C4" w:rsidRDefault="00F72C6E" w:rsidP="00BF168C">
      <w:pPr>
        <w:rPr>
          <w:rFonts w:cs="Arial"/>
        </w:rPr>
      </w:pPr>
      <w:r w:rsidRPr="006E06C4">
        <w:rPr>
          <w:rFonts w:cs="Arial"/>
          <w:b/>
        </w:rPr>
        <w:t>- Puesto en votación el proyecto de</w:t>
      </w:r>
      <w:r w:rsidR="00980AEC" w:rsidRPr="006E06C4">
        <w:rPr>
          <w:rFonts w:cs="Arial"/>
          <w:b/>
        </w:rPr>
        <w:t xml:space="preserve"> ley</w:t>
      </w:r>
      <w:r w:rsidRPr="006E06C4">
        <w:rPr>
          <w:rFonts w:cs="Arial"/>
          <w:b/>
        </w:rPr>
        <w:t>, en general, fue aprobado por</w:t>
      </w:r>
      <w:r w:rsidRPr="006E06C4">
        <w:rPr>
          <w:rFonts w:cs="Arial"/>
        </w:rPr>
        <w:t xml:space="preserve"> </w:t>
      </w:r>
      <w:r w:rsidR="00891416" w:rsidRPr="006E06C4">
        <w:rPr>
          <w:rFonts w:cs="Arial"/>
          <w:b/>
        </w:rPr>
        <w:t>la unanimidad de los miembros</w:t>
      </w:r>
      <w:r w:rsidR="006E06C4" w:rsidRPr="006E06C4">
        <w:rPr>
          <w:rFonts w:cs="Arial"/>
          <w:b/>
        </w:rPr>
        <w:t xml:space="preserve"> presentes </w:t>
      </w:r>
      <w:r w:rsidR="00891416" w:rsidRPr="006E06C4">
        <w:rPr>
          <w:rFonts w:cs="Arial"/>
          <w:b/>
        </w:rPr>
        <w:t>de la Comisión, Honorables Senadores señora Rincón y señores Galilea, Insulza</w:t>
      </w:r>
      <w:r w:rsidR="006E06C4" w:rsidRPr="006E06C4">
        <w:rPr>
          <w:rFonts w:cs="Arial"/>
          <w:b/>
        </w:rPr>
        <w:t xml:space="preserve"> y</w:t>
      </w:r>
      <w:r w:rsidR="00891416" w:rsidRPr="006E06C4">
        <w:rPr>
          <w:rFonts w:cs="Arial"/>
          <w:b/>
        </w:rPr>
        <w:t xml:space="preserve"> Lagos.</w:t>
      </w:r>
    </w:p>
    <w:p w14:paraId="4D719715" w14:textId="77777777" w:rsidR="00BF168C" w:rsidRPr="007C08AD" w:rsidRDefault="00BF168C" w:rsidP="00BF168C">
      <w:pPr>
        <w:rPr>
          <w:rFonts w:cs="Arial"/>
          <w:color w:val="000000"/>
        </w:rPr>
      </w:pPr>
    </w:p>
    <w:p w14:paraId="4D719716" w14:textId="77777777" w:rsidR="00A23541" w:rsidRPr="007C08AD" w:rsidRDefault="00A23541" w:rsidP="00E72869">
      <w:pPr>
        <w:tabs>
          <w:tab w:val="left" w:pos="0"/>
          <w:tab w:val="left" w:pos="2835"/>
        </w:tabs>
        <w:ind w:firstLine="0"/>
        <w:jc w:val="center"/>
        <w:rPr>
          <w:color w:val="000000"/>
        </w:rPr>
      </w:pPr>
      <w:r w:rsidRPr="007C08AD">
        <w:rPr>
          <w:color w:val="000000"/>
        </w:rPr>
        <w:t xml:space="preserve">- - - </w:t>
      </w:r>
    </w:p>
    <w:p w14:paraId="4D719717" w14:textId="77777777" w:rsidR="00A23541" w:rsidRPr="007C08AD" w:rsidRDefault="00A23541" w:rsidP="00A23541">
      <w:pPr>
        <w:tabs>
          <w:tab w:val="left" w:pos="0"/>
          <w:tab w:val="left" w:pos="2835"/>
        </w:tabs>
        <w:rPr>
          <w:color w:val="000000"/>
        </w:rPr>
      </w:pPr>
    </w:p>
    <w:p w14:paraId="4D719718" w14:textId="77777777" w:rsidR="00A23541" w:rsidRPr="007C08AD" w:rsidRDefault="00A23541" w:rsidP="00606A56">
      <w:pPr>
        <w:pStyle w:val="Ttulo"/>
      </w:pPr>
      <w:bookmarkStart w:id="16" w:name="informefinanciero"/>
      <w:bookmarkStart w:id="17" w:name="_Toc80957987"/>
      <w:r w:rsidRPr="007C08AD">
        <w:t>INFORM</w:t>
      </w:r>
      <w:r w:rsidR="00067968" w:rsidRPr="007C08AD">
        <w:t>E FINANCIERO</w:t>
      </w:r>
      <w:bookmarkEnd w:id="16"/>
      <w:bookmarkEnd w:id="17"/>
    </w:p>
    <w:p w14:paraId="4D719719" w14:textId="77777777" w:rsidR="00A23541" w:rsidRPr="007C08AD" w:rsidRDefault="00A23541" w:rsidP="00A23541">
      <w:pPr>
        <w:rPr>
          <w:rFonts w:cs="Arial"/>
          <w:color w:val="000000"/>
        </w:rPr>
      </w:pPr>
    </w:p>
    <w:p w14:paraId="4D71971A" w14:textId="77777777" w:rsidR="00891416" w:rsidRDefault="00891416" w:rsidP="00891416">
      <w:pPr>
        <w:widowControl w:val="0"/>
        <w:tabs>
          <w:tab w:val="left" w:pos="0"/>
        </w:tabs>
        <w:rPr>
          <w:rFonts w:eastAsia="MS Mincho"/>
          <w:color w:val="000000"/>
          <w:spacing w:val="0"/>
          <w:lang w:val="es-ES"/>
        </w:rPr>
      </w:pPr>
      <w:r w:rsidRPr="00542DC9">
        <w:rPr>
          <w:rFonts w:eastAsia="MS Mincho"/>
          <w:color w:val="000000"/>
          <w:spacing w:val="0"/>
          <w:lang w:val="es-ES"/>
        </w:rPr>
        <w:t xml:space="preserve">- El informe financiero </w:t>
      </w:r>
      <w:proofErr w:type="spellStart"/>
      <w:r w:rsidRPr="00542DC9">
        <w:rPr>
          <w:rFonts w:eastAsia="MS Mincho"/>
          <w:b/>
          <w:bCs/>
          <w:color w:val="000000"/>
          <w:spacing w:val="0"/>
          <w:lang w:val="es-ES"/>
        </w:rPr>
        <w:t>N°</w:t>
      </w:r>
      <w:proofErr w:type="spellEnd"/>
      <w:r w:rsidRPr="00542DC9">
        <w:rPr>
          <w:rFonts w:eastAsia="MS Mincho"/>
          <w:b/>
          <w:bCs/>
          <w:color w:val="000000"/>
          <w:spacing w:val="0"/>
          <w:lang w:val="es-ES"/>
        </w:rPr>
        <w:t xml:space="preserve"> </w:t>
      </w:r>
      <w:r>
        <w:rPr>
          <w:rFonts w:eastAsia="MS Mincho"/>
          <w:b/>
          <w:bCs/>
          <w:color w:val="000000"/>
          <w:spacing w:val="0"/>
          <w:lang w:val="es-ES"/>
        </w:rPr>
        <w:t>172</w:t>
      </w:r>
      <w:r w:rsidRPr="00542DC9">
        <w:rPr>
          <w:rFonts w:eastAsia="MS Mincho"/>
          <w:color w:val="000000"/>
          <w:spacing w:val="0"/>
          <w:lang w:val="es-ES"/>
        </w:rPr>
        <w:t xml:space="preserve"> elaborado por la Dirección de Presupuestos del Ministerio de H</w:t>
      </w:r>
      <w:r>
        <w:rPr>
          <w:rFonts w:eastAsia="MS Mincho"/>
          <w:color w:val="000000"/>
          <w:spacing w:val="0"/>
          <w:lang w:val="es-ES"/>
        </w:rPr>
        <w:t>acienda, de 30 de junio</w:t>
      </w:r>
      <w:r w:rsidRPr="00542DC9">
        <w:rPr>
          <w:rFonts w:eastAsia="MS Mincho"/>
          <w:color w:val="000000"/>
          <w:spacing w:val="0"/>
          <w:lang w:val="es-ES"/>
        </w:rPr>
        <w:t xml:space="preserve"> de 2025, señala lo siguiente:</w:t>
      </w:r>
    </w:p>
    <w:p w14:paraId="4D71971B" w14:textId="77777777" w:rsidR="00891416" w:rsidRDefault="00891416" w:rsidP="002F51A7">
      <w:pPr>
        <w:rPr>
          <w:rFonts w:cs="Arial"/>
          <w:color w:val="000000"/>
        </w:rPr>
      </w:pPr>
    </w:p>
    <w:p w14:paraId="4D71971C" w14:textId="77777777" w:rsidR="00891416" w:rsidRPr="00891416" w:rsidRDefault="00891416" w:rsidP="00891416">
      <w:pPr>
        <w:widowControl w:val="0"/>
        <w:rPr>
          <w:rFonts w:eastAsia="Courier New" w:cs="Arial"/>
          <w:b/>
          <w:color w:val="000000"/>
          <w:spacing w:val="0"/>
          <w:lang w:val="es-ES" w:bidi="es-ES"/>
        </w:rPr>
      </w:pPr>
      <w:bookmarkStart w:id="18" w:name="bookmark3"/>
      <w:r>
        <w:rPr>
          <w:rFonts w:eastAsia="Courier New" w:cs="Arial"/>
          <w:color w:val="000000"/>
          <w:spacing w:val="0"/>
          <w:lang w:val="es-ES" w:bidi="es-ES"/>
        </w:rPr>
        <w:t>“</w:t>
      </w:r>
      <w:r w:rsidRPr="00891416">
        <w:rPr>
          <w:rFonts w:eastAsia="Courier New" w:cs="Arial"/>
          <w:b/>
          <w:color w:val="000000"/>
          <w:spacing w:val="0"/>
          <w:lang w:val="es-ES" w:bidi="es-ES"/>
        </w:rPr>
        <w:t>I. Antecedentes</w:t>
      </w:r>
      <w:bookmarkEnd w:id="18"/>
    </w:p>
    <w:p w14:paraId="4D71971D" w14:textId="77777777" w:rsidR="00891416" w:rsidRPr="00891416" w:rsidRDefault="00891416" w:rsidP="00891416">
      <w:pPr>
        <w:widowControl w:val="0"/>
        <w:rPr>
          <w:rFonts w:eastAsia="Courier New" w:cs="Arial"/>
          <w:b/>
          <w:color w:val="000000"/>
          <w:spacing w:val="0"/>
          <w:lang w:val="es-ES" w:bidi="es-ES"/>
        </w:rPr>
      </w:pPr>
    </w:p>
    <w:p w14:paraId="4D71971E"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El presente proyecto de ley busca generar vacantes en la planta II de Suboficiales y Gendarmes que permitan dar movilidad en la carrera funcionaría de estos. Para ello, se dispone una bonificación por retiro para los funcionarios titulares de cargos de dicha planta que, en los períodos que dispone la norma (2025, 2026 y 2027), hayan cumplido entre veinticinco y veintiocho años de servicio efectivo, ya sea continuos o discontinuos. Luego, se establece que, para obtener la bonificación, los funcionarios deberán hacer cese de su cargo en los plazos que el propio proyecto define.</w:t>
      </w:r>
    </w:p>
    <w:p w14:paraId="4D71971F" w14:textId="77777777" w:rsidR="00891416" w:rsidRPr="00891416" w:rsidRDefault="00891416" w:rsidP="00891416">
      <w:pPr>
        <w:widowControl w:val="0"/>
        <w:rPr>
          <w:rFonts w:eastAsia="Courier New" w:cs="Arial"/>
          <w:color w:val="000000"/>
          <w:spacing w:val="0"/>
          <w:lang w:val="es-ES" w:bidi="es-ES"/>
        </w:rPr>
      </w:pPr>
    </w:p>
    <w:p w14:paraId="4D719720"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La bonificación ascenderá a 1.100 unidades de fomento y se pagará dentro del primer trimestre del año calendario siguiente al de la cesación de funciones.</w:t>
      </w:r>
    </w:p>
    <w:p w14:paraId="4D719721" w14:textId="77777777" w:rsidR="00891416" w:rsidRPr="00891416" w:rsidRDefault="00891416" w:rsidP="00891416">
      <w:pPr>
        <w:widowControl w:val="0"/>
        <w:rPr>
          <w:rFonts w:eastAsia="Courier New" w:cs="Arial"/>
          <w:color w:val="000000"/>
          <w:spacing w:val="0"/>
          <w:lang w:val="es-ES" w:bidi="es-ES"/>
        </w:rPr>
      </w:pPr>
    </w:p>
    <w:p w14:paraId="4D719722"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El proyecto establece cupos anuales para la obtención de esta bonificación, correspondientes a 100 cupos para 2025, 130 para 2026 y 70 para 2027. Los cupos anuales serán distribuidos, a su vez, de manera proporcional entre las distintas promociones de egreso de la Escuela de Gendarmería de Chile a las que pertenezcan los funcionarios que pueden postular a la bonificación.</w:t>
      </w:r>
    </w:p>
    <w:p w14:paraId="4D719723" w14:textId="77777777" w:rsidR="00891416" w:rsidRPr="00891416" w:rsidRDefault="00891416" w:rsidP="00891416">
      <w:pPr>
        <w:widowControl w:val="0"/>
        <w:rPr>
          <w:rFonts w:eastAsia="Courier New" w:cs="Arial"/>
          <w:color w:val="000000"/>
          <w:spacing w:val="0"/>
          <w:lang w:val="es-ES" w:bidi="es-ES"/>
        </w:rPr>
      </w:pPr>
    </w:p>
    <w:p w14:paraId="4D719724"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Asimismo, se establece que el Director Nacional de Gendarmería de Chile deberá dictar, en el mes de mayo del año respectivo, una resolución que contenga la nómina de los postulantes, señalando tanto aquellos que reúnen los requisitos para acceder a la bonificación por retiro establecida en esta ley, como aquellos que no cumplen las condiciones exigidas, indicando el o los requisitos que no fueron acreditados. Corresponderá a Gendarmería de Chile verificar el cumplimiento de los referidos requisitos.</w:t>
      </w:r>
    </w:p>
    <w:p w14:paraId="4D719725" w14:textId="77777777" w:rsidR="00891416" w:rsidRPr="00891416" w:rsidRDefault="00891416" w:rsidP="00891416">
      <w:pPr>
        <w:widowControl w:val="0"/>
        <w:rPr>
          <w:rFonts w:eastAsia="Courier New" w:cs="Arial"/>
          <w:color w:val="000000"/>
          <w:spacing w:val="0"/>
          <w:lang w:val="es-ES" w:bidi="es-ES"/>
        </w:rPr>
      </w:pPr>
    </w:p>
    <w:p w14:paraId="4D719726"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Se establece que los funcionarios que se acojan al beneficio deberán renunciar a su cargo a más tardar el 30 de junio del año correspondiente, cesando en sus funciones a partir del 1 de diciembre de ese año. Si los funcionarios que hubiesen postulado de manera voluntaria no presentaren su renuncia en la fecha indicada, se entenderá que renuncian irrevocablemente al beneficio.</w:t>
      </w:r>
    </w:p>
    <w:p w14:paraId="4D719727" w14:textId="77777777" w:rsidR="00891416" w:rsidRPr="00891416" w:rsidRDefault="00891416" w:rsidP="00891416">
      <w:pPr>
        <w:widowControl w:val="0"/>
        <w:rPr>
          <w:rFonts w:eastAsia="Courier New" w:cs="Arial"/>
          <w:color w:val="000000"/>
          <w:spacing w:val="0"/>
          <w:lang w:val="es-ES" w:bidi="es-ES"/>
        </w:rPr>
      </w:pPr>
    </w:p>
    <w:p w14:paraId="4D719728"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Se establece que los beneficiarios de esta bonificación no podrán volver a incorporarse al servicio bajo ninguna modalidad de contratación, durante los diez años siguientes al</w:t>
      </w:r>
    </w:p>
    <w:p w14:paraId="4D719729" w14:textId="77777777" w:rsidR="00891416" w:rsidRPr="00891416" w:rsidRDefault="00891416" w:rsidP="00891416">
      <w:pPr>
        <w:widowControl w:val="0"/>
        <w:rPr>
          <w:rFonts w:eastAsia="Courier New" w:cs="Arial"/>
          <w:color w:val="000000"/>
          <w:spacing w:val="0"/>
          <w:lang w:val="es-ES" w:bidi="es-ES"/>
        </w:rPr>
      </w:pPr>
    </w:p>
    <w:p w14:paraId="4D71972A"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 xml:space="preserve">término de la relación laboral. En caso contrario, deberán restituir la bonificación que hubieren percibido, debidamente reajustada. Asimismo, se indica que la bonificación será Incompatible con aquella establecida en la ley </w:t>
      </w:r>
      <w:proofErr w:type="spellStart"/>
      <w:r w:rsidRPr="00891416">
        <w:rPr>
          <w:rFonts w:eastAsia="Courier New" w:cs="Arial"/>
          <w:color w:val="000000"/>
          <w:spacing w:val="0"/>
          <w:lang w:val="es-ES" w:bidi="es-ES"/>
        </w:rPr>
        <w:t>N°</w:t>
      </w:r>
      <w:proofErr w:type="spellEnd"/>
      <w:r w:rsidRPr="00891416">
        <w:rPr>
          <w:rFonts w:eastAsia="Courier New" w:cs="Arial"/>
          <w:color w:val="000000"/>
          <w:spacing w:val="0"/>
          <w:lang w:val="es-ES" w:bidi="es-ES"/>
        </w:rPr>
        <w:t xml:space="preserve"> 19.998 y con cualquier otra de naturaleza homologable.</w:t>
      </w:r>
    </w:p>
    <w:p w14:paraId="4D71972B" w14:textId="77777777" w:rsidR="00891416" w:rsidRPr="00891416" w:rsidRDefault="00891416" w:rsidP="00891416">
      <w:pPr>
        <w:widowControl w:val="0"/>
        <w:rPr>
          <w:rFonts w:eastAsia="Courier New" w:cs="Arial"/>
          <w:color w:val="000000"/>
          <w:spacing w:val="0"/>
          <w:lang w:val="es-ES" w:bidi="es-ES"/>
        </w:rPr>
      </w:pPr>
    </w:p>
    <w:p w14:paraId="4D71972C"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lastRenderedPageBreak/>
        <w:t>Asimismo, se establece que la bonificación será transmisible por causa de muerte, en el evento de que un funcionarlo postulante fallezca entre la fecha de asignación de la bonificación y su pago efectivo.</w:t>
      </w:r>
    </w:p>
    <w:p w14:paraId="4D71972D" w14:textId="77777777" w:rsidR="00891416" w:rsidRPr="00891416" w:rsidRDefault="00891416" w:rsidP="00891416">
      <w:pPr>
        <w:widowControl w:val="0"/>
        <w:rPr>
          <w:rFonts w:eastAsia="Courier New" w:cs="Arial"/>
          <w:color w:val="000000"/>
          <w:spacing w:val="0"/>
          <w:lang w:val="es-ES" w:bidi="es-ES"/>
        </w:rPr>
      </w:pPr>
    </w:p>
    <w:p w14:paraId="4D71972E"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 xml:space="preserve">Por último, el proyecto cuenta con disposiciones transitorias. Se establece un procedimiento especial para la asignación de cupos correspondientes a 2025, considerando plazos diversos a los planteados en el articulado permanente del proyecto, tomando como referencia la fecha de entrada en vigencia de la ley. Asimismo, se establecen disposiciones </w:t>
      </w:r>
      <w:proofErr w:type="spellStart"/>
      <w:r w:rsidRPr="00891416">
        <w:rPr>
          <w:rFonts w:eastAsia="Courier New" w:cs="Arial"/>
          <w:color w:val="000000"/>
          <w:spacing w:val="0"/>
          <w:lang w:val="es-ES" w:bidi="es-ES"/>
        </w:rPr>
        <w:t>adecuatorias</w:t>
      </w:r>
      <w:proofErr w:type="spellEnd"/>
      <w:r w:rsidRPr="00891416">
        <w:rPr>
          <w:rFonts w:eastAsia="Courier New" w:cs="Arial"/>
          <w:color w:val="000000"/>
          <w:spacing w:val="0"/>
          <w:lang w:val="es-ES" w:bidi="es-ES"/>
        </w:rPr>
        <w:t xml:space="preserve"> especiales respecto del presupuesto de Gendarmería de Chile, necesarias para la implementación del presente proyecto de ley. También establece la regla de Imputación del gasto fiscal.</w:t>
      </w:r>
    </w:p>
    <w:p w14:paraId="4D71972F" w14:textId="77777777" w:rsidR="00891416" w:rsidRPr="00891416" w:rsidRDefault="00891416" w:rsidP="00891416">
      <w:pPr>
        <w:widowControl w:val="0"/>
        <w:rPr>
          <w:rFonts w:eastAsia="Courier New" w:cs="Arial"/>
          <w:color w:val="000000"/>
          <w:spacing w:val="0"/>
          <w:lang w:val="es-ES" w:bidi="es-ES"/>
        </w:rPr>
      </w:pPr>
    </w:p>
    <w:p w14:paraId="4D719730" w14:textId="77777777" w:rsidR="00891416" w:rsidRPr="00891416" w:rsidRDefault="00891416" w:rsidP="00891416">
      <w:pPr>
        <w:widowControl w:val="0"/>
        <w:rPr>
          <w:rFonts w:eastAsia="Courier New" w:cs="Arial"/>
          <w:b/>
          <w:color w:val="000000"/>
          <w:spacing w:val="0"/>
          <w:lang w:val="es-ES" w:bidi="es-ES"/>
        </w:rPr>
      </w:pPr>
      <w:bookmarkStart w:id="19" w:name="bookmark4"/>
      <w:r w:rsidRPr="00891416">
        <w:rPr>
          <w:rFonts w:eastAsia="Courier New" w:cs="Arial"/>
          <w:b/>
          <w:color w:val="000000"/>
          <w:spacing w:val="0"/>
          <w:lang w:val="es-ES" w:bidi="es-ES"/>
        </w:rPr>
        <w:t>II. Efecto del proyecto de ley sobre el Presupuesto Fiscal</w:t>
      </w:r>
      <w:bookmarkEnd w:id="19"/>
    </w:p>
    <w:p w14:paraId="4D719731" w14:textId="77777777" w:rsidR="00891416" w:rsidRPr="00891416" w:rsidRDefault="00891416" w:rsidP="00891416">
      <w:pPr>
        <w:widowControl w:val="0"/>
        <w:rPr>
          <w:rFonts w:eastAsia="Courier New" w:cs="Arial"/>
          <w:b/>
          <w:color w:val="000000"/>
          <w:spacing w:val="0"/>
          <w:lang w:val="es-ES" w:bidi="es-ES"/>
        </w:rPr>
      </w:pPr>
    </w:p>
    <w:p w14:paraId="4D719732"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Considerando el monto de bonificación expresado en unidades de fomento del 9 de junio de 2025, los cupos establecidos para cada año y las fechas de pago comprometidas en el proyecto de ley, se estima un costo de M$4.313.341 para 2026, M$5.607.343 para 2027 y M$3.019.339 para 2028.</w:t>
      </w:r>
    </w:p>
    <w:p w14:paraId="4D719733" w14:textId="77777777" w:rsidR="00891416" w:rsidRPr="00891416" w:rsidRDefault="00891416" w:rsidP="00891416">
      <w:pPr>
        <w:widowControl w:val="0"/>
        <w:rPr>
          <w:rFonts w:eastAsia="Courier New" w:cs="Arial"/>
          <w:color w:val="000000"/>
          <w:spacing w:val="0"/>
          <w:lang w:val="es-ES" w:bidi="es-ES"/>
        </w:rPr>
      </w:pPr>
    </w:p>
    <w:p w14:paraId="4D719734"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Por su parte, se considera el ahorro de no contratación de gendarmes grado 26, de acuerdo a los cupos de Incentivo al retiro, 100, 130 y 70 para cada año, a contar de diciembre de 2025. Lo anterior, se realizará durante el año en que se generen las vacantes, el siguiente y el subsiguiente a éste, por uno, doce y dos meses respectivamente.</w:t>
      </w:r>
    </w:p>
    <w:p w14:paraId="4D719735" w14:textId="77777777" w:rsidR="00891416" w:rsidRPr="00891416" w:rsidRDefault="00891416" w:rsidP="00891416">
      <w:pPr>
        <w:widowControl w:val="0"/>
        <w:rPr>
          <w:rFonts w:eastAsia="Courier New" w:cs="Arial"/>
          <w:color w:val="000000"/>
          <w:spacing w:val="0"/>
          <w:lang w:val="es-ES" w:bidi="es-ES"/>
        </w:rPr>
      </w:pPr>
    </w:p>
    <w:p w14:paraId="4D719736"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Asimismo, el menor gasto por concepto de mayores sueldos considera el ahorro estimado derivado de los ascensos en la Planta II, tomando en cuenta 300 cupos asociados al Incentivo al retiro. Cabe señalar que actualmente, los funcionarlos de Gendarmería que cumplen los años requeridos para ascender, pero aún no han sido formalmente encasillados en un grado superior, perciben igualmente la remuneración correspondiente a dicho grado. Por tanto, el ascenso formal no implica un aumento efectivo en el gasto por concepto de sueldos, lo que se traduce en un menor costo fiscal asociado a los ascensos. Además, para los años 2026 en adelante se consideran los ahorros por ascensos, de carrera, por restructuración de la Planta II derivados de la ley N°21.724, que otorga reajuste general de remuneraciones a las y los trabajadores del sector público, concede aguinaldos que señala, concede otros beneficios que Indica, y modifica diversos cuerpos legales.</w:t>
      </w:r>
    </w:p>
    <w:p w14:paraId="4D719737" w14:textId="77777777" w:rsidR="00891416" w:rsidRPr="00891416" w:rsidRDefault="00891416" w:rsidP="00891416">
      <w:pPr>
        <w:widowControl w:val="0"/>
        <w:rPr>
          <w:rFonts w:eastAsia="Courier New" w:cs="Arial"/>
          <w:color w:val="000000"/>
          <w:spacing w:val="0"/>
          <w:lang w:val="es-ES" w:bidi="es-ES"/>
        </w:rPr>
      </w:pPr>
    </w:p>
    <w:p w14:paraId="4D719738"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 xml:space="preserve">También se consideran los menores costos por la incompatibilidad de este beneficio con el establecido en la ley </w:t>
      </w:r>
      <w:proofErr w:type="spellStart"/>
      <w:r w:rsidRPr="00891416">
        <w:rPr>
          <w:rFonts w:eastAsia="Courier New" w:cs="Arial"/>
          <w:color w:val="000000"/>
          <w:spacing w:val="0"/>
          <w:lang w:val="es-ES" w:bidi="es-ES"/>
        </w:rPr>
        <w:t>N°</w:t>
      </w:r>
      <w:proofErr w:type="spellEnd"/>
      <w:r w:rsidRPr="00891416">
        <w:rPr>
          <w:rFonts w:eastAsia="Courier New" w:cs="Arial"/>
          <w:color w:val="000000"/>
          <w:spacing w:val="0"/>
          <w:lang w:val="es-ES" w:bidi="es-ES"/>
        </w:rPr>
        <w:t xml:space="preserve"> 19.998, bonificación que recibirían los gendarmes de retirarse a entre los 20 y 29 años de servicio. Esto, tanto por los aportes de Gendarmería como del Fondo Bonificación de Incentivo al Retiro que se hacen a este beneficio.</w:t>
      </w:r>
    </w:p>
    <w:p w14:paraId="4D719739" w14:textId="77777777" w:rsidR="00891416" w:rsidRPr="00891416" w:rsidRDefault="00891416" w:rsidP="00891416">
      <w:pPr>
        <w:widowControl w:val="0"/>
        <w:rPr>
          <w:rFonts w:eastAsia="Courier New" w:cs="Arial"/>
          <w:color w:val="000000"/>
          <w:spacing w:val="0"/>
          <w:lang w:val="es-ES" w:bidi="es-ES"/>
        </w:rPr>
      </w:pPr>
    </w:p>
    <w:p w14:paraId="4D71973A"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lastRenderedPageBreak/>
        <w:t>Los costos de Gendarmería resumidos se muestran en la siguiente tabla:</w:t>
      </w:r>
    </w:p>
    <w:p w14:paraId="4D71973B" w14:textId="77777777" w:rsidR="00891416" w:rsidRPr="00891416" w:rsidRDefault="00891416" w:rsidP="00891416">
      <w:pPr>
        <w:widowControl w:val="0"/>
        <w:rPr>
          <w:rFonts w:eastAsia="Courier New" w:cs="Arial"/>
          <w:color w:val="000000"/>
          <w:spacing w:val="0"/>
          <w:lang w:val="es-ES" w:bidi="es-ES"/>
        </w:rPr>
      </w:pPr>
    </w:p>
    <w:p w14:paraId="4D71973C" w14:textId="77777777" w:rsidR="00891416" w:rsidRPr="00891416" w:rsidRDefault="00891416" w:rsidP="00891416">
      <w:pPr>
        <w:widowControl w:val="0"/>
        <w:ind w:firstLine="0"/>
        <w:jc w:val="center"/>
        <w:rPr>
          <w:rFonts w:eastAsia="Courier New" w:cs="Arial"/>
          <w:color w:val="000000"/>
          <w:spacing w:val="0"/>
          <w:lang w:val="es-ES" w:bidi="es-ES"/>
        </w:rPr>
      </w:pPr>
      <w:r w:rsidRPr="00891416">
        <w:rPr>
          <w:rFonts w:eastAsia="Courier New" w:cs="Arial"/>
          <w:noProof/>
          <w:color w:val="000000"/>
          <w:spacing w:val="0"/>
          <w:lang w:val="es-CL" w:eastAsia="es-CL"/>
        </w:rPr>
        <w:drawing>
          <wp:inline distT="0" distB="0" distL="0" distR="0" wp14:anchorId="4D71985A" wp14:editId="4D71985B">
            <wp:extent cx="5252085" cy="32658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2085" cy="3265805"/>
                    </a:xfrm>
                    <a:prstGeom prst="rect">
                      <a:avLst/>
                    </a:prstGeom>
                  </pic:spPr>
                </pic:pic>
              </a:graphicData>
            </a:graphic>
          </wp:inline>
        </w:drawing>
      </w:r>
    </w:p>
    <w:p w14:paraId="4D71973D" w14:textId="77777777" w:rsidR="00891416" w:rsidRPr="00891416" w:rsidRDefault="00891416" w:rsidP="00891416">
      <w:pPr>
        <w:widowControl w:val="0"/>
        <w:rPr>
          <w:rFonts w:eastAsia="Courier New" w:cs="Arial"/>
          <w:color w:val="000000"/>
          <w:spacing w:val="0"/>
          <w:lang w:val="es-ES" w:bidi="es-ES"/>
        </w:rPr>
      </w:pPr>
    </w:p>
    <w:p w14:paraId="4D71973E"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Por último, se estiman los gastos asociados al adelanto de las pensiones para los funcionarios de Gendarmería que se acojan al retiro, junto con el ahorro fiscal derivado de dicho adelantamiento, en la medida que implica el pago de pensiones de menor monto en comparación con aquellas que habrían recibi</w:t>
      </w:r>
      <w:r w:rsidRPr="00D1389E">
        <w:rPr>
          <w:rFonts w:eastAsia="Courier New" w:cs="Arial"/>
          <w:color w:val="000000"/>
          <w:spacing w:val="0"/>
          <w:lang w:val="es-ES" w:bidi="es-ES"/>
        </w:rPr>
        <w:t xml:space="preserve">do de haber postergado su retiro. </w:t>
      </w:r>
      <w:r w:rsidRPr="00D1389E">
        <w:rPr>
          <w:rFonts w:eastAsia="Courier New" w:cs="Arial"/>
          <w:b/>
          <w:color w:val="000000"/>
          <w:spacing w:val="0"/>
          <w:lang w:val="es-ES" w:bidi="es-ES"/>
        </w:rPr>
        <w:t>De este modo, para los primeros años se considera un mayor gasto fiscal neto, pero en los años posteriores es un menor gasto fiscal neto</w:t>
      </w:r>
      <w:r w:rsidRPr="00D1389E">
        <w:rPr>
          <w:rFonts w:eastAsia="Courier New" w:cs="Arial"/>
          <w:color w:val="000000"/>
          <w:spacing w:val="0"/>
          <w:lang w:val="es-ES" w:bidi="es-ES"/>
        </w:rPr>
        <w:t>. Estos costos son con cargo a la partida presupuestaria de la Dirección de Previsión de Carabineros de Chile.</w:t>
      </w:r>
    </w:p>
    <w:p w14:paraId="4D71973F" w14:textId="77777777" w:rsidR="00891416" w:rsidRPr="00891416" w:rsidRDefault="00891416" w:rsidP="00891416">
      <w:pPr>
        <w:widowControl w:val="0"/>
        <w:rPr>
          <w:rFonts w:eastAsia="Courier New" w:cs="Arial"/>
          <w:color w:val="000000"/>
          <w:spacing w:val="0"/>
          <w:lang w:val="es-ES" w:bidi="es-ES"/>
        </w:rPr>
      </w:pPr>
    </w:p>
    <w:p w14:paraId="4D719740" w14:textId="77777777" w:rsidR="00891416" w:rsidRPr="00891416" w:rsidRDefault="00891416" w:rsidP="00891416">
      <w:pPr>
        <w:widowControl w:val="0"/>
        <w:ind w:firstLine="0"/>
        <w:jc w:val="center"/>
        <w:rPr>
          <w:rFonts w:eastAsia="Courier New" w:cs="Arial"/>
          <w:color w:val="000000"/>
          <w:spacing w:val="0"/>
          <w:lang w:val="es-ES" w:bidi="es-ES"/>
        </w:rPr>
      </w:pPr>
      <w:r w:rsidRPr="00891416">
        <w:rPr>
          <w:rFonts w:eastAsia="Courier New" w:cs="Arial"/>
          <w:noProof/>
          <w:color w:val="000000"/>
          <w:spacing w:val="0"/>
          <w:lang w:val="es-CL" w:eastAsia="es-CL"/>
        </w:rPr>
        <w:drawing>
          <wp:inline distT="0" distB="0" distL="0" distR="0" wp14:anchorId="4D71985C" wp14:editId="4D71985D">
            <wp:extent cx="5252085" cy="13036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2085" cy="1303655"/>
                    </a:xfrm>
                    <a:prstGeom prst="rect">
                      <a:avLst/>
                    </a:prstGeom>
                  </pic:spPr>
                </pic:pic>
              </a:graphicData>
            </a:graphic>
          </wp:inline>
        </w:drawing>
      </w:r>
    </w:p>
    <w:p w14:paraId="4D719741" w14:textId="77777777" w:rsidR="00891416" w:rsidRPr="00891416" w:rsidRDefault="00891416" w:rsidP="00891416">
      <w:pPr>
        <w:widowControl w:val="0"/>
        <w:rPr>
          <w:rFonts w:eastAsia="Courier New" w:cs="Arial"/>
          <w:color w:val="000000"/>
          <w:spacing w:val="0"/>
          <w:lang w:val="es-ES" w:bidi="es-ES"/>
        </w:rPr>
      </w:pPr>
    </w:p>
    <w:p w14:paraId="4D719742"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De este modo, el mayor gasto se ve reflejado en la siguiente tabla:</w:t>
      </w:r>
    </w:p>
    <w:p w14:paraId="4D719743" w14:textId="77777777" w:rsidR="00891416" w:rsidRPr="00891416" w:rsidRDefault="00891416" w:rsidP="00891416">
      <w:pPr>
        <w:widowControl w:val="0"/>
        <w:rPr>
          <w:rFonts w:eastAsia="Courier New" w:cs="Arial"/>
          <w:color w:val="000000"/>
          <w:spacing w:val="0"/>
          <w:lang w:val="es-ES" w:bidi="es-ES"/>
        </w:rPr>
      </w:pPr>
    </w:p>
    <w:p w14:paraId="4D719744" w14:textId="77777777" w:rsidR="00891416" w:rsidRPr="00891416" w:rsidRDefault="00891416" w:rsidP="00891416">
      <w:pPr>
        <w:widowControl w:val="0"/>
        <w:ind w:firstLine="0"/>
        <w:rPr>
          <w:rFonts w:eastAsia="Courier New" w:cs="Arial"/>
          <w:color w:val="000000"/>
          <w:spacing w:val="0"/>
          <w:lang w:val="es-ES" w:bidi="es-ES"/>
        </w:rPr>
      </w:pPr>
      <w:r w:rsidRPr="00891416">
        <w:rPr>
          <w:rFonts w:eastAsia="Courier New" w:cs="Arial"/>
          <w:noProof/>
          <w:color w:val="000000"/>
          <w:spacing w:val="0"/>
          <w:lang w:val="es-CL" w:eastAsia="es-CL"/>
        </w:rPr>
        <w:drawing>
          <wp:inline distT="0" distB="0" distL="0" distR="0" wp14:anchorId="4D71985E" wp14:editId="4D71985F">
            <wp:extent cx="5252085" cy="8997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52085" cy="899795"/>
                    </a:xfrm>
                    <a:prstGeom prst="rect">
                      <a:avLst/>
                    </a:prstGeom>
                  </pic:spPr>
                </pic:pic>
              </a:graphicData>
            </a:graphic>
          </wp:inline>
        </w:drawing>
      </w:r>
    </w:p>
    <w:p w14:paraId="4D719745" w14:textId="77777777" w:rsidR="00891416" w:rsidRPr="00891416" w:rsidRDefault="00891416" w:rsidP="00891416">
      <w:pPr>
        <w:widowControl w:val="0"/>
        <w:ind w:firstLine="0"/>
        <w:rPr>
          <w:rFonts w:eastAsia="Courier New" w:cs="Arial"/>
          <w:color w:val="000000"/>
          <w:spacing w:val="0"/>
          <w:lang w:val="es-ES" w:bidi="es-ES"/>
        </w:rPr>
      </w:pPr>
    </w:p>
    <w:p w14:paraId="4D719746"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El mayor gasto fiscal que irrogue la aplicación de esta ley, durant</w:t>
      </w:r>
      <w:r w:rsidRPr="00D1389E">
        <w:rPr>
          <w:rFonts w:eastAsia="Courier New" w:cs="Arial"/>
          <w:color w:val="000000"/>
          <w:spacing w:val="0"/>
          <w:lang w:val="es-ES" w:bidi="es-ES"/>
        </w:rPr>
        <w:t>e el primer año presupuestario de su vigencia, se financiará con cargo a las partidas del Ministerio de Justicia y Derechos Humanos. No obstante l</w:t>
      </w:r>
      <w:r w:rsidRPr="00891416">
        <w:rPr>
          <w:rFonts w:eastAsia="Courier New" w:cs="Arial"/>
          <w:color w:val="000000"/>
          <w:spacing w:val="0"/>
          <w:lang w:val="es-ES" w:bidi="es-ES"/>
        </w:rPr>
        <w:t>o anterior, el Ministerio de Hacienda, con cargo a la partida presupuestaria del Tesoro Público, podrá suplementar la parte del gasto que no se pudiere financiar con esos recursos. En los años siguientes se estará a los recursos que contemplen las respectivas Leyes de Presupuestos del Sector Público.</w:t>
      </w:r>
      <w:r w:rsidR="00C808AA">
        <w:rPr>
          <w:rFonts w:eastAsia="Courier New" w:cs="Arial"/>
          <w:color w:val="000000"/>
          <w:spacing w:val="0"/>
          <w:lang w:val="es-ES" w:bidi="es-ES"/>
        </w:rPr>
        <w:t xml:space="preserve"> </w:t>
      </w:r>
    </w:p>
    <w:p w14:paraId="4D719747" w14:textId="77777777" w:rsidR="00891416" w:rsidRPr="00891416" w:rsidRDefault="00891416" w:rsidP="00891416">
      <w:pPr>
        <w:widowControl w:val="0"/>
        <w:rPr>
          <w:rFonts w:eastAsia="Courier New" w:cs="Arial"/>
          <w:color w:val="000000"/>
          <w:spacing w:val="0"/>
          <w:lang w:val="es-ES" w:bidi="es-ES"/>
        </w:rPr>
      </w:pPr>
    </w:p>
    <w:p w14:paraId="4D719748" w14:textId="77777777" w:rsidR="00891416" w:rsidRPr="00891416" w:rsidRDefault="00891416" w:rsidP="00891416">
      <w:pPr>
        <w:widowControl w:val="0"/>
        <w:rPr>
          <w:rFonts w:eastAsia="Courier New" w:cs="Arial"/>
          <w:b/>
          <w:color w:val="000000"/>
          <w:spacing w:val="0"/>
          <w:lang w:val="es-ES" w:bidi="es-ES"/>
        </w:rPr>
      </w:pPr>
      <w:bookmarkStart w:id="20" w:name="bookmark5"/>
      <w:r w:rsidRPr="00891416">
        <w:rPr>
          <w:rFonts w:eastAsia="Courier New" w:cs="Arial"/>
          <w:b/>
          <w:color w:val="000000"/>
          <w:spacing w:val="0"/>
          <w:lang w:val="es-ES" w:bidi="es-ES"/>
        </w:rPr>
        <w:t>III. Fuentes de información</w:t>
      </w:r>
      <w:bookmarkEnd w:id="20"/>
    </w:p>
    <w:p w14:paraId="4D719749" w14:textId="77777777" w:rsidR="00891416" w:rsidRPr="00891416" w:rsidRDefault="00891416" w:rsidP="00891416">
      <w:pPr>
        <w:widowControl w:val="0"/>
        <w:rPr>
          <w:rFonts w:eastAsia="Courier New" w:cs="Arial"/>
          <w:b/>
          <w:color w:val="000000"/>
          <w:spacing w:val="0"/>
          <w:lang w:val="es-ES" w:bidi="es-ES"/>
        </w:rPr>
      </w:pPr>
    </w:p>
    <w:p w14:paraId="4D71974A"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 Mensaje N°102-373 con el que inicia un Proyecto de Ley que establece una bonificación por retiro anticipado a los funcionarios pertenecientes a la planta II de suboficiales y gendarmes de Gendarmería de Chile.</w:t>
      </w:r>
    </w:p>
    <w:p w14:paraId="4D71974B" w14:textId="77777777" w:rsidR="00891416" w:rsidRPr="00891416" w:rsidRDefault="00891416" w:rsidP="00891416">
      <w:pPr>
        <w:widowControl w:val="0"/>
        <w:rPr>
          <w:rFonts w:eastAsia="Courier New" w:cs="Arial"/>
          <w:color w:val="000000"/>
          <w:spacing w:val="0"/>
          <w:lang w:val="es-ES" w:bidi="es-ES"/>
        </w:rPr>
      </w:pPr>
    </w:p>
    <w:p w14:paraId="4D71974C"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 xml:space="preserve">• Ministerio de Justicia (2025). "Pre IF GENCHI </w:t>
      </w:r>
      <w:proofErr w:type="spellStart"/>
      <w:r w:rsidRPr="00891416">
        <w:rPr>
          <w:rFonts w:eastAsia="Courier New" w:cs="Arial"/>
          <w:color w:val="000000"/>
          <w:spacing w:val="0"/>
          <w:lang w:val="es-ES" w:bidi="es-ES"/>
        </w:rPr>
        <w:t>Incent</w:t>
      </w:r>
      <w:proofErr w:type="spellEnd"/>
      <w:r w:rsidRPr="00891416">
        <w:rPr>
          <w:rFonts w:eastAsia="Courier New" w:cs="Arial"/>
          <w:color w:val="000000"/>
          <w:spacing w:val="0"/>
          <w:lang w:val="es-ES" w:bidi="es-ES"/>
        </w:rPr>
        <w:t>. Retiro 30.04.25". Santiago, Chile.</w:t>
      </w:r>
    </w:p>
    <w:p w14:paraId="4D71974D" w14:textId="77777777" w:rsidR="00891416" w:rsidRPr="00891416" w:rsidRDefault="00891416" w:rsidP="00891416">
      <w:pPr>
        <w:widowControl w:val="0"/>
        <w:rPr>
          <w:rFonts w:eastAsia="Courier New" w:cs="Arial"/>
          <w:color w:val="000000"/>
          <w:spacing w:val="0"/>
          <w:lang w:val="es-ES" w:bidi="es-ES"/>
        </w:rPr>
      </w:pPr>
    </w:p>
    <w:p w14:paraId="4D71974E" w14:textId="77777777" w:rsidR="00891416" w:rsidRPr="00891416" w:rsidRDefault="00891416" w:rsidP="00891416">
      <w:pPr>
        <w:widowControl w:val="0"/>
        <w:rPr>
          <w:rFonts w:eastAsia="Courier New" w:cs="Arial"/>
          <w:color w:val="000000"/>
          <w:spacing w:val="0"/>
          <w:lang w:val="es-ES" w:bidi="es-ES"/>
        </w:rPr>
      </w:pPr>
      <w:r w:rsidRPr="00891416">
        <w:rPr>
          <w:rFonts w:eastAsia="Courier New" w:cs="Arial"/>
          <w:color w:val="000000"/>
          <w:spacing w:val="0"/>
          <w:lang w:val="es-ES" w:bidi="es-ES"/>
        </w:rPr>
        <w:t>• Servicio de Impuestos Internos (2024). UF 2025. Obtenido de &lt;</w:t>
      </w:r>
      <w:hyperlink r:id="rId15" w:history="1">
        <w:r w:rsidRPr="00891416">
          <w:rPr>
            <w:rFonts w:eastAsia="Courier New" w:cs="Arial"/>
            <w:color w:val="0563C1"/>
            <w:spacing w:val="0"/>
            <w:u w:val="single"/>
            <w:lang w:val="es-ES" w:bidi="es-ES"/>
          </w:rPr>
          <w:t xml:space="preserve"> https://www.sii.cl/valores_y_fechas/uf/uf2025.htm</w:t>
        </w:r>
      </w:hyperlink>
      <w:r w:rsidRPr="00891416">
        <w:rPr>
          <w:rFonts w:eastAsia="Courier New" w:cs="Arial"/>
          <w:color w:val="000000"/>
          <w:spacing w:val="0"/>
          <w:lang w:val="es-ES" w:bidi="es-ES"/>
        </w:rPr>
        <w:t>&gt;</w:t>
      </w:r>
      <w:r>
        <w:rPr>
          <w:rFonts w:eastAsia="Courier New" w:cs="Arial"/>
          <w:color w:val="000000"/>
          <w:spacing w:val="0"/>
          <w:lang w:val="es-ES" w:bidi="es-ES"/>
        </w:rPr>
        <w:t>.”.</w:t>
      </w:r>
    </w:p>
    <w:p w14:paraId="4D71974F" w14:textId="77777777" w:rsidR="00891416" w:rsidRDefault="00891416" w:rsidP="002F51A7">
      <w:pPr>
        <w:rPr>
          <w:rFonts w:cs="Arial"/>
          <w:color w:val="000000"/>
        </w:rPr>
      </w:pPr>
    </w:p>
    <w:p w14:paraId="4D719750" w14:textId="77777777" w:rsidR="00891416" w:rsidRDefault="00891416" w:rsidP="002F51A7">
      <w:pPr>
        <w:rPr>
          <w:rFonts w:cs="Arial"/>
          <w:color w:val="000000"/>
        </w:rPr>
      </w:pPr>
    </w:p>
    <w:p w14:paraId="4D719751" w14:textId="77777777" w:rsidR="00B0153F" w:rsidRPr="007C08AD" w:rsidRDefault="00891416" w:rsidP="002F51A7">
      <w:pPr>
        <w:rPr>
          <w:rFonts w:cs="Arial"/>
          <w:color w:val="000000"/>
        </w:rPr>
      </w:pPr>
      <w:r>
        <w:rPr>
          <w:rFonts w:cs="Arial"/>
          <w:color w:val="000000"/>
        </w:rPr>
        <w:t>Se deja constancia del precedente informe financiero</w:t>
      </w:r>
      <w:r w:rsidR="00B0153F" w:rsidRPr="007C08AD">
        <w:rPr>
          <w:rFonts w:cs="Arial"/>
          <w:color w:val="000000"/>
        </w:rPr>
        <w:t>, en cumplimiento de lo dispuesto por el artículo 17, inciso segundo, de la ley orgánica constitucional del Congreso Nacio</w:t>
      </w:r>
      <w:r w:rsidR="007D6CFF" w:rsidRPr="007C08AD">
        <w:rPr>
          <w:rFonts w:cs="Arial"/>
          <w:color w:val="000000"/>
        </w:rPr>
        <w:t>nal.</w:t>
      </w:r>
    </w:p>
    <w:p w14:paraId="4D719752" w14:textId="77777777" w:rsidR="00B0153F" w:rsidRPr="007C08AD" w:rsidRDefault="00B0153F" w:rsidP="00B0153F">
      <w:pPr>
        <w:rPr>
          <w:rFonts w:cs="Arial"/>
          <w:color w:val="000000"/>
        </w:rPr>
      </w:pPr>
    </w:p>
    <w:p w14:paraId="4D719753" w14:textId="77777777" w:rsidR="00FD7FC5" w:rsidRPr="007C08AD" w:rsidRDefault="00FD7FC5" w:rsidP="00E72869">
      <w:pPr>
        <w:tabs>
          <w:tab w:val="left" w:pos="0"/>
          <w:tab w:val="left" w:pos="2835"/>
        </w:tabs>
        <w:ind w:firstLine="0"/>
        <w:jc w:val="center"/>
        <w:rPr>
          <w:color w:val="000000"/>
        </w:rPr>
      </w:pPr>
      <w:r w:rsidRPr="007C08AD">
        <w:rPr>
          <w:color w:val="000000"/>
        </w:rPr>
        <w:t xml:space="preserve"> - - - </w:t>
      </w:r>
    </w:p>
    <w:p w14:paraId="4D719754" w14:textId="77777777" w:rsidR="005C2FAA" w:rsidRDefault="005C2FAA" w:rsidP="009C148C">
      <w:pPr>
        <w:tabs>
          <w:tab w:val="left" w:pos="0"/>
          <w:tab w:val="left" w:pos="2835"/>
        </w:tabs>
        <w:rPr>
          <w:color w:val="000000"/>
        </w:rPr>
      </w:pPr>
    </w:p>
    <w:p w14:paraId="4D719755" w14:textId="77777777" w:rsidR="009C148C" w:rsidRPr="007C08AD" w:rsidRDefault="009C148C" w:rsidP="00606A56">
      <w:pPr>
        <w:pStyle w:val="Ttulo"/>
      </w:pPr>
      <w:bookmarkStart w:id="21" w:name="_Toc80957988"/>
      <w:bookmarkStart w:id="22" w:name="textoproyecto"/>
      <w:r w:rsidRPr="007C08AD">
        <w:t>TEXTO DEL PROYECTO</w:t>
      </w:r>
      <w:bookmarkEnd w:id="21"/>
    </w:p>
    <w:bookmarkEnd w:id="22"/>
    <w:p w14:paraId="4D719756" w14:textId="77777777" w:rsidR="009C148C" w:rsidRPr="007C08AD" w:rsidRDefault="009C148C" w:rsidP="009C148C">
      <w:pPr>
        <w:tabs>
          <w:tab w:val="left" w:pos="0"/>
          <w:tab w:val="left" w:pos="2835"/>
        </w:tabs>
        <w:rPr>
          <w:color w:val="000000"/>
        </w:rPr>
      </w:pPr>
    </w:p>
    <w:p w14:paraId="4D719757" w14:textId="77777777" w:rsidR="00BD77C5" w:rsidRPr="009F799B" w:rsidRDefault="00BD77C5" w:rsidP="00BD77C5">
      <w:pPr>
        <w:tabs>
          <w:tab w:val="left" w:pos="2835"/>
        </w:tabs>
      </w:pPr>
      <w:r w:rsidRPr="009F799B">
        <w:t xml:space="preserve">A continuación, se transcribe literalmente el texto del proyecto de ley </w:t>
      </w:r>
      <w:r w:rsidRPr="00542BD7">
        <w:t>despachado por la Cámara de Diputados, y que la Comisión de</w:t>
      </w:r>
      <w:r w:rsidR="00891416">
        <w:t xml:space="preserve"> Hacienda </w:t>
      </w:r>
      <w:r w:rsidRPr="00542BD7">
        <w:t>propone aprobar en general:</w:t>
      </w:r>
    </w:p>
    <w:p w14:paraId="4D719758" w14:textId="77777777" w:rsidR="00B11686" w:rsidRPr="007C08AD" w:rsidRDefault="00B11686" w:rsidP="00BF168C">
      <w:pPr>
        <w:tabs>
          <w:tab w:val="left" w:pos="2835"/>
        </w:tabs>
        <w:rPr>
          <w:color w:val="000000"/>
        </w:rPr>
      </w:pPr>
    </w:p>
    <w:p w14:paraId="4D719759" w14:textId="77777777" w:rsidR="009C6DAE" w:rsidRPr="007C08AD" w:rsidRDefault="009C6DAE" w:rsidP="00E72869">
      <w:pPr>
        <w:tabs>
          <w:tab w:val="left" w:pos="0"/>
          <w:tab w:val="left" w:pos="2835"/>
        </w:tabs>
        <w:ind w:firstLine="0"/>
        <w:jc w:val="center"/>
        <w:rPr>
          <w:color w:val="000000"/>
        </w:rPr>
      </w:pPr>
      <w:r w:rsidRPr="007C08AD">
        <w:rPr>
          <w:color w:val="000000"/>
        </w:rPr>
        <w:t xml:space="preserve">- - - </w:t>
      </w:r>
    </w:p>
    <w:p w14:paraId="4D71975A" w14:textId="77777777" w:rsidR="009C6DAE" w:rsidRPr="007C08AD" w:rsidRDefault="009C6DAE" w:rsidP="00FD7FC5">
      <w:pPr>
        <w:tabs>
          <w:tab w:val="left" w:pos="2835"/>
        </w:tabs>
        <w:rPr>
          <w:color w:val="000000"/>
        </w:rPr>
      </w:pPr>
    </w:p>
    <w:p w14:paraId="4D71975B" w14:textId="77777777" w:rsidR="00FD7FC5" w:rsidRPr="007C08AD" w:rsidRDefault="00FD7FC5" w:rsidP="00BD77C5">
      <w:pPr>
        <w:pStyle w:val="Ttulo3"/>
        <w:tabs>
          <w:tab w:val="clear" w:pos="-720"/>
          <w:tab w:val="left" w:pos="2835"/>
        </w:tabs>
        <w:ind w:firstLine="0"/>
        <w:rPr>
          <w:b w:val="0"/>
          <w:color w:val="000000"/>
        </w:rPr>
      </w:pPr>
      <w:bookmarkStart w:id="23" w:name="_Toc80957989"/>
      <w:r w:rsidRPr="007C08AD">
        <w:rPr>
          <w:b w:val="0"/>
          <w:color w:val="000000"/>
        </w:rPr>
        <w:t>PROYECTO DE LEY</w:t>
      </w:r>
      <w:r w:rsidR="00BF168C">
        <w:rPr>
          <w:b w:val="0"/>
          <w:color w:val="000000"/>
        </w:rPr>
        <w:t>:</w:t>
      </w:r>
      <w:bookmarkEnd w:id="23"/>
    </w:p>
    <w:p w14:paraId="4D71975C" w14:textId="77777777" w:rsidR="00FD7FC5" w:rsidRPr="007C08AD" w:rsidRDefault="00FD7FC5" w:rsidP="00FD7FC5">
      <w:pPr>
        <w:rPr>
          <w:color w:val="000000"/>
        </w:rPr>
      </w:pPr>
    </w:p>
    <w:p w14:paraId="4D71975D" w14:textId="77777777" w:rsidR="00351DAF" w:rsidRPr="00351DAF" w:rsidRDefault="00351DAF" w:rsidP="00351DAF">
      <w:pPr>
        <w:rPr>
          <w:rFonts w:eastAsia="Aptos" w:cs="Arial"/>
          <w:spacing w:val="0"/>
        </w:rPr>
      </w:pPr>
      <w:r w:rsidRPr="00351DAF">
        <w:rPr>
          <w:rFonts w:eastAsia="Aptos" w:cs="Arial"/>
          <w:spacing w:val="0"/>
        </w:rPr>
        <w:t xml:space="preserve">“Artículo 1.- De la bonificación. </w:t>
      </w:r>
      <w:proofErr w:type="spellStart"/>
      <w:r w:rsidRPr="00351DAF">
        <w:rPr>
          <w:rFonts w:eastAsia="Aptos" w:cs="Arial"/>
          <w:spacing w:val="0"/>
        </w:rPr>
        <w:t>Otórgase</w:t>
      </w:r>
      <w:proofErr w:type="spellEnd"/>
      <w:r w:rsidRPr="00351DAF">
        <w:rPr>
          <w:rFonts w:eastAsia="Aptos" w:cs="Arial"/>
          <w:spacing w:val="0"/>
        </w:rPr>
        <w:t xml:space="preserve"> una bonificación por retiro voluntario a los funcionarios titulares de cargos de la planta II de Suboficiales y Gendarmes de Gendarmería de Chile, fijada en el artículo 8 del decreto con fuerza de ley </w:t>
      </w:r>
      <w:proofErr w:type="spellStart"/>
      <w:r w:rsidRPr="00351DAF">
        <w:rPr>
          <w:rFonts w:eastAsia="Aptos" w:cs="Arial"/>
          <w:spacing w:val="0"/>
        </w:rPr>
        <w:t>N°</w:t>
      </w:r>
      <w:proofErr w:type="spellEnd"/>
      <w:r w:rsidRPr="00351DAF">
        <w:rPr>
          <w:rFonts w:eastAsia="Aptos" w:cs="Arial"/>
          <w:spacing w:val="0"/>
        </w:rPr>
        <w:t xml:space="preserve"> 1.791, de 1979, del Ministerio de Justicia, y en el artículo 2 del decreto con fuerza de ley </w:t>
      </w:r>
      <w:proofErr w:type="spellStart"/>
      <w:r w:rsidRPr="00351DAF">
        <w:rPr>
          <w:rFonts w:eastAsia="Aptos" w:cs="Arial"/>
          <w:spacing w:val="0"/>
        </w:rPr>
        <w:t>N°</w:t>
      </w:r>
      <w:proofErr w:type="spellEnd"/>
      <w:r w:rsidRPr="00351DAF">
        <w:rPr>
          <w:rFonts w:eastAsia="Aptos" w:cs="Arial"/>
          <w:spacing w:val="0"/>
        </w:rPr>
        <w:t xml:space="preserve"> 1, de 2010, del Ministerio de Justicia, que, en los períodos referidos en el artículo 4, hayan cumplido a lo menos veinticinco y no más de veintiocho años de servicio efectivo, continuos o discontinuos, en la </w:t>
      </w:r>
      <w:r w:rsidRPr="00351DAF">
        <w:rPr>
          <w:rFonts w:eastAsia="Aptos" w:cs="Arial"/>
          <w:spacing w:val="0"/>
        </w:rPr>
        <w:lastRenderedPageBreak/>
        <w:t>institución; renuncien voluntaria e irrevocablemente a sus cargos en los plazos a que se refiere esta ley o les sea aplicable lo dispuesto en el artículo 7; y cumplan, además, los restantes requisitos establecidos en este cuerpo normativo.</w:t>
      </w:r>
    </w:p>
    <w:p w14:paraId="4D71975E" w14:textId="77777777" w:rsidR="00351DAF" w:rsidRPr="00351DAF" w:rsidRDefault="00351DAF" w:rsidP="00351DAF">
      <w:pPr>
        <w:rPr>
          <w:rFonts w:eastAsia="Aptos" w:cs="Arial"/>
          <w:spacing w:val="0"/>
        </w:rPr>
      </w:pPr>
    </w:p>
    <w:p w14:paraId="4D71975F" w14:textId="77777777" w:rsidR="00351DAF" w:rsidRPr="00351DAF" w:rsidRDefault="00351DAF" w:rsidP="00351DAF">
      <w:pPr>
        <w:rPr>
          <w:rFonts w:eastAsia="Aptos" w:cs="Arial"/>
          <w:spacing w:val="0"/>
        </w:rPr>
      </w:pPr>
      <w:r w:rsidRPr="00351DAF">
        <w:rPr>
          <w:rFonts w:eastAsia="Aptos" w:cs="Arial"/>
          <w:spacing w:val="0"/>
        </w:rPr>
        <w:t>Para los efectos de la bonificación, serán válidos aquellos años de servicio efectivamente desempeñados en cargos pertenecientes a la planta II. El lapso desempeñado como gendarmes-alumnos o gendarmes-alumnas se computará como tiempo servido en la institución. El reconocimiento de períodos discontinuos procederá sólo cuando el funcionario tenga, a lo menos, cinco años de desempeño continuos inmediatamente anteriores a la fecha de postulación a la bonificación por retiro regulada en esta ley.</w:t>
      </w:r>
    </w:p>
    <w:p w14:paraId="4D719760" w14:textId="77777777" w:rsidR="00351DAF" w:rsidRPr="00351DAF" w:rsidRDefault="00351DAF" w:rsidP="00351DAF">
      <w:pPr>
        <w:rPr>
          <w:rFonts w:eastAsia="Aptos" w:cs="Arial"/>
          <w:spacing w:val="0"/>
        </w:rPr>
      </w:pPr>
    </w:p>
    <w:p w14:paraId="4D719761" w14:textId="77777777" w:rsidR="00351DAF" w:rsidRPr="00351DAF" w:rsidRDefault="00351DAF" w:rsidP="00351DAF">
      <w:pPr>
        <w:rPr>
          <w:rFonts w:eastAsia="Aptos" w:cs="Arial"/>
          <w:spacing w:val="0"/>
        </w:rPr>
      </w:pPr>
      <w:r w:rsidRPr="00351DAF">
        <w:rPr>
          <w:rFonts w:eastAsia="Aptos" w:cs="Arial"/>
          <w:spacing w:val="0"/>
        </w:rPr>
        <w:t xml:space="preserve">La bonificación por retiro voluntario podrá ser retenida hasta en un cincuenta por ciento si se verifica que el beneficiario cuenta con una inscripción vigente en el Registro Nacional de Deudores de Pensiones de Alimentos, para efectos de la aplicación de lo dispuesto en el artículo 35 de la ley </w:t>
      </w:r>
      <w:proofErr w:type="spellStart"/>
      <w:r w:rsidRPr="00351DAF">
        <w:rPr>
          <w:rFonts w:eastAsia="Aptos" w:cs="Arial"/>
          <w:spacing w:val="0"/>
        </w:rPr>
        <w:t>N°</w:t>
      </w:r>
      <w:proofErr w:type="spellEnd"/>
      <w:r w:rsidRPr="00351DAF">
        <w:rPr>
          <w:rFonts w:eastAsia="Aptos" w:cs="Arial"/>
          <w:spacing w:val="0"/>
        </w:rPr>
        <w:t xml:space="preserve"> 14.908, sobre abandono de familia y pago de pensiones alimenticias, cuyo texto refundido, coordinado y sistematizado fue fijado por el artículo 7 del decreto con fuerza de ley </w:t>
      </w:r>
      <w:proofErr w:type="spellStart"/>
      <w:r w:rsidRPr="00351DAF">
        <w:rPr>
          <w:rFonts w:eastAsia="Aptos" w:cs="Arial"/>
          <w:spacing w:val="0"/>
        </w:rPr>
        <w:t>N°</w:t>
      </w:r>
      <w:proofErr w:type="spellEnd"/>
      <w:r w:rsidRPr="00351DAF">
        <w:rPr>
          <w:rFonts w:eastAsia="Aptos" w:cs="Arial"/>
          <w:spacing w:val="0"/>
        </w:rPr>
        <w:t xml:space="preserve"> 1, de 2000, del Ministerio de Justicia.</w:t>
      </w:r>
    </w:p>
    <w:p w14:paraId="4D719762" w14:textId="77777777" w:rsidR="00351DAF" w:rsidRPr="00351DAF" w:rsidRDefault="00351DAF" w:rsidP="00351DAF">
      <w:pPr>
        <w:rPr>
          <w:rFonts w:eastAsia="Aptos" w:cs="Arial"/>
          <w:spacing w:val="0"/>
        </w:rPr>
      </w:pPr>
    </w:p>
    <w:p w14:paraId="4D719763" w14:textId="77777777" w:rsidR="00351DAF" w:rsidRPr="00351DAF" w:rsidRDefault="00351DAF" w:rsidP="00351DAF">
      <w:pPr>
        <w:rPr>
          <w:rFonts w:eastAsia="Aptos" w:cs="Arial"/>
          <w:spacing w:val="0"/>
        </w:rPr>
      </w:pPr>
    </w:p>
    <w:p w14:paraId="4D719764" w14:textId="77777777" w:rsidR="00351DAF" w:rsidRPr="00351DAF" w:rsidRDefault="00351DAF" w:rsidP="00351DAF">
      <w:pPr>
        <w:rPr>
          <w:rFonts w:eastAsia="Aptos" w:cs="Arial"/>
          <w:spacing w:val="0"/>
        </w:rPr>
      </w:pPr>
      <w:r w:rsidRPr="00351DAF">
        <w:rPr>
          <w:rFonts w:eastAsia="Aptos" w:cs="Arial"/>
          <w:spacing w:val="0"/>
        </w:rPr>
        <w:t>Artículo 2.- Del monto de la bonificación. La bonificación por retiro ascenderá a un monto equivalente a mil cien unidades de fomento. El valor de la unidad de fomento que se considerará para su cálculo será el vigente al día en que el funcionario cese en su cargo.</w:t>
      </w:r>
    </w:p>
    <w:p w14:paraId="4D719765" w14:textId="77777777" w:rsidR="00351DAF" w:rsidRPr="00351DAF" w:rsidRDefault="00351DAF" w:rsidP="00351DAF">
      <w:pPr>
        <w:rPr>
          <w:rFonts w:eastAsia="Aptos" w:cs="Arial"/>
          <w:spacing w:val="0"/>
        </w:rPr>
      </w:pPr>
      <w:r w:rsidRPr="00351DAF">
        <w:rPr>
          <w:rFonts w:eastAsia="Aptos" w:cs="Arial"/>
          <w:spacing w:val="0"/>
        </w:rPr>
        <w:t xml:space="preserve"> </w:t>
      </w:r>
    </w:p>
    <w:p w14:paraId="4D719766" w14:textId="77777777" w:rsidR="00351DAF" w:rsidRPr="00351DAF" w:rsidRDefault="00351DAF" w:rsidP="00351DAF">
      <w:pPr>
        <w:rPr>
          <w:rFonts w:eastAsia="Aptos" w:cs="Arial"/>
          <w:spacing w:val="0"/>
        </w:rPr>
      </w:pPr>
      <w:r w:rsidRPr="00351DAF">
        <w:rPr>
          <w:rFonts w:eastAsia="Aptos" w:cs="Arial"/>
          <w:spacing w:val="0"/>
        </w:rPr>
        <w:t xml:space="preserve">La bonificación establecida en el artículo anterior no será imponible ni tributable y no constituirá renta para ningún efecto legal. Se pagará por Gendarmería de Chile dentro del primer trimestre del año calendario siguiente al de la fecha de cesación de funciones. </w:t>
      </w:r>
    </w:p>
    <w:p w14:paraId="4D719767" w14:textId="77777777" w:rsidR="00351DAF" w:rsidRPr="00351DAF" w:rsidRDefault="00351DAF" w:rsidP="00351DAF">
      <w:pPr>
        <w:rPr>
          <w:rFonts w:eastAsia="Aptos" w:cs="Arial"/>
          <w:spacing w:val="0"/>
        </w:rPr>
      </w:pPr>
    </w:p>
    <w:p w14:paraId="4D719768" w14:textId="77777777" w:rsidR="00351DAF" w:rsidRPr="00351DAF" w:rsidRDefault="00351DAF" w:rsidP="00351DAF">
      <w:pPr>
        <w:rPr>
          <w:rFonts w:eastAsia="Aptos" w:cs="Arial"/>
          <w:spacing w:val="0"/>
        </w:rPr>
      </w:pPr>
    </w:p>
    <w:p w14:paraId="4D719769" w14:textId="77777777" w:rsidR="00351DAF" w:rsidRPr="00351DAF" w:rsidRDefault="00351DAF" w:rsidP="00351DAF">
      <w:pPr>
        <w:rPr>
          <w:rFonts w:eastAsia="Aptos" w:cs="Arial"/>
          <w:spacing w:val="0"/>
        </w:rPr>
      </w:pPr>
      <w:r w:rsidRPr="00351DAF">
        <w:rPr>
          <w:rFonts w:eastAsia="Aptos" w:cs="Arial"/>
          <w:spacing w:val="0"/>
        </w:rPr>
        <w:t xml:space="preserve">Artículo 3.- De la distribución de cupos por año. Podrán acceder a la bonificación establecida en los artículos precedentes hasta un máximo de trescientos beneficiarios, de conformidad con los cupos anuales que se indican para los años siguientes: </w:t>
      </w:r>
    </w:p>
    <w:p w14:paraId="4D71976A" w14:textId="77777777" w:rsidR="00351DAF" w:rsidRPr="00351DAF" w:rsidRDefault="00351DAF" w:rsidP="00351DAF">
      <w:pPr>
        <w:rPr>
          <w:rFonts w:eastAsia="Aptos" w:cs="Arial"/>
          <w:spacing w:val="0"/>
        </w:rPr>
      </w:pPr>
    </w:p>
    <w:p w14:paraId="4D71976B" w14:textId="77777777" w:rsidR="00351DAF" w:rsidRPr="00351DAF" w:rsidRDefault="00351DAF" w:rsidP="00351DAF">
      <w:pPr>
        <w:ind w:firstLine="0"/>
        <w:jc w:val="center"/>
        <w:rPr>
          <w:rFonts w:eastAsia="Aptos" w:cs="Arial"/>
          <w:spacing w:val="0"/>
        </w:rPr>
      </w:pPr>
      <w:r w:rsidRPr="00351DAF">
        <w:rPr>
          <w:rFonts w:eastAsia="Aptos" w:cs="Arial"/>
          <w:spacing w:val="0"/>
        </w:rPr>
        <w:t xml:space="preserve">Año </w:t>
      </w:r>
      <w:r w:rsidRPr="00351DAF">
        <w:rPr>
          <w:rFonts w:eastAsia="Aptos" w:cs="Arial"/>
          <w:spacing w:val="0"/>
        </w:rPr>
        <w:tab/>
        <w:t xml:space="preserve"> Cupos</w:t>
      </w:r>
    </w:p>
    <w:p w14:paraId="4D71976C" w14:textId="77777777" w:rsidR="00351DAF" w:rsidRPr="00351DAF" w:rsidRDefault="00351DAF" w:rsidP="00351DAF">
      <w:pPr>
        <w:ind w:firstLine="0"/>
        <w:jc w:val="center"/>
        <w:rPr>
          <w:rFonts w:eastAsia="Aptos" w:cs="Arial"/>
          <w:spacing w:val="0"/>
        </w:rPr>
      </w:pPr>
      <w:r w:rsidRPr="00351DAF">
        <w:rPr>
          <w:rFonts w:eastAsia="Aptos" w:cs="Arial"/>
          <w:spacing w:val="0"/>
        </w:rPr>
        <w:t>2025</w:t>
      </w:r>
      <w:r w:rsidRPr="00351DAF">
        <w:rPr>
          <w:rFonts w:eastAsia="Aptos" w:cs="Arial"/>
          <w:spacing w:val="0"/>
        </w:rPr>
        <w:tab/>
      </w:r>
      <w:r w:rsidRPr="00351DAF">
        <w:rPr>
          <w:rFonts w:eastAsia="Aptos" w:cs="Arial"/>
          <w:spacing w:val="0"/>
        </w:rPr>
        <w:tab/>
        <w:t xml:space="preserve">   100</w:t>
      </w:r>
    </w:p>
    <w:p w14:paraId="4D71976D" w14:textId="77777777" w:rsidR="00351DAF" w:rsidRPr="00351DAF" w:rsidRDefault="00351DAF" w:rsidP="00351DAF">
      <w:pPr>
        <w:ind w:firstLine="0"/>
        <w:jc w:val="center"/>
        <w:rPr>
          <w:rFonts w:eastAsia="Aptos" w:cs="Arial"/>
          <w:spacing w:val="0"/>
        </w:rPr>
      </w:pPr>
      <w:r w:rsidRPr="00351DAF">
        <w:rPr>
          <w:rFonts w:eastAsia="Aptos" w:cs="Arial"/>
          <w:spacing w:val="0"/>
        </w:rPr>
        <w:t>2026</w:t>
      </w:r>
      <w:r w:rsidRPr="00351DAF">
        <w:rPr>
          <w:rFonts w:eastAsia="Aptos" w:cs="Arial"/>
          <w:spacing w:val="0"/>
        </w:rPr>
        <w:tab/>
      </w:r>
      <w:r w:rsidRPr="00351DAF">
        <w:rPr>
          <w:rFonts w:eastAsia="Aptos" w:cs="Arial"/>
          <w:spacing w:val="0"/>
        </w:rPr>
        <w:tab/>
        <w:t xml:space="preserve">    130</w:t>
      </w:r>
    </w:p>
    <w:p w14:paraId="4D71976E" w14:textId="77777777" w:rsidR="00351DAF" w:rsidRPr="00351DAF" w:rsidRDefault="00351DAF" w:rsidP="00351DAF">
      <w:pPr>
        <w:ind w:firstLine="0"/>
        <w:jc w:val="center"/>
        <w:rPr>
          <w:rFonts w:eastAsia="Aptos" w:cs="Arial"/>
          <w:spacing w:val="0"/>
        </w:rPr>
      </w:pPr>
      <w:r w:rsidRPr="00351DAF">
        <w:rPr>
          <w:rFonts w:eastAsia="Aptos" w:cs="Arial"/>
          <w:spacing w:val="0"/>
        </w:rPr>
        <w:t>2027</w:t>
      </w:r>
      <w:r w:rsidRPr="00351DAF">
        <w:rPr>
          <w:rFonts w:eastAsia="Aptos" w:cs="Arial"/>
          <w:spacing w:val="0"/>
        </w:rPr>
        <w:tab/>
      </w:r>
      <w:r w:rsidRPr="00351DAF">
        <w:rPr>
          <w:rFonts w:eastAsia="Aptos" w:cs="Arial"/>
          <w:spacing w:val="0"/>
        </w:rPr>
        <w:tab/>
        <w:t xml:space="preserve">     70</w:t>
      </w:r>
    </w:p>
    <w:p w14:paraId="4D71976F" w14:textId="77777777" w:rsidR="00351DAF" w:rsidRPr="00351DAF" w:rsidRDefault="00351DAF" w:rsidP="00351DAF">
      <w:pPr>
        <w:rPr>
          <w:rFonts w:eastAsia="Aptos" w:cs="Arial"/>
          <w:spacing w:val="0"/>
        </w:rPr>
      </w:pPr>
    </w:p>
    <w:p w14:paraId="4D719770" w14:textId="77777777" w:rsidR="00351DAF" w:rsidRPr="00351DAF" w:rsidRDefault="00351DAF" w:rsidP="00351DAF">
      <w:pPr>
        <w:rPr>
          <w:rFonts w:eastAsia="Aptos" w:cs="Arial"/>
          <w:spacing w:val="0"/>
        </w:rPr>
      </w:pPr>
      <w:r w:rsidRPr="00351DAF">
        <w:rPr>
          <w:rFonts w:eastAsia="Aptos" w:cs="Arial"/>
          <w:spacing w:val="0"/>
        </w:rPr>
        <w:t xml:space="preserve">El número de cupos será distribuido entre las distintas promociones de egreso de la respectiva escuela a las que se encuentren adscritos los funcionarios beneficiarios de cada año. Dicha distribución se hará de manera </w:t>
      </w:r>
      <w:r w:rsidRPr="00351DAF">
        <w:rPr>
          <w:rFonts w:eastAsia="Aptos" w:cs="Arial"/>
          <w:spacing w:val="0"/>
        </w:rPr>
        <w:lastRenderedPageBreak/>
        <w:t>proporcional al tamaño de cada promoción al 31 de diciembre del año precedente al de la asignación de los cupos.</w:t>
      </w:r>
    </w:p>
    <w:p w14:paraId="4D719771" w14:textId="77777777" w:rsidR="00351DAF" w:rsidRPr="00351DAF" w:rsidRDefault="00351DAF" w:rsidP="00351DAF">
      <w:pPr>
        <w:rPr>
          <w:rFonts w:eastAsia="Aptos" w:cs="Arial"/>
          <w:spacing w:val="0"/>
        </w:rPr>
      </w:pPr>
    </w:p>
    <w:p w14:paraId="4D719772" w14:textId="77777777" w:rsidR="00351DAF" w:rsidRPr="00351DAF" w:rsidRDefault="00351DAF" w:rsidP="00351DAF">
      <w:pPr>
        <w:rPr>
          <w:rFonts w:eastAsia="Aptos" w:cs="Arial"/>
          <w:spacing w:val="0"/>
        </w:rPr>
      </w:pPr>
    </w:p>
    <w:p w14:paraId="4D719773" w14:textId="77777777" w:rsidR="00351DAF" w:rsidRPr="00351DAF" w:rsidRDefault="00351DAF" w:rsidP="00351DAF">
      <w:pPr>
        <w:rPr>
          <w:rFonts w:eastAsia="Aptos" w:cs="Arial"/>
          <w:spacing w:val="0"/>
        </w:rPr>
      </w:pPr>
      <w:r w:rsidRPr="00351DAF">
        <w:rPr>
          <w:rFonts w:eastAsia="Aptos" w:cs="Arial"/>
          <w:spacing w:val="0"/>
        </w:rPr>
        <w:t>Artículo 4.- De la postulación. Los funcionarios podrán postular a la bonificación por retiro establecida en esta ley en los períodos y bajo las condiciones que se señalan a continuación:</w:t>
      </w:r>
    </w:p>
    <w:p w14:paraId="4D719774" w14:textId="77777777" w:rsidR="00351DAF" w:rsidRPr="00351DAF" w:rsidRDefault="00351DAF" w:rsidP="00351DAF">
      <w:pPr>
        <w:rPr>
          <w:rFonts w:eastAsia="Aptos" w:cs="Arial"/>
          <w:spacing w:val="0"/>
        </w:rPr>
      </w:pPr>
    </w:p>
    <w:p w14:paraId="4D719775" w14:textId="77777777" w:rsidR="00351DAF" w:rsidRPr="00351DAF" w:rsidRDefault="00351DAF" w:rsidP="00351DAF">
      <w:pPr>
        <w:rPr>
          <w:rFonts w:eastAsia="Aptos" w:cs="Arial"/>
          <w:spacing w:val="0"/>
        </w:rPr>
      </w:pPr>
      <w:r w:rsidRPr="00351DAF">
        <w:rPr>
          <w:rFonts w:eastAsia="Aptos" w:cs="Arial"/>
          <w:spacing w:val="0"/>
        </w:rPr>
        <w:t>1. Podrán postular a los cupos correspondientes a 2025 los funcionarios que, en el último proceso de calificaciones ejecutoriado, hayan sido calificados en lista 1 o 2; hayan cumplido al 31 de diciembre de 2024 veinticinco años o más de servicio efectivo en la institución, continuos o discontinuos; y, a la misma fecha, no excedan en ningún caso más de veintiocho años de servicio efectivo, de conformidad con lo dispuesto en el artículo 1.</w:t>
      </w:r>
    </w:p>
    <w:p w14:paraId="4D719776" w14:textId="77777777" w:rsidR="00351DAF" w:rsidRPr="00351DAF" w:rsidRDefault="00351DAF" w:rsidP="00351DAF">
      <w:pPr>
        <w:rPr>
          <w:rFonts w:eastAsia="Aptos" w:cs="Arial"/>
          <w:spacing w:val="0"/>
        </w:rPr>
      </w:pPr>
    </w:p>
    <w:p w14:paraId="4D719777" w14:textId="77777777" w:rsidR="00351DAF" w:rsidRPr="00351DAF" w:rsidRDefault="00351DAF" w:rsidP="00351DAF">
      <w:pPr>
        <w:rPr>
          <w:rFonts w:eastAsia="Aptos" w:cs="Arial"/>
          <w:spacing w:val="0"/>
        </w:rPr>
      </w:pPr>
      <w:r w:rsidRPr="00351DAF">
        <w:rPr>
          <w:rFonts w:eastAsia="Aptos" w:cs="Arial"/>
          <w:spacing w:val="0"/>
        </w:rPr>
        <w:t>2. Podrán postular a los cupos correspondientes a 2026 los funcionarios que, en el último proceso de calificaciones ejecutoriado hayan sido calificados en lista 1 o 2; hayan cumplido al 31 de diciembre de 2025 veinticinco años o más de servicio efectivo en la institución, continuos o discontinuos; y, a la misma fecha, no excedan en ningún caso más de veintiocho años de servicio efectivo, de conformidad con lo dispuesto en el artículo 1.</w:t>
      </w:r>
    </w:p>
    <w:p w14:paraId="4D719778" w14:textId="77777777" w:rsidR="00351DAF" w:rsidRPr="00351DAF" w:rsidRDefault="00351DAF" w:rsidP="00351DAF">
      <w:pPr>
        <w:rPr>
          <w:rFonts w:eastAsia="Aptos" w:cs="Arial"/>
          <w:spacing w:val="0"/>
        </w:rPr>
      </w:pPr>
    </w:p>
    <w:p w14:paraId="4D719779" w14:textId="77777777" w:rsidR="00351DAF" w:rsidRPr="00351DAF" w:rsidRDefault="00351DAF" w:rsidP="00351DAF">
      <w:pPr>
        <w:rPr>
          <w:rFonts w:eastAsia="Aptos" w:cs="Arial"/>
          <w:spacing w:val="0"/>
        </w:rPr>
      </w:pPr>
      <w:r w:rsidRPr="00351DAF">
        <w:rPr>
          <w:rFonts w:eastAsia="Aptos" w:cs="Arial"/>
          <w:spacing w:val="0"/>
        </w:rPr>
        <w:t>3. Podrán postular a los cupos correspondientes a 2027 los funcionarios que, en el último proceso de calificaciones ejecutoriado, hayan sido calificados en lista 1 o 2; hayan cumplido al 31 de diciembre de 2026 veinticinco años o más de servicio efectivo, continuos o discontinuos y, a la misma fecha, no excedan en ningún caso más de veintiocho años de servicio efectivo, de conformidad con lo dispuesto en el artículo 1.</w:t>
      </w:r>
    </w:p>
    <w:p w14:paraId="4D71977A" w14:textId="77777777" w:rsidR="00351DAF" w:rsidRPr="00351DAF" w:rsidRDefault="00351DAF" w:rsidP="00351DAF">
      <w:pPr>
        <w:rPr>
          <w:rFonts w:eastAsia="Aptos" w:cs="Arial"/>
          <w:spacing w:val="0"/>
        </w:rPr>
      </w:pPr>
    </w:p>
    <w:p w14:paraId="4D71977B" w14:textId="77777777" w:rsidR="00351DAF" w:rsidRPr="00351DAF" w:rsidRDefault="00351DAF" w:rsidP="00351DAF">
      <w:pPr>
        <w:rPr>
          <w:rFonts w:eastAsia="Aptos" w:cs="Arial"/>
          <w:spacing w:val="0"/>
        </w:rPr>
      </w:pPr>
    </w:p>
    <w:p w14:paraId="4D71977C" w14:textId="77777777" w:rsidR="00351DAF" w:rsidRPr="00351DAF" w:rsidRDefault="00351DAF" w:rsidP="00351DAF">
      <w:pPr>
        <w:rPr>
          <w:rFonts w:eastAsia="Aptos" w:cs="Arial"/>
          <w:spacing w:val="0"/>
        </w:rPr>
      </w:pPr>
      <w:r w:rsidRPr="00351DAF">
        <w:rPr>
          <w:rFonts w:eastAsia="Aptos" w:cs="Arial"/>
          <w:spacing w:val="0"/>
        </w:rPr>
        <w:t>Artículo 5.- Del plazo de postulación. Los funcionarios podrán postular a la bonificación por retiro de que trata esta ley entre el primer día del mes de febrero y el último día del mes de marzo de los años 2026 y 2027, para los casos señalados en los numerales 2 y 3 del artículo 4, respectivamente.</w:t>
      </w:r>
    </w:p>
    <w:p w14:paraId="4D71977D" w14:textId="77777777" w:rsidR="00351DAF" w:rsidRPr="00351DAF" w:rsidRDefault="00351DAF" w:rsidP="00351DAF">
      <w:pPr>
        <w:rPr>
          <w:rFonts w:eastAsia="Aptos" w:cs="Arial"/>
          <w:spacing w:val="0"/>
        </w:rPr>
      </w:pPr>
    </w:p>
    <w:p w14:paraId="4D71977E" w14:textId="77777777" w:rsidR="00351DAF" w:rsidRPr="00351DAF" w:rsidRDefault="00351DAF" w:rsidP="00351DAF">
      <w:pPr>
        <w:rPr>
          <w:rFonts w:eastAsia="Aptos" w:cs="Arial"/>
          <w:spacing w:val="0"/>
        </w:rPr>
      </w:pPr>
    </w:p>
    <w:p w14:paraId="4D71977F" w14:textId="77777777" w:rsidR="00351DAF" w:rsidRPr="00351DAF" w:rsidRDefault="00351DAF" w:rsidP="00351DAF">
      <w:pPr>
        <w:rPr>
          <w:rFonts w:eastAsia="Aptos" w:cs="Arial"/>
          <w:spacing w:val="0"/>
        </w:rPr>
      </w:pPr>
      <w:r w:rsidRPr="00351DAF">
        <w:rPr>
          <w:rFonts w:eastAsia="Aptos" w:cs="Arial"/>
          <w:spacing w:val="0"/>
        </w:rPr>
        <w:t xml:space="preserve">Artículo 6.- De la asignación de cupos. En caso de haber un mayor número de postulantes que cumplan con los requisitos establecidos respecto de los cupos disponibles en un año, según la distribución establecida en el artículo 3, Gendarmería de Chile seleccionará a los beneficiarios de cupo según su antigüedad en el escalafón, precediendo los funcionarios más antiguos. Los postulantes a la bonificación por retiro voluntario que cumplan los requisitos para acceder a ella, y que no sean seleccionados por falta de cupos en el proceso correspondiente, pasarán a integrar en forma preferente </w:t>
      </w:r>
      <w:r w:rsidRPr="00351DAF">
        <w:rPr>
          <w:rFonts w:eastAsia="Aptos" w:cs="Arial"/>
          <w:spacing w:val="0"/>
        </w:rPr>
        <w:lastRenderedPageBreak/>
        <w:t>la nómina de seleccionados para la aplicación de lo dispuesto en el inciso siguiente, cuando corresponda.</w:t>
      </w:r>
    </w:p>
    <w:p w14:paraId="4D719780" w14:textId="77777777" w:rsidR="00351DAF" w:rsidRPr="00351DAF" w:rsidRDefault="00351DAF" w:rsidP="00351DAF">
      <w:pPr>
        <w:rPr>
          <w:rFonts w:eastAsia="Aptos" w:cs="Arial"/>
          <w:spacing w:val="0"/>
        </w:rPr>
      </w:pPr>
    </w:p>
    <w:p w14:paraId="4D719781" w14:textId="77777777" w:rsidR="00351DAF" w:rsidRPr="00351DAF" w:rsidRDefault="00351DAF" w:rsidP="00351DAF">
      <w:pPr>
        <w:rPr>
          <w:rFonts w:eastAsia="Aptos" w:cs="Arial"/>
          <w:spacing w:val="0"/>
        </w:rPr>
      </w:pPr>
    </w:p>
    <w:p w14:paraId="4D719782" w14:textId="77777777" w:rsidR="00351DAF" w:rsidRPr="00351DAF" w:rsidRDefault="00351DAF" w:rsidP="00351DAF">
      <w:pPr>
        <w:rPr>
          <w:rFonts w:eastAsia="Aptos" w:cs="Arial"/>
          <w:spacing w:val="0"/>
        </w:rPr>
      </w:pPr>
      <w:r w:rsidRPr="00351DAF">
        <w:rPr>
          <w:rFonts w:eastAsia="Aptos" w:cs="Arial"/>
          <w:spacing w:val="0"/>
        </w:rPr>
        <w:t>En caso de existir un menor número de postulantes que cumplan con los requisitos establecidos respecto de los cupos disponibles en un año para una determinada promoción de egreso, éstos se completarán con los postulantes de otras promociones que no hayan resultado seleccionados según lo dispuesto en el inciso anterior y empezarán por aquella promoción que tenga más años en el Servicio. Dentro de cada promoción, se seleccionará a los beneficiarios de los cupos según su antigüedad en el escalafón, precediendo los funcionarios más antiguos.</w:t>
      </w:r>
    </w:p>
    <w:p w14:paraId="4D719783" w14:textId="77777777" w:rsidR="00351DAF" w:rsidRPr="00351DAF" w:rsidRDefault="00351DAF" w:rsidP="00351DAF">
      <w:pPr>
        <w:rPr>
          <w:rFonts w:eastAsia="Aptos" w:cs="Arial"/>
          <w:spacing w:val="0"/>
        </w:rPr>
      </w:pPr>
    </w:p>
    <w:p w14:paraId="4D719784" w14:textId="77777777" w:rsidR="00351DAF" w:rsidRPr="00351DAF" w:rsidRDefault="00351DAF" w:rsidP="00351DAF">
      <w:pPr>
        <w:rPr>
          <w:rFonts w:eastAsia="Aptos" w:cs="Arial"/>
          <w:spacing w:val="0"/>
        </w:rPr>
      </w:pPr>
      <w:r w:rsidRPr="00351DAF">
        <w:rPr>
          <w:rFonts w:eastAsia="Aptos" w:cs="Arial"/>
          <w:spacing w:val="0"/>
        </w:rPr>
        <w:t>El Director Nacional de Gendarmería de Chile deberá dictar, dentro del mes de mayo del año respectivo, una resolución que contenga la nómina de los postulantes, con indicación de aquellos que reúnen los requisitos para acceder a la bonificación por retiro establecida en esta ley, como de aquellos que no cumplen las condiciones exigidas y de los requisitos que no fueron acreditados. Corresponderá a esa institución verificar el cumplimiento de los referidos requisitos. Mediante la resolución de que trata este inciso se asignarán los cupos a que se refiere el artículo 3.</w:t>
      </w:r>
    </w:p>
    <w:p w14:paraId="4D719785" w14:textId="77777777" w:rsidR="00351DAF" w:rsidRPr="00351DAF" w:rsidRDefault="00351DAF" w:rsidP="00351DAF">
      <w:pPr>
        <w:rPr>
          <w:rFonts w:eastAsia="Aptos" w:cs="Arial"/>
          <w:spacing w:val="0"/>
        </w:rPr>
      </w:pPr>
    </w:p>
    <w:p w14:paraId="4D719786" w14:textId="77777777" w:rsidR="00351DAF" w:rsidRPr="00351DAF" w:rsidRDefault="00351DAF" w:rsidP="00351DAF">
      <w:pPr>
        <w:rPr>
          <w:rFonts w:eastAsia="Aptos" w:cs="Arial"/>
          <w:spacing w:val="0"/>
        </w:rPr>
      </w:pPr>
    </w:p>
    <w:p w14:paraId="4D719787" w14:textId="77777777" w:rsidR="00351DAF" w:rsidRPr="00351DAF" w:rsidRDefault="00351DAF" w:rsidP="00351DAF">
      <w:pPr>
        <w:rPr>
          <w:rFonts w:eastAsia="Aptos" w:cs="Arial"/>
          <w:spacing w:val="0"/>
        </w:rPr>
      </w:pPr>
      <w:r w:rsidRPr="00351DAF">
        <w:rPr>
          <w:rFonts w:eastAsia="Aptos" w:cs="Arial"/>
          <w:spacing w:val="0"/>
        </w:rPr>
        <w:t>Artículo 7.- De la declaración de vacancia por falta de postulantes. En caso de no existir suficientes postulantes que cumplan con los requisitos para completar los cupos correspondientes a un año según la distribución establecida en el artículo 3 y el sistema de asignación de cupos establecido en el artículo 6, el Director Nacional de Gendarmería de Chile, en el mes de octubre de cada año, procederá, mediante una o más resoluciones, a declarar vacantes los cargos de funcionarios que cumplan con los años de servicio efectivo establecidos en el artículo 4, hasta completar los cupos faltantes, con estricta sujeción a los criterios y orden que a continuación se señalan:</w:t>
      </w:r>
    </w:p>
    <w:p w14:paraId="4D719788" w14:textId="77777777" w:rsidR="00351DAF" w:rsidRPr="00351DAF" w:rsidRDefault="00351DAF" w:rsidP="00351DAF">
      <w:pPr>
        <w:rPr>
          <w:rFonts w:eastAsia="Aptos" w:cs="Arial"/>
          <w:spacing w:val="0"/>
        </w:rPr>
      </w:pPr>
    </w:p>
    <w:p w14:paraId="4D719789" w14:textId="77777777" w:rsidR="00351DAF" w:rsidRPr="00351DAF" w:rsidRDefault="00351DAF" w:rsidP="00351DAF">
      <w:pPr>
        <w:rPr>
          <w:rFonts w:eastAsia="Aptos" w:cs="Arial"/>
          <w:spacing w:val="0"/>
        </w:rPr>
      </w:pPr>
      <w:r w:rsidRPr="00351DAF">
        <w:rPr>
          <w:rFonts w:eastAsia="Aptos" w:cs="Arial"/>
          <w:spacing w:val="0"/>
        </w:rPr>
        <w:t xml:space="preserve">1. En primer lugar, se declararán vacantes los cargos de los funcionarios que en el último proceso de calificaciones ejecutoriado, hayan sido calificados en lista 3, precediendo los funcionarios con la menor calificación. En caso de empate, se estará a la antigüedad de los funcionarios en el escalafón, y se preferirá a los funcionarios con menos antigüedad. </w:t>
      </w:r>
    </w:p>
    <w:p w14:paraId="4D71978A" w14:textId="77777777" w:rsidR="00351DAF" w:rsidRPr="00351DAF" w:rsidRDefault="00351DAF" w:rsidP="00351DAF">
      <w:pPr>
        <w:rPr>
          <w:rFonts w:eastAsia="Aptos" w:cs="Arial"/>
          <w:spacing w:val="0"/>
        </w:rPr>
      </w:pPr>
      <w:r w:rsidRPr="00351DAF">
        <w:rPr>
          <w:rFonts w:eastAsia="Aptos" w:cs="Arial"/>
          <w:spacing w:val="0"/>
        </w:rPr>
        <w:t xml:space="preserve"> </w:t>
      </w:r>
    </w:p>
    <w:p w14:paraId="4D71978B" w14:textId="77777777" w:rsidR="00351DAF" w:rsidRPr="00351DAF" w:rsidRDefault="00351DAF" w:rsidP="00351DAF">
      <w:pPr>
        <w:rPr>
          <w:rFonts w:eastAsia="Aptos" w:cs="Arial"/>
          <w:spacing w:val="0"/>
        </w:rPr>
      </w:pPr>
      <w:r w:rsidRPr="00351DAF">
        <w:rPr>
          <w:rFonts w:eastAsia="Aptos" w:cs="Arial"/>
          <w:spacing w:val="0"/>
        </w:rPr>
        <w:t xml:space="preserve">2. En segundo lugar, se declararán vacantes los cargos de aquellos funcionarios a los que se hayan aplicado, en los cinco años calendario precedentes al de la dictación de la resolución referida en el presente artículo, las medidas disciplinarias del artículo 121 de la ley </w:t>
      </w:r>
      <w:proofErr w:type="spellStart"/>
      <w:r w:rsidRPr="00351DAF">
        <w:rPr>
          <w:rFonts w:eastAsia="Aptos" w:cs="Arial"/>
          <w:spacing w:val="0"/>
        </w:rPr>
        <w:t>Nº</w:t>
      </w:r>
      <w:proofErr w:type="spellEnd"/>
      <w:r w:rsidRPr="00351DAF">
        <w:rPr>
          <w:rFonts w:eastAsia="Aptos" w:cs="Arial"/>
          <w:spacing w:val="0"/>
        </w:rPr>
        <w:t xml:space="preserve"> 18.834, sobre Estatuto Administrativo, cuyo texto refundido, coordinado y sistematizado fue fijado por el decreto con fuerza de ley </w:t>
      </w:r>
      <w:proofErr w:type="spellStart"/>
      <w:r w:rsidRPr="00351DAF">
        <w:rPr>
          <w:rFonts w:eastAsia="Aptos" w:cs="Arial"/>
          <w:spacing w:val="0"/>
        </w:rPr>
        <w:t>N°</w:t>
      </w:r>
      <w:proofErr w:type="spellEnd"/>
      <w:r w:rsidRPr="00351DAF">
        <w:rPr>
          <w:rFonts w:eastAsia="Aptos" w:cs="Arial"/>
          <w:spacing w:val="0"/>
        </w:rPr>
        <w:t xml:space="preserve"> 29, de 2004, del Ministerio de Hacienda, según el siguiente orden:</w:t>
      </w:r>
    </w:p>
    <w:p w14:paraId="4D71978C" w14:textId="77777777" w:rsidR="00351DAF" w:rsidRPr="00351DAF" w:rsidRDefault="00351DAF" w:rsidP="00351DAF">
      <w:pPr>
        <w:rPr>
          <w:rFonts w:eastAsia="Aptos" w:cs="Arial"/>
          <w:spacing w:val="0"/>
        </w:rPr>
      </w:pPr>
      <w:r w:rsidRPr="00351DAF">
        <w:rPr>
          <w:rFonts w:eastAsia="Aptos" w:cs="Arial"/>
          <w:spacing w:val="0"/>
        </w:rPr>
        <w:t xml:space="preserve"> </w:t>
      </w:r>
    </w:p>
    <w:p w14:paraId="4D71978D" w14:textId="77777777" w:rsidR="00351DAF" w:rsidRPr="00351DAF" w:rsidRDefault="00351DAF" w:rsidP="00351DAF">
      <w:pPr>
        <w:rPr>
          <w:rFonts w:eastAsia="Aptos" w:cs="Arial"/>
          <w:spacing w:val="0"/>
        </w:rPr>
      </w:pPr>
      <w:r w:rsidRPr="00351DAF">
        <w:rPr>
          <w:rFonts w:eastAsia="Aptos" w:cs="Arial"/>
          <w:spacing w:val="0"/>
        </w:rPr>
        <w:lastRenderedPageBreak/>
        <w:t xml:space="preserve">a) </w:t>
      </w:r>
      <w:r w:rsidRPr="00351DAF">
        <w:rPr>
          <w:rFonts w:eastAsia="Aptos" w:cs="Arial"/>
          <w:spacing w:val="0"/>
        </w:rPr>
        <w:tab/>
        <w:t xml:space="preserve">Funcionarios a los que se haya aplicado suspensión del empleo, principiando la lista por el funcionario con más días de suspensión en el referido período de cinco años y, desde aquél, los restantes de manera descendente en dicho período. </w:t>
      </w:r>
    </w:p>
    <w:p w14:paraId="4D71978E" w14:textId="77777777" w:rsidR="00351DAF" w:rsidRPr="00351DAF" w:rsidRDefault="00351DAF" w:rsidP="00351DAF">
      <w:pPr>
        <w:rPr>
          <w:rFonts w:eastAsia="Aptos" w:cs="Arial"/>
          <w:spacing w:val="0"/>
        </w:rPr>
      </w:pPr>
    </w:p>
    <w:p w14:paraId="4D71978F" w14:textId="77777777" w:rsidR="00351DAF" w:rsidRPr="00351DAF" w:rsidRDefault="00351DAF" w:rsidP="00351DAF">
      <w:pPr>
        <w:rPr>
          <w:rFonts w:eastAsia="Aptos" w:cs="Arial"/>
          <w:spacing w:val="0"/>
        </w:rPr>
      </w:pPr>
      <w:r w:rsidRPr="00351DAF">
        <w:rPr>
          <w:rFonts w:eastAsia="Aptos" w:cs="Arial"/>
          <w:spacing w:val="0"/>
        </w:rPr>
        <w:t xml:space="preserve">En caso de empate, se considerará como criterio adicional el señalado en la letra b). De persistir el empate, se procederá conforme a la letra c). Finalmente, de continuar el empate, se estará al orden de antigüedad en el escalafón, precediendo aquellos funcionarios de menor antigüedad.  </w:t>
      </w:r>
    </w:p>
    <w:p w14:paraId="4D719790" w14:textId="77777777" w:rsidR="00351DAF" w:rsidRPr="00351DAF" w:rsidRDefault="00351DAF" w:rsidP="00351DAF">
      <w:pPr>
        <w:rPr>
          <w:rFonts w:eastAsia="Aptos" w:cs="Arial"/>
          <w:spacing w:val="0"/>
        </w:rPr>
      </w:pPr>
      <w:r w:rsidRPr="00351DAF">
        <w:rPr>
          <w:rFonts w:eastAsia="Aptos" w:cs="Arial"/>
          <w:spacing w:val="0"/>
        </w:rPr>
        <w:t xml:space="preserve"> </w:t>
      </w:r>
    </w:p>
    <w:p w14:paraId="4D719791" w14:textId="77777777" w:rsidR="00351DAF" w:rsidRPr="00351DAF" w:rsidRDefault="00351DAF" w:rsidP="00351DAF">
      <w:pPr>
        <w:rPr>
          <w:rFonts w:eastAsia="Aptos" w:cs="Arial"/>
          <w:spacing w:val="0"/>
        </w:rPr>
      </w:pPr>
      <w:r w:rsidRPr="00351DAF">
        <w:rPr>
          <w:rFonts w:eastAsia="Aptos" w:cs="Arial"/>
          <w:spacing w:val="0"/>
        </w:rPr>
        <w:t xml:space="preserve">b) </w:t>
      </w:r>
      <w:r w:rsidRPr="00351DAF">
        <w:rPr>
          <w:rFonts w:eastAsia="Aptos" w:cs="Arial"/>
          <w:spacing w:val="0"/>
        </w:rPr>
        <w:tab/>
        <w:t>Funcionarios a los que se haya aplicado multa, principiando la lista por el funcionario con más porcentaje de multa en el citado período de cinco años y, desde aquél, los restantes de manera descendente en dicho período.</w:t>
      </w:r>
    </w:p>
    <w:p w14:paraId="4D719792" w14:textId="77777777" w:rsidR="00351DAF" w:rsidRPr="00351DAF" w:rsidRDefault="00351DAF" w:rsidP="00351DAF">
      <w:pPr>
        <w:rPr>
          <w:rFonts w:eastAsia="Aptos" w:cs="Arial"/>
          <w:spacing w:val="0"/>
        </w:rPr>
      </w:pPr>
    </w:p>
    <w:p w14:paraId="4D719793" w14:textId="77777777" w:rsidR="00351DAF" w:rsidRPr="00351DAF" w:rsidRDefault="00351DAF" w:rsidP="00351DAF">
      <w:pPr>
        <w:rPr>
          <w:rFonts w:eastAsia="Aptos" w:cs="Arial"/>
          <w:spacing w:val="0"/>
        </w:rPr>
      </w:pPr>
      <w:r w:rsidRPr="00351DAF">
        <w:rPr>
          <w:rFonts w:eastAsia="Aptos" w:cs="Arial"/>
          <w:spacing w:val="0"/>
        </w:rPr>
        <w:t xml:space="preserve">En caso de empate, se considerará como criterio adicional el señalado en la letra c). Finalmente, en caso de mantenerse el empate, se estará al orden de antigüedad en el escalafón, precediendo en el lugar en la lista aquellos funcionarios de menor antigüedad.  </w:t>
      </w:r>
    </w:p>
    <w:p w14:paraId="4D719794" w14:textId="77777777" w:rsidR="00351DAF" w:rsidRPr="00351DAF" w:rsidRDefault="00351DAF" w:rsidP="00351DAF">
      <w:pPr>
        <w:rPr>
          <w:rFonts w:eastAsia="Aptos" w:cs="Arial"/>
          <w:spacing w:val="0"/>
        </w:rPr>
      </w:pPr>
      <w:r w:rsidRPr="00351DAF">
        <w:rPr>
          <w:rFonts w:eastAsia="Aptos" w:cs="Arial"/>
          <w:spacing w:val="0"/>
        </w:rPr>
        <w:t xml:space="preserve"> </w:t>
      </w:r>
    </w:p>
    <w:p w14:paraId="4D719795" w14:textId="77777777" w:rsidR="00351DAF" w:rsidRPr="00351DAF" w:rsidRDefault="00351DAF" w:rsidP="00351DAF">
      <w:pPr>
        <w:rPr>
          <w:rFonts w:eastAsia="Aptos" w:cs="Arial"/>
          <w:spacing w:val="0"/>
        </w:rPr>
      </w:pPr>
      <w:r w:rsidRPr="00351DAF">
        <w:rPr>
          <w:rFonts w:eastAsia="Aptos" w:cs="Arial"/>
          <w:spacing w:val="0"/>
        </w:rPr>
        <w:t>c) Funcionarios a los que se haya aplicado censura, principiando el funcionario con más censuras en el citado período de cinco años referido en los numerales precedentes y, desde aquél, los restantes de manera descendente en dicho período.</w:t>
      </w:r>
    </w:p>
    <w:p w14:paraId="4D719796" w14:textId="77777777" w:rsidR="00351DAF" w:rsidRPr="00351DAF" w:rsidRDefault="00351DAF" w:rsidP="00351DAF">
      <w:pPr>
        <w:rPr>
          <w:rFonts w:eastAsia="Aptos" w:cs="Arial"/>
          <w:spacing w:val="0"/>
        </w:rPr>
      </w:pPr>
    </w:p>
    <w:p w14:paraId="4D719797" w14:textId="77777777" w:rsidR="00351DAF" w:rsidRPr="00351DAF" w:rsidRDefault="00351DAF" w:rsidP="00351DAF">
      <w:pPr>
        <w:rPr>
          <w:rFonts w:eastAsia="Aptos" w:cs="Arial"/>
          <w:spacing w:val="0"/>
        </w:rPr>
      </w:pPr>
      <w:r w:rsidRPr="00351DAF">
        <w:rPr>
          <w:rFonts w:eastAsia="Aptos" w:cs="Arial"/>
          <w:spacing w:val="0"/>
        </w:rPr>
        <w:t>En caso de empate, se considerará como criterio adicional el contemplado en el numeral siguiente. Finalmente, en caso de mantenerse el empate, se estará al orden de antigüedad en el escalafón, precediendo en el lugar en la lista aquellos funcionarios de menor antigüedad.</w:t>
      </w:r>
    </w:p>
    <w:p w14:paraId="4D719798" w14:textId="77777777" w:rsidR="00351DAF" w:rsidRPr="00351DAF" w:rsidRDefault="00351DAF" w:rsidP="00351DAF">
      <w:pPr>
        <w:rPr>
          <w:rFonts w:eastAsia="Aptos" w:cs="Arial"/>
          <w:spacing w:val="0"/>
        </w:rPr>
      </w:pPr>
      <w:r w:rsidRPr="00351DAF">
        <w:rPr>
          <w:rFonts w:eastAsia="Aptos" w:cs="Arial"/>
          <w:spacing w:val="0"/>
        </w:rPr>
        <w:t xml:space="preserve"> </w:t>
      </w:r>
    </w:p>
    <w:p w14:paraId="4D719799" w14:textId="77777777" w:rsidR="00351DAF" w:rsidRPr="00351DAF" w:rsidRDefault="00351DAF" w:rsidP="00351DAF">
      <w:pPr>
        <w:rPr>
          <w:rFonts w:eastAsia="Aptos" w:cs="Arial"/>
          <w:spacing w:val="0"/>
        </w:rPr>
      </w:pPr>
      <w:r w:rsidRPr="00351DAF">
        <w:rPr>
          <w:rFonts w:eastAsia="Aptos" w:cs="Arial"/>
          <w:spacing w:val="0"/>
        </w:rPr>
        <w:t xml:space="preserve">3. En tercer lugar, se considerarán en la lista los funcionarios que en el último proceso de calificaciones ejecutoriado hayan sido calificados en lista 2, precediendo los funcionarios con la menor calificación. En caso de empate, se estará a la antigüedad de los funcionarios en el escalafón, precediendo los funcionarios con menos antigüedad. </w:t>
      </w:r>
    </w:p>
    <w:p w14:paraId="4D71979A" w14:textId="77777777" w:rsidR="00351DAF" w:rsidRPr="00351DAF" w:rsidRDefault="00351DAF" w:rsidP="00351DAF">
      <w:pPr>
        <w:rPr>
          <w:rFonts w:eastAsia="Aptos" w:cs="Arial"/>
          <w:spacing w:val="0"/>
        </w:rPr>
      </w:pPr>
      <w:r w:rsidRPr="00351DAF">
        <w:rPr>
          <w:rFonts w:eastAsia="Aptos" w:cs="Arial"/>
          <w:spacing w:val="0"/>
        </w:rPr>
        <w:t xml:space="preserve"> </w:t>
      </w:r>
    </w:p>
    <w:p w14:paraId="4D71979B" w14:textId="77777777" w:rsidR="00351DAF" w:rsidRPr="00351DAF" w:rsidRDefault="00351DAF" w:rsidP="00351DAF">
      <w:pPr>
        <w:rPr>
          <w:rFonts w:eastAsia="Aptos" w:cs="Arial"/>
          <w:spacing w:val="0"/>
        </w:rPr>
      </w:pPr>
      <w:r w:rsidRPr="00351DAF">
        <w:rPr>
          <w:rFonts w:eastAsia="Aptos" w:cs="Arial"/>
          <w:spacing w:val="0"/>
        </w:rPr>
        <w:t xml:space="preserve">4. En último lugar, se considerarán en la lista los funcionarios que, en el último proceso de calificaciones ejecutoriado, hayan sido calificados en lista 1, precediendo los funcionarios con la menor calificación. En caso de empate, se estará a la antigüedad de los funcionarios en el escalafón, precediendo los funcionarios con menos antigüedad. </w:t>
      </w:r>
    </w:p>
    <w:p w14:paraId="4D71979C" w14:textId="77777777" w:rsidR="00351DAF" w:rsidRPr="00351DAF" w:rsidRDefault="00351DAF" w:rsidP="00351DAF">
      <w:pPr>
        <w:rPr>
          <w:rFonts w:eastAsia="Aptos" w:cs="Arial"/>
          <w:spacing w:val="0"/>
        </w:rPr>
      </w:pPr>
    </w:p>
    <w:p w14:paraId="4D71979D" w14:textId="77777777" w:rsidR="00351DAF" w:rsidRPr="00351DAF" w:rsidRDefault="00351DAF" w:rsidP="00351DAF">
      <w:pPr>
        <w:rPr>
          <w:rFonts w:eastAsia="Aptos" w:cs="Arial"/>
          <w:spacing w:val="0"/>
        </w:rPr>
      </w:pPr>
    </w:p>
    <w:p w14:paraId="4D71979E" w14:textId="77777777" w:rsidR="00351DAF" w:rsidRPr="00351DAF" w:rsidRDefault="00351DAF" w:rsidP="00351DAF">
      <w:pPr>
        <w:rPr>
          <w:rFonts w:eastAsia="Aptos" w:cs="Arial"/>
          <w:spacing w:val="0"/>
        </w:rPr>
      </w:pPr>
      <w:r w:rsidRPr="00351DAF">
        <w:rPr>
          <w:rFonts w:eastAsia="Aptos" w:cs="Arial"/>
          <w:spacing w:val="0"/>
        </w:rPr>
        <w:t xml:space="preserve">Artículo 8.- De la notificación de la resolución. Gendarmería de Chile deberá notificar a los funcionarios la o las resoluciones señaladas en los artículos 6 y 7, según corresponda, dentro del plazo de diez días hábiles contado desde la fecha de su dictación, al correo electrónico institucional que </w:t>
      </w:r>
      <w:r w:rsidRPr="00351DAF">
        <w:rPr>
          <w:rFonts w:eastAsia="Aptos" w:cs="Arial"/>
          <w:spacing w:val="0"/>
        </w:rPr>
        <w:lastRenderedPageBreak/>
        <w:t xml:space="preserve">tengan asignado, al que fijen en su postulación o, en su defecto, conforme a lo dispuesto en el artículo 46 de la ley </w:t>
      </w:r>
      <w:proofErr w:type="spellStart"/>
      <w:r w:rsidRPr="00351DAF">
        <w:rPr>
          <w:rFonts w:eastAsia="Aptos" w:cs="Arial"/>
          <w:spacing w:val="0"/>
        </w:rPr>
        <w:t>N°</w:t>
      </w:r>
      <w:proofErr w:type="spellEnd"/>
      <w:r w:rsidRPr="00351DAF">
        <w:rPr>
          <w:rFonts w:eastAsia="Aptos" w:cs="Arial"/>
          <w:spacing w:val="0"/>
        </w:rPr>
        <w:t xml:space="preserve"> 19.880, que Establece bases de los procedimientos administrativos que rigen los actos de los órganos de la Administración del Estado.</w:t>
      </w:r>
    </w:p>
    <w:p w14:paraId="4D71979F" w14:textId="77777777" w:rsidR="00351DAF" w:rsidRPr="00351DAF" w:rsidRDefault="00351DAF" w:rsidP="00351DAF">
      <w:pPr>
        <w:rPr>
          <w:rFonts w:eastAsia="Aptos" w:cs="Arial"/>
          <w:spacing w:val="0"/>
        </w:rPr>
      </w:pPr>
    </w:p>
    <w:p w14:paraId="4D7197A0" w14:textId="77777777" w:rsidR="00351DAF" w:rsidRPr="00351DAF" w:rsidRDefault="00351DAF" w:rsidP="00351DAF">
      <w:pPr>
        <w:rPr>
          <w:rFonts w:eastAsia="Aptos" w:cs="Arial"/>
          <w:spacing w:val="0"/>
        </w:rPr>
      </w:pPr>
    </w:p>
    <w:p w14:paraId="4D7197A1" w14:textId="77777777" w:rsidR="00351DAF" w:rsidRPr="00351DAF" w:rsidRDefault="00351DAF" w:rsidP="00351DAF">
      <w:pPr>
        <w:rPr>
          <w:rFonts w:eastAsia="Aptos" w:cs="Arial"/>
          <w:spacing w:val="0"/>
        </w:rPr>
      </w:pPr>
      <w:r w:rsidRPr="00351DAF">
        <w:rPr>
          <w:rFonts w:eastAsia="Aptos" w:cs="Arial"/>
          <w:spacing w:val="0"/>
        </w:rPr>
        <w:t>Artículo 9.- De la renuncia y declaración de vacancia del cargo. A más tardar el 30 de junio del año de la postulación, los beneficiarios de cupos a que se refiere el artículo 6 deberán presentar por escrito a Gendarmería de Chile su renuncia voluntaria, con indicación de que ésta se hará efectiva a contar del 1 de diciembre del mismo año de la postulación. Los funcionarios que se acojan a la bonificación establecida en esta ley deberán renunciar a todos los cargos que sirvan en la referida institución.</w:t>
      </w:r>
    </w:p>
    <w:p w14:paraId="4D7197A2" w14:textId="77777777" w:rsidR="00351DAF" w:rsidRPr="00351DAF" w:rsidRDefault="00351DAF" w:rsidP="00351DAF">
      <w:pPr>
        <w:rPr>
          <w:rFonts w:eastAsia="Aptos" w:cs="Arial"/>
          <w:spacing w:val="0"/>
        </w:rPr>
      </w:pPr>
    </w:p>
    <w:p w14:paraId="4D7197A3" w14:textId="77777777" w:rsidR="00351DAF" w:rsidRPr="00351DAF" w:rsidRDefault="00351DAF" w:rsidP="00351DAF">
      <w:pPr>
        <w:rPr>
          <w:rFonts w:eastAsia="Aptos" w:cs="Arial"/>
          <w:spacing w:val="0"/>
        </w:rPr>
      </w:pPr>
      <w:r w:rsidRPr="00351DAF">
        <w:rPr>
          <w:rFonts w:eastAsia="Aptos" w:cs="Arial"/>
          <w:spacing w:val="0"/>
        </w:rPr>
        <w:t>Si los funcionarios referidos en el inciso precedente no presentan su renuncia en el plazo indicado, se entenderá que renuncian irrevocablemente a la bonificación. Sin embargo, dicha circunstancia no obstará a la aplicación de lo dispuesto en el artículo 7, en caso de cumplirse los requisitos previstos en dicha disposición.</w:t>
      </w:r>
    </w:p>
    <w:p w14:paraId="4D7197A4" w14:textId="77777777" w:rsidR="00351DAF" w:rsidRPr="00351DAF" w:rsidRDefault="00351DAF" w:rsidP="00351DAF">
      <w:pPr>
        <w:rPr>
          <w:rFonts w:eastAsia="Aptos" w:cs="Arial"/>
          <w:spacing w:val="0"/>
        </w:rPr>
      </w:pPr>
    </w:p>
    <w:p w14:paraId="4D7197A5" w14:textId="77777777" w:rsidR="00351DAF" w:rsidRPr="00351DAF" w:rsidRDefault="00351DAF" w:rsidP="00351DAF">
      <w:pPr>
        <w:rPr>
          <w:rFonts w:eastAsia="Aptos" w:cs="Arial"/>
          <w:spacing w:val="0"/>
        </w:rPr>
      </w:pPr>
      <w:r w:rsidRPr="00351DAF">
        <w:rPr>
          <w:rFonts w:eastAsia="Aptos" w:cs="Arial"/>
          <w:spacing w:val="0"/>
        </w:rPr>
        <w:t xml:space="preserve">Los funcionarios a los cuales se les aplique lo dispuesto en el artículo 7 cesarán en sus cargos por declaración de vacancia, a contar del 1 de diciembre del año en que esta fuere declarada. </w:t>
      </w:r>
    </w:p>
    <w:p w14:paraId="4D7197A6" w14:textId="77777777" w:rsidR="00351DAF" w:rsidRPr="00351DAF" w:rsidRDefault="00351DAF" w:rsidP="00351DAF">
      <w:pPr>
        <w:rPr>
          <w:rFonts w:eastAsia="Aptos" w:cs="Arial"/>
          <w:spacing w:val="0"/>
        </w:rPr>
      </w:pPr>
    </w:p>
    <w:p w14:paraId="4D7197A7" w14:textId="77777777" w:rsidR="00351DAF" w:rsidRPr="00351DAF" w:rsidRDefault="00351DAF" w:rsidP="00351DAF">
      <w:pPr>
        <w:rPr>
          <w:rFonts w:eastAsia="Aptos" w:cs="Arial"/>
          <w:spacing w:val="0"/>
        </w:rPr>
      </w:pPr>
    </w:p>
    <w:p w14:paraId="4D7197A8" w14:textId="77777777" w:rsidR="00351DAF" w:rsidRPr="00351DAF" w:rsidRDefault="00351DAF" w:rsidP="00351DAF">
      <w:pPr>
        <w:rPr>
          <w:rFonts w:eastAsia="Aptos" w:cs="Arial"/>
          <w:spacing w:val="0"/>
        </w:rPr>
      </w:pPr>
      <w:r w:rsidRPr="00351DAF">
        <w:rPr>
          <w:rFonts w:eastAsia="Aptos" w:cs="Arial"/>
          <w:spacing w:val="0"/>
        </w:rPr>
        <w:t>Artículo 10.- De la reasignación de cupos. Los funcionarios beneficiarios de la bonificación podrán desistirse de su renuncia al cargo hasta el 31 de agosto del año correspondiente. En ese caso, podrán continuar cumpliendo funciones en Gendarmería de Chile, de acuerdo con la normativa institucional y se procederá a la reasignación del cupo de acuerdo con el orden de prelación establecido en el artículo 6.</w:t>
      </w:r>
    </w:p>
    <w:p w14:paraId="4D7197A9" w14:textId="77777777" w:rsidR="00351DAF" w:rsidRPr="00351DAF" w:rsidRDefault="00351DAF" w:rsidP="00351DAF">
      <w:pPr>
        <w:rPr>
          <w:rFonts w:eastAsia="Aptos" w:cs="Arial"/>
          <w:spacing w:val="0"/>
        </w:rPr>
      </w:pPr>
    </w:p>
    <w:p w14:paraId="4D7197AA" w14:textId="77777777" w:rsidR="00351DAF" w:rsidRPr="00351DAF" w:rsidRDefault="00351DAF" w:rsidP="00351DAF">
      <w:pPr>
        <w:rPr>
          <w:rFonts w:eastAsia="Aptos" w:cs="Arial"/>
          <w:spacing w:val="0"/>
        </w:rPr>
      </w:pPr>
      <w:r w:rsidRPr="00351DAF">
        <w:rPr>
          <w:rFonts w:eastAsia="Aptos" w:cs="Arial"/>
          <w:spacing w:val="0"/>
        </w:rPr>
        <w:t>El Director Nacional de dicha institución deberá dictar la o las resoluciones que reasignen los cupos dentro de los primeros cinco días hábiles del mes de septiembre del año correspondiente.</w:t>
      </w:r>
    </w:p>
    <w:p w14:paraId="4D7197AB" w14:textId="77777777" w:rsidR="00351DAF" w:rsidRPr="00351DAF" w:rsidRDefault="00351DAF" w:rsidP="00351DAF">
      <w:pPr>
        <w:rPr>
          <w:rFonts w:eastAsia="Aptos" w:cs="Arial"/>
          <w:spacing w:val="0"/>
        </w:rPr>
      </w:pPr>
    </w:p>
    <w:p w14:paraId="4D7197AC" w14:textId="77777777" w:rsidR="00351DAF" w:rsidRPr="00351DAF" w:rsidRDefault="00351DAF" w:rsidP="00351DAF">
      <w:pPr>
        <w:rPr>
          <w:rFonts w:eastAsia="Aptos" w:cs="Arial"/>
          <w:spacing w:val="0"/>
        </w:rPr>
      </w:pPr>
      <w:r w:rsidRPr="00351DAF">
        <w:rPr>
          <w:rFonts w:eastAsia="Aptos" w:cs="Arial"/>
          <w:spacing w:val="0"/>
        </w:rPr>
        <w:t xml:space="preserve">Gendarmería de Chile notificará la o las resoluciones señaladas en el presente artículo a los funcionarios, según corresponda, dentro del plazo de diez días hábiles contado desde la fecha de su dictación, al correo electrónico institucional que tengan asignado, al que fijen en su postulación o, en su defecto, conforme a lo dispuesto en el artículo 46 de la ley </w:t>
      </w:r>
      <w:proofErr w:type="spellStart"/>
      <w:r w:rsidRPr="00351DAF">
        <w:rPr>
          <w:rFonts w:eastAsia="Aptos" w:cs="Arial"/>
          <w:spacing w:val="0"/>
        </w:rPr>
        <w:t>N°</w:t>
      </w:r>
      <w:proofErr w:type="spellEnd"/>
      <w:r w:rsidRPr="00351DAF">
        <w:rPr>
          <w:rFonts w:eastAsia="Aptos" w:cs="Arial"/>
          <w:spacing w:val="0"/>
        </w:rPr>
        <w:t xml:space="preserve"> 19.880, que Establece bases de los procedimientos administrativos que rigen los actos de los órganos de la Administración del Estado.</w:t>
      </w:r>
    </w:p>
    <w:p w14:paraId="4D7197AD" w14:textId="77777777" w:rsidR="00351DAF" w:rsidRPr="00351DAF" w:rsidRDefault="00351DAF" w:rsidP="00351DAF">
      <w:pPr>
        <w:rPr>
          <w:rFonts w:eastAsia="Aptos" w:cs="Arial"/>
          <w:spacing w:val="0"/>
        </w:rPr>
      </w:pPr>
    </w:p>
    <w:p w14:paraId="4D7197AE" w14:textId="77777777" w:rsidR="00351DAF" w:rsidRPr="00351DAF" w:rsidRDefault="00351DAF" w:rsidP="00351DAF">
      <w:pPr>
        <w:rPr>
          <w:rFonts w:eastAsia="Aptos" w:cs="Arial"/>
          <w:spacing w:val="0"/>
        </w:rPr>
      </w:pPr>
      <w:r w:rsidRPr="00351DAF">
        <w:rPr>
          <w:rFonts w:eastAsia="Aptos" w:cs="Arial"/>
          <w:spacing w:val="0"/>
        </w:rPr>
        <w:t xml:space="preserve">Quienes hayan sido beneficiados por dicha reasignación, de conformidad con el criterio establecido en el artículo 6, deberán presentar por escrito al Director Nacional su renuncia a los cargos que sirvan en </w:t>
      </w:r>
      <w:r w:rsidRPr="00351DAF">
        <w:rPr>
          <w:rFonts w:eastAsia="Aptos" w:cs="Arial"/>
          <w:spacing w:val="0"/>
        </w:rPr>
        <w:lastRenderedPageBreak/>
        <w:t xml:space="preserve">Gendarmería de Chile dentro del quinto día siguiente al de su notificación. Presentada la renuncia al cargo, solo se podrán desistir de ésta hasta el 30 de septiembre del año correspondiente. </w:t>
      </w:r>
    </w:p>
    <w:p w14:paraId="4D7197AF" w14:textId="77777777" w:rsidR="00351DAF" w:rsidRPr="00351DAF" w:rsidRDefault="00351DAF" w:rsidP="00351DAF">
      <w:pPr>
        <w:rPr>
          <w:rFonts w:eastAsia="Aptos" w:cs="Arial"/>
          <w:spacing w:val="0"/>
        </w:rPr>
      </w:pPr>
    </w:p>
    <w:p w14:paraId="4D7197B0" w14:textId="77777777" w:rsidR="00351DAF" w:rsidRPr="00351DAF" w:rsidRDefault="00351DAF" w:rsidP="00351DAF">
      <w:pPr>
        <w:rPr>
          <w:rFonts w:eastAsia="Aptos" w:cs="Arial"/>
          <w:spacing w:val="0"/>
        </w:rPr>
      </w:pPr>
      <w:r w:rsidRPr="00351DAF">
        <w:rPr>
          <w:rFonts w:eastAsia="Aptos" w:cs="Arial"/>
          <w:spacing w:val="0"/>
        </w:rPr>
        <w:t xml:space="preserve">Los funcionarios beneficiados cesarán en sus cargos a contar del 1 de diciembre del año correspondiente. </w:t>
      </w:r>
    </w:p>
    <w:p w14:paraId="4D7197B1" w14:textId="77777777" w:rsidR="00351DAF" w:rsidRPr="00351DAF" w:rsidRDefault="00351DAF" w:rsidP="00351DAF">
      <w:pPr>
        <w:rPr>
          <w:rFonts w:eastAsia="Aptos" w:cs="Arial"/>
          <w:spacing w:val="0"/>
        </w:rPr>
      </w:pPr>
    </w:p>
    <w:p w14:paraId="4D7197B2" w14:textId="77777777" w:rsidR="00351DAF" w:rsidRPr="00351DAF" w:rsidRDefault="00351DAF" w:rsidP="00351DAF">
      <w:pPr>
        <w:rPr>
          <w:rFonts w:eastAsia="Aptos" w:cs="Arial"/>
          <w:spacing w:val="0"/>
        </w:rPr>
      </w:pPr>
      <w:r w:rsidRPr="00351DAF">
        <w:rPr>
          <w:rFonts w:eastAsia="Aptos" w:cs="Arial"/>
          <w:spacing w:val="0"/>
        </w:rPr>
        <w:t xml:space="preserve">Con todo, en caso de no completar los cupos según lo dispuesto en el presente artículo, se asignarán de acuerdo con los criterios señalados en el artículo 7. </w:t>
      </w:r>
    </w:p>
    <w:p w14:paraId="4D7197B3" w14:textId="77777777" w:rsidR="00351DAF" w:rsidRPr="00351DAF" w:rsidRDefault="00351DAF" w:rsidP="00351DAF">
      <w:pPr>
        <w:rPr>
          <w:rFonts w:eastAsia="Aptos" w:cs="Arial"/>
          <w:spacing w:val="0"/>
        </w:rPr>
      </w:pPr>
    </w:p>
    <w:p w14:paraId="4D7197B4" w14:textId="77777777" w:rsidR="00351DAF" w:rsidRPr="00351DAF" w:rsidRDefault="00351DAF" w:rsidP="00351DAF">
      <w:pPr>
        <w:rPr>
          <w:rFonts w:eastAsia="Aptos" w:cs="Arial"/>
          <w:spacing w:val="0"/>
        </w:rPr>
      </w:pPr>
    </w:p>
    <w:p w14:paraId="4D7197B5" w14:textId="77777777" w:rsidR="00351DAF" w:rsidRPr="00351DAF" w:rsidRDefault="00351DAF" w:rsidP="00351DAF">
      <w:pPr>
        <w:rPr>
          <w:rFonts w:eastAsia="Aptos" w:cs="Arial"/>
          <w:spacing w:val="0"/>
        </w:rPr>
      </w:pPr>
      <w:r w:rsidRPr="00351DAF">
        <w:rPr>
          <w:rFonts w:eastAsia="Aptos" w:cs="Arial"/>
          <w:spacing w:val="0"/>
        </w:rPr>
        <w:t>Artículo 11.- De los funcionarios que no participen del proceso y de los postulantes no seleccionados. Los funcionarios que cumplan los requisitos previstos en el artículo 4 y no participen del proceso o que, si participan no han sido seleccionados en el año respectivo, podrán postular a los procesos correspondientes a los años siguientes, siempre que cumplan con los demás requisitos establecidos en la presente ley.</w:t>
      </w:r>
    </w:p>
    <w:p w14:paraId="4D7197B6" w14:textId="77777777" w:rsidR="00351DAF" w:rsidRPr="00351DAF" w:rsidRDefault="00351DAF" w:rsidP="00351DAF">
      <w:pPr>
        <w:rPr>
          <w:rFonts w:eastAsia="Aptos" w:cs="Arial"/>
          <w:spacing w:val="0"/>
        </w:rPr>
      </w:pPr>
    </w:p>
    <w:p w14:paraId="4D7197B7" w14:textId="77777777" w:rsidR="00351DAF" w:rsidRPr="00351DAF" w:rsidRDefault="00351DAF" w:rsidP="00351DAF">
      <w:pPr>
        <w:rPr>
          <w:rFonts w:eastAsia="Aptos" w:cs="Arial"/>
          <w:spacing w:val="0"/>
        </w:rPr>
      </w:pPr>
    </w:p>
    <w:p w14:paraId="4D7197B8" w14:textId="77777777" w:rsidR="00351DAF" w:rsidRPr="00351DAF" w:rsidRDefault="00351DAF" w:rsidP="00351DAF">
      <w:pPr>
        <w:rPr>
          <w:rFonts w:eastAsia="Aptos" w:cs="Arial"/>
          <w:spacing w:val="0"/>
        </w:rPr>
      </w:pPr>
      <w:r w:rsidRPr="00351DAF">
        <w:rPr>
          <w:rFonts w:eastAsia="Aptos" w:cs="Arial"/>
          <w:spacing w:val="0"/>
        </w:rPr>
        <w:t>Artículo 12.- De la renuncia irrevocable a la bonificación. Si los funcionarios beneficiarios de la bonificación por retiro contemplada en esta ley no postulan a ella en ninguno de los periodos correspondientes o si han sido beneficiados con un cupo, no renuncian voluntaria e irrevocablemente a sus cargos en Gendarmería de Chile en los plazos fijados en esta ley, se entenderá que renuncian irrevocablemente a la referida bonificación. Lo anterior, sin perjuicio de lo dispuesto en el artículo 7.</w:t>
      </w:r>
    </w:p>
    <w:p w14:paraId="4D7197B9" w14:textId="77777777" w:rsidR="00351DAF" w:rsidRPr="00351DAF" w:rsidRDefault="00351DAF" w:rsidP="00351DAF">
      <w:pPr>
        <w:rPr>
          <w:rFonts w:eastAsia="Aptos" w:cs="Arial"/>
          <w:spacing w:val="0"/>
        </w:rPr>
      </w:pPr>
    </w:p>
    <w:p w14:paraId="4D7197BA" w14:textId="77777777" w:rsidR="00351DAF" w:rsidRPr="00351DAF" w:rsidRDefault="00351DAF" w:rsidP="00351DAF">
      <w:pPr>
        <w:rPr>
          <w:rFonts w:eastAsia="Aptos" w:cs="Arial"/>
          <w:spacing w:val="0"/>
        </w:rPr>
      </w:pPr>
    </w:p>
    <w:p w14:paraId="4D7197BB" w14:textId="77777777" w:rsidR="00351DAF" w:rsidRPr="00351DAF" w:rsidRDefault="00351DAF" w:rsidP="00351DAF">
      <w:pPr>
        <w:rPr>
          <w:rFonts w:eastAsia="Aptos" w:cs="Arial"/>
          <w:spacing w:val="0"/>
        </w:rPr>
      </w:pPr>
      <w:r w:rsidRPr="00351DAF">
        <w:rPr>
          <w:rFonts w:eastAsia="Aptos" w:cs="Arial"/>
          <w:spacing w:val="0"/>
        </w:rPr>
        <w:t xml:space="preserve">Artículo 13.- De las incompatibilidades. Los funcionarios que perciban la bonificación por retiro de que trata esta ley no podrán ser nombrados en cargos de planta o contrata, ni contratados para el desempeño de funciones a honorarios en Gendarmería de Chile durante los diez años siguientes a su cese en el cargo, a menos que previamente devuelvan la totalidad de los beneficios percibidos, reajustados por la variación del Índice de Precios del Consumidor determinado por el Instituto Nacional de Estadísticas, entre el mes del pago del beneficio respectivo y el mes anterior al de la restitución, más el interés corriente para operaciones reajustables. </w:t>
      </w:r>
    </w:p>
    <w:p w14:paraId="4D7197BC" w14:textId="77777777" w:rsidR="00351DAF" w:rsidRPr="00351DAF" w:rsidRDefault="00351DAF" w:rsidP="00351DAF">
      <w:pPr>
        <w:rPr>
          <w:rFonts w:eastAsia="Aptos" w:cs="Arial"/>
          <w:spacing w:val="0"/>
        </w:rPr>
      </w:pPr>
    </w:p>
    <w:p w14:paraId="4D7197BD" w14:textId="77777777" w:rsidR="00351DAF" w:rsidRPr="00351DAF" w:rsidRDefault="00351DAF" w:rsidP="00351DAF">
      <w:pPr>
        <w:rPr>
          <w:rFonts w:eastAsia="Aptos" w:cs="Arial"/>
          <w:spacing w:val="0"/>
        </w:rPr>
      </w:pPr>
      <w:r w:rsidRPr="00351DAF">
        <w:rPr>
          <w:rFonts w:eastAsia="Aptos" w:cs="Arial"/>
          <w:spacing w:val="0"/>
        </w:rPr>
        <w:t xml:space="preserve">La bonificación por retiro establecida en la presente ley será incompatible con la bonificación por egreso establecida en la ley </w:t>
      </w:r>
      <w:proofErr w:type="spellStart"/>
      <w:r w:rsidRPr="00351DAF">
        <w:rPr>
          <w:rFonts w:eastAsia="Aptos" w:cs="Arial"/>
          <w:spacing w:val="0"/>
        </w:rPr>
        <w:t>N°</w:t>
      </w:r>
      <w:proofErr w:type="spellEnd"/>
      <w:r w:rsidRPr="00351DAF">
        <w:rPr>
          <w:rFonts w:eastAsia="Aptos" w:cs="Arial"/>
          <w:spacing w:val="0"/>
        </w:rPr>
        <w:t xml:space="preserve"> 19.998, que Otorga bonificación por egreso al personal de Gendarmería de Chile que indica, con cualquier otra de naturaleza homologable que se origine en una causal similar de otorgamiento y con cualquier otro beneficio por retiro que haya percibido el funcionario con anterioridad. Del mismo modo, los beneficiarios de dichas bonificaciones no podrán contabilizar los mismos años </w:t>
      </w:r>
      <w:r w:rsidRPr="00351DAF">
        <w:rPr>
          <w:rFonts w:eastAsia="Aptos" w:cs="Arial"/>
          <w:spacing w:val="0"/>
        </w:rPr>
        <w:lastRenderedPageBreak/>
        <w:t>de servicio que han sido considerados para percibir otros beneficios asociados al retiro voluntario.</w:t>
      </w:r>
    </w:p>
    <w:p w14:paraId="4D7197BE" w14:textId="77777777" w:rsidR="00351DAF" w:rsidRPr="00351DAF" w:rsidRDefault="00351DAF" w:rsidP="00351DAF">
      <w:pPr>
        <w:rPr>
          <w:rFonts w:eastAsia="Aptos" w:cs="Arial"/>
          <w:spacing w:val="0"/>
        </w:rPr>
      </w:pPr>
    </w:p>
    <w:p w14:paraId="4D7197BF" w14:textId="77777777" w:rsidR="00351DAF" w:rsidRPr="00351DAF" w:rsidRDefault="00351DAF" w:rsidP="00351DAF">
      <w:pPr>
        <w:rPr>
          <w:rFonts w:eastAsia="Aptos" w:cs="Arial"/>
          <w:spacing w:val="0"/>
        </w:rPr>
      </w:pPr>
    </w:p>
    <w:p w14:paraId="4D7197C0" w14:textId="77777777" w:rsidR="00351DAF" w:rsidRPr="00351DAF" w:rsidRDefault="00351DAF" w:rsidP="00351DAF">
      <w:pPr>
        <w:rPr>
          <w:rFonts w:eastAsia="Aptos" w:cs="Arial"/>
          <w:spacing w:val="0"/>
        </w:rPr>
      </w:pPr>
      <w:r w:rsidRPr="00351DAF">
        <w:rPr>
          <w:rFonts w:eastAsia="Aptos" w:cs="Arial"/>
          <w:spacing w:val="0"/>
        </w:rPr>
        <w:t xml:space="preserve">Artículo 14.- De la transmisión de la bonificación por causa de muerte. Si un funcionario fallece entre la fecha de postulación para acceder a la bonificación por retiro voluntario y antes de percibirla, la bonificación será transmisible por causa de muerte, siempre que cumpla con los requisitos establecidos en esta ley para acceder a ella. </w:t>
      </w:r>
    </w:p>
    <w:p w14:paraId="4D7197C1" w14:textId="77777777" w:rsidR="00351DAF" w:rsidRPr="00351DAF" w:rsidRDefault="00351DAF" w:rsidP="00351DAF">
      <w:pPr>
        <w:rPr>
          <w:rFonts w:eastAsia="Aptos" w:cs="Arial"/>
          <w:spacing w:val="0"/>
        </w:rPr>
      </w:pPr>
    </w:p>
    <w:p w14:paraId="4D7197C2" w14:textId="77777777" w:rsidR="00351DAF" w:rsidRPr="00351DAF" w:rsidRDefault="00351DAF" w:rsidP="00351DAF">
      <w:pPr>
        <w:rPr>
          <w:rFonts w:eastAsia="Aptos" w:cs="Arial"/>
          <w:spacing w:val="0"/>
        </w:rPr>
      </w:pPr>
    </w:p>
    <w:p w14:paraId="4D7197C3" w14:textId="77777777" w:rsidR="00351DAF" w:rsidRPr="00351DAF" w:rsidRDefault="00351DAF" w:rsidP="00351DAF">
      <w:pPr>
        <w:rPr>
          <w:rFonts w:eastAsia="Aptos" w:cs="Arial"/>
          <w:spacing w:val="0"/>
        </w:rPr>
      </w:pPr>
      <w:r w:rsidRPr="00351DAF">
        <w:rPr>
          <w:rFonts w:eastAsia="Aptos" w:cs="Arial"/>
          <w:spacing w:val="0"/>
        </w:rPr>
        <w:t xml:space="preserve">Artículo 15.- De la pérdida de la bonificación. Perderán la bonificación referida en los artículos precedentes los funcionarios beneficiarios de ella, incluidos los comprendidos en el artículo 7, a los cuales se aplique, entre la fecha de su postulación y la del cese de sus funciones, la medida disciplinaria ejecutoriada de destitución o lo dispuesto en la letra b) del artículo 114 del decreto supremo </w:t>
      </w:r>
      <w:proofErr w:type="spellStart"/>
      <w:r w:rsidRPr="00351DAF">
        <w:rPr>
          <w:rFonts w:eastAsia="Aptos" w:cs="Arial"/>
          <w:spacing w:val="0"/>
        </w:rPr>
        <w:t>N°</w:t>
      </w:r>
      <w:proofErr w:type="spellEnd"/>
      <w:r w:rsidRPr="00351DAF">
        <w:rPr>
          <w:rFonts w:eastAsia="Aptos" w:cs="Arial"/>
          <w:spacing w:val="0"/>
        </w:rPr>
        <w:t xml:space="preserve"> 412, de 1991, del Ministerio de Defensa Nacional, que fija texto refundido, coordinado y sistematizado del Estatuto del Personal de Carabineros de Chile, en relación con lo dispuesto en el artículo 1º de la ley </w:t>
      </w:r>
      <w:proofErr w:type="spellStart"/>
      <w:r w:rsidRPr="00351DAF">
        <w:rPr>
          <w:rFonts w:eastAsia="Aptos" w:cs="Arial"/>
          <w:spacing w:val="0"/>
        </w:rPr>
        <w:t>N°</w:t>
      </w:r>
      <w:proofErr w:type="spellEnd"/>
      <w:r w:rsidRPr="00351DAF">
        <w:rPr>
          <w:rFonts w:eastAsia="Aptos" w:cs="Arial"/>
          <w:spacing w:val="0"/>
        </w:rPr>
        <w:t xml:space="preserve"> 19.195, que adscribe al personal que indica de Gendarmería de Chile al régimen previsional de la Dirección de Previsión de Carabineros de Chile.</w:t>
      </w:r>
    </w:p>
    <w:p w14:paraId="4D7197C4" w14:textId="77777777" w:rsidR="00351DAF" w:rsidRPr="00351DAF" w:rsidRDefault="00351DAF" w:rsidP="00351DAF">
      <w:pPr>
        <w:rPr>
          <w:rFonts w:eastAsia="Aptos" w:cs="Arial"/>
          <w:spacing w:val="0"/>
        </w:rPr>
      </w:pPr>
    </w:p>
    <w:p w14:paraId="4D7197C5" w14:textId="77777777" w:rsidR="00351DAF" w:rsidRPr="00351DAF" w:rsidRDefault="00351DAF" w:rsidP="00351DAF">
      <w:pPr>
        <w:rPr>
          <w:rFonts w:eastAsia="Aptos" w:cs="Arial"/>
          <w:spacing w:val="0"/>
        </w:rPr>
      </w:pPr>
      <w:r w:rsidRPr="00351DAF">
        <w:rPr>
          <w:rFonts w:eastAsia="Aptos" w:cs="Arial"/>
          <w:spacing w:val="0"/>
        </w:rPr>
        <w:t>En el caso establecido en el inciso precedente, los respectivos cupos se adicionarán a aquellos establecidos para el proceso de postulación del año siguiente, conforme a lo establecido en el artículo 3.</w:t>
      </w:r>
    </w:p>
    <w:p w14:paraId="4D7197C6" w14:textId="77777777" w:rsidR="00351DAF" w:rsidRPr="00351DAF" w:rsidRDefault="00351DAF" w:rsidP="00351DAF">
      <w:pPr>
        <w:rPr>
          <w:rFonts w:eastAsia="Aptos" w:cs="Arial"/>
          <w:spacing w:val="0"/>
        </w:rPr>
      </w:pPr>
    </w:p>
    <w:p w14:paraId="4D7197C7" w14:textId="77777777" w:rsidR="00351DAF" w:rsidRPr="00351DAF" w:rsidRDefault="00351DAF" w:rsidP="00351DAF">
      <w:pPr>
        <w:rPr>
          <w:rFonts w:eastAsia="Aptos" w:cs="Arial"/>
          <w:spacing w:val="0"/>
        </w:rPr>
      </w:pPr>
      <w:r w:rsidRPr="00351DAF">
        <w:rPr>
          <w:rFonts w:eastAsia="Aptos" w:cs="Arial"/>
          <w:spacing w:val="0"/>
        </w:rPr>
        <w:t>La pérdida del beneficio referido en el inciso primero se determinará mediante resolución dictada por el Director Nacional de Gendarmería de Chile.</w:t>
      </w:r>
    </w:p>
    <w:p w14:paraId="4D7197C8" w14:textId="77777777" w:rsidR="00351DAF" w:rsidRPr="00351DAF" w:rsidRDefault="00351DAF" w:rsidP="00351DAF">
      <w:pPr>
        <w:rPr>
          <w:rFonts w:eastAsia="Aptos" w:cs="Arial"/>
          <w:spacing w:val="0"/>
        </w:rPr>
      </w:pPr>
    </w:p>
    <w:p w14:paraId="4D7197C9" w14:textId="77777777" w:rsidR="00351DAF" w:rsidRPr="00351DAF" w:rsidRDefault="00351DAF" w:rsidP="00351DAF">
      <w:pPr>
        <w:rPr>
          <w:rFonts w:eastAsia="Aptos" w:cs="Arial"/>
          <w:spacing w:val="0"/>
        </w:rPr>
      </w:pPr>
    </w:p>
    <w:p w14:paraId="4D7197CA" w14:textId="77777777" w:rsidR="00351DAF" w:rsidRPr="00351DAF" w:rsidRDefault="00351DAF" w:rsidP="00351DAF">
      <w:pPr>
        <w:ind w:firstLine="0"/>
        <w:jc w:val="center"/>
        <w:rPr>
          <w:rFonts w:cs="Arial"/>
          <w:spacing w:val="0"/>
        </w:rPr>
      </w:pPr>
      <w:r w:rsidRPr="00351DAF">
        <w:rPr>
          <w:rFonts w:cs="Arial"/>
          <w:spacing w:val="0"/>
        </w:rPr>
        <w:t>Disposiciones transitorias</w:t>
      </w:r>
    </w:p>
    <w:p w14:paraId="4D7197CB" w14:textId="77777777" w:rsidR="00351DAF" w:rsidRPr="00351DAF" w:rsidRDefault="00351DAF" w:rsidP="00351DAF">
      <w:pPr>
        <w:ind w:firstLine="0"/>
        <w:jc w:val="center"/>
        <w:rPr>
          <w:rFonts w:cs="Arial"/>
          <w:spacing w:val="0"/>
        </w:rPr>
      </w:pPr>
    </w:p>
    <w:p w14:paraId="4D7197CC" w14:textId="77777777" w:rsidR="00351DAF" w:rsidRPr="00351DAF" w:rsidRDefault="00351DAF" w:rsidP="00351DAF">
      <w:pPr>
        <w:rPr>
          <w:rFonts w:eastAsia="Aptos" w:cs="Arial"/>
          <w:spacing w:val="0"/>
        </w:rPr>
      </w:pPr>
      <w:r w:rsidRPr="00351DAF">
        <w:rPr>
          <w:rFonts w:eastAsia="Aptos" w:cs="Arial"/>
          <w:spacing w:val="0"/>
        </w:rPr>
        <w:t>Artículo primero.- De los plazos de postulación para la asignación de cupos correspondientes a 2025. El procedimiento para asignar los cupos de las bonificaciones por retiro referidas en el artículo 4, correspondiente a 2025, se sujetará a las siguientes reglas:</w:t>
      </w:r>
    </w:p>
    <w:p w14:paraId="4D7197CD" w14:textId="77777777" w:rsidR="00351DAF" w:rsidRPr="00351DAF" w:rsidRDefault="00351DAF" w:rsidP="00351DAF">
      <w:pPr>
        <w:rPr>
          <w:rFonts w:eastAsia="Aptos" w:cs="Arial"/>
          <w:spacing w:val="0"/>
        </w:rPr>
      </w:pPr>
    </w:p>
    <w:p w14:paraId="4D7197CE" w14:textId="77777777" w:rsidR="00351DAF" w:rsidRPr="00351DAF" w:rsidRDefault="00351DAF" w:rsidP="00351DAF">
      <w:pPr>
        <w:rPr>
          <w:rFonts w:eastAsia="Aptos" w:cs="Arial"/>
          <w:spacing w:val="0"/>
        </w:rPr>
      </w:pPr>
      <w:r w:rsidRPr="00351DAF">
        <w:rPr>
          <w:rFonts w:eastAsia="Aptos" w:cs="Arial"/>
          <w:spacing w:val="0"/>
        </w:rPr>
        <w:t>1. Dentro de los cinco días hábiles siguientes a la publicación de la presente ley, el Director Nacional de Gendarmería de Chile dictará la resolución a través de la cual formalizará la distribución de los cupos para cada promoción de egreso. Los funcionarios podrán postular a dichos cupos dentro de los veinte días hábiles siguientes a la publicación de la presente ley.</w:t>
      </w:r>
    </w:p>
    <w:p w14:paraId="4D7197CF" w14:textId="77777777" w:rsidR="00351DAF" w:rsidRPr="00351DAF" w:rsidRDefault="00351DAF" w:rsidP="00351DAF">
      <w:pPr>
        <w:rPr>
          <w:rFonts w:eastAsia="Aptos" w:cs="Arial"/>
          <w:spacing w:val="0"/>
        </w:rPr>
      </w:pPr>
    </w:p>
    <w:p w14:paraId="4D7197D0" w14:textId="77777777" w:rsidR="00351DAF" w:rsidRPr="00351DAF" w:rsidRDefault="00351DAF" w:rsidP="00351DAF">
      <w:pPr>
        <w:rPr>
          <w:rFonts w:eastAsia="Aptos" w:cs="Arial"/>
          <w:spacing w:val="0"/>
        </w:rPr>
      </w:pPr>
      <w:r w:rsidRPr="00351DAF">
        <w:rPr>
          <w:rFonts w:eastAsia="Aptos" w:cs="Arial"/>
          <w:spacing w:val="0"/>
        </w:rPr>
        <w:t xml:space="preserve">2. El Director Nacional de Gendarmería de Chile deberá dictar la resolución a que se refiere el artículo 6, a más tardar dentro de los quince días hábiles contados desde el término del período de postulación señalado en el </w:t>
      </w:r>
      <w:r w:rsidRPr="00351DAF">
        <w:rPr>
          <w:rFonts w:eastAsia="Aptos" w:cs="Arial"/>
          <w:spacing w:val="0"/>
        </w:rPr>
        <w:lastRenderedPageBreak/>
        <w:t>numeral anterior. Dicha resolución será notificada conforme a lo señalado en el artículo 8.</w:t>
      </w:r>
    </w:p>
    <w:p w14:paraId="4D7197D1" w14:textId="77777777" w:rsidR="00351DAF" w:rsidRPr="00351DAF" w:rsidRDefault="00351DAF" w:rsidP="00351DAF">
      <w:pPr>
        <w:rPr>
          <w:rFonts w:eastAsia="Aptos" w:cs="Arial"/>
          <w:spacing w:val="0"/>
        </w:rPr>
      </w:pPr>
    </w:p>
    <w:p w14:paraId="4D7197D2" w14:textId="77777777" w:rsidR="00351DAF" w:rsidRPr="00351DAF" w:rsidRDefault="00351DAF" w:rsidP="00351DAF">
      <w:pPr>
        <w:rPr>
          <w:rFonts w:eastAsia="Aptos" w:cs="Arial"/>
          <w:spacing w:val="0"/>
        </w:rPr>
      </w:pPr>
      <w:r w:rsidRPr="00351DAF">
        <w:rPr>
          <w:rFonts w:eastAsia="Aptos" w:cs="Arial"/>
          <w:spacing w:val="0"/>
        </w:rPr>
        <w:t xml:space="preserve">3. A más tardar dentro de los diez días hábiles contados desde la fecha de notificación de la resolución a que se refiere el numeral anterior, los beneficiarios de cupos deberán informar por escrito al Director Nacional de Gendarmería de Chile la fecha en que cesarán en sus cargos, la cual no podrá ser posterior al primer día del mes siguiente al de dicha comunicación. </w:t>
      </w:r>
    </w:p>
    <w:p w14:paraId="4D7197D3" w14:textId="77777777" w:rsidR="00351DAF" w:rsidRPr="00351DAF" w:rsidRDefault="00351DAF" w:rsidP="00351DAF">
      <w:pPr>
        <w:rPr>
          <w:rFonts w:eastAsia="Aptos" w:cs="Arial"/>
          <w:spacing w:val="0"/>
        </w:rPr>
      </w:pPr>
    </w:p>
    <w:p w14:paraId="4D7197D4" w14:textId="77777777" w:rsidR="00351DAF" w:rsidRPr="00351DAF" w:rsidRDefault="00351DAF" w:rsidP="00351DAF">
      <w:pPr>
        <w:rPr>
          <w:rFonts w:eastAsia="Aptos" w:cs="Arial"/>
          <w:spacing w:val="0"/>
        </w:rPr>
      </w:pPr>
      <w:r w:rsidRPr="00351DAF">
        <w:rPr>
          <w:rFonts w:eastAsia="Aptos" w:cs="Arial"/>
          <w:spacing w:val="0"/>
        </w:rPr>
        <w:t>4. El desistimiento de dicha renuncia podrá presentarse, a más tardar, el día hábil anterior a la fecha de cesación del cargo señalada en el numeral anterior, y podrá en dicho caso continuar cumpliendo funciones en Gendarmería de Chile, de acuerdo con la normativa institucional.</w:t>
      </w:r>
    </w:p>
    <w:p w14:paraId="4D7197D5" w14:textId="77777777" w:rsidR="00351DAF" w:rsidRPr="00351DAF" w:rsidRDefault="00351DAF" w:rsidP="00351DAF">
      <w:pPr>
        <w:rPr>
          <w:rFonts w:eastAsia="Aptos" w:cs="Arial"/>
          <w:spacing w:val="0"/>
        </w:rPr>
      </w:pPr>
    </w:p>
    <w:p w14:paraId="4D7197D6" w14:textId="77777777" w:rsidR="00351DAF" w:rsidRPr="00351DAF" w:rsidRDefault="00351DAF" w:rsidP="00351DAF">
      <w:pPr>
        <w:rPr>
          <w:rFonts w:eastAsia="Aptos" w:cs="Arial"/>
          <w:spacing w:val="0"/>
        </w:rPr>
      </w:pPr>
      <w:r w:rsidRPr="00351DAF">
        <w:rPr>
          <w:rFonts w:eastAsia="Aptos" w:cs="Arial"/>
          <w:spacing w:val="0"/>
        </w:rPr>
        <w:t>5. En caso de que funcionarios beneficiarios se desistan de la renuncia a su cargo, el Director Nacional deberá reasignar los cupos, según lo dispuesto en el artículo 10. El Director Nacional de Gendarmería de Chile deberá dictar la o las resoluciones que reasignen el o los cupos a que se refiere el numeral precedente dentro del plazo de diez días hábiles contado desde la fecha del desistimiento. Dicha resolución será notificada conforme a lo señalado en el artículo 8. Lo previsto en los numerales 3 y 4 precedentes resultará aplicable a quienes hayan sido beneficiados por dicha reasignación.</w:t>
      </w:r>
    </w:p>
    <w:p w14:paraId="4D7197D7" w14:textId="77777777" w:rsidR="00351DAF" w:rsidRPr="00351DAF" w:rsidRDefault="00351DAF" w:rsidP="00351DAF">
      <w:pPr>
        <w:rPr>
          <w:rFonts w:eastAsia="Aptos" w:cs="Arial"/>
          <w:spacing w:val="0"/>
        </w:rPr>
      </w:pPr>
    </w:p>
    <w:p w14:paraId="4D7197D8" w14:textId="77777777" w:rsidR="00351DAF" w:rsidRPr="00351DAF" w:rsidRDefault="00351DAF" w:rsidP="00351DAF">
      <w:pPr>
        <w:rPr>
          <w:rFonts w:eastAsia="Aptos" w:cs="Arial"/>
          <w:spacing w:val="0"/>
        </w:rPr>
      </w:pPr>
    </w:p>
    <w:p w14:paraId="4D7197D9" w14:textId="77777777" w:rsidR="00351DAF" w:rsidRPr="00351DAF" w:rsidRDefault="00351DAF" w:rsidP="00351DAF">
      <w:pPr>
        <w:rPr>
          <w:rFonts w:eastAsia="Aptos" w:cs="Arial"/>
          <w:spacing w:val="0"/>
        </w:rPr>
      </w:pPr>
      <w:r w:rsidRPr="00351DAF">
        <w:rPr>
          <w:rFonts w:eastAsia="Aptos" w:cs="Arial"/>
          <w:spacing w:val="0"/>
        </w:rPr>
        <w:t>6. La resolución a que se refiere el artículo 7 deberá dictarse dentro de los veinte días hábiles siguientes a la notificación de la resolución que reasigna los cupos, según lo señalado en el numeral precedente. Dicha resolución será notificada de conformidad con lo dispuesto en el artículo 8.</w:t>
      </w:r>
    </w:p>
    <w:p w14:paraId="4D7197DA" w14:textId="77777777" w:rsidR="00351DAF" w:rsidRPr="00351DAF" w:rsidRDefault="00351DAF" w:rsidP="00351DAF">
      <w:pPr>
        <w:rPr>
          <w:rFonts w:eastAsia="Aptos" w:cs="Arial"/>
          <w:spacing w:val="0"/>
        </w:rPr>
      </w:pPr>
    </w:p>
    <w:p w14:paraId="4D7197DB" w14:textId="77777777" w:rsidR="00351DAF" w:rsidRPr="00351DAF" w:rsidRDefault="00351DAF" w:rsidP="00351DAF">
      <w:pPr>
        <w:rPr>
          <w:rFonts w:eastAsia="Aptos" w:cs="Arial"/>
          <w:spacing w:val="0"/>
        </w:rPr>
      </w:pPr>
      <w:r w:rsidRPr="00351DAF">
        <w:rPr>
          <w:rFonts w:eastAsia="Aptos" w:cs="Arial"/>
          <w:spacing w:val="0"/>
        </w:rPr>
        <w:t>7. Los funcionarios a quienes se les aplique lo dispuesto en el artículo 7 cesarán en sus cargos por declaración de vacancia a contar del primer día del mes siguiente a la notificación de su cese de funciones por dicha causal.</w:t>
      </w:r>
    </w:p>
    <w:p w14:paraId="4D7197DC" w14:textId="77777777" w:rsidR="00351DAF" w:rsidRPr="00351DAF" w:rsidRDefault="00351DAF" w:rsidP="00351DAF">
      <w:pPr>
        <w:rPr>
          <w:rFonts w:eastAsia="Aptos" w:cs="Arial"/>
          <w:spacing w:val="0"/>
        </w:rPr>
      </w:pPr>
    </w:p>
    <w:p w14:paraId="4D7197DD" w14:textId="77777777" w:rsidR="00351DAF" w:rsidRPr="00351DAF" w:rsidRDefault="00351DAF" w:rsidP="00351DAF">
      <w:pPr>
        <w:rPr>
          <w:rFonts w:eastAsia="Aptos" w:cs="Arial"/>
          <w:spacing w:val="0"/>
        </w:rPr>
      </w:pPr>
      <w:r w:rsidRPr="00351DAF">
        <w:rPr>
          <w:rFonts w:eastAsia="Aptos" w:cs="Arial"/>
          <w:spacing w:val="0"/>
        </w:rPr>
        <w:t>8. El pago de la bonificación por retiro se realizará dentro de los tres meses siguientes a la fecha de cesación en el cargo a que se refieren los numerales 3 y 7, según corresponda. En todo caso, el pago no podrá realizarse antes del mes de febrero de 2026.</w:t>
      </w:r>
    </w:p>
    <w:p w14:paraId="4D7197DE" w14:textId="77777777" w:rsidR="00351DAF" w:rsidRPr="00351DAF" w:rsidRDefault="00351DAF" w:rsidP="00351DAF">
      <w:pPr>
        <w:rPr>
          <w:rFonts w:eastAsia="Aptos" w:cs="Arial"/>
          <w:spacing w:val="0"/>
        </w:rPr>
      </w:pPr>
    </w:p>
    <w:p w14:paraId="4D7197DF" w14:textId="77777777" w:rsidR="00351DAF" w:rsidRPr="00351DAF" w:rsidRDefault="00351DAF" w:rsidP="00351DAF">
      <w:pPr>
        <w:rPr>
          <w:rFonts w:eastAsia="Aptos" w:cs="Arial"/>
          <w:spacing w:val="0"/>
        </w:rPr>
      </w:pPr>
    </w:p>
    <w:p w14:paraId="4D7197E0" w14:textId="77777777" w:rsidR="00351DAF" w:rsidRPr="00351DAF" w:rsidRDefault="00351DAF" w:rsidP="00351DAF">
      <w:pPr>
        <w:rPr>
          <w:rFonts w:eastAsia="Aptos" w:cs="Arial"/>
          <w:spacing w:val="0"/>
        </w:rPr>
      </w:pPr>
      <w:r w:rsidRPr="00351DAF">
        <w:rPr>
          <w:rFonts w:eastAsia="Aptos" w:cs="Arial"/>
          <w:spacing w:val="0"/>
        </w:rPr>
        <w:t>Artículo segundo.- La Dirección de Presupuestos rebajará del presupuesto de Gendarmería de Chile los recursos equivalentes a las remuneraciones que correspondan al grado 26° de la planta II de dicha institución, multiplicado por el número de vacantes generadas en dicha planta, en virtud de la aplicación de la presente ley. Lo anterior, se realizará durante el año en que se generen las vacantes, el siguiente y el subsiguiente a éste, por uno, doce y dos meses respectivamente.</w:t>
      </w:r>
    </w:p>
    <w:p w14:paraId="4D7197E1" w14:textId="77777777" w:rsidR="00351DAF" w:rsidRPr="00351DAF" w:rsidRDefault="00351DAF" w:rsidP="00351DAF">
      <w:pPr>
        <w:rPr>
          <w:rFonts w:eastAsia="Aptos" w:cs="Arial"/>
          <w:spacing w:val="0"/>
        </w:rPr>
      </w:pPr>
    </w:p>
    <w:p w14:paraId="4D7197E2" w14:textId="77777777" w:rsidR="00351DAF" w:rsidRPr="00351DAF" w:rsidRDefault="00351DAF" w:rsidP="00351DAF">
      <w:pPr>
        <w:rPr>
          <w:rFonts w:eastAsia="Aptos" w:cs="Arial"/>
          <w:spacing w:val="0"/>
        </w:rPr>
      </w:pPr>
    </w:p>
    <w:p w14:paraId="4D7197E3" w14:textId="77777777" w:rsidR="00351DAF" w:rsidRPr="00351DAF" w:rsidRDefault="00351DAF" w:rsidP="00351DAF">
      <w:pPr>
        <w:rPr>
          <w:rFonts w:eastAsia="Aptos" w:cs="Arial"/>
          <w:spacing w:val="0"/>
        </w:rPr>
      </w:pPr>
      <w:r w:rsidRPr="00321822">
        <w:rPr>
          <w:rFonts w:eastAsia="Aptos" w:cs="Arial"/>
          <w:spacing w:val="0"/>
        </w:rPr>
        <w:t>Artículo tercero.- El mayor gasto fiscal que irrogue la aplicación de esta ley durante su primer año presupuestario de vigencia se financiará con cargo a las partidas presupuestarias del Ministerio de Justicia y Derechos Humanos. No obstante lo anterior, el Ministerio de Hacienda, con cargo a la partida presupuestaria del Tesoro Público, podrá suplementar la parte del gasto que no se pueda financiar con esos recursos. En los años siguientes, se estará a los recursos que contemplen las respectivas leyes de presupuestos del sector público.”.</w:t>
      </w:r>
    </w:p>
    <w:p w14:paraId="4D7197E4" w14:textId="77777777" w:rsidR="00351DAF" w:rsidRPr="00351DAF" w:rsidRDefault="00351DAF" w:rsidP="00351DAF">
      <w:pPr>
        <w:rPr>
          <w:rFonts w:cs="Arial"/>
          <w:spacing w:val="0"/>
        </w:rPr>
      </w:pPr>
    </w:p>
    <w:p w14:paraId="4D7197E5" w14:textId="77777777" w:rsidR="00D420FF" w:rsidRDefault="00D420FF" w:rsidP="00E72869">
      <w:pPr>
        <w:tabs>
          <w:tab w:val="left" w:pos="0"/>
          <w:tab w:val="left" w:pos="2835"/>
        </w:tabs>
        <w:ind w:firstLine="0"/>
        <w:jc w:val="center"/>
        <w:rPr>
          <w:color w:val="000000"/>
        </w:rPr>
      </w:pPr>
      <w:r w:rsidRPr="007C08AD">
        <w:rPr>
          <w:color w:val="000000"/>
        </w:rPr>
        <w:t xml:space="preserve">- - - </w:t>
      </w:r>
    </w:p>
    <w:p w14:paraId="4D7197E6" w14:textId="2FBD0CDC" w:rsidR="000E6D91" w:rsidRDefault="000E6D91">
      <w:pPr>
        <w:ind w:firstLine="0"/>
        <w:jc w:val="left"/>
        <w:rPr>
          <w:color w:val="000000"/>
        </w:rPr>
      </w:pPr>
      <w:r>
        <w:rPr>
          <w:color w:val="000000"/>
        </w:rPr>
        <w:br w:type="page"/>
      </w:r>
    </w:p>
    <w:p w14:paraId="4D719806" w14:textId="77777777" w:rsidR="00F50124" w:rsidRPr="007C08AD" w:rsidRDefault="00F50124" w:rsidP="00606A56">
      <w:pPr>
        <w:pStyle w:val="Ttulo"/>
      </w:pPr>
      <w:bookmarkStart w:id="24" w:name="_Toc80957990"/>
      <w:bookmarkStart w:id="25" w:name="acordado"/>
      <w:r w:rsidRPr="00606A56">
        <w:lastRenderedPageBreak/>
        <w:t>ACORDADO</w:t>
      </w:r>
      <w:bookmarkEnd w:id="24"/>
    </w:p>
    <w:bookmarkEnd w:id="25"/>
    <w:p w14:paraId="4D719807" w14:textId="77777777" w:rsidR="00FD7FC5" w:rsidRPr="007C08AD" w:rsidRDefault="00FD7FC5" w:rsidP="00D420FF">
      <w:pPr>
        <w:rPr>
          <w:color w:val="000000"/>
        </w:rPr>
      </w:pPr>
    </w:p>
    <w:p w14:paraId="4D719808" w14:textId="30A13035" w:rsidR="00351DAF" w:rsidRPr="006E06C4" w:rsidRDefault="009B33C1" w:rsidP="00FD7FC5">
      <w:r w:rsidRPr="006E06C4">
        <w:t>Acordado en sesión c</w:t>
      </w:r>
      <w:r w:rsidR="00351DAF" w:rsidRPr="006E06C4">
        <w:t>elebrada el día</w:t>
      </w:r>
      <w:r w:rsidR="00C9048C" w:rsidRPr="006E06C4">
        <w:t xml:space="preserve"> 1 </w:t>
      </w:r>
      <w:r w:rsidR="00351DAF" w:rsidRPr="006E06C4">
        <w:t>de septiembre de 2025</w:t>
      </w:r>
      <w:r w:rsidRPr="006E06C4">
        <w:t xml:space="preserve">, </w:t>
      </w:r>
      <w:r w:rsidR="00351DAF" w:rsidRPr="006E06C4">
        <w:t>con asistencia de los Honorables Senadores señora Ximena Rincón González (Presidenta) y señores Rodrigo Galilea Vial, José Miguel Insulza Salinas</w:t>
      </w:r>
      <w:r w:rsidR="006E06C4">
        <w:t xml:space="preserve"> y</w:t>
      </w:r>
      <w:r w:rsidR="00351DAF" w:rsidRPr="006E06C4">
        <w:t xml:space="preserve"> Ricardo Lagos Weber.</w:t>
      </w:r>
    </w:p>
    <w:p w14:paraId="4D71980D" w14:textId="1D3DC346" w:rsidR="00593A57" w:rsidRPr="006E06C4" w:rsidRDefault="00593A57" w:rsidP="00FD7FC5"/>
    <w:p w14:paraId="4D71980E" w14:textId="10E87A17" w:rsidR="00593A57" w:rsidRPr="006E06C4" w:rsidRDefault="00593A57" w:rsidP="00FD7FC5">
      <w:pPr>
        <w:rPr>
          <w:lang w:val="es-CL"/>
        </w:rPr>
      </w:pPr>
    </w:p>
    <w:p w14:paraId="4D71980F" w14:textId="752E1BC8" w:rsidR="007B2565" w:rsidRDefault="007B2565" w:rsidP="007B2565">
      <w:pPr>
        <w:ind w:firstLine="2844"/>
      </w:pPr>
      <w:r w:rsidRPr="006E06C4">
        <w:t>Sala de la Comisión</w:t>
      </w:r>
      <w:r w:rsidR="0089772C" w:rsidRPr="006E06C4">
        <w:t>,</w:t>
      </w:r>
      <w:r w:rsidR="00351DAF" w:rsidRPr="006E06C4">
        <w:t xml:space="preserve"> a</w:t>
      </w:r>
      <w:r w:rsidR="006E06C4" w:rsidRPr="006E06C4">
        <w:t xml:space="preserve"> 1 </w:t>
      </w:r>
      <w:r w:rsidR="00351DAF" w:rsidRPr="006E06C4">
        <w:t>de septiembre de 2025</w:t>
      </w:r>
      <w:r w:rsidR="0089772C" w:rsidRPr="006E06C4">
        <w:t>.</w:t>
      </w:r>
    </w:p>
    <w:p w14:paraId="508E83C6" w14:textId="01F3146E" w:rsidR="00133806" w:rsidRDefault="00133806" w:rsidP="007B2565">
      <w:pPr>
        <w:ind w:firstLine="2844"/>
      </w:pPr>
    </w:p>
    <w:p w14:paraId="79462AA7" w14:textId="2A3F9C94" w:rsidR="00133806" w:rsidRPr="006E06C4" w:rsidRDefault="00133806" w:rsidP="007B2565">
      <w:pPr>
        <w:ind w:firstLine="2844"/>
      </w:pPr>
    </w:p>
    <w:p w14:paraId="4D719810" w14:textId="6566A0F2" w:rsidR="005C2FAA" w:rsidRDefault="00133806" w:rsidP="00FD7FC5">
      <w:pPr>
        <w:rPr>
          <w:color w:val="000000"/>
        </w:rPr>
      </w:pPr>
      <w:r>
        <w:rPr>
          <w:noProof/>
          <w:color w:val="000000"/>
        </w:rPr>
        <w:drawing>
          <wp:anchor distT="0" distB="0" distL="114300" distR="114300" simplePos="0" relativeHeight="251660288" behindDoc="1" locked="0" layoutInCell="1" allowOverlap="1" wp14:anchorId="48D78F6C" wp14:editId="4F98F60A">
            <wp:simplePos x="0" y="0"/>
            <wp:positionH relativeFrom="column">
              <wp:posOffset>2489863</wp:posOffset>
            </wp:positionH>
            <wp:positionV relativeFrom="paragraph">
              <wp:posOffset>108964</wp:posOffset>
            </wp:positionV>
            <wp:extent cx="3186430" cy="1869440"/>
            <wp:effectExtent l="0" t="0" r="0" b="0"/>
            <wp:wrapTight wrapText="bothSides">
              <wp:wrapPolygon edited="0">
                <wp:start x="0" y="0"/>
                <wp:lineTo x="0" y="21351"/>
                <wp:lineTo x="21436" y="21351"/>
                <wp:lineTo x="21436"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6430"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9B0C8" w14:textId="4A4B1A11" w:rsidR="00133806" w:rsidRDefault="00133806" w:rsidP="00FD7FC5">
      <w:pPr>
        <w:rPr>
          <w:color w:val="000000"/>
        </w:rPr>
      </w:pPr>
    </w:p>
    <w:p w14:paraId="42DF89AA" w14:textId="5AAAADCB" w:rsidR="00133806" w:rsidRDefault="00133806" w:rsidP="00FD7FC5">
      <w:pPr>
        <w:rPr>
          <w:color w:val="000000"/>
        </w:rPr>
      </w:pPr>
      <w:r>
        <w:rPr>
          <w:noProof/>
          <w:lang w:val="es-CL" w:eastAsia="es-CL"/>
        </w:rPr>
        <w:drawing>
          <wp:anchor distT="0" distB="0" distL="114300" distR="114300" simplePos="0" relativeHeight="251658240" behindDoc="1" locked="0" layoutInCell="1" allowOverlap="1" wp14:anchorId="10A5FE40" wp14:editId="26C046BA">
            <wp:simplePos x="0" y="0"/>
            <wp:positionH relativeFrom="margin">
              <wp:posOffset>-187193</wp:posOffset>
            </wp:positionH>
            <wp:positionV relativeFrom="paragraph">
              <wp:posOffset>64941</wp:posOffset>
            </wp:positionV>
            <wp:extent cx="2438400" cy="1609725"/>
            <wp:effectExtent l="0" t="0" r="0" b="9525"/>
            <wp:wrapNone/>
            <wp:docPr id="9" name="Imagen 9" descr="firmaRLa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rmaRLag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E2DAE" w14:textId="0B8B6DEA" w:rsidR="00133806" w:rsidRDefault="00133806" w:rsidP="00FD7FC5">
      <w:pPr>
        <w:rPr>
          <w:color w:val="000000"/>
        </w:rPr>
      </w:pPr>
    </w:p>
    <w:p w14:paraId="7F046D97" w14:textId="70296657" w:rsidR="00133806" w:rsidRDefault="00133806" w:rsidP="00FD7FC5">
      <w:pPr>
        <w:rPr>
          <w:color w:val="000000"/>
        </w:rPr>
      </w:pPr>
      <w:r w:rsidRPr="000422B0">
        <w:rPr>
          <w:noProof/>
          <w:lang w:val="es-CL" w:eastAsia="es-CL"/>
        </w:rPr>
        <w:drawing>
          <wp:inline distT="0" distB="0" distL="0" distR="0" wp14:anchorId="7F48073F" wp14:editId="094AEE9B">
            <wp:extent cx="1753737" cy="1424676"/>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6029" cy="1442786"/>
                    </a:xfrm>
                    <a:prstGeom prst="rect">
                      <a:avLst/>
                    </a:prstGeom>
                    <a:noFill/>
                    <a:ln>
                      <a:noFill/>
                    </a:ln>
                  </pic:spPr>
                </pic:pic>
              </a:graphicData>
            </a:graphic>
          </wp:inline>
        </w:drawing>
      </w:r>
      <w:r>
        <w:rPr>
          <w:noProof/>
          <w:lang w:val="es-CL" w:eastAsia="es-CL"/>
        </w:rPr>
        <w:drawing>
          <wp:anchor distT="0" distB="0" distL="114300" distR="114300" simplePos="0" relativeHeight="251661312" behindDoc="0" locked="0" layoutInCell="1" allowOverlap="1" wp14:anchorId="4B1792D3" wp14:editId="7AB65ED3">
            <wp:simplePos x="0" y="0"/>
            <wp:positionH relativeFrom="margin">
              <wp:posOffset>3267483</wp:posOffset>
            </wp:positionH>
            <wp:positionV relativeFrom="paragraph">
              <wp:posOffset>1251044</wp:posOffset>
            </wp:positionV>
            <wp:extent cx="1679575" cy="982345"/>
            <wp:effectExtent l="0" t="0" r="0" b="8255"/>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957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D6DCE" w14:textId="0DA716C7" w:rsidR="00133806" w:rsidRDefault="00133806" w:rsidP="00FD7FC5">
      <w:pPr>
        <w:rPr>
          <w:color w:val="000000"/>
        </w:rPr>
      </w:pPr>
    </w:p>
    <w:p w14:paraId="4D719814" w14:textId="0E74DC9A" w:rsidR="007B2565" w:rsidRPr="007C08AD" w:rsidRDefault="00351DAF" w:rsidP="00FD7FC5">
      <w:pPr>
        <w:rPr>
          <w:color w:val="000000"/>
        </w:rPr>
      </w:pPr>
      <w:bookmarkStart w:id="26" w:name="_GoBack"/>
      <w:bookmarkEnd w:id="26"/>
      <w:r w:rsidRPr="007E4D79">
        <w:rPr>
          <w:noProof/>
          <w:spacing w:val="6"/>
          <w:lang w:val="es-CL" w:eastAsia="es-CL"/>
        </w:rPr>
        <w:drawing>
          <wp:inline distT="0" distB="0" distL="0" distR="0" wp14:anchorId="4D719860" wp14:editId="4D719861">
            <wp:extent cx="3333750" cy="1466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p w14:paraId="4D719815" w14:textId="3310293B" w:rsidR="00FD7FC5" w:rsidRPr="00AC7CF3" w:rsidRDefault="004E091C" w:rsidP="000D7597">
      <w:pPr>
        <w:pStyle w:val="Ttulo"/>
      </w:pPr>
      <w:r w:rsidRPr="007C08AD">
        <w:rPr>
          <w:u w:val="single"/>
        </w:rPr>
        <w:br w:type="page"/>
      </w:r>
      <w:bookmarkStart w:id="27" w:name="resumenejecutivo"/>
      <w:bookmarkStart w:id="28" w:name="_Toc80957991"/>
      <w:r w:rsidR="00FD7FC5" w:rsidRPr="00AC7CF3">
        <w:lastRenderedPageBreak/>
        <w:t>RESUMEN EJECUTIVO</w:t>
      </w:r>
      <w:bookmarkEnd w:id="27"/>
      <w:bookmarkEnd w:id="28"/>
    </w:p>
    <w:p w14:paraId="4D719816" w14:textId="77777777" w:rsidR="00FD7FC5" w:rsidRPr="007C08AD" w:rsidRDefault="00FD7FC5" w:rsidP="00FD7FC5">
      <w:pPr>
        <w:ind w:left="709" w:hanging="709"/>
        <w:jc w:val="center"/>
        <w:rPr>
          <w:b/>
          <w:color w:val="000000"/>
        </w:rPr>
      </w:pPr>
    </w:p>
    <w:p w14:paraId="4D719817" w14:textId="77777777" w:rsidR="00FD7FC5" w:rsidRPr="007C08AD" w:rsidRDefault="00FD7FC5" w:rsidP="00483856">
      <w:pPr>
        <w:tabs>
          <w:tab w:val="left" w:pos="1276"/>
        </w:tabs>
        <w:ind w:firstLine="0"/>
        <w:rPr>
          <w:b/>
          <w:color w:val="000000"/>
        </w:rPr>
      </w:pPr>
      <w:r w:rsidRPr="007C08AD">
        <w:rPr>
          <w:b/>
          <w:color w:val="000000"/>
        </w:rPr>
        <w:t xml:space="preserve">INFORME DE LA COMISIÓN DE </w:t>
      </w:r>
      <w:r w:rsidR="00483856">
        <w:rPr>
          <w:b/>
          <w:color w:val="000000"/>
        </w:rPr>
        <w:t>HACIENDA</w:t>
      </w:r>
      <w:r w:rsidRPr="007C08AD">
        <w:rPr>
          <w:color w:val="000000"/>
        </w:rPr>
        <w:t>,</w:t>
      </w:r>
      <w:r w:rsidRPr="007C08AD">
        <w:rPr>
          <w:b/>
          <w:color w:val="000000"/>
        </w:rPr>
        <w:t xml:space="preserve"> </w:t>
      </w:r>
      <w:r w:rsidR="007B2565" w:rsidRPr="007C08AD">
        <w:rPr>
          <w:b/>
          <w:color w:val="000000"/>
        </w:rPr>
        <w:t>RECAÍDO EN EL PROYECTO DE LEY</w:t>
      </w:r>
      <w:r w:rsidRPr="007C08AD">
        <w:rPr>
          <w:b/>
          <w:color w:val="000000"/>
        </w:rPr>
        <w:t xml:space="preserve">, </w:t>
      </w:r>
      <w:r w:rsidR="007250B4" w:rsidRPr="007C08AD">
        <w:rPr>
          <w:b/>
          <w:color w:val="000000"/>
        </w:rPr>
        <w:t xml:space="preserve">EN </w:t>
      </w:r>
      <w:r w:rsidR="00BD77C5">
        <w:rPr>
          <w:b/>
          <w:color w:val="000000"/>
        </w:rPr>
        <w:t>SEGUNDO TRÁMITE</w:t>
      </w:r>
      <w:r w:rsidR="007250B4" w:rsidRPr="007C08AD">
        <w:rPr>
          <w:b/>
          <w:color w:val="000000"/>
        </w:rPr>
        <w:t xml:space="preserve"> CONSTITUCIONAL,</w:t>
      </w:r>
      <w:r w:rsidR="00695535" w:rsidRPr="007C08AD">
        <w:rPr>
          <w:b/>
          <w:color w:val="000000"/>
        </w:rPr>
        <w:t xml:space="preserve"> </w:t>
      </w:r>
      <w:r w:rsidR="00483856" w:rsidRPr="007C08AD">
        <w:rPr>
          <w:b/>
          <w:color w:val="000000"/>
        </w:rPr>
        <w:t>QUE</w:t>
      </w:r>
      <w:r w:rsidR="00483856">
        <w:rPr>
          <w:b/>
          <w:color w:val="000000"/>
        </w:rPr>
        <w:t xml:space="preserve"> </w:t>
      </w:r>
      <w:r w:rsidR="00483856" w:rsidRPr="00483856">
        <w:rPr>
          <w:b/>
          <w:color w:val="000000"/>
        </w:rPr>
        <w:t>ESTABLECE UNA BONIFICACIÓN POR RETIRO ANTICIPADO A LOS FUNCIONARIOS PERTENECIENTES A LA PLANTA II DE SUBOFICIALES Y GENDARMES DE GENDARMERÍA DE CHILE</w:t>
      </w:r>
      <w:r w:rsidR="00483856">
        <w:rPr>
          <w:b/>
          <w:color w:val="000000"/>
        </w:rPr>
        <w:t xml:space="preserve"> </w:t>
      </w:r>
      <w:r w:rsidRPr="007C08AD">
        <w:rPr>
          <w:b/>
          <w:color w:val="000000"/>
        </w:rPr>
        <w:t xml:space="preserve">(BOLETÍN </w:t>
      </w:r>
      <w:proofErr w:type="spellStart"/>
      <w:r w:rsidRPr="007C08AD">
        <w:rPr>
          <w:b/>
          <w:color w:val="000000"/>
        </w:rPr>
        <w:t>Nº</w:t>
      </w:r>
      <w:proofErr w:type="spellEnd"/>
      <w:r w:rsidR="0000677F">
        <w:rPr>
          <w:b/>
          <w:color w:val="000000"/>
        </w:rPr>
        <w:t xml:space="preserve"> 17.642-05</w:t>
      </w:r>
      <w:r w:rsidRPr="007C08AD">
        <w:rPr>
          <w:b/>
          <w:color w:val="000000"/>
        </w:rPr>
        <w:t>).</w:t>
      </w:r>
    </w:p>
    <w:p w14:paraId="4D719818" w14:textId="77777777" w:rsidR="00FD7FC5" w:rsidRPr="008B6DF4" w:rsidRDefault="00BF168C" w:rsidP="00FD7FC5">
      <w:pPr>
        <w:ind w:left="709" w:hanging="709"/>
        <w:rPr>
          <w:color w:val="000000"/>
        </w:rPr>
      </w:pPr>
      <w:r>
        <w:rPr>
          <w:color w:val="000000"/>
        </w:rPr>
        <w:t>_______________________________________</w:t>
      </w:r>
      <w:r w:rsidRPr="008B6DF4">
        <w:rPr>
          <w:color w:val="000000"/>
        </w:rPr>
        <w:t>________________________</w:t>
      </w:r>
    </w:p>
    <w:p w14:paraId="4D719819" w14:textId="77777777" w:rsidR="00BF168C" w:rsidRPr="008B6DF4" w:rsidRDefault="00BF168C" w:rsidP="00FD7FC5">
      <w:pPr>
        <w:tabs>
          <w:tab w:val="left" w:pos="1418"/>
        </w:tabs>
        <w:ind w:left="709" w:hanging="709"/>
        <w:rPr>
          <w:b/>
          <w:color w:val="000000"/>
        </w:rPr>
      </w:pPr>
    </w:p>
    <w:p w14:paraId="4D71981A" w14:textId="77777777" w:rsidR="00FD7FC5" w:rsidRPr="008B6DF4" w:rsidRDefault="00FD7FC5" w:rsidP="00FD7FC5">
      <w:pPr>
        <w:tabs>
          <w:tab w:val="left" w:pos="1418"/>
        </w:tabs>
        <w:ind w:left="709" w:hanging="709"/>
      </w:pPr>
      <w:r w:rsidRPr="008B6DF4">
        <w:rPr>
          <w:b/>
          <w:color w:val="000000"/>
        </w:rPr>
        <w:t>I.</w:t>
      </w:r>
      <w:r w:rsidRPr="008B6DF4">
        <w:rPr>
          <w:b/>
          <w:color w:val="000000"/>
        </w:rPr>
        <w:tab/>
        <w:t>OBJETIVO</w:t>
      </w:r>
      <w:r w:rsidR="000E2317" w:rsidRPr="008B6DF4">
        <w:rPr>
          <w:b/>
          <w:color w:val="000000"/>
        </w:rPr>
        <w:t xml:space="preserve"> (</w:t>
      </w:r>
      <w:r w:rsidRPr="008B6DF4">
        <w:rPr>
          <w:b/>
          <w:color w:val="000000"/>
        </w:rPr>
        <w:t>S</w:t>
      </w:r>
      <w:r w:rsidR="000E2317" w:rsidRPr="008B6DF4">
        <w:rPr>
          <w:b/>
          <w:color w:val="000000"/>
        </w:rPr>
        <w:t>)</w:t>
      </w:r>
      <w:r w:rsidRPr="008B6DF4">
        <w:rPr>
          <w:b/>
          <w:color w:val="000000"/>
        </w:rPr>
        <w:t xml:space="preserve"> DEL PROY</w:t>
      </w:r>
      <w:r w:rsidR="0089772C" w:rsidRPr="008B6DF4">
        <w:rPr>
          <w:b/>
          <w:color w:val="000000"/>
        </w:rPr>
        <w:t>ECTO PROPUESTO POR LA COMISIÓN:</w:t>
      </w:r>
      <w:r w:rsidR="005524A9" w:rsidRPr="008B6DF4">
        <w:rPr>
          <w:b/>
          <w:color w:val="000000"/>
        </w:rPr>
        <w:t xml:space="preserve"> </w:t>
      </w:r>
      <w:r w:rsidR="008B6DF4" w:rsidRPr="008B6DF4">
        <w:rPr>
          <w:lang w:val="es-CL"/>
        </w:rPr>
        <w:t>Generar vacantes en la planta II de Suboficiales y Gendarmes de Gendarmería de Chile que permitan</w:t>
      </w:r>
      <w:r w:rsidR="008B6DF4" w:rsidRPr="00F4708B">
        <w:rPr>
          <w:lang w:val="es-CL"/>
        </w:rPr>
        <w:t xml:space="preserve"> dar movilidad en la carrera funcionaria de éstos. Para ello, se dispone una bonificación por retiro para los funcionarios titulares de cargos de dicha planta que, en los periodos que se indican, hayan cumplido entre veinticinco y veintiocho años de servicio efectivo, ya sea continuos o discontinuos, además de los otros requisitos que establece la iniciativa legal.</w:t>
      </w:r>
    </w:p>
    <w:p w14:paraId="4D71981B" w14:textId="77777777" w:rsidR="00FD7FC5" w:rsidRPr="00174030" w:rsidRDefault="00FD7FC5" w:rsidP="00FD7FC5">
      <w:pPr>
        <w:tabs>
          <w:tab w:val="left" w:pos="1418"/>
        </w:tabs>
        <w:ind w:left="709" w:hanging="709"/>
      </w:pPr>
    </w:p>
    <w:p w14:paraId="4D71981C" w14:textId="02EB4D03" w:rsidR="00B540C8" w:rsidRPr="00174030" w:rsidRDefault="00FD7FC5" w:rsidP="00351DAF">
      <w:pPr>
        <w:ind w:firstLine="0"/>
      </w:pPr>
      <w:r w:rsidRPr="00174030">
        <w:rPr>
          <w:b/>
        </w:rPr>
        <w:t>II.</w:t>
      </w:r>
      <w:r w:rsidRPr="00174030">
        <w:rPr>
          <w:b/>
        </w:rPr>
        <w:tab/>
        <w:t>ACUERDOS:</w:t>
      </w:r>
      <w:r w:rsidR="00E1357F" w:rsidRPr="00174030">
        <w:t xml:space="preserve"> </w:t>
      </w:r>
      <w:r w:rsidR="00B540C8" w:rsidRPr="00174030">
        <w:t xml:space="preserve">aprobado en general </w:t>
      </w:r>
      <w:r w:rsidR="00351DAF" w:rsidRPr="00174030">
        <w:t>por unanimidad (</w:t>
      </w:r>
      <w:r w:rsidR="00174030" w:rsidRPr="00174030">
        <w:t>4</w:t>
      </w:r>
      <w:r w:rsidR="00351DAF" w:rsidRPr="00174030">
        <w:t>x0).</w:t>
      </w:r>
    </w:p>
    <w:p w14:paraId="4D71981D" w14:textId="77777777" w:rsidR="00FD7FC5" w:rsidRPr="007C08AD" w:rsidRDefault="00FD7FC5" w:rsidP="00FD7FC5">
      <w:pPr>
        <w:ind w:left="709" w:hanging="709"/>
        <w:rPr>
          <w:color w:val="000000"/>
        </w:rPr>
      </w:pPr>
    </w:p>
    <w:p w14:paraId="4D71981E" w14:textId="77777777" w:rsidR="00FD7FC5" w:rsidRPr="007C08AD" w:rsidRDefault="00B540C8" w:rsidP="006E49B4">
      <w:pPr>
        <w:ind w:left="709" w:hanging="709"/>
        <w:rPr>
          <w:color w:val="000000"/>
        </w:rPr>
      </w:pPr>
      <w:r>
        <w:rPr>
          <w:b/>
          <w:color w:val="000000"/>
        </w:rPr>
        <w:t>III.</w:t>
      </w:r>
      <w:r>
        <w:rPr>
          <w:b/>
          <w:color w:val="000000"/>
        </w:rPr>
        <w:tab/>
      </w:r>
      <w:r w:rsidR="00FD7FC5" w:rsidRPr="007C08AD">
        <w:rPr>
          <w:b/>
          <w:color w:val="000000"/>
        </w:rPr>
        <w:t xml:space="preserve">ESTRUCTURA DEL PROYECTO APROBADO POR LA COMISIÓN: </w:t>
      </w:r>
      <w:r w:rsidRPr="009F799B">
        <w:t>consta de</w:t>
      </w:r>
      <w:r w:rsidR="00B00E7A">
        <w:t xml:space="preserve"> 15 </w:t>
      </w:r>
      <w:r w:rsidRPr="009F799B">
        <w:t xml:space="preserve">artículos permanentes y </w:t>
      </w:r>
      <w:r>
        <w:t>de</w:t>
      </w:r>
      <w:r w:rsidR="00B00E7A">
        <w:t xml:space="preserve"> 3 disposiciones transitorias.</w:t>
      </w:r>
    </w:p>
    <w:p w14:paraId="4D71981F" w14:textId="77777777" w:rsidR="00FD7FC5" w:rsidRPr="007C08AD" w:rsidRDefault="00FD7FC5" w:rsidP="00FD7FC5">
      <w:pPr>
        <w:rPr>
          <w:color w:val="000000"/>
        </w:rPr>
      </w:pPr>
    </w:p>
    <w:p w14:paraId="4D719820" w14:textId="15A7E99C" w:rsidR="00FD7FC5" w:rsidRPr="007C08AD" w:rsidRDefault="00FD7FC5" w:rsidP="00FD7FC5">
      <w:pPr>
        <w:ind w:left="709" w:hanging="709"/>
        <w:rPr>
          <w:color w:val="000000"/>
        </w:rPr>
      </w:pPr>
      <w:r w:rsidRPr="007C08AD">
        <w:rPr>
          <w:b/>
          <w:color w:val="000000"/>
        </w:rPr>
        <w:t>IV.</w:t>
      </w:r>
      <w:r w:rsidRPr="007C08AD">
        <w:rPr>
          <w:b/>
          <w:color w:val="000000"/>
        </w:rPr>
        <w:tab/>
        <w:t>NORMAS DE QUÓRUM ESPECIAL:</w:t>
      </w:r>
      <w:r w:rsidR="00BB6C2B" w:rsidRPr="007C08AD">
        <w:rPr>
          <w:color w:val="000000"/>
        </w:rPr>
        <w:t xml:space="preserve"> </w:t>
      </w:r>
      <w:r w:rsidR="00321822">
        <w:rPr>
          <w:color w:val="000000"/>
        </w:rPr>
        <w:t>N</w:t>
      </w:r>
      <w:r w:rsidR="00B00E7A">
        <w:rPr>
          <w:color w:val="000000"/>
        </w:rPr>
        <w:t>o tiene.</w:t>
      </w:r>
    </w:p>
    <w:p w14:paraId="4D719821" w14:textId="77777777" w:rsidR="00FD7FC5" w:rsidRPr="007C08AD" w:rsidRDefault="00FD7FC5" w:rsidP="00FD7FC5">
      <w:pPr>
        <w:ind w:left="709" w:hanging="709"/>
        <w:rPr>
          <w:color w:val="000000"/>
        </w:rPr>
      </w:pPr>
    </w:p>
    <w:p w14:paraId="4D719822" w14:textId="2F7BCA79" w:rsidR="00FD7FC5" w:rsidRPr="007C08AD" w:rsidRDefault="00FD7FC5" w:rsidP="00FD7FC5">
      <w:pPr>
        <w:ind w:left="709" w:hanging="709"/>
        <w:rPr>
          <w:color w:val="000000"/>
        </w:rPr>
      </w:pPr>
      <w:r w:rsidRPr="007C08AD">
        <w:rPr>
          <w:b/>
          <w:color w:val="000000"/>
        </w:rPr>
        <w:t>V.</w:t>
      </w:r>
      <w:r w:rsidRPr="007C08AD">
        <w:rPr>
          <w:b/>
          <w:color w:val="000000"/>
        </w:rPr>
        <w:tab/>
        <w:t>URGENCIA:</w:t>
      </w:r>
      <w:r w:rsidRPr="007C08AD">
        <w:rPr>
          <w:color w:val="000000"/>
        </w:rPr>
        <w:t xml:space="preserve"> </w:t>
      </w:r>
      <w:r w:rsidR="008E4C21">
        <w:rPr>
          <w:color w:val="000000"/>
        </w:rPr>
        <w:t>No tiene</w:t>
      </w:r>
      <w:r w:rsidR="00B540C8">
        <w:rPr>
          <w:color w:val="000000"/>
        </w:rPr>
        <w:t>.</w:t>
      </w:r>
    </w:p>
    <w:p w14:paraId="4D719823" w14:textId="77777777" w:rsidR="00FD7FC5" w:rsidRPr="007C08AD" w:rsidRDefault="00FD7FC5" w:rsidP="00FD7FC5">
      <w:pPr>
        <w:tabs>
          <w:tab w:val="left" w:pos="1418"/>
        </w:tabs>
        <w:ind w:left="709" w:hanging="709"/>
        <w:rPr>
          <w:color w:val="000000"/>
        </w:rPr>
      </w:pPr>
    </w:p>
    <w:p w14:paraId="4D719824" w14:textId="77777777" w:rsidR="00FD7FC5" w:rsidRPr="007C08AD" w:rsidRDefault="00FD7FC5" w:rsidP="00FD7FC5">
      <w:pPr>
        <w:ind w:left="709" w:hanging="709"/>
        <w:rPr>
          <w:color w:val="000000"/>
        </w:rPr>
      </w:pPr>
      <w:r w:rsidRPr="007C08AD">
        <w:rPr>
          <w:b/>
          <w:color w:val="000000"/>
        </w:rPr>
        <w:t>VI.</w:t>
      </w:r>
      <w:r w:rsidRPr="007C08AD">
        <w:rPr>
          <w:b/>
          <w:color w:val="000000"/>
        </w:rPr>
        <w:tab/>
        <w:t xml:space="preserve">ORIGEN </w:t>
      </w:r>
      <w:r w:rsidR="003636D6" w:rsidRPr="007C08AD">
        <w:rPr>
          <w:b/>
          <w:color w:val="000000"/>
        </w:rPr>
        <w:t xml:space="preserve">E </w:t>
      </w:r>
      <w:r w:rsidRPr="007C08AD">
        <w:rPr>
          <w:b/>
          <w:color w:val="000000"/>
        </w:rPr>
        <w:t>INICIATIVA:</w:t>
      </w:r>
      <w:r w:rsidRPr="007C08AD">
        <w:rPr>
          <w:color w:val="000000"/>
        </w:rPr>
        <w:t xml:space="preserve"> </w:t>
      </w:r>
      <w:r w:rsidR="00B00E7A">
        <w:rPr>
          <w:color w:val="000000"/>
        </w:rPr>
        <w:t>Cámara de Diputados</w:t>
      </w:r>
      <w:r w:rsidR="00611786" w:rsidRPr="007C08AD">
        <w:rPr>
          <w:color w:val="000000"/>
        </w:rPr>
        <w:t xml:space="preserve">. </w:t>
      </w:r>
      <w:r w:rsidR="00B00E7A">
        <w:rPr>
          <w:color w:val="000000"/>
        </w:rPr>
        <w:t xml:space="preserve">Mensaje de Su Excelencia el Presidente de la República, señor Gabriel </w:t>
      </w:r>
      <w:proofErr w:type="spellStart"/>
      <w:r w:rsidR="00B00E7A">
        <w:rPr>
          <w:color w:val="000000"/>
        </w:rPr>
        <w:t>Boric</w:t>
      </w:r>
      <w:proofErr w:type="spellEnd"/>
      <w:r w:rsidR="00B00E7A">
        <w:rPr>
          <w:color w:val="000000"/>
        </w:rPr>
        <w:t xml:space="preserve"> Font.</w:t>
      </w:r>
    </w:p>
    <w:p w14:paraId="4D719825" w14:textId="77777777" w:rsidR="00EA2F85" w:rsidRPr="007C08AD" w:rsidRDefault="00EA2F85" w:rsidP="00FD7FC5">
      <w:pPr>
        <w:ind w:left="709" w:hanging="709"/>
        <w:rPr>
          <w:color w:val="000000"/>
        </w:rPr>
      </w:pPr>
    </w:p>
    <w:p w14:paraId="4D719826" w14:textId="77777777" w:rsidR="00FD7FC5" w:rsidRDefault="00FD7FC5" w:rsidP="00FD7FC5">
      <w:pPr>
        <w:ind w:left="709" w:hanging="709"/>
        <w:rPr>
          <w:color w:val="000000"/>
        </w:rPr>
      </w:pPr>
      <w:r w:rsidRPr="007C08AD">
        <w:rPr>
          <w:b/>
          <w:color w:val="000000"/>
        </w:rPr>
        <w:t>VII</w:t>
      </w:r>
      <w:r w:rsidR="000D7597">
        <w:rPr>
          <w:b/>
          <w:color w:val="000000"/>
        </w:rPr>
        <w:t>.</w:t>
      </w:r>
      <w:r w:rsidRPr="007C08AD">
        <w:rPr>
          <w:b/>
          <w:color w:val="000000"/>
        </w:rPr>
        <w:tab/>
        <w:t xml:space="preserve">TRÁMITE CONSTITUCIONAL: </w:t>
      </w:r>
      <w:r w:rsidR="00BD77C5" w:rsidRPr="00BD77C5">
        <w:rPr>
          <w:bCs/>
          <w:color w:val="000000"/>
        </w:rPr>
        <w:t>segundo</w:t>
      </w:r>
      <w:r w:rsidRPr="007C08AD">
        <w:rPr>
          <w:color w:val="000000"/>
        </w:rPr>
        <w:t>.</w:t>
      </w:r>
    </w:p>
    <w:p w14:paraId="4D719827" w14:textId="77777777" w:rsidR="00BD77C5" w:rsidRPr="007C08AD" w:rsidRDefault="00BD77C5" w:rsidP="00FD7FC5">
      <w:pPr>
        <w:ind w:left="709" w:hanging="709"/>
        <w:rPr>
          <w:color w:val="000000"/>
          <w:u w:val="single"/>
        </w:rPr>
      </w:pPr>
    </w:p>
    <w:p w14:paraId="4D719828" w14:textId="77777777" w:rsidR="00BD77C5" w:rsidRPr="00BD77C5" w:rsidRDefault="00BD77C5" w:rsidP="000D7597">
      <w:pPr>
        <w:ind w:left="709" w:hanging="709"/>
        <w:rPr>
          <w:bCs/>
          <w:color w:val="000000"/>
        </w:rPr>
      </w:pPr>
      <w:r w:rsidRPr="00BD77C5">
        <w:rPr>
          <w:b/>
          <w:color w:val="000000"/>
        </w:rPr>
        <w:t xml:space="preserve">VIII. </w:t>
      </w:r>
      <w:r w:rsidR="005524A9">
        <w:rPr>
          <w:b/>
          <w:color w:val="000000"/>
        </w:rPr>
        <w:tab/>
      </w:r>
      <w:r w:rsidRPr="00BD77C5">
        <w:rPr>
          <w:b/>
          <w:color w:val="000000"/>
        </w:rPr>
        <w:t>APROBACIÓN POR</w:t>
      </w:r>
      <w:r w:rsidR="000D7597">
        <w:rPr>
          <w:b/>
          <w:color w:val="000000"/>
        </w:rPr>
        <w:t xml:space="preserve"> LA CÁMARA DE DIPUTADOS: </w:t>
      </w:r>
      <w:r w:rsidR="000D7597">
        <w:rPr>
          <w:color w:val="000000"/>
        </w:rPr>
        <w:t>por unanimidad de 139 votos a favor.</w:t>
      </w:r>
    </w:p>
    <w:p w14:paraId="4D719829" w14:textId="77777777" w:rsidR="00BD77C5" w:rsidRPr="00BD77C5" w:rsidRDefault="00BD77C5" w:rsidP="00BD77C5">
      <w:pPr>
        <w:ind w:left="709" w:hanging="709"/>
        <w:rPr>
          <w:b/>
          <w:color w:val="000000"/>
        </w:rPr>
      </w:pPr>
    </w:p>
    <w:p w14:paraId="4D71982A" w14:textId="77777777" w:rsidR="00BD77C5" w:rsidRPr="00B00E7A" w:rsidRDefault="00BD77C5" w:rsidP="00BD77C5">
      <w:pPr>
        <w:ind w:left="709" w:hanging="709"/>
        <w:rPr>
          <w:color w:val="000000"/>
        </w:rPr>
      </w:pPr>
      <w:r w:rsidRPr="00BD77C5">
        <w:rPr>
          <w:b/>
          <w:color w:val="000000"/>
        </w:rPr>
        <w:t xml:space="preserve">IX. </w:t>
      </w:r>
      <w:r w:rsidR="005524A9">
        <w:rPr>
          <w:b/>
          <w:color w:val="000000"/>
        </w:rPr>
        <w:tab/>
      </w:r>
      <w:r w:rsidRPr="00BD77C5">
        <w:rPr>
          <w:b/>
          <w:color w:val="000000"/>
        </w:rPr>
        <w:t>INICIO TRAMITACIÓN EN EL S</w:t>
      </w:r>
      <w:r w:rsidR="00B00E7A">
        <w:rPr>
          <w:b/>
          <w:color w:val="000000"/>
        </w:rPr>
        <w:t xml:space="preserve">ENADO: </w:t>
      </w:r>
      <w:r w:rsidR="00B00E7A" w:rsidRPr="00B00E7A">
        <w:rPr>
          <w:color w:val="000000"/>
        </w:rPr>
        <w:t>12 de agosto de 2025</w:t>
      </w:r>
      <w:r w:rsidRPr="00B00E7A">
        <w:rPr>
          <w:color w:val="000000"/>
        </w:rPr>
        <w:t>.</w:t>
      </w:r>
    </w:p>
    <w:p w14:paraId="4D71982B" w14:textId="77777777" w:rsidR="00BD77C5" w:rsidRPr="00BD77C5" w:rsidRDefault="00BD77C5" w:rsidP="00BD77C5">
      <w:pPr>
        <w:ind w:left="709" w:hanging="709"/>
        <w:rPr>
          <w:b/>
          <w:color w:val="000000"/>
        </w:rPr>
      </w:pPr>
    </w:p>
    <w:p w14:paraId="4D71982C" w14:textId="77777777" w:rsidR="00BD77C5" w:rsidRPr="00B00E7A" w:rsidRDefault="00BD77C5" w:rsidP="00BD77C5">
      <w:pPr>
        <w:ind w:left="709" w:hanging="709"/>
        <w:rPr>
          <w:color w:val="000000"/>
        </w:rPr>
      </w:pPr>
      <w:r w:rsidRPr="00BD77C5">
        <w:rPr>
          <w:b/>
          <w:color w:val="000000"/>
        </w:rPr>
        <w:t xml:space="preserve">X. </w:t>
      </w:r>
      <w:r w:rsidR="005524A9">
        <w:rPr>
          <w:b/>
          <w:color w:val="000000"/>
        </w:rPr>
        <w:tab/>
      </w:r>
      <w:r w:rsidRPr="00BD77C5">
        <w:rPr>
          <w:b/>
          <w:color w:val="000000"/>
        </w:rPr>
        <w:t xml:space="preserve">TRÁMITE REGLAMENTARIO: </w:t>
      </w:r>
      <w:r w:rsidRPr="00B00E7A">
        <w:rPr>
          <w:color w:val="000000"/>
        </w:rPr>
        <w:t>primer informe, en general.</w:t>
      </w:r>
    </w:p>
    <w:p w14:paraId="4D71982D" w14:textId="77777777" w:rsidR="00BD77C5" w:rsidRPr="00BD77C5" w:rsidRDefault="00BD77C5" w:rsidP="00BD77C5">
      <w:pPr>
        <w:ind w:left="709" w:hanging="709"/>
        <w:rPr>
          <w:b/>
          <w:color w:val="000000"/>
        </w:rPr>
      </w:pPr>
    </w:p>
    <w:p w14:paraId="4D71982E" w14:textId="77777777" w:rsidR="00BD77C5" w:rsidRDefault="00BD77C5" w:rsidP="00BD77C5">
      <w:pPr>
        <w:ind w:left="709" w:hanging="709"/>
        <w:rPr>
          <w:b/>
          <w:color w:val="000000"/>
        </w:rPr>
      </w:pPr>
      <w:r w:rsidRPr="00BD77C5">
        <w:rPr>
          <w:b/>
          <w:color w:val="000000"/>
        </w:rPr>
        <w:t xml:space="preserve">XI. </w:t>
      </w:r>
      <w:r w:rsidR="005524A9">
        <w:rPr>
          <w:b/>
          <w:color w:val="000000"/>
        </w:rPr>
        <w:tab/>
      </w:r>
      <w:r w:rsidRPr="00BD77C5">
        <w:rPr>
          <w:b/>
          <w:color w:val="000000"/>
        </w:rPr>
        <w:t>LEYES QUE SE MODIF</w:t>
      </w:r>
      <w:r w:rsidR="001831DC">
        <w:rPr>
          <w:b/>
          <w:color w:val="000000"/>
        </w:rPr>
        <w:t xml:space="preserve">ICAN O QUE SE RELACIONAN CON LA </w:t>
      </w:r>
      <w:r w:rsidRPr="00BD77C5">
        <w:rPr>
          <w:b/>
          <w:color w:val="000000"/>
        </w:rPr>
        <w:t xml:space="preserve">MATERIA: </w:t>
      </w:r>
    </w:p>
    <w:p w14:paraId="4D71982F" w14:textId="77777777" w:rsidR="001831DC" w:rsidRDefault="001831DC" w:rsidP="00BD77C5">
      <w:pPr>
        <w:ind w:left="709" w:hanging="709"/>
        <w:rPr>
          <w:b/>
          <w:color w:val="000000"/>
        </w:rPr>
      </w:pPr>
    </w:p>
    <w:p w14:paraId="4D719830" w14:textId="77777777" w:rsidR="001831DC" w:rsidRDefault="001831DC" w:rsidP="005524A9">
      <w:pPr>
        <w:ind w:firstLine="709"/>
        <w:rPr>
          <w:color w:val="000000"/>
        </w:rPr>
      </w:pPr>
      <w:r>
        <w:rPr>
          <w:color w:val="000000"/>
        </w:rPr>
        <w:t>1.- D</w:t>
      </w:r>
      <w:r w:rsidRPr="001831DC">
        <w:rPr>
          <w:color w:val="000000"/>
        </w:rPr>
        <w:t xml:space="preserve">ecreto con fuerza de ley </w:t>
      </w:r>
      <w:proofErr w:type="spellStart"/>
      <w:r w:rsidRPr="001831DC">
        <w:rPr>
          <w:color w:val="000000"/>
        </w:rPr>
        <w:t>N°</w:t>
      </w:r>
      <w:proofErr w:type="spellEnd"/>
      <w:r w:rsidRPr="001831DC">
        <w:rPr>
          <w:color w:val="000000"/>
        </w:rPr>
        <w:t xml:space="preserve"> 1.791, de 1979, del Ministerio de Justicia</w:t>
      </w:r>
      <w:r>
        <w:rPr>
          <w:color w:val="000000"/>
        </w:rPr>
        <w:t>, sobre Estatuto de p</w:t>
      </w:r>
      <w:r w:rsidRPr="001831DC">
        <w:rPr>
          <w:color w:val="000000"/>
        </w:rPr>
        <w:t>erson</w:t>
      </w:r>
      <w:r>
        <w:rPr>
          <w:color w:val="000000"/>
        </w:rPr>
        <w:t>al perteneciente a las plantas I y II de Gendarmería de C</w:t>
      </w:r>
      <w:r w:rsidRPr="001831DC">
        <w:rPr>
          <w:color w:val="000000"/>
        </w:rPr>
        <w:t>hile</w:t>
      </w:r>
      <w:r>
        <w:rPr>
          <w:color w:val="000000"/>
        </w:rPr>
        <w:t>.</w:t>
      </w:r>
    </w:p>
    <w:p w14:paraId="4D719831" w14:textId="77777777" w:rsidR="001831DC" w:rsidRDefault="001831DC" w:rsidP="005524A9">
      <w:pPr>
        <w:ind w:firstLine="709"/>
        <w:rPr>
          <w:color w:val="000000"/>
        </w:rPr>
      </w:pPr>
    </w:p>
    <w:p w14:paraId="4D719832" w14:textId="77777777" w:rsidR="001831DC" w:rsidRDefault="001831DC" w:rsidP="005524A9">
      <w:pPr>
        <w:ind w:firstLine="709"/>
        <w:rPr>
          <w:color w:val="000000"/>
        </w:rPr>
      </w:pPr>
      <w:r>
        <w:rPr>
          <w:color w:val="000000"/>
        </w:rPr>
        <w:lastRenderedPageBreak/>
        <w:t>2.- D</w:t>
      </w:r>
      <w:r w:rsidRPr="001831DC">
        <w:rPr>
          <w:color w:val="000000"/>
        </w:rPr>
        <w:t xml:space="preserve">ecreto con fuerza de ley </w:t>
      </w:r>
      <w:proofErr w:type="spellStart"/>
      <w:r w:rsidRPr="001831DC">
        <w:rPr>
          <w:color w:val="000000"/>
        </w:rPr>
        <w:t>N°</w:t>
      </w:r>
      <w:proofErr w:type="spellEnd"/>
      <w:r w:rsidRPr="001831DC">
        <w:rPr>
          <w:color w:val="000000"/>
        </w:rPr>
        <w:t xml:space="preserve"> 1, de 2010, del Ministerio de Justicia</w:t>
      </w:r>
      <w:r>
        <w:rPr>
          <w:color w:val="000000"/>
        </w:rPr>
        <w:t xml:space="preserve">, que </w:t>
      </w:r>
      <w:r w:rsidRPr="001831DC">
        <w:rPr>
          <w:color w:val="000000"/>
        </w:rPr>
        <w:t>fija y modif</w:t>
      </w:r>
      <w:r>
        <w:rPr>
          <w:color w:val="000000"/>
        </w:rPr>
        <w:t>ica las plantas de personal de Gendarmería de C</w:t>
      </w:r>
      <w:r w:rsidRPr="001831DC">
        <w:rPr>
          <w:color w:val="000000"/>
        </w:rPr>
        <w:t>hile que indica</w:t>
      </w:r>
      <w:r>
        <w:rPr>
          <w:color w:val="000000"/>
        </w:rPr>
        <w:t>.</w:t>
      </w:r>
    </w:p>
    <w:p w14:paraId="4D719833" w14:textId="77777777" w:rsidR="001831DC" w:rsidRDefault="001831DC" w:rsidP="005524A9">
      <w:pPr>
        <w:ind w:firstLine="709"/>
        <w:rPr>
          <w:color w:val="000000"/>
        </w:rPr>
      </w:pPr>
    </w:p>
    <w:p w14:paraId="4D719834" w14:textId="77777777" w:rsidR="001831DC" w:rsidRDefault="001831DC" w:rsidP="005524A9">
      <w:pPr>
        <w:ind w:firstLine="709"/>
        <w:rPr>
          <w:color w:val="000000"/>
        </w:rPr>
      </w:pPr>
      <w:r>
        <w:rPr>
          <w:color w:val="000000"/>
        </w:rPr>
        <w:t>3.- L</w:t>
      </w:r>
      <w:r w:rsidRPr="001831DC">
        <w:rPr>
          <w:color w:val="000000"/>
        </w:rPr>
        <w:t xml:space="preserve">ey </w:t>
      </w:r>
      <w:proofErr w:type="spellStart"/>
      <w:r w:rsidRPr="001831DC">
        <w:rPr>
          <w:color w:val="000000"/>
        </w:rPr>
        <w:t>N°</w:t>
      </w:r>
      <w:proofErr w:type="spellEnd"/>
      <w:r w:rsidRPr="001831DC">
        <w:rPr>
          <w:color w:val="000000"/>
        </w:rPr>
        <w:t xml:space="preserve"> 14.908, sobre abandono de familia y pago de pensiones alimenticias, cuyo texto refundido, coordinado y sistematizado fue fijado por el artículo 7 del decreto con fuerza de ley </w:t>
      </w:r>
      <w:proofErr w:type="spellStart"/>
      <w:r w:rsidRPr="001831DC">
        <w:rPr>
          <w:color w:val="000000"/>
        </w:rPr>
        <w:t>N°</w:t>
      </w:r>
      <w:proofErr w:type="spellEnd"/>
      <w:r w:rsidRPr="001831DC">
        <w:rPr>
          <w:color w:val="000000"/>
        </w:rPr>
        <w:t xml:space="preserve"> 1, de 2000, del Ministerio de Justicia.</w:t>
      </w:r>
    </w:p>
    <w:p w14:paraId="4D719835" w14:textId="77777777" w:rsidR="001831DC" w:rsidRDefault="001831DC" w:rsidP="005524A9">
      <w:pPr>
        <w:ind w:firstLine="709"/>
        <w:rPr>
          <w:color w:val="000000"/>
        </w:rPr>
      </w:pPr>
    </w:p>
    <w:p w14:paraId="4D719836" w14:textId="77777777" w:rsidR="001831DC" w:rsidRDefault="001831DC" w:rsidP="005524A9">
      <w:pPr>
        <w:ind w:firstLine="709"/>
        <w:rPr>
          <w:color w:val="000000"/>
        </w:rPr>
      </w:pPr>
      <w:r>
        <w:rPr>
          <w:color w:val="000000"/>
        </w:rPr>
        <w:t>4.- L</w:t>
      </w:r>
      <w:r w:rsidRPr="001831DC">
        <w:rPr>
          <w:color w:val="000000"/>
        </w:rPr>
        <w:t xml:space="preserve">ey </w:t>
      </w:r>
      <w:proofErr w:type="spellStart"/>
      <w:r w:rsidRPr="001831DC">
        <w:rPr>
          <w:color w:val="000000"/>
        </w:rPr>
        <w:t>Nº</w:t>
      </w:r>
      <w:proofErr w:type="spellEnd"/>
      <w:r w:rsidRPr="001831DC">
        <w:rPr>
          <w:color w:val="000000"/>
        </w:rPr>
        <w:t xml:space="preserve"> 18.834, sobre Estatuto Administrativo, cuyo texto refundido, coordinado y sistematizado fue fijado por el decreto con fuerza de ley </w:t>
      </w:r>
      <w:proofErr w:type="spellStart"/>
      <w:r w:rsidRPr="001831DC">
        <w:rPr>
          <w:color w:val="000000"/>
        </w:rPr>
        <w:t>N°</w:t>
      </w:r>
      <w:proofErr w:type="spellEnd"/>
      <w:r w:rsidRPr="001831DC">
        <w:rPr>
          <w:color w:val="000000"/>
        </w:rPr>
        <w:t xml:space="preserve"> 29, de 2004, del Ministerio de Hacienda</w:t>
      </w:r>
      <w:r>
        <w:rPr>
          <w:color w:val="000000"/>
        </w:rPr>
        <w:t>.</w:t>
      </w:r>
    </w:p>
    <w:p w14:paraId="4D719837" w14:textId="77777777" w:rsidR="001831DC" w:rsidRDefault="001831DC" w:rsidP="005524A9">
      <w:pPr>
        <w:ind w:firstLine="709"/>
        <w:rPr>
          <w:color w:val="000000"/>
        </w:rPr>
      </w:pPr>
    </w:p>
    <w:p w14:paraId="4D719838" w14:textId="77777777" w:rsidR="001831DC" w:rsidRDefault="001831DC" w:rsidP="005524A9">
      <w:pPr>
        <w:ind w:firstLine="709"/>
        <w:rPr>
          <w:color w:val="000000"/>
        </w:rPr>
      </w:pPr>
      <w:r>
        <w:rPr>
          <w:color w:val="000000"/>
        </w:rPr>
        <w:t>5.- L</w:t>
      </w:r>
      <w:r w:rsidRPr="001831DC">
        <w:rPr>
          <w:color w:val="000000"/>
        </w:rPr>
        <w:t xml:space="preserve">ey </w:t>
      </w:r>
      <w:proofErr w:type="spellStart"/>
      <w:r w:rsidRPr="001831DC">
        <w:rPr>
          <w:color w:val="000000"/>
        </w:rPr>
        <w:t>N°</w:t>
      </w:r>
      <w:proofErr w:type="spellEnd"/>
      <w:r w:rsidRPr="001831DC">
        <w:rPr>
          <w:color w:val="000000"/>
        </w:rPr>
        <w:t xml:space="preserve"> 19.880, que Establece bases de los procedimientos administrativos que rigen los actos de los órganos de la Administración del Estado.</w:t>
      </w:r>
    </w:p>
    <w:p w14:paraId="4D719839" w14:textId="77777777" w:rsidR="001831DC" w:rsidRDefault="001831DC" w:rsidP="005524A9">
      <w:pPr>
        <w:ind w:firstLine="709"/>
        <w:rPr>
          <w:color w:val="000000"/>
        </w:rPr>
      </w:pPr>
    </w:p>
    <w:p w14:paraId="4D71983A" w14:textId="77777777" w:rsidR="001831DC" w:rsidRDefault="001831DC" w:rsidP="005524A9">
      <w:pPr>
        <w:ind w:firstLine="709"/>
        <w:rPr>
          <w:color w:val="000000"/>
        </w:rPr>
      </w:pPr>
      <w:r>
        <w:rPr>
          <w:color w:val="000000"/>
        </w:rPr>
        <w:t>6.- L</w:t>
      </w:r>
      <w:r w:rsidRPr="001831DC">
        <w:rPr>
          <w:color w:val="000000"/>
        </w:rPr>
        <w:t xml:space="preserve">ey </w:t>
      </w:r>
      <w:proofErr w:type="spellStart"/>
      <w:r w:rsidRPr="001831DC">
        <w:rPr>
          <w:color w:val="000000"/>
        </w:rPr>
        <w:t>N°</w:t>
      </w:r>
      <w:proofErr w:type="spellEnd"/>
      <w:r w:rsidRPr="001831DC">
        <w:rPr>
          <w:color w:val="000000"/>
        </w:rPr>
        <w:t xml:space="preserve"> 19.998, que Otorga bonificación por egreso al personal de Gendarmería de Chile que indica</w:t>
      </w:r>
      <w:r>
        <w:rPr>
          <w:color w:val="000000"/>
        </w:rPr>
        <w:t>.</w:t>
      </w:r>
    </w:p>
    <w:p w14:paraId="4D71983B" w14:textId="77777777" w:rsidR="001831DC" w:rsidRDefault="001831DC" w:rsidP="005524A9">
      <w:pPr>
        <w:ind w:firstLine="709"/>
        <w:rPr>
          <w:color w:val="000000"/>
        </w:rPr>
      </w:pPr>
    </w:p>
    <w:p w14:paraId="4D71983C" w14:textId="77777777" w:rsidR="001831DC" w:rsidRDefault="001831DC" w:rsidP="005524A9">
      <w:pPr>
        <w:ind w:firstLine="709"/>
        <w:rPr>
          <w:color w:val="000000"/>
        </w:rPr>
      </w:pPr>
      <w:r>
        <w:rPr>
          <w:color w:val="000000"/>
        </w:rPr>
        <w:t>7.- D</w:t>
      </w:r>
      <w:r w:rsidRPr="001831DC">
        <w:rPr>
          <w:color w:val="000000"/>
        </w:rPr>
        <w:t xml:space="preserve">ecreto supremo </w:t>
      </w:r>
      <w:proofErr w:type="spellStart"/>
      <w:r w:rsidRPr="001831DC">
        <w:rPr>
          <w:color w:val="000000"/>
        </w:rPr>
        <w:t>N°</w:t>
      </w:r>
      <w:proofErr w:type="spellEnd"/>
      <w:r w:rsidRPr="001831DC">
        <w:rPr>
          <w:color w:val="000000"/>
        </w:rPr>
        <w:t xml:space="preserve"> 412, de 1991, del Ministerio de Defensa Nacional, que fija texto refundido, coordinado y sistematizado del Estatuto del Personal de Carabineros de Chile</w:t>
      </w:r>
      <w:r>
        <w:rPr>
          <w:color w:val="000000"/>
        </w:rPr>
        <w:t>.</w:t>
      </w:r>
    </w:p>
    <w:p w14:paraId="4D71983D" w14:textId="77777777" w:rsidR="001831DC" w:rsidRDefault="001831DC" w:rsidP="005524A9">
      <w:pPr>
        <w:ind w:firstLine="709"/>
        <w:rPr>
          <w:color w:val="000000"/>
        </w:rPr>
      </w:pPr>
    </w:p>
    <w:p w14:paraId="4D71983E" w14:textId="77777777" w:rsidR="001831DC" w:rsidRPr="001831DC" w:rsidRDefault="001831DC" w:rsidP="005524A9">
      <w:pPr>
        <w:ind w:firstLine="709"/>
        <w:rPr>
          <w:color w:val="000000"/>
        </w:rPr>
      </w:pPr>
      <w:r>
        <w:rPr>
          <w:color w:val="000000"/>
        </w:rPr>
        <w:t>8.- L</w:t>
      </w:r>
      <w:r w:rsidRPr="001831DC">
        <w:rPr>
          <w:color w:val="000000"/>
        </w:rPr>
        <w:t xml:space="preserve">ey </w:t>
      </w:r>
      <w:proofErr w:type="spellStart"/>
      <w:r w:rsidRPr="001831DC">
        <w:rPr>
          <w:color w:val="000000"/>
        </w:rPr>
        <w:t>N°</w:t>
      </w:r>
      <w:proofErr w:type="spellEnd"/>
      <w:r w:rsidRPr="001831DC">
        <w:rPr>
          <w:color w:val="000000"/>
        </w:rPr>
        <w:t xml:space="preserve"> 19.195, que adscribe al personal que indica de Gendarmería de Chile al régimen previsional de la Dirección de Previsión de Carabineros de Chile.</w:t>
      </w:r>
    </w:p>
    <w:p w14:paraId="4D71983F" w14:textId="77777777" w:rsidR="00BD77C5" w:rsidRPr="00BD77C5" w:rsidRDefault="00BD77C5" w:rsidP="00BD77C5">
      <w:pPr>
        <w:ind w:left="709" w:hanging="709"/>
        <w:rPr>
          <w:b/>
          <w:color w:val="000000"/>
        </w:rPr>
      </w:pPr>
    </w:p>
    <w:p w14:paraId="4D719840" w14:textId="77777777" w:rsidR="00FD7FC5" w:rsidRPr="006E06C4" w:rsidRDefault="00FD7FC5" w:rsidP="00FD7FC5">
      <w:pPr>
        <w:tabs>
          <w:tab w:val="left" w:pos="1418"/>
        </w:tabs>
        <w:ind w:left="851" w:hanging="851"/>
        <w:jc w:val="right"/>
      </w:pPr>
    </w:p>
    <w:p w14:paraId="4D719841" w14:textId="57F27E26" w:rsidR="00FD7FC5" w:rsidRPr="006E06C4" w:rsidRDefault="00FD7FC5" w:rsidP="003336AD">
      <w:pPr>
        <w:tabs>
          <w:tab w:val="left" w:pos="1418"/>
        </w:tabs>
        <w:ind w:left="851" w:hanging="851"/>
        <w:jc w:val="center"/>
      </w:pPr>
      <w:r w:rsidRPr="006E06C4">
        <w:t>Valparaíso, a</w:t>
      </w:r>
      <w:r w:rsidR="006E06C4" w:rsidRPr="006E06C4">
        <w:t xml:space="preserve"> 1</w:t>
      </w:r>
      <w:r w:rsidR="00174030">
        <w:t xml:space="preserve"> </w:t>
      </w:r>
      <w:r w:rsidRPr="006E06C4">
        <w:t>de</w:t>
      </w:r>
      <w:r w:rsidR="000D7597" w:rsidRPr="006E06C4">
        <w:t xml:space="preserve"> septiembre</w:t>
      </w:r>
      <w:r w:rsidRPr="006E06C4">
        <w:t xml:space="preserve"> de 20</w:t>
      </w:r>
      <w:r w:rsidR="000D7597" w:rsidRPr="006E06C4">
        <w:t>25</w:t>
      </w:r>
      <w:r w:rsidR="007250B4" w:rsidRPr="006E06C4">
        <w:t>.</w:t>
      </w:r>
      <w:r w:rsidR="00BE353A" w:rsidRPr="006E06C4">
        <w:t xml:space="preserve"> </w:t>
      </w:r>
    </w:p>
    <w:p w14:paraId="4D719842" w14:textId="77777777" w:rsidR="00FD7FC5" w:rsidRPr="007C08AD" w:rsidRDefault="00FD7FC5" w:rsidP="00FD7FC5">
      <w:pPr>
        <w:ind w:left="851" w:hanging="851"/>
        <w:rPr>
          <w:color w:val="000000"/>
        </w:rPr>
      </w:pPr>
    </w:p>
    <w:p w14:paraId="4D719843" w14:textId="77777777" w:rsidR="008652E3" w:rsidRPr="007C08AD" w:rsidRDefault="008652E3" w:rsidP="00FD7FC5">
      <w:pPr>
        <w:ind w:left="851" w:hanging="851"/>
        <w:rPr>
          <w:color w:val="000000"/>
        </w:rPr>
      </w:pPr>
    </w:p>
    <w:p w14:paraId="4D719859" w14:textId="5E50AC65" w:rsidR="00606A56" w:rsidRPr="003F1F8A" w:rsidRDefault="000D7597" w:rsidP="00174030">
      <w:pPr>
        <w:ind w:firstLine="0"/>
        <w:jc w:val="center"/>
        <w:rPr>
          <w:b/>
        </w:rPr>
      </w:pPr>
      <w:r w:rsidRPr="007E4D79">
        <w:rPr>
          <w:noProof/>
          <w:spacing w:val="6"/>
          <w:lang w:val="es-CL" w:eastAsia="es-CL"/>
        </w:rPr>
        <w:drawing>
          <wp:inline distT="0" distB="0" distL="0" distR="0" wp14:anchorId="4D719862" wp14:editId="4D719863">
            <wp:extent cx="3333750" cy="1466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sectPr w:rsidR="00606A56" w:rsidRPr="003F1F8A" w:rsidSect="006C41D1">
      <w:headerReference w:type="even" r:id="rId21"/>
      <w:headerReference w:type="default" r:id="rId22"/>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4AB36" w14:textId="77777777" w:rsidR="002E5BE9" w:rsidRDefault="002E5BE9">
      <w:r>
        <w:separator/>
      </w:r>
    </w:p>
  </w:endnote>
  <w:endnote w:type="continuationSeparator" w:id="0">
    <w:p w14:paraId="6CB4DF92" w14:textId="77777777" w:rsidR="002E5BE9" w:rsidRDefault="002E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762EA" w14:textId="77777777" w:rsidR="002E5BE9" w:rsidRDefault="002E5BE9">
      <w:r>
        <w:separator/>
      </w:r>
    </w:p>
  </w:footnote>
  <w:footnote w:type="continuationSeparator" w:id="0">
    <w:p w14:paraId="24FB951C" w14:textId="77777777" w:rsidR="002E5BE9" w:rsidRDefault="002E5BE9">
      <w:r>
        <w:continuationSeparator/>
      </w:r>
    </w:p>
  </w:footnote>
  <w:footnote w:id="1">
    <w:p w14:paraId="4D71986C" w14:textId="77777777" w:rsidR="00D9443F" w:rsidRDefault="00D9443F">
      <w:pPr>
        <w:pStyle w:val="Textonotapie"/>
        <w:rPr>
          <w:lang w:val="es-CL"/>
        </w:rPr>
      </w:pPr>
      <w:r w:rsidRPr="00114D57">
        <w:rPr>
          <w:rStyle w:val="Refdenotaalpie"/>
        </w:rPr>
        <w:footnoteRef/>
      </w:r>
      <w:r w:rsidRPr="00114D57">
        <w:t xml:space="preserve"> </w:t>
      </w:r>
      <w:r w:rsidRPr="00114D57">
        <w:rPr>
          <w:lang w:val="es-CL"/>
        </w:rPr>
        <w:t>A continuación, figura el link de cada una de las sesiones, transmitidas por TV Senado, que la Comisión dedicó al estudio del proyecto:</w:t>
      </w:r>
    </w:p>
    <w:p w14:paraId="4D71986D" w14:textId="614BE7D1" w:rsidR="00D9443F" w:rsidRPr="005D4975" w:rsidRDefault="00D9443F">
      <w:pPr>
        <w:pStyle w:val="Textonotapie"/>
        <w:rPr>
          <w:lang w:val="es-CL"/>
        </w:rPr>
      </w:pPr>
      <w:r w:rsidRPr="005D4975">
        <w:rPr>
          <w:lang w:val="es-CL"/>
        </w:rPr>
        <w:t>1 de septiembre de 2025:</w:t>
      </w:r>
    </w:p>
    <w:p w14:paraId="4D71986E" w14:textId="029A7722" w:rsidR="00D9443F" w:rsidRDefault="00133806">
      <w:pPr>
        <w:pStyle w:val="Textonotapie"/>
        <w:rPr>
          <w:color w:val="00B0F0"/>
          <w:lang w:val="es-CL"/>
        </w:rPr>
      </w:pPr>
      <w:hyperlink r:id="rId1" w:history="1">
        <w:r w:rsidR="005D4975" w:rsidRPr="00A6726A">
          <w:rPr>
            <w:rStyle w:val="Hipervnculo"/>
            <w:lang w:val="es-CL"/>
          </w:rPr>
          <w:t>https://tv.senado.cl/tvsenado/comisiones/permanentes/hacienda/comision-de-hacienda/2025-09-01/065826.html</w:t>
        </w:r>
      </w:hyperlink>
    </w:p>
    <w:p w14:paraId="6C9B5F05" w14:textId="77777777" w:rsidR="005D4975" w:rsidRPr="00741223" w:rsidRDefault="005D4975">
      <w:pPr>
        <w:pStyle w:val="Textonotapie"/>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9868" w14:textId="77777777" w:rsidR="00D9443F" w:rsidRDefault="00D9443F"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719869" w14:textId="77777777" w:rsidR="00D9443F" w:rsidRDefault="00D9443F" w:rsidP="00003A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986A" w14:textId="77777777" w:rsidR="00D9443F" w:rsidRDefault="00D9443F"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4D71986B" w14:textId="77777777" w:rsidR="00D9443F" w:rsidRDefault="00D9443F" w:rsidP="00003A4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838"/>
    <w:multiLevelType w:val="hybridMultilevel"/>
    <w:tmpl w:val="69C2BB6E"/>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E01BD4"/>
    <w:multiLevelType w:val="hybridMultilevel"/>
    <w:tmpl w:val="3EF82664"/>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084859"/>
    <w:multiLevelType w:val="hybridMultilevel"/>
    <w:tmpl w:val="7C08B8A2"/>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16F475A"/>
    <w:multiLevelType w:val="singleLevel"/>
    <w:tmpl w:val="2BF80CB6"/>
    <w:lvl w:ilvl="0">
      <w:start w:val="7"/>
      <w:numFmt w:val="upperRoman"/>
      <w:lvlText w:val="%1."/>
      <w:lvlJc w:val="left"/>
      <w:pPr>
        <w:tabs>
          <w:tab w:val="num" w:pos="855"/>
        </w:tabs>
        <w:ind w:left="855" w:hanging="855"/>
      </w:pPr>
      <w:rPr>
        <w:rFonts w:hint="default"/>
        <w:b/>
      </w:rPr>
    </w:lvl>
  </w:abstractNum>
  <w:abstractNum w:abstractNumId="4" w15:restartNumberingAfterBreak="0">
    <w:nsid w:val="310C52FA"/>
    <w:multiLevelType w:val="hybridMultilevel"/>
    <w:tmpl w:val="3132BE6A"/>
    <w:lvl w:ilvl="0" w:tplc="D85E463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21415"/>
    <w:multiLevelType w:val="hybridMultilevel"/>
    <w:tmpl w:val="473678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3E406885"/>
    <w:multiLevelType w:val="hybridMultilevel"/>
    <w:tmpl w:val="4F9C8F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C995560"/>
    <w:multiLevelType w:val="hybridMultilevel"/>
    <w:tmpl w:val="C3481A68"/>
    <w:lvl w:ilvl="0" w:tplc="EC46F000">
      <w:numFmt w:val="bullet"/>
      <w:lvlText w:val="-"/>
      <w:lvlJc w:val="left"/>
      <w:pPr>
        <w:tabs>
          <w:tab w:val="num" w:pos="480"/>
        </w:tabs>
        <w:ind w:left="48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5CE74A83"/>
    <w:multiLevelType w:val="hybridMultilevel"/>
    <w:tmpl w:val="81BEB4E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15:restartNumberingAfterBreak="0">
    <w:nsid w:val="6F3212A5"/>
    <w:multiLevelType w:val="hybridMultilevel"/>
    <w:tmpl w:val="D09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s-ES_tradnl" w:vendorID="64" w:dllVersion="6" w:nlCheck="1" w:checkStyle="0"/>
  <w:activeWritingStyle w:appName="MSWord" w:lang="es-CL" w:vendorID="64" w:dllVersion="6" w:nlCheck="1" w:checkStyle="0"/>
  <w:activeWritingStyle w:appName="MSWord" w:lang="es-ES" w:vendorID="64" w:dllVersion="6" w:nlCheck="1" w:checkStyle="0"/>
  <w:activeWritingStyle w:appName="MSWord" w:lang="es-MX"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37"/>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56"/>
    <w:rsid w:val="00000906"/>
    <w:rsid w:val="00003A46"/>
    <w:rsid w:val="0000514E"/>
    <w:rsid w:val="0000677F"/>
    <w:rsid w:val="00007507"/>
    <w:rsid w:val="000138B8"/>
    <w:rsid w:val="00013DC7"/>
    <w:rsid w:val="00014CA2"/>
    <w:rsid w:val="000175F3"/>
    <w:rsid w:val="00017628"/>
    <w:rsid w:val="00020B19"/>
    <w:rsid w:val="00022282"/>
    <w:rsid w:val="00025766"/>
    <w:rsid w:val="00035A09"/>
    <w:rsid w:val="00040616"/>
    <w:rsid w:val="0004071D"/>
    <w:rsid w:val="00041E47"/>
    <w:rsid w:val="0004479B"/>
    <w:rsid w:val="000461DA"/>
    <w:rsid w:val="00052FBC"/>
    <w:rsid w:val="00054FE6"/>
    <w:rsid w:val="00055314"/>
    <w:rsid w:val="0005580A"/>
    <w:rsid w:val="00057AAD"/>
    <w:rsid w:val="00062841"/>
    <w:rsid w:val="000635FF"/>
    <w:rsid w:val="00066760"/>
    <w:rsid w:val="00067968"/>
    <w:rsid w:val="00072DA3"/>
    <w:rsid w:val="00075203"/>
    <w:rsid w:val="000752FB"/>
    <w:rsid w:val="0007678A"/>
    <w:rsid w:val="0007751A"/>
    <w:rsid w:val="000815AB"/>
    <w:rsid w:val="00085C38"/>
    <w:rsid w:val="000900AD"/>
    <w:rsid w:val="000910FE"/>
    <w:rsid w:val="0009661F"/>
    <w:rsid w:val="00096DDE"/>
    <w:rsid w:val="00097497"/>
    <w:rsid w:val="00097835"/>
    <w:rsid w:val="000A0328"/>
    <w:rsid w:val="000A2823"/>
    <w:rsid w:val="000A32CA"/>
    <w:rsid w:val="000A63C0"/>
    <w:rsid w:val="000A656E"/>
    <w:rsid w:val="000A662A"/>
    <w:rsid w:val="000A77AD"/>
    <w:rsid w:val="000B513E"/>
    <w:rsid w:val="000B6261"/>
    <w:rsid w:val="000B67F2"/>
    <w:rsid w:val="000B6813"/>
    <w:rsid w:val="000B6A2E"/>
    <w:rsid w:val="000C01C0"/>
    <w:rsid w:val="000C2C43"/>
    <w:rsid w:val="000C4FA3"/>
    <w:rsid w:val="000C77C6"/>
    <w:rsid w:val="000D36B8"/>
    <w:rsid w:val="000D7597"/>
    <w:rsid w:val="000D79EC"/>
    <w:rsid w:val="000E2317"/>
    <w:rsid w:val="000E2FD3"/>
    <w:rsid w:val="000E59E8"/>
    <w:rsid w:val="000E68CE"/>
    <w:rsid w:val="000E6D91"/>
    <w:rsid w:val="000F5CDD"/>
    <w:rsid w:val="000F6B6E"/>
    <w:rsid w:val="000F7C9C"/>
    <w:rsid w:val="00103581"/>
    <w:rsid w:val="0010492D"/>
    <w:rsid w:val="0011349A"/>
    <w:rsid w:val="00113633"/>
    <w:rsid w:val="001139B3"/>
    <w:rsid w:val="00114D57"/>
    <w:rsid w:val="0012284F"/>
    <w:rsid w:val="00123A60"/>
    <w:rsid w:val="001265F7"/>
    <w:rsid w:val="001307D6"/>
    <w:rsid w:val="00131160"/>
    <w:rsid w:val="00131F97"/>
    <w:rsid w:val="00133806"/>
    <w:rsid w:val="001403EC"/>
    <w:rsid w:val="00140ED9"/>
    <w:rsid w:val="001448FC"/>
    <w:rsid w:val="001460F9"/>
    <w:rsid w:val="001479C1"/>
    <w:rsid w:val="001538A5"/>
    <w:rsid w:val="001601A3"/>
    <w:rsid w:val="00161523"/>
    <w:rsid w:val="00165CC6"/>
    <w:rsid w:val="00166206"/>
    <w:rsid w:val="001701D1"/>
    <w:rsid w:val="001714BD"/>
    <w:rsid w:val="00171A8F"/>
    <w:rsid w:val="00174030"/>
    <w:rsid w:val="00174D0B"/>
    <w:rsid w:val="00175E2D"/>
    <w:rsid w:val="001764E7"/>
    <w:rsid w:val="00177B7D"/>
    <w:rsid w:val="00180596"/>
    <w:rsid w:val="00181C1C"/>
    <w:rsid w:val="0018249E"/>
    <w:rsid w:val="001831DC"/>
    <w:rsid w:val="00184BB6"/>
    <w:rsid w:val="00184DF4"/>
    <w:rsid w:val="00187438"/>
    <w:rsid w:val="001875AF"/>
    <w:rsid w:val="00190B11"/>
    <w:rsid w:val="00192DC4"/>
    <w:rsid w:val="0019488A"/>
    <w:rsid w:val="00196511"/>
    <w:rsid w:val="00197517"/>
    <w:rsid w:val="001B0E5D"/>
    <w:rsid w:val="001B2139"/>
    <w:rsid w:val="001B3997"/>
    <w:rsid w:val="001B4F34"/>
    <w:rsid w:val="001B6226"/>
    <w:rsid w:val="001B6CF0"/>
    <w:rsid w:val="001C01E9"/>
    <w:rsid w:val="001C4A5A"/>
    <w:rsid w:val="001C7005"/>
    <w:rsid w:val="001D094E"/>
    <w:rsid w:val="001D0992"/>
    <w:rsid w:val="001D1157"/>
    <w:rsid w:val="001D55B8"/>
    <w:rsid w:val="001D756B"/>
    <w:rsid w:val="001E047F"/>
    <w:rsid w:val="001E1B1B"/>
    <w:rsid w:val="001E5D57"/>
    <w:rsid w:val="001E61EA"/>
    <w:rsid w:val="001F05D7"/>
    <w:rsid w:val="001F4524"/>
    <w:rsid w:val="001F59BA"/>
    <w:rsid w:val="001F5FDB"/>
    <w:rsid w:val="001F64FA"/>
    <w:rsid w:val="002013C2"/>
    <w:rsid w:val="002033E2"/>
    <w:rsid w:val="00203A37"/>
    <w:rsid w:val="00211FA8"/>
    <w:rsid w:val="00213248"/>
    <w:rsid w:val="00213E68"/>
    <w:rsid w:val="002155FA"/>
    <w:rsid w:val="002168C0"/>
    <w:rsid w:val="00216C4E"/>
    <w:rsid w:val="0021799A"/>
    <w:rsid w:val="00220C0D"/>
    <w:rsid w:val="00221CB3"/>
    <w:rsid w:val="002220A3"/>
    <w:rsid w:val="00224177"/>
    <w:rsid w:val="00227681"/>
    <w:rsid w:val="002316B3"/>
    <w:rsid w:val="00232447"/>
    <w:rsid w:val="0023284B"/>
    <w:rsid w:val="002353CA"/>
    <w:rsid w:val="002357B4"/>
    <w:rsid w:val="0024063B"/>
    <w:rsid w:val="00244F5E"/>
    <w:rsid w:val="0024648A"/>
    <w:rsid w:val="00250BB1"/>
    <w:rsid w:val="002518D2"/>
    <w:rsid w:val="00255D2F"/>
    <w:rsid w:val="00257BA7"/>
    <w:rsid w:val="00257ECA"/>
    <w:rsid w:val="002631E3"/>
    <w:rsid w:val="00263625"/>
    <w:rsid w:val="002637B9"/>
    <w:rsid w:val="00264FC2"/>
    <w:rsid w:val="00265546"/>
    <w:rsid w:val="002658FD"/>
    <w:rsid w:val="0026633A"/>
    <w:rsid w:val="00276DA0"/>
    <w:rsid w:val="002801FA"/>
    <w:rsid w:val="0028215D"/>
    <w:rsid w:val="00282CC5"/>
    <w:rsid w:val="00283A16"/>
    <w:rsid w:val="00283E48"/>
    <w:rsid w:val="00283F6B"/>
    <w:rsid w:val="00284020"/>
    <w:rsid w:val="00284EDC"/>
    <w:rsid w:val="00285B9F"/>
    <w:rsid w:val="002863D0"/>
    <w:rsid w:val="002902D2"/>
    <w:rsid w:val="00291AC5"/>
    <w:rsid w:val="00292536"/>
    <w:rsid w:val="00294982"/>
    <w:rsid w:val="00296BDE"/>
    <w:rsid w:val="002974BF"/>
    <w:rsid w:val="00297D33"/>
    <w:rsid w:val="002A0493"/>
    <w:rsid w:val="002A09F0"/>
    <w:rsid w:val="002A16F9"/>
    <w:rsid w:val="002A59B1"/>
    <w:rsid w:val="002A5AD0"/>
    <w:rsid w:val="002A6313"/>
    <w:rsid w:val="002B0E1C"/>
    <w:rsid w:val="002B14D8"/>
    <w:rsid w:val="002B2F51"/>
    <w:rsid w:val="002B3DA6"/>
    <w:rsid w:val="002B628B"/>
    <w:rsid w:val="002B6597"/>
    <w:rsid w:val="002C15A8"/>
    <w:rsid w:val="002C3B03"/>
    <w:rsid w:val="002C3B09"/>
    <w:rsid w:val="002C4B09"/>
    <w:rsid w:val="002C680B"/>
    <w:rsid w:val="002C6AD4"/>
    <w:rsid w:val="002C7140"/>
    <w:rsid w:val="002D3BC0"/>
    <w:rsid w:val="002D6092"/>
    <w:rsid w:val="002D653A"/>
    <w:rsid w:val="002D6AF0"/>
    <w:rsid w:val="002D76AE"/>
    <w:rsid w:val="002E2262"/>
    <w:rsid w:val="002E42A2"/>
    <w:rsid w:val="002E56DE"/>
    <w:rsid w:val="002E5BE9"/>
    <w:rsid w:val="002F091D"/>
    <w:rsid w:val="002F2891"/>
    <w:rsid w:val="002F4528"/>
    <w:rsid w:val="002F51A7"/>
    <w:rsid w:val="002F578E"/>
    <w:rsid w:val="002F5DF7"/>
    <w:rsid w:val="002F6384"/>
    <w:rsid w:val="00302575"/>
    <w:rsid w:val="0030346A"/>
    <w:rsid w:val="00303D16"/>
    <w:rsid w:val="00304B55"/>
    <w:rsid w:val="003062C5"/>
    <w:rsid w:val="0031233F"/>
    <w:rsid w:val="00316A6C"/>
    <w:rsid w:val="003212AD"/>
    <w:rsid w:val="00321822"/>
    <w:rsid w:val="0033138B"/>
    <w:rsid w:val="00331CA4"/>
    <w:rsid w:val="003336AD"/>
    <w:rsid w:val="0033421A"/>
    <w:rsid w:val="00334A6E"/>
    <w:rsid w:val="00336188"/>
    <w:rsid w:val="00336ADC"/>
    <w:rsid w:val="0034008E"/>
    <w:rsid w:val="003403EB"/>
    <w:rsid w:val="00340866"/>
    <w:rsid w:val="00344610"/>
    <w:rsid w:val="00345EE9"/>
    <w:rsid w:val="003469A4"/>
    <w:rsid w:val="00350E4F"/>
    <w:rsid w:val="00351DAF"/>
    <w:rsid w:val="00352461"/>
    <w:rsid w:val="00354E11"/>
    <w:rsid w:val="00357915"/>
    <w:rsid w:val="003636D6"/>
    <w:rsid w:val="00363AE0"/>
    <w:rsid w:val="00364173"/>
    <w:rsid w:val="00364CF6"/>
    <w:rsid w:val="003667FB"/>
    <w:rsid w:val="00366F18"/>
    <w:rsid w:val="00371452"/>
    <w:rsid w:val="00372468"/>
    <w:rsid w:val="00375E81"/>
    <w:rsid w:val="00380219"/>
    <w:rsid w:val="00381827"/>
    <w:rsid w:val="003833F9"/>
    <w:rsid w:val="00384661"/>
    <w:rsid w:val="0038616E"/>
    <w:rsid w:val="00392BB6"/>
    <w:rsid w:val="0039367A"/>
    <w:rsid w:val="0039383D"/>
    <w:rsid w:val="00393A64"/>
    <w:rsid w:val="00393E0A"/>
    <w:rsid w:val="00396EF8"/>
    <w:rsid w:val="003A0B01"/>
    <w:rsid w:val="003A3710"/>
    <w:rsid w:val="003A633F"/>
    <w:rsid w:val="003B1DD8"/>
    <w:rsid w:val="003B2C7C"/>
    <w:rsid w:val="003B6BA8"/>
    <w:rsid w:val="003B7D22"/>
    <w:rsid w:val="003C04E0"/>
    <w:rsid w:val="003C4480"/>
    <w:rsid w:val="003C5633"/>
    <w:rsid w:val="003C69D9"/>
    <w:rsid w:val="003C6E21"/>
    <w:rsid w:val="003C7E15"/>
    <w:rsid w:val="003D20BE"/>
    <w:rsid w:val="003D271C"/>
    <w:rsid w:val="003D329A"/>
    <w:rsid w:val="003D70A6"/>
    <w:rsid w:val="003E2387"/>
    <w:rsid w:val="003E38BF"/>
    <w:rsid w:val="003E4F7F"/>
    <w:rsid w:val="003E75B2"/>
    <w:rsid w:val="003F0A41"/>
    <w:rsid w:val="003F0A58"/>
    <w:rsid w:val="003F12BD"/>
    <w:rsid w:val="003F1F8A"/>
    <w:rsid w:val="003F4008"/>
    <w:rsid w:val="003F57A3"/>
    <w:rsid w:val="003F7402"/>
    <w:rsid w:val="0040008D"/>
    <w:rsid w:val="00404991"/>
    <w:rsid w:val="004053F4"/>
    <w:rsid w:val="004058E7"/>
    <w:rsid w:val="00406B6A"/>
    <w:rsid w:val="00411979"/>
    <w:rsid w:val="004205BF"/>
    <w:rsid w:val="00421A71"/>
    <w:rsid w:val="00422254"/>
    <w:rsid w:val="004239B9"/>
    <w:rsid w:val="00426035"/>
    <w:rsid w:val="00427A2F"/>
    <w:rsid w:val="00432A40"/>
    <w:rsid w:val="00436D03"/>
    <w:rsid w:val="00444D13"/>
    <w:rsid w:val="00450177"/>
    <w:rsid w:val="004501BF"/>
    <w:rsid w:val="00450B36"/>
    <w:rsid w:val="00454CBA"/>
    <w:rsid w:val="00455A97"/>
    <w:rsid w:val="00456FBB"/>
    <w:rsid w:val="00462DE9"/>
    <w:rsid w:val="004635FA"/>
    <w:rsid w:val="00471D20"/>
    <w:rsid w:val="00472920"/>
    <w:rsid w:val="00475098"/>
    <w:rsid w:val="00475976"/>
    <w:rsid w:val="00475AB9"/>
    <w:rsid w:val="00477CE9"/>
    <w:rsid w:val="00477E56"/>
    <w:rsid w:val="00481DCB"/>
    <w:rsid w:val="00483856"/>
    <w:rsid w:val="0048426C"/>
    <w:rsid w:val="0048744E"/>
    <w:rsid w:val="00496C59"/>
    <w:rsid w:val="00497BCB"/>
    <w:rsid w:val="004A059F"/>
    <w:rsid w:val="004A0C0D"/>
    <w:rsid w:val="004A58AC"/>
    <w:rsid w:val="004B0900"/>
    <w:rsid w:val="004B2443"/>
    <w:rsid w:val="004B2E73"/>
    <w:rsid w:val="004C2CEA"/>
    <w:rsid w:val="004C6CD5"/>
    <w:rsid w:val="004C6E4A"/>
    <w:rsid w:val="004E0797"/>
    <w:rsid w:val="004E091C"/>
    <w:rsid w:val="004E1A92"/>
    <w:rsid w:val="004E22CD"/>
    <w:rsid w:val="004E56D6"/>
    <w:rsid w:val="004E6A82"/>
    <w:rsid w:val="004E776C"/>
    <w:rsid w:val="004F083F"/>
    <w:rsid w:val="004F3134"/>
    <w:rsid w:val="004F3C2E"/>
    <w:rsid w:val="00501E20"/>
    <w:rsid w:val="00502343"/>
    <w:rsid w:val="00503712"/>
    <w:rsid w:val="0050683D"/>
    <w:rsid w:val="005104CB"/>
    <w:rsid w:val="00513332"/>
    <w:rsid w:val="00515BC8"/>
    <w:rsid w:val="0052034A"/>
    <w:rsid w:val="005204D8"/>
    <w:rsid w:val="00522663"/>
    <w:rsid w:val="00524596"/>
    <w:rsid w:val="00527DA1"/>
    <w:rsid w:val="0053078A"/>
    <w:rsid w:val="00534E38"/>
    <w:rsid w:val="00536242"/>
    <w:rsid w:val="005375CE"/>
    <w:rsid w:val="00537D8E"/>
    <w:rsid w:val="0054021E"/>
    <w:rsid w:val="00540565"/>
    <w:rsid w:val="00540E43"/>
    <w:rsid w:val="00541C76"/>
    <w:rsid w:val="00542AE4"/>
    <w:rsid w:val="00542BD7"/>
    <w:rsid w:val="0054653A"/>
    <w:rsid w:val="00546A16"/>
    <w:rsid w:val="0055106A"/>
    <w:rsid w:val="005514ED"/>
    <w:rsid w:val="005524A9"/>
    <w:rsid w:val="00552DE4"/>
    <w:rsid w:val="005544C5"/>
    <w:rsid w:val="005545C7"/>
    <w:rsid w:val="00556F0F"/>
    <w:rsid w:val="00556F89"/>
    <w:rsid w:val="00557C96"/>
    <w:rsid w:val="00562516"/>
    <w:rsid w:val="00563326"/>
    <w:rsid w:val="00563E2B"/>
    <w:rsid w:val="0056615D"/>
    <w:rsid w:val="00567F14"/>
    <w:rsid w:val="0057141A"/>
    <w:rsid w:val="00573C03"/>
    <w:rsid w:val="00573E06"/>
    <w:rsid w:val="00577179"/>
    <w:rsid w:val="00582FEF"/>
    <w:rsid w:val="00583F6F"/>
    <w:rsid w:val="0058606C"/>
    <w:rsid w:val="0059044D"/>
    <w:rsid w:val="00593A57"/>
    <w:rsid w:val="005A0455"/>
    <w:rsid w:val="005A2439"/>
    <w:rsid w:val="005B1042"/>
    <w:rsid w:val="005B4FD9"/>
    <w:rsid w:val="005B7164"/>
    <w:rsid w:val="005B720D"/>
    <w:rsid w:val="005C04BD"/>
    <w:rsid w:val="005C270D"/>
    <w:rsid w:val="005C2FAA"/>
    <w:rsid w:val="005C67CF"/>
    <w:rsid w:val="005D055A"/>
    <w:rsid w:val="005D1613"/>
    <w:rsid w:val="005D1816"/>
    <w:rsid w:val="005D4975"/>
    <w:rsid w:val="005D6026"/>
    <w:rsid w:val="005D636E"/>
    <w:rsid w:val="005D79CB"/>
    <w:rsid w:val="005E0597"/>
    <w:rsid w:val="005E1FFB"/>
    <w:rsid w:val="005E2480"/>
    <w:rsid w:val="005E261E"/>
    <w:rsid w:val="005E34CB"/>
    <w:rsid w:val="005F315C"/>
    <w:rsid w:val="005F399A"/>
    <w:rsid w:val="00600EA3"/>
    <w:rsid w:val="0060256A"/>
    <w:rsid w:val="00604200"/>
    <w:rsid w:val="00604359"/>
    <w:rsid w:val="00604747"/>
    <w:rsid w:val="00606972"/>
    <w:rsid w:val="00606A56"/>
    <w:rsid w:val="00606C49"/>
    <w:rsid w:val="00611786"/>
    <w:rsid w:val="00612AE4"/>
    <w:rsid w:val="006136EE"/>
    <w:rsid w:val="00613BDA"/>
    <w:rsid w:val="00614121"/>
    <w:rsid w:val="00614AC5"/>
    <w:rsid w:val="0061575A"/>
    <w:rsid w:val="006163DD"/>
    <w:rsid w:val="006172FB"/>
    <w:rsid w:val="00617672"/>
    <w:rsid w:val="00617E3D"/>
    <w:rsid w:val="0062271A"/>
    <w:rsid w:val="00626496"/>
    <w:rsid w:val="00627106"/>
    <w:rsid w:val="00631061"/>
    <w:rsid w:val="0063182D"/>
    <w:rsid w:val="006326E9"/>
    <w:rsid w:val="00633281"/>
    <w:rsid w:val="00633F0F"/>
    <w:rsid w:val="00635E19"/>
    <w:rsid w:val="00640C21"/>
    <w:rsid w:val="006414C5"/>
    <w:rsid w:val="0064280F"/>
    <w:rsid w:val="00645397"/>
    <w:rsid w:val="00646677"/>
    <w:rsid w:val="006468C5"/>
    <w:rsid w:val="0065231C"/>
    <w:rsid w:val="00671E89"/>
    <w:rsid w:val="00672117"/>
    <w:rsid w:val="00677D0C"/>
    <w:rsid w:val="00682009"/>
    <w:rsid w:val="006826D6"/>
    <w:rsid w:val="006827AB"/>
    <w:rsid w:val="00684146"/>
    <w:rsid w:val="0068701F"/>
    <w:rsid w:val="00690D07"/>
    <w:rsid w:val="00691379"/>
    <w:rsid w:val="00691DF8"/>
    <w:rsid w:val="0069318D"/>
    <w:rsid w:val="0069517D"/>
    <w:rsid w:val="00695535"/>
    <w:rsid w:val="006956C0"/>
    <w:rsid w:val="006979FD"/>
    <w:rsid w:val="00697E47"/>
    <w:rsid w:val="006A59F3"/>
    <w:rsid w:val="006A74D0"/>
    <w:rsid w:val="006B06D7"/>
    <w:rsid w:val="006B1872"/>
    <w:rsid w:val="006B2DBA"/>
    <w:rsid w:val="006B4909"/>
    <w:rsid w:val="006B74A0"/>
    <w:rsid w:val="006C0911"/>
    <w:rsid w:val="006C1133"/>
    <w:rsid w:val="006C132B"/>
    <w:rsid w:val="006C1ED1"/>
    <w:rsid w:val="006C41D1"/>
    <w:rsid w:val="006C45F5"/>
    <w:rsid w:val="006C7E7B"/>
    <w:rsid w:val="006D0883"/>
    <w:rsid w:val="006D0BB2"/>
    <w:rsid w:val="006D3DF5"/>
    <w:rsid w:val="006D472A"/>
    <w:rsid w:val="006E0548"/>
    <w:rsid w:val="006E06C4"/>
    <w:rsid w:val="006E49B4"/>
    <w:rsid w:val="006F10D5"/>
    <w:rsid w:val="006F77CE"/>
    <w:rsid w:val="007008DA"/>
    <w:rsid w:val="00701876"/>
    <w:rsid w:val="00706F3F"/>
    <w:rsid w:val="00707401"/>
    <w:rsid w:val="00707785"/>
    <w:rsid w:val="00710206"/>
    <w:rsid w:val="007107AF"/>
    <w:rsid w:val="0071175F"/>
    <w:rsid w:val="0071260C"/>
    <w:rsid w:val="00713CF1"/>
    <w:rsid w:val="00715192"/>
    <w:rsid w:val="007250B4"/>
    <w:rsid w:val="00725DAA"/>
    <w:rsid w:val="00726403"/>
    <w:rsid w:val="007322EE"/>
    <w:rsid w:val="00734028"/>
    <w:rsid w:val="00734571"/>
    <w:rsid w:val="0073525F"/>
    <w:rsid w:val="00736DCC"/>
    <w:rsid w:val="00740C1B"/>
    <w:rsid w:val="00741223"/>
    <w:rsid w:val="00742070"/>
    <w:rsid w:val="00743B5A"/>
    <w:rsid w:val="007447FD"/>
    <w:rsid w:val="00752C3F"/>
    <w:rsid w:val="007538BD"/>
    <w:rsid w:val="0075391F"/>
    <w:rsid w:val="00755E27"/>
    <w:rsid w:val="00757F04"/>
    <w:rsid w:val="00760534"/>
    <w:rsid w:val="00762B22"/>
    <w:rsid w:val="007644AF"/>
    <w:rsid w:val="00765464"/>
    <w:rsid w:val="00770AB4"/>
    <w:rsid w:val="00772709"/>
    <w:rsid w:val="00774490"/>
    <w:rsid w:val="00781923"/>
    <w:rsid w:val="00782F60"/>
    <w:rsid w:val="007863DA"/>
    <w:rsid w:val="00791BBE"/>
    <w:rsid w:val="00792F64"/>
    <w:rsid w:val="00793562"/>
    <w:rsid w:val="00793904"/>
    <w:rsid w:val="007949A9"/>
    <w:rsid w:val="007A1F65"/>
    <w:rsid w:val="007A2230"/>
    <w:rsid w:val="007A223C"/>
    <w:rsid w:val="007A2E8C"/>
    <w:rsid w:val="007A344A"/>
    <w:rsid w:val="007A4366"/>
    <w:rsid w:val="007A4D23"/>
    <w:rsid w:val="007A4FC0"/>
    <w:rsid w:val="007A589B"/>
    <w:rsid w:val="007B05AF"/>
    <w:rsid w:val="007B14DA"/>
    <w:rsid w:val="007B22B7"/>
    <w:rsid w:val="007B2565"/>
    <w:rsid w:val="007B79F6"/>
    <w:rsid w:val="007B7BAC"/>
    <w:rsid w:val="007C08AD"/>
    <w:rsid w:val="007C1024"/>
    <w:rsid w:val="007C37A7"/>
    <w:rsid w:val="007C7D37"/>
    <w:rsid w:val="007D5321"/>
    <w:rsid w:val="007D6CFF"/>
    <w:rsid w:val="007E00F1"/>
    <w:rsid w:val="007E2C05"/>
    <w:rsid w:val="007E577A"/>
    <w:rsid w:val="007E7FBD"/>
    <w:rsid w:val="007F0059"/>
    <w:rsid w:val="007F043B"/>
    <w:rsid w:val="007F0845"/>
    <w:rsid w:val="007F2855"/>
    <w:rsid w:val="007F2E66"/>
    <w:rsid w:val="007F30FE"/>
    <w:rsid w:val="007F3FBC"/>
    <w:rsid w:val="007F4528"/>
    <w:rsid w:val="00803592"/>
    <w:rsid w:val="00807F5C"/>
    <w:rsid w:val="0081060A"/>
    <w:rsid w:val="008161AA"/>
    <w:rsid w:val="00816D9C"/>
    <w:rsid w:val="008207A0"/>
    <w:rsid w:val="00820B7D"/>
    <w:rsid w:val="00821EB8"/>
    <w:rsid w:val="008239A3"/>
    <w:rsid w:val="008250A0"/>
    <w:rsid w:val="00826E21"/>
    <w:rsid w:val="00827CE8"/>
    <w:rsid w:val="00832464"/>
    <w:rsid w:val="008324C4"/>
    <w:rsid w:val="008330D5"/>
    <w:rsid w:val="00836C96"/>
    <w:rsid w:val="008442D6"/>
    <w:rsid w:val="0084581D"/>
    <w:rsid w:val="00847A35"/>
    <w:rsid w:val="0085139A"/>
    <w:rsid w:val="00852296"/>
    <w:rsid w:val="008522E3"/>
    <w:rsid w:val="008546D3"/>
    <w:rsid w:val="00856964"/>
    <w:rsid w:val="0085721A"/>
    <w:rsid w:val="008652E3"/>
    <w:rsid w:val="00865815"/>
    <w:rsid w:val="00865A95"/>
    <w:rsid w:val="00866165"/>
    <w:rsid w:val="0086767B"/>
    <w:rsid w:val="00875E40"/>
    <w:rsid w:val="00877FF9"/>
    <w:rsid w:val="008869E7"/>
    <w:rsid w:val="00891416"/>
    <w:rsid w:val="00891D20"/>
    <w:rsid w:val="0089772C"/>
    <w:rsid w:val="008A15FB"/>
    <w:rsid w:val="008A24B6"/>
    <w:rsid w:val="008A2FAF"/>
    <w:rsid w:val="008A4CC0"/>
    <w:rsid w:val="008A665F"/>
    <w:rsid w:val="008A7770"/>
    <w:rsid w:val="008B24C7"/>
    <w:rsid w:val="008B39B3"/>
    <w:rsid w:val="008B6388"/>
    <w:rsid w:val="008B6DF4"/>
    <w:rsid w:val="008B7957"/>
    <w:rsid w:val="008C0395"/>
    <w:rsid w:val="008C0A0B"/>
    <w:rsid w:val="008C2CC7"/>
    <w:rsid w:val="008C67F5"/>
    <w:rsid w:val="008C6B42"/>
    <w:rsid w:val="008C6BCE"/>
    <w:rsid w:val="008C73DF"/>
    <w:rsid w:val="008C74CC"/>
    <w:rsid w:val="008D049C"/>
    <w:rsid w:val="008D27C4"/>
    <w:rsid w:val="008D34E0"/>
    <w:rsid w:val="008D3F36"/>
    <w:rsid w:val="008D5473"/>
    <w:rsid w:val="008E32EC"/>
    <w:rsid w:val="008E4802"/>
    <w:rsid w:val="008E4C21"/>
    <w:rsid w:val="0090486A"/>
    <w:rsid w:val="0090498F"/>
    <w:rsid w:val="009109BC"/>
    <w:rsid w:val="00910E16"/>
    <w:rsid w:val="009110BC"/>
    <w:rsid w:val="009110C9"/>
    <w:rsid w:val="009148DE"/>
    <w:rsid w:val="00915264"/>
    <w:rsid w:val="009201A9"/>
    <w:rsid w:val="00923F59"/>
    <w:rsid w:val="009244DC"/>
    <w:rsid w:val="0092471E"/>
    <w:rsid w:val="0092595A"/>
    <w:rsid w:val="00930B59"/>
    <w:rsid w:val="00931815"/>
    <w:rsid w:val="00931F9C"/>
    <w:rsid w:val="00932E9D"/>
    <w:rsid w:val="00933F33"/>
    <w:rsid w:val="00935E64"/>
    <w:rsid w:val="00943448"/>
    <w:rsid w:val="00953B2F"/>
    <w:rsid w:val="00957538"/>
    <w:rsid w:val="00966EEF"/>
    <w:rsid w:val="00976FFD"/>
    <w:rsid w:val="00980AEC"/>
    <w:rsid w:val="00981D7F"/>
    <w:rsid w:val="00981DB2"/>
    <w:rsid w:val="00991099"/>
    <w:rsid w:val="0099117B"/>
    <w:rsid w:val="00996513"/>
    <w:rsid w:val="00996BF2"/>
    <w:rsid w:val="009979EF"/>
    <w:rsid w:val="009A0E33"/>
    <w:rsid w:val="009A328C"/>
    <w:rsid w:val="009A3C02"/>
    <w:rsid w:val="009A467E"/>
    <w:rsid w:val="009A4A9E"/>
    <w:rsid w:val="009A7BD6"/>
    <w:rsid w:val="009B2B94"/>
    <w:rsid w:val="009B2B9C"/>
    <w:rsid w:val="009B33C1"/>
    <w:rsid w:val="009B6D27"/>
    <w:rsid w:val="009C0A1A"/>
    <w:rsid w:val="009C0C6F"/>
    <w:rsid w:val="009C0C99"/>
    <w:rsid w:val="009C148C"/>
    <w:rsid w:val="009C1E51"/>
    <w:rsid w:val="009C5AFB"/>
    <w:rsid w:val="009C6DAE"/>
    <w:rsid w:val="009D3977"/>
    <w:rsid w:val="009D3D7B"/>
    <w:rsid w:val="009D49A4"/>
    <w:rsid w:val="009D5742"/>
    <w:rsid w:val="009D5FB5"/>
    <w:rsid w:val="009D7A53"/>
    <w:rsid w:val="009E3B60"/>
    <w:rsid w:val="009E5BF4"/>
    <w:rsid w:val="009E64AE"/>
    <w:rsid w:val="009E7218"/>
    <w:rsid w:val="009E75DB"/>
    <w:rsid w:val="009F6997"/>
    <w:rsid w:val="009F77DE"/>
    <w:rsid w:val="00A02C05"/>
    <w:rsid w:val="00A0547F"/>
    <w:rsid w:val="00A067D7"/>
    <w:rsid w:val="00A07D84"/>
    <w:rsid w:val="00A12707"/>
    <w:rsid w:val="00A14074"/>
    <w:rsid w:val="00A14A22"/>
    <w:rsid w:val="00A16F35"/>
    <w:rsid w:val="00A172EB"/>
    <w:rsid w:val="00A21282"/>
    <w:rsid w:val="00A223AD"/>
    <w:rsid w:val="00A233A8"/>
    <w:rsid w:val="00A23541"/>
    <w:rsid w:val="00A24F57"/>
    <w:rsid w:val="00A27338"/>
    <w:rsid w:val="00A320FE"/>
    <w:rsid w:val="00A37896"/>
    <w:rsid w:val="00A4161F"/>
    <w:rsid w:val="00A43D0B"/>
    <w:rsid w:val="00A52272"/>
    <w:rsid w:val="00A544A2"/>
    <w:rsid w:val="00A5574D"/>
    <w:rsid w:val="00A55EA8"/>
    <w:rsid w:val="00A5694F"/>
    <w:rsid w:val="00A57DDD"/>
    <w:rsid w:val="00A60482"/>
    <w:rsid w:val="00A679CE"/>
    <w:rsid w:val="00A7305C"/>
    <w:rsid w:val="00A73681"/>
    <w:rsid w:val="00A77C76"/>
    <w:rsid w:val="00A82F26"/>
    <w:rsid w:val="00A847C9"/>
    <w:rsid w:val="00A84C4E"/>
    <w:rsid w:val="00A84F3E"/>
    <w:rsid w:val="00A9397F"/>
    <w:rsid w:val="00A93C0E"/>
    <w:rsid w:val="00A95545"/>
    <w:rsid w:val="00A974F4"/>
    <w:rsid w:val="00AA6982"/>
    <w:rsid w:val="00AB1874"/>
    <w:rsid w:val="00AB18E5"/>
    <w:rsid w:val="00AB288F"/>
    <w:rsid w:val="00AB2EBA"/>
    <w:rsid w:val="00AB5CC7"/>
    <w:rsid w:val="00AB71C1"/>
    <w:rsid w:val="00AC1971"/>
    <w:rsid w:val="00AC39F1"/>
    <w:rsid w:val="00AC7A8C"/>
    <w:rsid w:val="00AC7CF3"/>
    <w:rsid w:val="00AD3AE3"/>
    <w:rsid w:val="00AD6480"/>
    <w:rsid w:val="00AD6A8E"/>
    <w:rsid w:val="00AE2D7F"/>
    <w:rsid w:val="00AE3DBE"/>
    <w:rsid w:val="00AE5124"/>
    <w:rsid w:val="00AE7E2B"/>
    <w:rsid w:val="00AF0751"/>
    <w:rsid w:val="00AF3682"/>
    <w:rsid w:val="00AF4B29"/>
    <w:rsid w:val="00AF4D98"/>
    <w:rsid w:val="00B00E7A"/>
    <w:rsid w:val="00B0153F"/>
    <w:rsid w:val="00B0211C"/>
    <w:rsid w:val="00B02EC3"/>
    <w:rsid w:val="00B114C9"/>
    <w:rsid w:val="00B11686"/>
    <w:rsid w:val="00B119B0"/>
    <w:rsid w:val="00B11A76"/>
    <w:rsid w:val="00B12F67"/>
    <w:rsid w:val="00B1364A"/>
    <w:rsid w:val="00B21DCE"/>
    <w:rsid w:val="00B22A88"/>
    <w:rsid w:val="00B23452"/>
    <w:rsid w:val="00B2434A"/>
    <w:rsid w:val="00B34222"/>
    <w:rsid w:val="00B37752"/>
    <w:rsid w:val="00B37E69"/>
    <w:rsid w:val="00B402AC"/>
    <w:rsid w:val="00B40587"/>
    <w:rsid w:val="00B42513"/>
    <w:rsid w:val="00B42D36"/>
    <w:rsid w:val="00B44602"/>
    <w:rsid w:val="00B51EA8"/>
    <w:rsid w:val="00B525B7"/>
    <w:rsid w:val="00B52D7F"/>
    <w:rsid w:val="00B53427"/>
    <w:rsid w:val="00B53F1E"/>
    <w:rsid w:val="00B540C8"/>
    <w:rsid w:val="00B55AF2"/>
    <w:rsid w:val="00B5702F"/>
    <w:rsid w:val="00B62BBC"/>
    <w:rsid w:val="00B632E4"/>
    <w:rsid w:val="00B65117"/>
    <w:rsid w:val="00B653D2"/>
    <w:rsid w:val="00B70081"/>
    <w:rsid w:val="00B7010C"/>
    <w:rsid w:val="00B7067F"/>
    <w:rsid w:val="00B7280E"/>
    <w:rsid w:val="00B73391"/>
    <w:rsid w:val="00B80F91"/>
    <w:rsid w:val="00B832F8"/>
    <w:rsid w:val="00B940AE"/>
    <w:rsid w:val="00B942AE"/>
    <w:rsid w:val="00B94A80"/>
    <w:rsid w:val="00B9584D"/>
    <w:rsid w:val="00B95A68"/>
    <w:rsid w:val="00B95D17"/>
    <w:rsid w:val="00B97DE6"/>
    <w:rsid w:val="00BA22E2"/>
    <w:rsid w:val="00BA477E"/>
    <w:rsid w:val="00BA60DC"/>
    <w:rsid w:val="00BB1BAA"/>
    <w:rsid w:val="00BB539D"/>
    <w:rsid w:val="00BB6C2B"/>
    <w:rsid w:val="00BC01F6"/>
    <w:rsid w:val="00BC1DA0"/>
    <w:rsid w:val="00BC5CCE"/>
    <w:rsid w:val="00BC7DF5"/>
    <w:rsid w:val="00BD01DC"/>
    <w:rsid w:val="00BD0C54"/>
    <w:rsid w:val="00BD1F63"/>
    <w:rsid w:val="00BD27D2"/>
    <w:rsid w:val="00BD731A"/>
    <w:rsid w:val="00BD77C5"/>
    <w:rsid w:val="00BE0899"/>
    <w:rsid w:val="00BE285D"/>
    <w:rsid w:val="00BE353A"/>
    <w:rsid w:val="00BE541E"/>
    <w:rsid w:val="00BE6CAE"/>
    <w:rsid w:val="00BE7B23"/>
    <w:rsid w:val="00BE7B8F"/>
    <w:rsid w:val="00BE7DEC"/>
    <w:rsid w:val="00BF168C"/>
    <w:rsid w:val="00BF3D01"/>
    <w:rsid w:val="00C01196"/>
    <w:rsid w:val="00C02B36"/>
    <w:rsid w:val="00C057A9"/>
    <w:rsid w:val="00C05DC0"/>
    <w:rsid w:val="00C06382"/>
    <w:rsid w:val="00C076FA"/>
    <w:rsid w:val="00C07E88"/>
    <w:rsid w:val="00C120B4"/>
    <w:rsid w:val="00C12E07"/>
    <w:rsid w:val="00C1307A"/>
    <w:rsid w:val="00C13F77"/>
    <w:rsid w:val="00C162BF"/>
    <w:rsid w:val="00C16CF3"/>
    <w:rsid w:val="00C24C43"/>
    <w:rsid w:val="00C26E17"/>
    <w:rsid w:val="00C27328"/>
    <w:rsid w:val="00C27F40"/>
    <w:rsid w:val="00C30116"/>
    <w:rsid w:val="00C313A3"/>
    <w:rsid w:val="00C32FBF"/>
    <w:rsid w:val="00C34071"/>
    <w:rsid w:val="00C34809"/>
    <w:rsid w:val="00C3798B"/>
    <w:rsid w:val="00C41BD8"/>
    <w:rsid w:val="00C430B1"/>
    <w:rsid w:val="00C43C7F"/>
    <w:rsid w:val="00C45458"/>
    <w:rsid w:val="00C5218F"/>
    <w:rsid w:val="00C529EB"/>
    <w:rsid w:val="00C534E6"/>
    <w:rsid w:val="00C53B61"/>
    <w:rsid w:val="00C54D23"/>
    <w:rsid w:val="00C55EED"/>
    <w:rsid w:val="00C607D5"/>
    <w:rsid w:val="00C608A4"/>
    <w:rsid w:val="00C63770"/>
    <w:rsid w:val="00C64DFB"/>
    <w:rsid w:val="00C66D2D"/>
    <w:rsid w:val="00C77A89"/>
    <w:rsid w:val="00C808AA"/>
    <w:rsid w:val="00C8109C"/>
    <w:rsid w:val="00C820A2"/>
    <w:rsid w:val="00C821C0"/>
    <w:rsid w:val="00C8256F"/>
    <w:rsid w:val="00C83610"/>
    <w:rsid w:val="00C854B1"/>
    <w:rsid w:val="00C87EE0"/>
    <w:rsid w:val="00C9048C"/>
    <w:rsid w:val="00C92206"/>
    <w:rsid w:val="00C94C38"/>
    <w:rsid w:val="00C95208"/>
    <w:rsid w:val="00C962FB"/>
    <w:rsid w:val="00C976DC"/>
    <w:rsid w:val="00CA1B63"/>
    <w:rsid w:val="00CA1BC2"/>
    <w:rsid w:val="00CA31D6"/>
    <w:rsid w:val="00CB1B4C"/>
    <w:rsid w:val="00CB22A9"/>
    <w:rsid w:val="00CB7EB7"/>
    <w:rsid w:val="00CC25B0"/>
    <w:rsid w:val="00CC2CF5"/>
    <w:rsid w:val="00CC481A"/>
    <w:rsid w:val="00CC6074"/>
    <w:rsid w:val="00CC67FF"/>
    <w:rsid w:val="00CC6C2F"/>
    <w:rsid w:val="00CD3681"/>
    <w:rsid w:val="00CD3DE7"/>
    <w:rsid w:val="00CD5140"/>
    <w:rsid w:val="00CD53F8"/>
    <w:rsid w:val="00CD7FB1"/>
    <w:rsid w:val="00CE11A5"/>
    <w:rsid w:val="00CE2805"/>
    <w:rsid w:val="00CE7D6E"/>
    <w:rsid w:val="00CF44C1"/>
    <w:rsid w:val="00D00192"/>
    <w:rsid w:val="00D023D4"/>
    <w:rsid w:val="00D0520C"/>
    <w:rsid w:val="00D113DB"/>
    <w:rsid w:val="00D12AE5"/>
    <w:rsid w:val="00D1389E"/>
    <w:rsid w:val="00D16C1F"/>
    <w:rsid w:val="00D177E2"/>
    <w:rsid w:val="00D22222"/>
    <w:rsid w:val="00D223B2"/>
    <w:rsid w:val="00D276B6"/>
    <w:rsid w:val="00D305BF"/>
    <w:rsid w:val="00D3274B"/>
    <w:rsid w:val="00D34401"/>
    <w:rsid w:val="00D349A8"/>
    <w:rsid w:val="00D377B7"/>
    <w:rsid w:val="00D37AC3"/>
    <w:rsid w:val="00D41263"/>
    <w:rsid w:val="00D420FF"/>
    <w:rsid w:val="00D43E42"/>
    <w:rsid w:val="00D448C2"/>
    <w:rsid w:val="00D44E91"/>
    <w:rsid w:val="00D46C85"/>
    <w:rsid w:val="00D56E74"/>
    <w:rsid w:val="00D618F9"/>
    <w:rsid w:val="00D61922"/>
    <w:rsid w:val="00D61965"/>
    <w:rsid w:val="00D61E5B"/>
    <w:rsid w:val="00D64809"/>
    <w:rsid w:val="00D67D54"/>
    <w:rsid w:val="00D733C3"/>
    <w:rsid w:val="00D773E9"/>
    <w:rsid w:val="00D916D6"/>
    <w:rsid w:val="00D919E0"/>
    <w:rsid w:val="00D9443F"/>
    <w:rsid w:val="00D94F3A"/>
    <w:rsid w:val="00D97020"/>
    <w:rsid w:val="00DA31A7"/>
    <w:rsid w:val="00DA3386"/>
    <w:rsid w:val="00DA4F93"/>
    <w:rsid w:val="00DB1E77"/>
    <w:rsid w:val="00DB20A7"/>
    <w:rsid w:val="00DB4C23"/>
    <w:rsid w:val="00DC1577"/>
    <w:rsid w:val="00DC3A1E"/>
    <w:rsid w:val="00DC4DDE"/>
    <w:rsid w:val="00DC60C3"/>
    <w:rsid w:val="00DC6A4F"/>
    <w:rsid w:val="00DC7292"/>
    <w:rsid w:val="00DD1B52"/>
    <w:rsid w:val="00DD2473"/>
    <w:rsid w:val="00DD2D6B"/>
    <w:rsid w:val="00DD663D"/>
    <w:rsid w:val="00DD7C13"/>
    <w:rsid w:val="00DE675A"/>
    <w:rsid w:val="00DF0138"/>
    <w:rsid w:val="00DF17DF"/>
    <w:rsid w:val="00DF1C2C"/>
    <w:rsid w:val="00DF35C6"/>
    <w:rsid w:val="00DF4145"/>
    <w:rsid w:val="00DF4D21"/>
    <w:rsid w:val="00DF611A"/>
    <w:rsid w:val="00E029E8"/>
    <w:rsid w:val="00E03646"/>
    <w:rsid w:val="00E038F6"/>
    <w:rsid w:val="00E0456D"/>
    <w:rsid w:val="00E04F9B"/>
    <w:rsid w:val="00E07A13"/>
    <w:rsid w:val="00E1357F"/>
    <w:rsid w:val="00E13661"/>
    <w:rsid w:val="00E13866"/>
    <w:rsid w:val="00E1516A"/>
    <w:rsid w:val="00E165A1"/>
    <w:rsid w:val="00E2079F"/>
    <w:rsid w:val="00E20ECA"/>
    <w:rsid w:val="00E217C9"/>
    <w:rsid w:val="00E21FA2"/>
    <w:rsid w:val="00E22428"/>
    <w:rsid w:val="00E23167"/>
    <w:rsid w:val="00E23CE4"/>
    <w:rsid w:val="00E24840"/>
    <w:rsid w:val="00E320C0"/>
    <w:rsid w:val="00E33127"/>
    <w:rsid w:val="00E40C91"/>
    <w:rsid w:val="00E424C8"/>
    <w:rsid w:val="00E430F6"/>
    <w:rsid w:val="00E500DB"/>
    <w:rsid w:val="00E5308E"/>
    <w:rsid w:val="00E5348A"/>
    <w:rsid w:val="00E53843"/>
    <w:rsid w:val="00E53A05"/>
    <w:rsid w:val="00E55841"/>
    <w:rsid w:val="00E65F62"/>
    <w:rsid w:val="00E66604"/>
    <w:rsid w:val="00E7159C"/>
    <w:rsid w:val="00E72869"/>
    <w:rsid w:val="00E73E05"/>
    <w:rsid w:val="00E763C8"/>
    <w:rsid w:val="00E76B42"/>
    <w:rsid w:val="00E8091F"/>
    <w:rsid w:val="00E83712"/>
    <w:rsid w:val="00E83F5F"/>
    <w:rsid w:val="00E86BDF"/>
    <w:rsid w:val="00EA1138"/>
    <w:rsid w:val="00EA27B3"/>
    <w:rsid w:val="00EA2F85"/>
    <w:rsid w:val="00EA453E"/>
    <w:rsid w:val="00EA4ABE"/>
    <w:rsid w:val="00EA4DE6"/>
    <w:rsid w:val="00EB62BC"/>
    <w:rsid w:val="00EB710F"/>
    <w:rsid w:val="00EC53B2"/>
    <w:rsid w:val="00EC5413"/>
    <w:rsid w:val="00EC670A"/>
    <w:rsid w:val="00EE0027"/>
    <w:rsid w:val="00EE36BA"/>
    <w:rsid w:val="00EE57AE"/>
    <w:rsid w:val="00EF0308"/>
    <w:rsid w:val="00EF035B"/>
    <w:rsid w:val="00EF0DFF"/>
    <w:rsid w:val="00EF4D8C"/>
    <w:rsid w:val="00F01532"/>
    <w:rsid w:val="00F0325A"/>
    <w:rsid w:val="00F03B91"/>
    <w:rsid w:val="00F03D3E"/>
    <w:rsid w:val="00F06311"/>
    <w:rsid w:val="00F06A3A"/>
    <w:rsid w:val="00F078C0"/>
    <w:rsid w:val="00F11A5B"/>
    <w:rsid w:val="00F12BC0"/>
    <w:rsid w:val="00F14736"/>
    <w:rsid w:val="00F1541F"/>
    <w:rsid w:val="00F155DD"/>
    <w:rsid w:val="00F15A47"/>
    <w:rsid w:val="00F171AF"/>
    <w:rsid w:val="00F208B0"/>
    <w:rsid w:val="00F20C54"/>
    <w:rsid w:val="00F20DE7"/>
    <w:rsid w:val="00F21260"/>
    <w:rsid w:val="00F234CB"/>
    <w:rsid w:val="00F23587"/>
    <w:rsid w:val="00F239B3"/>
    <w:rsid w:val="00F239EE"/>
    <w:rsid w:val="00F26AD7"/>
    <w:rsid w:val="00F3037A"/>
    <w:rsid w:val="00F30766"/>
    <w:rsid w:val="00F3173C"/>
    <w:rsid w:val="00F31779"/>
    <w:rsid w:val="00F31A92"/>
    <w:rsid w:val="00F31B50"/>
    <w:rsid w:val="00F333A1"/>
    <w:rsid w:val="00F3521A"/>
    <w:rsid w:val="00F355DD"/>
    <w:rsid w:val="00F3652C"/>
    <w:rsid w:val="00F41DB8"/>
    <w:rsid w:val="00F428DC"/>
    <w:rsid w:val="00F42D89"/>
    <w:rsid w:val="00F43321"/>
    <w:rsid w:val="00F43BC4"/>
    <w:rsid w:val="00F445A8"/>
    <w:rsid w:val="00F45849"/>
    <w:rsid w:val="00F45E6E"/>
    <w:rsid w:val="00F4708B"/>
    <w:rsid w:val="00F47A61"/>
    <w:rsid w:val="00F47B6A"/>
    <w:rsid w:val="00F50124"/>
    <w:rsid w:val="00F52D28"/>
    <w:rsid w:val="00F55BF9"/>
    <w:rsid w:val="00F60384"/>
    <w:rsid w:val="00F60E0F"/>
    <w:rsid w:val="00F615EF"/>
    <w:rsid w:val="00F64608"/>
    <w:rsid w:val="00F64D9F"/>
    <w:rsid w:val="00F658AB"/>
    <w:rsid w:val="00F65D4F"/>
    <w:rsid w:val="00F66864"/>
    <w:rsid w:val="00F67AF6"/>
    <w:rsid w:val="00F7161F"/>
    <w:rsid w:val="00F723EF"/>
    <w:rsid w:val="00F726DA"/>
    <w:rsid w:val="00F72C6E"/>
    <w:rsid w:val="00F752EE"/>
    <w:rsid w:val="00F75B18"/>
    <w:rsid w:val="00F768EE"/>
    <w:rsid w:val="00F82A19"/>
    <w:rsid w:val="00F908B1"/>
    <w:rsid w:val="00F9301B"/>
    <w:rsid w:val="00F930B1"/>
    <w:rsid w:val="00F941F2"/>
    <w:rsid w:val="00F96924"/>
    <w:rsid w:val="00FA09EE"/>
    <w:rsid w:val="00FA193E"/>
    <w:rsid w:val="00FA494A"/>
    <w:rsid w:val="00FA5F86"/>
    <w:rsid w:val="00FA6A5C"/>
    <w:rsid w:val="00FA71E1"/>
    <w:rsid w:val="00FB175E"/>
    <w:rsid w:val="00FB1A43"/>
    <w:rsid w:val="00FB296E"/>
    <w:rsid w:val="00FB53C2"/>
    <w:rsid w:val="00FB59BB"/>
    <w:rsid w:val="00FB5A73"/>
    <w:rsid w:val="00FB5D1A"/>
    <w:rsid w:val="00FB5FBE"/>
    <w:rsid w:val="00FB6DA4"/>
    <w:rsid w:val="00FB7D62"/>
    <w:rsid w:val="00FC0392"/>
    <w:rsid w:val="00FC1AA2"/>
    <w:rsid w:val="00FC241F"/>
    <w:rsid w:val="00FC2DF1"/>
    <w:rsid w:val="00FD0674"/>
    <w:rsid w:val="00FD092F"/>
    <w:rsid w:val="00FD14FF"/>
    <w:rsid w:val="00FD6166"/>
    <w:rsid w:val="00FD6B43"/>
    <w:rsid w:val="00FD7FC5"/>
    <w:rsid w:val="00FE01EF"/>
    <w:rsid w:val="00FE1A3A"/>
    <w:rsid w:val="00FE1F26"/>
    <w:rsid w:val="00FE26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D7196B9"/>
  <w15:docId w15:val="{59401C4F-68FE-44C0-A7D1-1FAE3FD2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PComision"/>
    <w:qFormat/>
    <w:rsid w:val="00C06382"/>
    <w:pPr>
      <w:ind w:firstLine="1134"/>
      <w:jc w:val="both"/>
    </w:pPr>
    <w:rPr>
      <w:rFonts w:ascii="Arial" w:hAnsi="Arial"/>
      <w:spacing w:val="-3"/>
      <w:sz w:val="24"/>
      <w:szCs w:val="24"/>
      <w:lang w:val="es-ES_tradnl" w:eastAsia="es-ES"/>
    </w:rPr>
  </w:style>
  <w:style w:type="paragraph" w:styleId="Ttulo1">
    <w:name w:val="heading 1"/>
    <w:basedOn w:val="Normal"/>
    <w:next w:val="Normal"/>
    <w:link w:val="Ttulo1Car"/>
    <w:qFormat/>
    <w:rsid w:val="00866165"/>
    <w:pPr>
      <w:keepNext/>
      <w:spacing w:before="240" w:after="60"/>
      <w:outlineLvl w:val="0"/>
    </w:pPr>
    <w:rPr>
      <w:rFonts w:ascii="Calibri Light" w:hAnsi="Calibri Light"/>
      <w:b/>
      <w:bCs/>
      <w:kern w:val="32"/>
      <w:sz w:val="32"/>
      <w:szCs w:val="32"/>
    </w:rPr>
  </w:style>
  <w:style w:type="paragraph" w:styleId="Ttulo3">
    <w:name w:val="heading 3"/>
    <w:basedOn w:val="Normal"/>
    <w:next w:val="Normal"/>
    <w:qFormat/>
    <w:rsid w:val="00556F89"/>
    <w:pPr>
      <w:keepNext/>
      <w:tabs>
        <w:tab w:val="left" w:pos="-720"/>
      </w:tabs>
      <w:jc w:val="center"/>
      <w:outlineLvl w:val="2"/>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75391F"/>
    <w:pPr>
      <w:tabs>
        <w:tab w:val="left" w:pos="170"/>
      </w:tabs>
      <w:spacing w:before="120"/>
    </w:pPr>
    <w:rPr>
      <w:spacing w:val="-24"/>
      <w:lang w:val="es-CL"/>
    </w:rPr>
  </w:style>
  <w:style w:type="paragraph" w:styleId="Textoindependiente3">
    <w:name w:val="Body Text 3"/>
    <w:basedOn w:val="Normal"/>
    <w:rsid w:val="0075391F"/>
    <w:pPr>
      <w:spacing w:line="360" w:lineRule="auto"/>
    </w:pPr>
    <w:rPr>
      <w:b/>
    </w:rPr>
  </w:style>
  <w:style w:type="paragraph" w:styleId="Sangra2detindependiente">
    <w:name w:val="Body Text Indent 2"/>
    <w:basedOn w:val="Normal"/>
    <w:rsid w:val="007F0845"/>
    <w:pPr>
      <w:spacing w:after="120" w:line="480" w:lineRule="auto"/>
      <w:ind w:left="283"/>
    </w:pPr>
  </w:style>
  <w:style w:type="paragraph" w:customStyle="1" w:styleId="personal">
    <w:name w:val="personal"/>
    <w:basedOn w:val="Normal"/>
    <w:rsid w:val="007F0845"/>
    <w:rPr>
      <w:spacing w:val="6"/>
      <w:szCs w:val="20"/>
    </w:rPr>
  </w:style>
  <w:style w:type="paragraph" w:customStyle="1" w:styleId="Estilo1">
    <w:name w:val="Estilo1"/>
    <w:basedOn w:val="Normal"/>
    <w:rsid w:val="007F0845"/>
    <w:pPr>
      <w:tabs>
        <w:tab w:val="left" w:pos="2268"/>
      </w:tabs>
    </w:pPr>
    <w:rPr>
      <w:spacing w:val="0"/>
      <w:szCs w:val="20"/>
    </w:rPr>
  </w:style>
  <w:style w:type="character" w:customStyle="1" w:styleId="roj1">
    <w:name w:val="roj1"/>
    <w:rsid w:val="00282CC5"/>
    <w:rPr>
      <w:rFonts w:ascii="Arial" w:hAnsi="Arial" w:cs="Arial" w:hint="default"/>
      <w:b/>
      <w:bCs/>
      <w:i w:val="0"/>
      <w:iCs w:val="0"/>
      <w:color w:val="CC0000"/>
      <w:sz w:val="15"/>
      <w:szCs w:val="15"/>
    </w:rPr>
  </w:style>
  <w:style w:type="character" w:customStyle="1" w:styleId="textarticulo1">
    <w:name w:val="textarticulo1"/>
    <w:rsid w:val="00282CC5"/>
    <w:rPr>
      <w:rFonts w:ascii="Arial" w:hAnsi="Arial" w:cs="Arial" w:hint="default"/>
      <w:b w:val="0"/>
      <w:bCs w:val="0"/>
      <w:i w:val="0"/>
      <w:iCs w:val="0"/>
      <w:color w:val="666666"/>
      <w:sz w:val="13"/>
      <w:szCs w:val="13"/>
    </w:rPr>
  </w:style>
  <w:style w:type="character" w:customStyle="1" w:styleId="textinvitados11">
    <w:name w:val="textinvitados11"/>
    <w:rsid w:val="00BA477E"/>
    <w:rPr>
      <w:rFonts w:ascii="Arial" w:hAnsi="Arial" w:cs="Arial" w:hint="default"/>
      <w:b w:val="0"/>
      <w:bCs w:val="0"/>
      <w:i w:val="0"/>
      <w:iCs w:val="0"/>
      <w:color w:val="666666"/>
      <w:sz w:val="21"/>
      <w:szCs w:val="21"/>
    </w:rPr>
  </w:style>
  <w:style w:type="paragraph" w:styleId="Textoindependiente">
    <w:name w:val="Body Text"/>
    <w:basedOn w:val="Normal"/>
    <w:rsid w:val="00556F89"/>
    <w:pPr>
      <w:spacing w:after="120"/>
    </w:pPr>
  </w:style>
  <w:style w:type="paragraph" w:styleId="Encabezado">
    <w:name w:val="header"/>
    <w:basedOn w:val="Normal"/>
    <w:rsid w:val="00003A46"/>
    <w:pPr>
      <w:tabs>
        <w:tab w:val="center" w:pos="4252"/>
        <w:tab w:val="right" w:pos="8504"/>
      </w:tabs>
    </w:pPr>
  </w:style>
  <w:style w:type="character" w:styleId="Nmerodepgina">
    <w:name w:val="page number"/>
    <w:basedOn w:val="Fuentedeprrafopredeter"/>
    <w:rsid w:val="00003A46"/>
  </w:style>
  <w:style w:type="character" w:customStyle="1" w:styleId="textpais">
    <w:name w:val="textpais"/>
    <w:basedOn w:val="Fuentedeprrafopredeter"/>
    <w:rsid w:val="00EB710F"/>
  </w:style>
  <w:style w:type="paragraph" w:styleId="NormalWeb">
    <w:name w:val="Normal (Web)"/>
    <w:basedOn w:val="Normal"/>
    <w:rsid w:val="00284020"/>
    <w:rPr>
      <w:rFonts w:ascii="Times New Roman" w:hAnsi="Times New Roman"/>
    </w:rPr>
  </w:style>
  <w:style w:type="paragraph" w:styleId="Textosinformato">
    <w:name w:val="Plain Text"/>
    <w:basedOn w:val="Normal"/>
    <w:rsid w:val="00284020"/>
    <w:pPr>
      <w:tabs>
        <w:tab w:val="left" w:pos="2835"/>
      </w:tabs>
    </w:pPr>
    <w:rPr>
      <w:rFonts w:ascii="Courier New" w:hAnsi="Courier New" w:cs="Courier New"/>
      <w:spacing w:val="0"/>
      <w:sz w:val="20"/>
      <w:szCs w:val="20"/>
      <w:lang w:val="es-ES"/>
    </w:rPr>
  </w:style>
  <w:style w:type="character" w:customStyle="1" w:styleId="textarticulo">
    <w:name w:val="textarticulo"/>
    <w:basedOn w:val="Fuentedeprrafopredeter"/>
    <w:rsid w:val="00FD6B43"/>
  </w:style>
  <w:style w:type="paragraph" w:styleId="Textodeglobo">
    <w:name w:val="Balloon Text"/>
    <w:basedOn w:val="Normal"/>
    <w:semiHidden/>
    <w:rsid w:val="00357915"/>
    <w:rPr>
      <w:rFonts w:ascii="Tahoma" w:hAnsi="Tahoma" w:cs="Tahoma"/>
      <w:sz w:val="16"/>
      <w:szCs w:val="16"/>
    </w:rPr>
  </w:style>
  <w:style w:type="paragraph" w:customStyle="1" w:styleId="CharChar">
    <w:name w:val="Char Char"/>
    <w:basedOn w:val="Normal"/>
    <w:rsid w:val="00E65F62"/>
    <w:pPr>
      <w:spacing w:after="160" w:line="240" w:lineRule="exact"/>
      <w:ind w:left="500"/>
      <w:jc w:val="center"/>
    </w:pPr>
    <w:rPr>
      <w:rFonts w:ascii="Verdana" w:hAnsi="Verdana" w:cs="Arial"/>
      <w:b/>
      <w:spacing w:val="0"/>
      <w:sz w:val="20"/>
      <w:szCs w:val="20"/>
      <w:lang w:val="es-VE" w:eastAsia="en-US"/>
    </w:rPr>
  </w:style>
  <w:style w:type="paragraph" w:styleId="Prrafodelista">
    <w:name w:val="List Paragraph"/>
    <w:basedOn w:val="Normal"/>
    <w:uiPriority w:val="34"/>
    <w:qFormat/>
    <w:rsid w:val="007250B4"/>
    <w:pPr>
      <w:spacing w:after="160" w:line="259" w:lineRule="auto"/>
      <w:ind w:left="720"/>
      <w:contextualSpacing/>
    </w:pPr>
    <w:rPr>
      <w:rFonts w:ascii="Calibri" w:eastAsia="Calibri" w:hAnsi="Calibri"/>
      <w:spacing w:val="0"/>
      <w:sz w:val="22"/>
      <w:szCs w:val="22"/>
      <w:lang w:val="es-CL" w:eastAsia="en-US"/>
    </w:rPr>
  </w:style>
  <w:style w:type="paragraph" w:styleId="Textonotapie">
    <w:name w:val="footnote text"/>
    <w:basedOn w:val="Normal"/>
    <w:link w:val="TextonotapieCar"/>
    <w:rsid w:val="00741223"/>
    <w:rPr>
      <w:sz w:val="20"/>
      <w:szCs w:val="20"/>
    </w:rPr>
  </w:style>
  <w:style w:type="character" w:customStyle="1" w:styleId="TextonotapieCar">
    <w:name w:val="Texto nota pie Car"/>
    <w:link w:val="Textonotapie"/>
    <w:rsid w:val="00741223"/>
    <w:rPr>
      <w:rFonts w:ascii="Arial" w:hAnsi="Arial"/>
      <w:spacing w:val="-3"/>
      <w:lang w:val="es-ES_tradnl" w:eastAsia="es-ES"/>
    </w:rPr>
  </w:style>
  <w:style w:type="character" w:styleId="Refdenotaalpie">
    <w:name w:val="footnote reference"/>
    <w:rsid w:val="00741223"/>
    <w:rPr>
      <w:vertAlign w:val="superscript"/>
    </w:rPr>
  </w:style>
  <w:style w:type="paragraph" w:styleId="Piedepgina">
    <w:name w:val="footer"/>
    <w:basedOn w:val="Normal"/>
    <w:link w:val="PiedepginaCar"/>
    <w:rsid w:val="00E20ECA"/>
    <w:pPr>
      <w:tabs>
        <w:tab w:val="center" w:pos="4419"/>
        <w:tab w:val="right" w:pos="8838"/>
      </w:tabs>
    </w:pPr>
  </w:style>
  <w:style w:type="character" w:customStyle="1" w:styleId="PiedepginaCar">
    <w:name w:val="Pie de página Car"/>
    <w:link w:val="Piedepgina"/>
    <w:rsid w:val="00E20ECA"/>
    <w:rPr>
      <w:rFonts w:ascii="Arial" w:hAnsi="Arial"/>
      <w:spacing w:val="-3"/>
      <w:sz w:val="24"/>
      <w:szCs w:val="24"/>
      <w:lang w:val="es-ES_tradnl" w:eastAsia="es-ES"/>
    </w:rPr>
  </w:style>
  <w:style w:type="paragraph" w:styleId="TDC3">
    <w:name w:val="toc 3"/>
    <w:basedOn w:val="Normal"/>
    <w:next w:val="Normal"/>
    <w:autoRedefine/>
    <w:uiPriority w:val="39"/>
    <w:rsid w:val="00C313A3"/>
    <w:pPr>
      <w:ind w:left="480"/>
    </w:pPr>
  </w:style>
  <w:style w:type="character" w:styleId="Hipervnculo">
    <w:name w:val="Hyperlink"/>
    <w:uiPriority w:val="99"/>
    <w:unhideWhenUsed/>
    <w:rsid w:val="00C313A3"/>
    <w:rPr>
      <w:color w:val="0000FF"/>
      <w:u w:val="single"/>
    </w:rPr>
  </w:style>
  <w:style w:type="paragraph" w:styleId="Ttulo">
    <w:name w:val="Title"/>
    <w:aliases w:val="TComision"/>
    <w:basedOn w:val="Ttulo1"/>
    <w:next w:val="Normal"/>
    <w:link w:val="TtuloCar"/>
    <w:qFormat/>
    <w:rsid w:val="00866165"/>
    <w:pPr>
      <w:ind w:firstLine="0"/>
      <w:jc w:val="center"/>
    </w:pPr>
    <w:rPr>
      <w:rFonts w:ascii="Arial" w:hAnsi="Arial"/>
      <w:bCs w:val="0"/>
      <w:caps/>
      <w:kern w:val="28"/>
      <w:sz w:val="24"/>
    </w:rPr>
  </w:style>
  <w:style w:type="character" w:customStyle="1" w:styleId="TtuloCar">
    <w:name w:val="Título Car"/>
    <w:aliases w:val="TComision Car"/>
    <w:link w:val="Ttulo"/>
    <w:rsid w:val="00866165"/>
    <w:rPr>
      <w:rFonts w:ascii="Arial" w:eastAsia="Times New Roman" w:hAnsi="Arial" w:cs="Times New Roman"/>
      <w:b/>
      <w:caps/>
      <w:spacing w:val="-3"/>
      <w:kern w:val="28"/>
      <w:sz w:val="24"/>
      <w:szCs w:val="32"/>
      <w:lang w:val="es-ES_tradnl" w:eastAsia="es-ES"/>
    </w:rPr>
  </w:style>
  <w:style w:type="character" w:styleId="Hipervnculovisitado">
    <w:name w:val="FollowedHyperlink"/>
    <w:rsid w:val="008B7957"/>
    <w:rPr>
      <w:color w:val="800080"/>
      <w:u w:val="single"/>
    </w:rPr>
  </w:style>
  <w:style w:type="paragraph" w:styleId="TDC1">
    <w:name w:val="toc 1"/>
    <w:basedOn w:val="Normal"/>
    <w:next w:val="Normal"/>
    <w:autoRedefine/>
    <w:uiPriority w:val="39"/>
    <w:rsid w:val="00E72869"/>
    <w:pPr>
      <w:tabs>
        <w:tab w:val="right" w:leader="dot" w:pos="8263"/>
      </w:tabs>
      <w:ind w:firstLine="0"/>
    </w:pPr>
  </w:style>
  <w:style w:type="character" w:customStyle="1" w:styleId="Ttulo1Car">
    <w:name w:val="Título 1 Car"/>
    <w:link w:val="Ttulo1"/>
    <w:rsid w:val="00866165"/>
    <w:rPr>
      <w:rFonts w:ascii="Calibri Light" w:eastAsia="Times New Roman" w:hAnsi="Calibri Light" w:cs="Times New Roman"/>
      <w:b/>
      <w:bCs/>
      <w:spacing w:val="-3"/>
      <w:kern w:val="32"/>
      <w:sz w:val="32"/>
      <w:szCs w:val="32"/>
      <w:lang w:val="es-ES_tradnl" w:eastAsia="es-ES"/>
    </w:rPr>
  </w:style>
  <w:style w:type="character" w:styleId="Mencinsinresolver">
    <w:name w:val="Unresolved Mention"/>
    <w:basedOn w:val="Fuentedeprrafopredeter"/>
    <w:uiPriority w:val="99"/>
    <w:semiHidden/>
    <w:unhideWhenUsed/>
    <w:rsid w:val="00D44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7381">
      <w:bodyDiv w:val="1"/>
      <w:marLeft w:val="960"/>
      <w:marRight w:val="0"/>
      <w:marTop w:val="0"/>
      <w:marBottom w:val="0"/>
      <w:divBdr>
        <w:top w:val="none" w:sz="0" w:space="0" w:color="auto"/>
        <w:left w:val="none" w:sz="0" w:space="0" w:color="auto"/>
        <w:bottom w:val="none" w:sz="0" w:space="0" w:color="auto"/>
        <w:right w:val="none" w:sz="0" w:space="0" w:color="auto"/>
      </w:divBdr>
      <w:divsChild>
        <w:div w:id="1614168622">
          <w:marLeft w:val="0"/>
          <w:marRight w:val="0"/>
          <w:marTop w:val="0"/>
          <w:marBottom w:val="0"/>
          <w:divBdr>
            <w:top w:val="none" w:sz="0" w:space="0" w:color="auto"/>
            <w:left w:val="none" w:sz="0" w:space="0" w:color="auto"/>
            <w:bottom w:val="none" w:sz="0" w:space="0" w:color="auto"/>
            <w:right w:val="none" w:sz="0" w:space="0" w:color="auto"/>
          </w:divBdr>
        </w:div>
      </w:divsChild>
    </w:div>
    <w:div w:id="1091780153">
      <w:bodyDiv w:val="1"/>
      <w:marLeft w:val="0"/>
      <w:marRight w:val="0"/>
      <w:marTop w:val="0"/>
      <w:marBottom w:val="0"/>
      <w:divBdr>
        <w:top w:val="none" w:sz="0" w:space="0" w:color="auto"/>
        <w:left w:val="none" w:sz="0" w:space="0" w:color="auto"/>
        <w:bottom w:val="none" w:sz="0" w:space="0" w:color="auto"/>
        <w:right w:val="none" w:sz="0" w:space="0" w:color="auto"/>
      </w:divBdr>
    </w:div>
    <w:div w:id="1707096471">
      <w:bodyDiv w:val="1"/>
      <w:marLeft w:val="960"/>
      <w:marRight w:val="0"/>
      <w:marTop w:val="0"/>
      <w:marBottom w:val="0"/>
      <w:divBdr>
        <w:top w:val="none" w:sz="0" w:space="0" w:color="auto"/>
        <w:left w:val="none" w:sz="0" w:space="0" w:color="auto"/>
        <w:bottom w:val="none" w:sz="0" w:space="0" w:color="auto"/>
        <w:right w:val="none" w:sz="0" w:space="0" w:color="auto"/>
      </w:divBdr>
      <w:divsChild>
        <w:div w:id="93370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7642-05"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ii.cl/valores_y_fechas/uf/uf2025.htm" TargetMode="External"/><Relationship Id="rId23" Type="http://schemas.openxmlformats.org/officeDocument/2006/relationships/fontTable" Target="fontTable.xml"/><Relationship Id="rId10" Type="http://schemas.openxmlformats.org/officeDocument/2006/relationships/hyperlink" Target="https://tramitacion.senado.cl/appsenado/index.php?mo=tramitacion&amp;ac=getDocto&amp;iddocto=23688&amp;tipodoc=docto_comision"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tramitacion.senado.cl/appsenado/index.php?mo=tramitacion&amp;ac=getDocto&amp;iddocto=18287&amp;tipodoc=mensaje_mocion" TargetMode="External"/><Relationship Id="rId14" Type="http://schemas.openxmlformats.org/officeDocument/2006/relationships/image" Target="media/image4.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hacienda/comision-de-hacienda/2025-09-01/06582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225;n%20Montenegro\OneDrive\Escritorio\SENADO\17.642-05.%20PdL,%20SEGUNDO%20TR&#193;MITE%20CONSTITUCIONAL,%20BONIFICACI&#211;N%20RETIRO%20ANTICIPADO%20GENDARMER&#205;A\17.642-05.%20C.H.%20En%20general.%20Bonificaci&#243;n%20retiro%20anticipado%20Gendarmer&#237;a%20(borrador%20sm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96BCE-FE5D-40DF-A12A-7077F97E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17.642-05. C.H. En general. Bonificación retiro anticipado Gendarmería (borrador sma)</Template>
  <TotalTime>5</TotalTime>
  <Pages>24</Pages>
  <Words>7542</Words>
  <Characters>40660</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INFORME DE LA COMISIÓN DE VIVIENDA Y URBANISMO recaído en el proyecto de ley, en segundo trámite constitucional, que modifica la Ley General de Urbanismo y Construcciones, en materia de contratos de promesa de compraventa de determinados bienes raíces si</vt:lpstr>
    </vt:vector>
  </TitlesOfParts>
  <Company>SENADO</Company>
  <LinksUpToDate>false</LinksUpToDate>
  <CharactersWithSpaces>48106</CharactersWithSpaces>
  <SharedDoc>false</SharedDoc>
  <HLinks>
    <vt:vector size="204" baseType="variant">
      <vt:variant>
        <vt:i4>1703999</vt:i4>
      </vt:variant>
      <vt:variant>
        <vt:i4>143</vt:i4>
      </vt:variant>
      <vt:variant>
        <vt:i4>0</vt:i4>
      </vt:variant>
      <vt:variant>
        <vt:i4>5</vt:i4>
      </vt:variant>
      <vt:variant>
        <vt:lpwstr/>
      </vt:variant>
      <vt:variant>
        <vt:lpwstr>_Toc80957991</vt:lpwstr>
      </vt:variant>
      <vt:variant>
        <vt:i4>1769535</vt:i4>
      </vt:variant>
      <vt:variant>
        <vt:i4>137</vt:i4>
      </vt:variant>
      <vt:variant>
        <vt:i4>0</vt:i4>
      </vt:variant>
      <vt:variant>
        <vt:i4>5</vt:i4>
      </vt:variant>
      <vt:variant>
        <vt:lpwstr/>
      </vt:variant>
      <vt:variant>
        <vt:lpwstr>_Toc80957990</vt:lpwstr>
      </vt:variant>
      <vt:variant>
        <vt:i4>1179710</vt:i4>
      </vt:variant>
      <vt:variant>
        <vt:i4>131</vt:i4>
      </vt:variant>
      <vt:variant>
        <vt:i4>0</vt:i4>
      </vt:variant>
      <vt:variant>
        <vt:i4>5</vt:i4>
      </vt:variant>
      <vt:variant>
        <vt:lpwstr/>
      </vt:variant>
      <vt:variant>
        <vt:lpwstr>_Toc80957989</vt:lpwstr>
      </vt:variant>
      <vt:variant>
        <vt:i4>1245246</vt:i4>
      </vt:variant>
      <vt:variant>
        <vt:i4>125</vt:i4>
      </vt:variant>
      <vt:variant>
        <vt:i4>0</vt:i4>
      </vt:variant>
      <vt:variant>
        <vt:i4>5</vt:i4>
      </vt:variant>
      <vt:variant>
        <vt:lpwstr/>
      </vt:variant>
      <vt:variant>
        <vt:lpwstr>_Toc80957988</vt:lpwstr>
      </vt:variant>
      <vt:variant>
        <vt:i4>1835070</vt:i4>
      </vt:variant>
      <vt:variant>
        <vt:i4>119</vt:i4>
      </vt:variant>
      <vt:variant>
        <vt:i4>0</vt:i4>
      </vt:variant>
      <vt:variant>
        <vt:i4>5</vt:i4>
      </vt:variant>
      <vt:variant>
        <vt:lpwstr/>
      </vt:variant>
      <vt:variant>
        <vt:lpwstr>_Toc80957987</vt:lpwstr>
      </vt:variant>
      <vt:variant>
        <vt:i4>1900606</vt:i4>
      </vt:variant>
      <vt:variant>
        <vt:i4>113</vt:i4>
      </vt:variant>
      <vt:variant>
        <vt:i4>0</vt:i4>
      </vt:variant>
      <vt:variant>
        <vt:i4>5</vt:i4>
      </vt:variant>
      <vt:variant>
        <vt:lpwstr/>
      </vt:variant>
      <vt:variant>
        <vt:lpwstr>_Toc80957986</vt:lpwstr>
      </vt:variant>
      <vt:variant>
        <vt:i4>1966142</vt:i4>
      </vt:variant>
      <vt:variant>
        <vt:i4>107</vt:i4>
      </vt:variant>
      <vt:variant>
        <vt:i4>0</vt:i4>
      </vt:variant>
      <vt:variant>
        <vt:i4>5</vt:i4>
      </vt:variant>
      <vt:variant>
        <vt:lpwstr/>
      </vt:variant>
      <vt:variant>
        <vt:lpwstr>_Toc80957985</vt:lpwstr>
      </vt:variant>
      <vt:variant>
        <vt:i4>2031678</vt:i4>
      </vt:variant>
      <vt:variant>
        <vt:i4>101</vt:i4>
      </vt:variant>
      <vt:variant>
        <vt:i4>0</vt:i4>
      </vt:variant>
      <vt:variant>
        <vt:i4>5</vt:i4>
      </vt:variant>
      <vt:variant>
        <vt:lpwstr/>
      </vt:variant>
      <vt:variant>
        <vt:lpwstr>_Toc80957984</vt:lpwstr>
      </vt:variant>
      <vt:variant>
        <vt:i4>1572926</vt:i4>
      </vt:variant>
      <vt:variant>
        <vt:i4>95</vt:i4>
      </vt:variant>
      <vt:variant>
        <vt:i4>0</vt:i4>
      </vt:variant>
      <vt:variant>
        <vt:i4>5</vt:i4>
      </vt:variant>
      <vt:variant>
        <vt:lpwstr/>
      </vt:variant>
      <vt:variant>
        <vt:lpwstr>_Toc80957983</vt:lpwstr>
      </vt:variant>
      <vt:variant>
        <vt:i4>1638462</vt:i4>
      </vt:variant>
      <vt:variant>
        <vt:i4>89</vt:i4>
      </vt:variant>
      <vt:variant>
        <vt:i4>0</vt:i4>
      </vt:variant>
      <vt:variant>
        <vt:i4>5</vt:i4>
      </vt:variant>
      <vt:variant>
        <vt:lpwstr/>
      </vt:variant>
      <vt:variant>
        <vt:lpwstr>_Toc80957982</vt:lpwstr>
      </vt:variant>
      <vt:variant>
        <vt:i4>1703998</vt:i4>
      </vt:variant>
      <vt:variant>
        <vt:i4>83</vt:i4>
      </vt:variant>
      <vt:variant>
        <vt:i4>0</vt:i4>
      </vt:variant>
      <vt:variant>
        <vt:i4>5</vt:i4>
      </vt:variant>
      <vt:variant>
        <vt:lpwstr/>
      </vt:variant>
      <vt:variant>
        <vt:lpwstr>_Toc80957981</vt:lpwstr>
      </vt:variant>
      <vt:variant>
        <vt:i4>1769534</vt:i4>
      </vt:variant>
      <vt:variant>
        <vt:i4>77</vt:i4>
      </vt:variant>
      <vt:variant>
        <vt:i4>0</vt:i4>
      </vt:variant>
      <vt:variant>
        <vt:i4>5</vt:i4>
      </vt:variant>
      <vt:variant>
        <vt:lpwstr/>
      </vt:variant>
      <vt:variant>
        <vt:lpwstr>_Toc80957980</vt:lpwstr>
      </vt:variant>
      <vt:variant>
        <vt:i4>1179697</vt:i4>
      </vt:variant>
      <vt:variant>
        <vt:i4>71</vt:i4>
      </vt:variant>
      <vt:variant>
        <vt:i4>0</vt:i4>
      </vt:variant>
      <vt:variant>
        <vt:i4>5</vt:i4>
      </vt:variant>
      <vt:variant>
        <vt:lpwstr/>
      </vt:variant>
      <vt:variant>
        <vt:lpwstr>_Toc80957979</vt:lpwstr>
      </vt:variant>
      <vt:variant>
        <vt:i4>1245233</vt:i4>
      </vt:variant>
      <vt:variant>
        <vt:i4>65</vt:i4>
      </vt:variant>
      <vt:variant>
        <vt:i4>0</vt:i4>
      </vt:variant>
      <vt:variant>
        <vt:i4>5</vt:i4>
      </vt:variant>
      <vt:variant>
        <vt:lpwstr/>
      </vt:variant>
      <vt:variant>
        <vt:lpwstr>_Toc80957978</vt:lpwstr>
      </vt:variant>
      <vt:variant>
        <vt:i4>1835057</vt:i4>
      </vt:variant>
      <vt:variant>
        <vt:i4>59</vt:i4>
      </vt:variant>
      <vt:variant>
        <vt:i4>0</vt:i4>
      </vt:variant>
      <vt:variant>
        <vt:i4>5</vt:i4>
      </vt:variant>
      <vt:variant>
        <vt:lpwstr/>
      </vt:variant>
      <vt:variant>
        <vt:lpwstr>_Toc80957977</vt:lpwstr>
      </vt:variant>
      <vt:variant>
        <vt:i4>327705</vt:i4>
      </vt:variant>
      <vt:variant>
        <vt:i4>54</vt:i4>
      </vt:variant>
      <vt:variant>
        <vt:i4>0</vt:i4>
      </vt:variant>
      <vt:variant>
        <vt:i4>5</vt:i4>
      </vt:variant>
      <vt:variant>
        <vt:lpwstr/>
      </vt:variant>
      <vt:variant>
        <vt:lpwstr>propuestacambionombre</vt:lpwstr>
      </vt:variant>
      <vt:variant>
        <vt:i4>7864442</vt:i4>
      </vt:variant>
      <vt:variant>
        <vt:i4>51</vt:i4>
      </vt:variant>
      <vt:variant>
        <vt:i4>0</vt:i4>
      </vt:variant>
      <vt:variant>
        <vt:i4>5</vt:i4>
      </vt:variant>
      <vt:variant>
        <vt:lpwstr/>
      </vt:variant>
      <vt:variant>
        <vt:lpwstr>reseervaconstitucionalidad</vt:lpwstr>
      </vt:variant>
      <vt:variant>
        <vt:i4>6422639</vt:i4>
      </vt:variant>
      <vt:variant>
        <vt:i4>48</vt:i4>
      </vt:variant>
      <vt:variant>
        <vt:i4>0</vt:i4>
      </vt:variant>
      <vt:variant>
        <vt:i4>5</vt:i4>
      </vt:variant>
      <vt:variant>
        <vt:lpwstr/>
      </vt:variant>
      <vt:variant>
        <vt:lpwstr>consultaCS</vt:lpwstr>
      </vt:variant>
      <vt:variant>
        <vt:i4>1769494</vt:i4>
      </vt:variant>
      <vt:variant>
        <vt:i4>45</vt:i4>
      </vt:variant>
      <vt:variant>
        <vt:i4>0</vt:i4>
      </vt:variant>
      <vt:variant>
        <vt:i4>5</vt:i4>
      </vt:variant>
      <vt:variant>
        <vt:lpwstr/>
      </vt:variant>
      <vt:variant>
        <vt:lpwstr>normasquorum</vt:lpwstr>
      </vt:variant>
      <vt:variant>
        <vt:i4>393225</vt:i4>
      </vt:variant>
      <vt:variant>
        <vt:i4>42</vt:i4>
      </vt:variant>
      <vt:variant>
        <vt:i4>0</vt:i4>
      </vt:variant>
      <vt:variant>
        <vt:i4>5</vt:i4>
      </vt:variant>
      <vt:variant>
        <vt:lpwstr/>
      </vt:variant>
      <vt:variant>
        <vt:lpwstr>resumenejecutivo</vt:lpwstr>
      </vt:variant>
      <vt:variant>
        <vt:i4>2031630</vt:i4>
      </vt:variant>
      <vt:variant>
        <vt:i4>39</vt:i4>
      </vt:variant>
      <vt:variant>
        <vt:i4>0</vt:i4>
      </vt:variant>
      <vt:variant>
        <vt:i4>5</vt:i4>
      </vt:variant>
      <vt:variant>
        <vt:lpwstr/>
      </vt:variant>
      <vt:variant>
        <vt:lpwstr>acordado</vt:lpwstr>
      </vt:variant>
      <vt:variant>
        <vt:i4>2031627</vt:i4>
      </vt:variant>
      <vt:variant>
        <vt:i4>36</vt:i4>
      </vt:variant>
      <vt:variant>
        <vt:i4>0</vt:i4>
      </vt:variant>
      <vt:variant>
        <vt:i4>5</vt:i4>
      </vt:variant>
      <vt:variant>
        <vt:lpwstr/>
      </vt:variant>
      <vt:variant>
        <vt:lpwstr>textoproyecto</vt:lpwstr>
      </vt:variant>
      <vt:variant>
        <vt:i4>1114134</vt:i4>
      </vt:variant>
      <vt:variant>
        <vt:i4>33</vt:i4>
      </vt:variant>
      <vt:variant>
        <vt:i4>0</vt:i4>
      </vt:variant>
      <vt:variant>
        <vt:i4>5</vt:i4>
      </vt:variant>
      <vt:variant>
        <vt:lpwstr/>
      </vt:variant>
      <vt:variant>
        <vt:lpwstr>informefinanciero</vt:lpwstr>
      </vt:variant>
      <vt:variant>
        <vt:i4>6815977</vt:i4>
      </vt:variant>
      <vt:variant>
        <vt:i4>30</vt:i4>
      </vt:variant>
      <vt:variant>
        <vt:i4>0</vt:i4>
      </vt:variant>
      <vt:variant>
        <vt:i4>5</vt:i4>
      </vt:variant>
      <vt:variant>
        <vt:lpwstr/>
      </vt:variant>
      <vt:variant>
        <vt:lpwstr>votacióngeneral</vt:lpwstr>
      </vt:variant>
      <vt:variant>
        <vt:i4>10289156</vt:i4>
      </vt:variant>
      <vt:variant>
        <vt:i4>27</vt:i4>
      </vt:variant>
      <vt:variant>
        <vt:i4>0</vt:i4>
      </vt:variant>
      <vt:variant>
        <vt:i4>5</vt:i4>
      </vt:variant>
      <vt:variant>
        <vt:lpwstr/>
      </vt:variant>
      <vt:variant>
        <vt:lpwstr>discusióngeneral</vt:lpwstr>
      </vt:variant>
      <vt:variant>
        <vt:i4>262158</vt:i4>
      </vt:variant>
      <vt:variant>
        <vt:i4>24</vt:i4>
      </vt:variant>
      <vt:variant>
        <vt:i4>0</vt:i4>
      </vt:variant>
      <vt:variant>
        <vt:i4>5</vt:i4>
      </vt:variant>
      <vt:variant>
        <vt:lpwstr/>
      </vt:variant>
      <vt:variant>
        <vt:lpwstr>aspectoscentrales</vt:lpwstr>
      </vt:variant>
      <vt:variant>
        <vt:i4>786457</vt:i4>
      </vt:variant>
      <vt:variant>
        <vt:i4>21</vt:i4>
      </vt:variant>
      <vt:variant>
        <vt:i4>0</vt:i4>
      </vt:variant>
      <vt:variant>
        <vt:i4>5</vt:i4>
      </vt:variant>
      <vt:variant>
        <vt:lpwstr/>
      </vt:variant>
      <vt:variant>
        <vt:lpwstr>antecedentes</vt:lpwstr>
      </vt:variant>
      <vt:variant>
        <vt:i4>6750331</vt:i4>
      </vt:variant>
      <vt:variant>
        <vt:i4>18</vt:i4>
      </vt:variant>
      <vt:variant>
        <vt:i4>0</vt:i4>
      </vt:variant>
      <vt:variant>
        <vt:i4>5</vt:i4>
      </vt:variant>
      <vt:variant>
        <vt:lpwstr/>
      </vt:variant>
      <vt:variant>
        <vt:lpwstr>asistencia</vt:lpwstr>
      </vt:variant>
      <vt:variant>
        <vt:i4>327705</vt:i4>
      </vt:variant>
      <vt:variant>
        <vt:i4>15</vt:i4>
      </vt:variant>
      <vt:variant>
        <vt:i4>0</vt:i4>
      </vt:variant>
      <vt:variant>
        <vt:i4>5</vt:i4>
      </vt:variant>
      <vt:variant>
        <vt:lpwstr/>
      </vt:variant>
      <vt:variant>
        <vt:lpwstr>propuestacambionombre</vt:lpwstr>
      </vt:variant>
      <vt:variant>
        <vt:i4>7864442</vt:i4>
      </vt:variant>
      <vt:variant>
        <vt:i4>12</vt:i4>
      </vt:variant>
      <vt:variant>
        <vt:i4>0</vt:i4>
      </vt:variant>
      <vt:variant>
        <vt:i4>5</vt:i4>
      </vt:variant>
      <vt:variant>
        <vt:lpwstr/>
      </vt:variant>
      <vt:variant>
        <vt:lpwstr>reseervaconstitucionalidad</vt:lpwstr>
      </vt:variant>
      <vt:variant>
        <vt:i4>6422639</vt:i4>
      </vt:variant>
      <vt:variant>
        <vt:i4>9</vt:i4>
      </vt:variant>
      <vt:variant>
        <vt:i4>0</vt:i4>
      </vt:variant>
      <vt:variant>
        <vt:i4>5</vt:i4>
      </vt:variant>
      <vt:variant>
        <vt:lpwstr/>
      </vt:variant>
      <vt:variant>
        <vt:lpwstr>consultaCS</vt:lpwstr>
      </vt:variant>
      <vt:variant>
        <vt:i4>1769494</vt:i4>
      </vt:variant>
      <vt:variant>
        <vt:i4>6</vt:i4>
      </vt:variant>
      <vt:variant>
        <vt:i4>0</vt:i4>
      </vt:variant>
      <vt:variant>
        <vt:i4>5</vt:i4>
      </vt:variant>
      <vt:variant>
        <vt:lpwstr/>
      </vt:variant>
      <vt:variant>
        <vt:lpwstr>normasquorum</vt:lpwstr>
      </vt:variant>
      <vt:variant>
        <vt:i4>8323198</vt:i4>
      </vt:variant>
      <vt:variant>
        <vt:i4>3</vt:i4>
      </vt:variant>
      <vt:variant>
        <vt:i4>0</vt:i4>
      </vt:variant>
      <vt:variant>
        <vt:i4>5</vt:i4>
      </vt:variant>
      <vt:variant>
        <vt:lpwstr/>
      </vt:variant>
      <vt:variant>
        <vt:lpwstr>constancias</vt:lpwstr>
      </vt:variant>
      <vt:variant>
        <vt:i4>65543</vt:i4>
      </vt:variant>
      <vt:variant>
        <vt:i4>0</vt:i4>
      </vt:variant>
      <vt:variant>
        <vt:i4>0</vt:i4>
      </vt:variant>
      <vt:variant>
        <vt:i4>5</vt:i4>
      </vt:variant>
      <vt:variant>
        <vt:lpwstr/>
      </vt:variant>
      <vt:variant>
        <vt:lpwstr>objetivos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VIVIENDA Y URBANISMO recaído en el proyecto de ley, en segundo trámite constitucional, que modifica la Ley General de Urbanismo y Construcciones, en materia de contratos de promesa de compraventa de determinados bienes raíces si</dc:title>
  <dc:creator>Sebastián Montenegro</dc:creator>
  <cp:lastModifiedBy>APACHECO</cp:lastModifiedBy>
  <cp:revision>3</cp:revision>
  <cp:lastPrinted>2010-08-09T16:03:00Z</cp:lastPrinted>
  <dcterms:created xsi:type="dcterms:W3CDTF">2025-09-01T19:18:00Z</dcterms:created>
  <dcterms:modified xsi:type="dcterms:W3CDTF">2025-09-01T20:14:00Z</dcterms:modified>
</cp:coreProperties>
</file>