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03" w:rsidRDefault="00EA4C03" w:rsidP="00EA4C03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  <w:bookmarkStart w:id="0" w:name="_GoBack"/>
      <w:bookmarkEnd w:id="0"/>
      <w:r>
        <w:rPr>
          <w:rFonts w:ascii="Arial" w:hAnsi="Arial" w:cs="Arial"/>
          <w:b/>
          <w:szCs w:val="24"/>
          <w:u w:val="single"/>
          <w:lang w:val="es-CL"/>
        </w:rPr>
        <w:t>BOLETÍN N° 11.584-14</w:t>
      </w:r>
    </w:p>
    <w:p w:rsidR="00EA4C03" w:rsidRDefault="00EA4C03" w:rsidP="00EA4C03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  <w:r>
        <w:rPr>
          <w:rFonts w:ascii="Arial" w:hAnsi="Arial" w:cs="Arial"/>
          <w:b/>
          <w:szCs w:val="24"/>
          <w:u w:val="single"/>
          <w:lang w:val="es-CL"/>
        </w:rPr>
        <w:t>INDICACIONES</w:t>
      </w:r>
    </w:p>
    <w:p w:rsidR="00EA4C03" w:rsidRDefault="00EA4C03" w:rsidP="00EA4C03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  <w:r>
        <w:rPr>
          <w:rFonts w:ascii="Arial" w:hAnsi="Arial" w:cs="Arial"/>
          <w:b/>
          <w:szCs w:val="24"/>
          <w:u w:val="single"/>
          <w:lang w:val="es-CL"/>
        </w:rPr>
        <w:t>22.07.2021</w:t>
      </w:r>
    </w:p>
    <w:p w:rsidR="00EA4C03" w:rsidRDefault="00EA4C03" w:rsidP="00EA4C03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</w:p>
    <w:p w:rsidR="00EA4C03" w:rsidRDefault="00EA4C03" w:rsidP="00EA4C03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</w:p>
    <w:p w:rsidR="00EA4C03" w:rsidRDefault="00EA4C03" w:rsidP="00EA4C03">
      <w:pPr>
        <w:jc w:val="center"/>
        <w:rPr>
          <w:rFonts w:ascii="Arial" w:hAnsi="Arial" w:cs="Arial"/>
          <w:b/>
          <w:szCs w:val="24"/>
          <w:u w:val="single"/>
          <w:lang w:val="es-CL"/>
        </w:rPr>
      </w:pPr>
    </w:p>
    <w:p w:rsidR="00EA4C03" w:rsidRDefault="00976915" w:rsidP="00EA4C03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INDICACIÓ</w:t>
      </w:r>
      <w:r w:rsidR="006E5F90" w:rsidRPr="006E5F90">
        <w:rPr>
          <w:rFonts w:ascii="Arial" w:hAnsi="Arial" w:cs="Arial"/>
          <w:b/>
          <w:szCs w:val="24"/>
          <w:u w:val="single"/>
        </w:rPr>
        <w:t>N PRESENTA</w:t>
      </w:r>
      <w:r>
        <w:rPr>
          <w:rFonts w:ascii="Arial" w:hAnsi="Arial" w:cs="Arial"/>
          <w:b/>
          <w:szCs w:val="24"/>
          <w:u w:val="single"/>
        </w:rPr>
        <w:t>DA</w:t>
      </w:r>
      <w:r w:rsidR="006E5F90" w:rsidRPr="006E5F90">
        <w:rPr>
          <w:rFonts w:ascii="Arial" w:hAnsi="Arial" w:cs="Arial"/>
          <w:b/>
          <w:szCs w:val="24"/>
          <w:u w:val="single"/>
        </w:rPr>
        <w:t xml:space="preserve"> DURANTE LA DISCUSIÓN EN GENERAL DEL </w:t>
      </w:r>
      <w:r w:rsidR="00EA4C03">
        <w:rPr>
          <w:rFonts w:ascii="Arial" w:hAnsi="Arial" w:cs="Arial"/>
          <w:b/>
          <w:szCs w:val="24"/>
          <w:u w:val="single"/>
        </w:rPr>
        <w:t>PROYECTO DE LEY</w:t>
      </w:r>
      <w:r w:rsidR="00EA4C03" w:rsidRPr="00EA4C03">
        <w:rPr>
          <w:rFonts w:ascii="Arial" w:hAnsi="Arial" w:cs="Arial"/>
          <w:b/>
          <w:szCs w:val="24"/>
          <w:u w:val="single"/>
        </w:rPr>
        <w:t xml:space="preserve">, EN SEGUNDO TRÁMITE CONSTITUCIONAL, QUE MODIFICA LA LEY N° 20.296, EN LO RELATIVO A LAS ACCIONES PARA PERSEGUIR LAS INFRACCIONES A LAS NORMAS QUE REGULAN LA INSTALACIÓN, MANTENCIÓN Y FUNCIONAMIENTO DE LOS ASCENSORES </w:t>
      </w:r>
      <w:r w:rsidR="00EA4C03">
        <w:rPr>
          <w:rFonts w:ascii="Arial" w:hAnsi="Arial" w:cs="Arial"/>
          <w:b/>
          <w:szCs w:val="24"/>
          <w:u w:val="single"/>
        </w:rPr>
        <w:t xml:space="preserve"> </w:t>
      </w:r>
    </w:p>
    <w:p w:rsidR="00EA4C03" w:rsidRDefault="00EA4C03" w:rsidP="00EA4C03">
      <w:pPr>
        <w:jc w:val="center"/>
        <w:rPr>
          <w:rFonts w:ascii="Arial" w:hAnsi="Arial" w:cs="Arial"/>
          <w:b/>
          <w:szCs w:val="24"/>
          <w:u w:val="single"/>
        </w:rPr>
      </w:pPr>
    </w:p>
    <w:p w:rsidR="00EA4C03" w:rsidRDefault="00EA4C03" w:rsidP="00EA4C03">
      <w:pPr>
        <w:jc w:val="center"/>
        <w:rPr>
          <w:rFonts w:ascii="Arial" w:hAnsi="Arial" w:cs="Arial"/>
          <w:b/>
          <w:szCs w:val="24"/>
          <w:u w:val="single"/>
        </w:rPr>
      </w:pPr>
    </w:p>
    <w:p w:rsidR="00EA4C03" w:rsidRDefault="00EA4C03" w:rsidP="00EA4C03">
      <w:pPr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°°°°°</w:t>
      </w:r>
      <w:proofErr w:type="spellEnd"/>
    </w:p>
    <w:p w:rsidR="008C6B68" w:rsidRDefault="008C6B68" w:rsidP="00EA4C03">
      <w:pPr>
        <w:jc w:val="center"/>
        <w:rPr>
          <w:rFonts w:ascii="Arial" w:hAnsi="Arial" w:cs="Arial"/>
          <w:szCs w:val="24"/>
        </w:rPr>
      </w:pPr>
    </w:p>
    <w:p w:rsidR="008C6B68" w:rsidRDefault="008C6B68" w:rsidP="00EA4C0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Artículo </w:t>
      </w:r>
      <w:r w:rsidR="00976915">
        <w:rPr>
          <w:rFonts w:ascii="Arial" w:hAnsi="Arial" w:cs="Arial"/>
          <w:szCs w:val="24"/>
        </w:rPr>
        <w:t xml:space="preserve">transitorio </w:t>
      </w:r>
      <w:r>
        <w:rPr>
          <w:rFonts w:ascii="Arial" w:hAnsi="Arial" w:cs="Arial"/>
          <w:szCs w:val="24"/>
        </w:rPr>
        <w:t>nuevo</w:t>
      </w:r>
    </w:p>
    <w:p w:rsidR="00EA4C03" w:rsidRDefault="00EA4C03" w:rsidP="00EA4C03">
      <w:pPr>
        <w:rPr>
          <w:rFonts w:ascii="Arial" w:hAnsi="Arial" w:cs="Arial"/>
          <w:szCs w:val="24"/>
        </w:rPr>
      </w:pPr>
    </w:p>
    <w:p w:rsidR="00EA4C03" w:rsidRPr="00EA4C03" w:rsidRDefault="00976915" w:rsidP="00EA4C0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EA4C03">
        <w:rPr>
          <w:rFonts w:ascii="Arial" w:hAnsi="Arial" w:cs="Arial"/>
          <w:szCs w:val="24"/>
        </w:rPr>
        <w:t>.-</w:t>
      </w:r>
      <w:r>
        <w:rPr>
          <w:rFonts w:ascii="Arial" w:hAnsi="Arial" w:cs="Arial"/>
          <w:szCs w:val="24"/>
        </w:rPr>
        <w:t xml:space="preserve"> D</w:t>
      </w:r>
      <w:r w:rsidR="00EA4C0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los Honorables Senadores señora Provoste y señores Montes y Navarro</w:t>
      </w:r>
      <w:r w:rsidR="008946DF">
        <w:rPr>
          <w:rFonts w:ascii="Arial" w:hAnsi="Arial" w:cs="Arial"/>
          <w:szCs w:val="24"/>
        </w:rPr>
        <w:t xml:space="preserve">, </w:t>
      </w:r>
      <w:r w:rsidR="00EA4C03">
        <w:rPr>
          <w:rFonts w:ascii="Arial" w:hAnsi="Arial" w:cs="Arial"/>
          <w:szCs w:val="24"/>
        </w:rPr>
        <w:t xml:space="preserve">para </w:t>
      </w:r>
      <w:r w:rsidR="00EA4C03" w:rsidRPr="00EA4C03">
        <w:rPr>
          <w:rFonts w:ascii="Arial" w:hAnsi="Arial" w:cs="Arial"/>
          <w:szCs w:val="24"/>
        </w:rPr>
        <w:t>agregar el siguiente artículo transitorio</w:t>
      </w:r>
      <w:r w:rsidR="00EA4C03">
        <w:rPr>
          <w:rFonts w:ascii="Arial" w:hAnsi="Arial" w:cs="Arial"/>
          <w:szCs w:val="24"/>
        </w:rPr>
        <w:t>, nuevo:</w:t>
      </w:r>
    </w:p>
    <w:p w:rsidR="00EA4C03" w:rsidRPr="00EA4C03" w:rsidRDefault="00EA4C03" w:rsidP="00EA4C03">
      <w:pPr>
        <w:jc w:val="both"/>
        <w:rPr>
          <w:rFonts w:ascii="Arial" w:hAnsi="Arial" w:cs="Arial"/>
          <w:szCs w:val="24"/>
        </w:rPr>
      </w:pPr>
    </w:p>
    <w:p w:rsidR="00EA4C03" w:rsidRPr="00EA4C03" w:rsidRDefault="00EA4C03" w:rsidP="00EA4C0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r w:rsidRPr="00EA4C03">
        <w:rPr>
          <w:rFonts w:ascii="Arial" w:hAnsi="Arial" w:cs="Arial"/>
          <w:szCs w:val="24"/>
        </w:rPr>
        <w:t xml:space="preserve">Artículo </w:t>
      </w:r>
      <w:proofErr w:type="gramStart"/>
      <w:r w:rsidRPr="00EA4C03">
        <w:rPr>
          <w:rFonts w:ascii="Arial" w:hAnsi="Arial" w:cs="Arial"/>
          <w:szCs w:val="24"/>
        </w:rPr>
        <w:t>transitorio</w:t>
      </w:r>
      <w:r>
        <w:rPr>
          <w:rFonts w:ascii="Arial" w:hAnsi="Arial" w:cs="Arial"/>
          <w:szCs w:val="24"/>
        </w:rPr>
        <w:t>.-</w:t>
      </w:r>
      <w:proofErr w:type="gramEnd"/>
      <w:r>
        <w:rPr>
          <w:rFonts w:ascii="Arial" w:hAnsi="Arial" w:cs="Arial"/>
          <w:szCs w:val="24"/>
        </w:rPr>
        <w:t xml:space="preserve"> </w:t>
      </w:r>
      <w:r w:rsidRPr="00EA4C03">
        <w:rPr>
          <w:rFonts w:ascii="Arial" w:hAnsi="Arial" w:cs="Arial"/>
          <w:szCs w:val="24"/>
        </w:rPr>
        <w:t xml:space="preserve">El Ministerio de Vivienda y Urbanismo, en conjunto con el Ministerio del Trabajo y Previsión Social, dictarán, en el plazo de doce meses posteriores a la publicación de la presente ley, un reglamento a fin de garantizar y regular la seguridad de los trabajadores que realizan faenas de instalación, mantención y certificación de equipos de transporte vertical. </w:t>
      </w:r>
    </w:p>
    <w:p w:rsidR="00EA4C03" w:rsidRPr="00EA4C03" w:rsidRDefault="00EA4C03" w:rsidP="00EA4C03">
      <w:pPr>
        <w:jc w:val="both"/>
        <w:rPr>
          <w:rFonts w:ascii="Arial" w:hAnsi="Arial" w:cs="Arial"/>
          <w:szCs w:val="24"/>
        </w:rPr>
      </w:pPr>
    </w:p>
    <w:p w:rsidR="00EA4C03" w:rsidRPr="00EA4C03" w:rsidRDefault="00EA4C03" w:rsidP="00EA4C03">
      <w:pPr>
        <w:jc w:val="both"/>
        <w:rPr>
          <w:rFonts w:ascii="Arial" w:hAnsi="Arial" w:cs="Arial"/>
          <w:szCs w:val="24"/>
        </w:rPr>
      </w:pPr>
      <w:r w:rsidRPr="00EA4C03">
        <w:rPr>
          <w:rFonts w:ascii="Arial" w:hAnsi="Arial" w:cs="Arial"/>
          <w:szCs w:val="24"/>
        </w:rPr>
        <w:t>Dicho reglamento deberá contar</w:t>
      </w:r>
      <w:r w:rsidR="00976915">
        <w:rPr>
          <w:rFonts w:ascii="Arial" w:hAnsi="Arial" w:cs="Arial"/>
          <w:szCs w:val="24"/>
        </w:rPr>
        <w:t>,</w:t>
      </w:r>
      <w:r w:rsidRPr="00EA4C03">
        <w:rPr>
          <w:rFonts w:ascii="Arial" w:hAnsi="Arial" w:cs="Arial"/>
          <w:szCs w:val="24"/>
        </w:rPr>
        <w:t xml:space="preserve"> a lo menos, con normas respecto a la seguridad del trabajo en espacios confinados y el control de los riesgos para salvaguardar la integridad física de las y los trabajadores en los mismos; además establecerá criterios normativos básicos para los centros de operaciones o instalaciones físicas en los edificios desde donde el personal se traslada a realizar sus faenas. </w:t>
      </w:r>
    </w:p>
    <w:p w:rsidR="00EA4C03" w:rsidRPr="00EA4C03" w:rsidRDefault="00EA4C03" w:rsidP="00EA4C03">
      <w:pPr>
        <w:jc w:val="both"/>
        <w:rPr>
          <w:rFonts w:ascii="Arial" w:hAnsi="Arial" w:cs="Arial"/>
          <w:szCs w:val="24"/>
        </w:rPr>
      </w:pPr>
    </w:p>
    <w:p w:rsidR="00EA4C03" w:rsidRDefault="00EA4C03" w:rsidP="00EA4C03">
      <w:pPr>
        <w:jc w:val="both"/>
        <w:rPr>
          <w:rFonts w:ascii="Arial" w:hAnsi="Arial" w:cs="Arial"/>
          <w:szCs w:val="24"/>
        </w:rPr>
      </w:pPr>
      <w:r w:rsidRPr="00EA4C03">
        <w:rPr>
          <w:rFonts w:ascii="Arial" w:hAnsi="Arial" w:cs="Arial"/>
          <w:szCs w:val="24"/>
        </w:rPr>
        <w:t>Para la confección del reglamento establecido en el presente artículo se deberá convocar a representantes de las empresas del sector, de las organizaciones sindicales del rubro, al Cuerpo de Bomberos de Santiago, organizaciones de administradores de edificios, y también especialistas y profesionales del transporte vertical.</w:t>
      </w:r>
      <w:r>
        <w:rPr>
          <w:rFonts w:ascii="Arial" w:hAnsi="Arial" w:cs="Arial"/>
          <w:szCs w:val="24"/>
        </w:rPr>
        <w:t>”.</w:t>
      </w:r>
    </w:p>
    <w:p w:rsidR="00976915" w:rsidRPr="00EA4C03" w:rsidRDefault="00976915" w:rsidP="00EA4C03">
      <w:pPr>
        <w:jc w:val="both"/>
        <w:rPr>
          <w:rFonts w:ascii="Arial" w:hAnsi="Arial" w:cs="Arial"/>
          <w:szCs w:val="24"/>
        </w:rPr>
      </w:pPr>
    </w:p>
    <w:p w:rsidR="00EA4C03" w:rsidRPr="00EA4C03" w:rsidRDefault="00EA4C03" w:rsidP="00EA4C03">
      <w:pPr>
        <w:rPr>
          <w:rFonts w:ascii="Arial" w:hAnsi="Arial" w:cs="Arial"/>
          <w:szCs w:val="24"/>
        </w:rPr>
      </w:pPr>
    </w:p>
    <w:p w:rsidR="00EA4C03" w:rsidRDefault="006E5F90" w:rsidP="006E5F90">
      <w:pPr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°°°°°</w:t>
      </w:r>
      <w:proofErr w:type="spellEnd"/>
    </w:p>
    <w:p w:rsidR="00976915" w:rsidRDefault="00976915" w:rsidP="006E5F90">
      <w:pPr>
        <w:jc w:val="center"/>
        <w:rPr>
          <w:rFonts w:ascii="Arial" w:hAnsi="Arial" w:cs="Arial"/>
          <w:szCs w:val="24"/>
        </w:rPr>
      </w:pPr>
    </w:p>
    <w:p w:rsidR="00976915" w:rsidRPr="00976915" w:rsidRDefault="00976915" w:rsidP="00976915">
      <w:pPr>
        <w:jc w:val="center"/>
        <w:rPr>
          <w:rFonts w:ascii="Arial" w:hAnsi="Arial" w:cs="Arial"/>
          <w:szCs w:val="24"/>
        </w:rPr>
      </w:pPr>
      <w:r w:rsidRPr="00976915">
        <w:rPr>
          <w:rFonts w:ascii="Arial" w:hAnsi="Arial" w:cs="Arial"/>
          <w:szCs w:val="24"/>
        </w:rPr>
        <w:t>- - -</w:t>
      </w:r>
    </w:p>
    <w:p w:rsidR="00EA4C03" w:rsidRPr="00EA4C03" w:rsidRDefault="00EA4C03" w:rsidP="00EA4C03">
      <w:pPr>
        <w:rPr>
          <w:rFonts w:ascii="Arial" w:hAnsi="Arial" w:cs="Arial"/>
          <w:szCs w:val="24"/>
          <w:lang w:val="es-CL"/>
        </w:rPr>
      </w:pPr>
    </w:p>
    <w:p w:rsidR="00EA4C03" w:rsidRDefault="00EA4C03" w:rsidP="00EA4C03">
      <w:pPr>
        <w:jc w:val="center"/>
        <w:rPr>
          <w:rFonts w:ascii="Arial" w:hAnsi="Arial" w:cs="Arial"/>
          <w:b/>
          <w:szCs w:val="24"/>
          <w:u w:val="single"/>
          <w:lang w:val="es-CL"/>
        </w:rPr>
      </w:pPr>
    </w:p>
    <w:p w:rsidR="00D15533" w:rsidRDefault="00D15533"/>
    <w:sectPr w:rsidR="00D15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55EBE"/>
    <w:multiLevelType w:val="hybridMultilevel"/>
    <w:tmpl w:val="B52CFA6E"/>
    <w:lvl w:ilvl="0" w:tplc="E58260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03"/>
    <w:rsid w:val="006E5F90"/>
    <w:rsid w:val="007A166B"/>
    <w:rsid w:val="008946DF"/>
    <w:rsid w:val="008C6B68"/>
    <w:rsid w:val="00905BE8"/>
    <w:rsid w:val="00976915"/>
    <w:rsid w:val="00D15533"/>
    <w:rsid w:val="00E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0E3497-4657-431F-958D-CB40958B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03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MCANAVATI</cp:lastModifiedBy>
  <cp:revision>2</cp:revision>
  <dcterms:created xsi:type="dcterms:W3CDTF">2021-07-22T22:26:00Z</dcterms:created>
  <dcterms:modified xsi:type="dcterms:W3CDTF">2021-07-22T22:26:00Z</dcterms:modified>
</cp:coreProperties>
</file>