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63" w:rsidRPr="001B2E77" w:rsidRDefault="007901B6" w:rsidP="000A5149">
      <w:pPr>
        <w:tabs>
          <w:tab w:val="left" w:pos="709"/>
          <w:tab w:val="left" w:pos="2835"/>
        </w:tabs>
        <w:ind w:left="3402"/>
        <w:jc w:val="both"/>
        <w:rPr>
          <w:rFonts w:ascii="Arial" w:hAnsi="Arial" w:cs="Arial"/>
          <w:b/>
          <w:szCs w:val="24"/>
          <w:lang w:val="es-CL"/>
        </w:rPr>
      </w:pPr>
      <w:r w:rsidRPr="001B2E77">
        <w:rPr>
          <w:rFonts w:ascii="Arial" w:hAnsi="Arial" w:cs="Arial"/>
          <w:b/>
          <w:szCs w:val="24"/>
          <w:lang w:val="es-CL"/>
        </w:rPr>
        <w:t>INFORME DE LA</w:t>
      </w:r>
      <w:r w:rsidR="00FA79BE" w:rsidRPr="001B2E77">
        <w:rPr>
          <w:rFonts w:ascii="Arial" w:hAnsi="Arial" w:cs="Arial"/>
          <w:b/>
          <w:szCs w:val="24"/>
          <w:lang w:val="es-CL"/>
        </w:rPr>
        <w:t xml:space="preserve"> PRIMERA </w:t>
      </w:r>
      <w:r w:rsidR="00943863" w:rsidRPr="001B2E77">
        <w:rPr>
          <w:rFonts w:ascii="Arial" w:hAnsi="Arial" w:cs="Arial"/>
          <w:b/>
          <w:szCs w:val="24"/>
          <w:lang w:val="es-CL"/>
        </w:rPr>
        <w:t>SUBCOMISIÓN ESPECIAL</w:t>
      </w:r>
      <w:r w:rsidR="000B7B1A" w:rsidRPr="001B2E77">
        <w:rPr>
          <w:rFonts w:ascii="Arial" w:hAnsi="Arial" w:cs="Arial"/>
          <w:b/>
          <w:szCs w:val="24"/>
          <w:lang w:val="es-CL"/>
        </w:rPr>
        <w:t xml:space="preserve"> MIXTA</w:t>
      </w:r>
      <w:r w:rsidR="00943863" w:rsidRPr="001B2E77">
        <w:rPr>
          <w:rFonts w:ascii="Arial" w:hAnsi="Arial" w:cs="Arial"/>
          <w:b/>
          <w:szCs w:val="24"/>
          <w:lang w:val="es-CL"/>
        </w:rPr>
        <w:t xml:space="preserve"> DE PRESUPUESTOS</w:t>
      </w:r>
      <w:r w:rsidR="000B7B1A" w:rsidRPr="001B2E77">
        <w:rPr>
          <w:rFonts w:ascii="Arial" w:hAnsi="Arial" w:cs="Arial"/>
          <w:b/>
          <w:szCs w:val="24"/>
          <w:lang w:val="es-CL"/>
        </w:rPr>
        <w:t>,</w:t>
      </w:r>
      <w:r w:rsidR="000B7B1A" w:rsidRPr="001B2E77">
        <w:rPr>
          <w:rFonts w:ascii="Arial" w:hAnsi="Arial" w:cs="Arial"/>
          <w:szCs w:val="24"/>
          <w:lang w:val="es-CL"/>
        </w:rPr>
        <w:t xml:space="preserve"> </w:t>
      </w:r>
      <w:r w:rsidR="00943863" w:rsidRPr="001B2E77">
        <w:rPr>
          <w:rFonts w:ascii="Arial" w:hAnsi="Arial" w:cs="Arial"/>
          <w:szCs w:val="24"/>
          <w:lang w:val="es-CL"/>
        </w:rPr>
        <w:t xml:space="preserve">recaído </w:t>
      </w:r>
      <w:r w:rsidR="000B7B1A" w:rsidRPr="001B2E77">
        <w:rPr>
          <w:rFonts w:ascii="Arial" w:hAnsi="Arial" w:cs="Arial"/>
          <w:szCs w:val="24"/>
          <w:lang w:val="es-CL"/>
        </w:rPr>
        <w:t>en el</w:t>
      </w:r>
      <w:r w:rsidR="00943863" w:rsidRPr="001B2E77">
        <w:rPr>
          <w:rFonts w:ascii="Arial" w:hAnsi="Arial" w:cs="Arial"/>
          <w:szCs w:val="24"/>
          <w:lang w:val="es-CL"/>
        </w:rPr>
        <w:t xml:space="preserve"> proyecto de </w:t>
      </w:r>
      <w:r w:rsidR="000B7B1A" w:rsidRPr="001B2E77">
        <w:rPr>
          <w:rFonts w:ascii="Arial" w:hAnsi="Arial" w:cs="Arial"/>
          <w:szCs w:val="24"/>
          <w:lang w:val="es-CL"/>
        </w:rPr>
        <w:t>L</w:t>
      </w:r>
      <w:r w:rsidR="00943863" w:rsidRPr="001B2E77">
        <w:rPr>
          <w:rFonts w:ascii="Arial" w:hAnsi="Arial" w:cs="Arial"/>
          <w:szCs w:val="24"/>
          <w:lang w:val="es-CL"/>
        </w:rPr>
        <w:t xml:space="preserve">ey de Presupuestos del Sector Público para el año </w:t>
      </w:r>
      <w:r w:rsidRPr="001B2E77">
        <w:rPr>
          <w:rFonts w:ascii="Arial" w:hAnsi="Arial" w:cs="Arial"/>
          <w:szCs w:val="24"/>
          <w:lang w:val="es-CL"/>
        </w:rPr>
        <w:t>20</w:t>
      </w:r>
      <w:r w:rsidR="00FA79BE" w:rsidRPr="001B2E77">
        <w:rPr>
          <w:rFonts w:ascii="Arial" w:hAnsi="Arial" w:cs="Arial"/>
          <w:szCs w:val="24"/>
          <w:lang w:val="es-CL"/>
        </w:rPr>
        <w:t>2</w:t>
      </w:r>
      <w:r w:rsidR="00403B46">
        <w:rPr>
          <w:rFonts w:ascii="Arial" w:hAnsi="Arial" w:cs="Arial"/>
          <w:szCs w:val="24"/>
          <w:lang w:val="es-CL"/>
        </w:rPr>
        <w:t>5</w:t>
      </w:r>
      <w:r w:rsidR="00943863" w:rsidRPr="001B2E77">
        <w:rPr>
          <w:rFonts w:ascii="Arial" w:hAnsi="Arial" w:cs="Arial"/>
          <w:szCs w:val="24"/>
          <w:lang w:val="es-CL"/>
        </w:rPr>
        <w:t xml:space="preserve">, </w:t>
      </w:r>
      <w:r w:rsidR="000B7B1A" w:rsidRPr="001B2E77">
        <w:rPr>
          <w:rFonts w:ascii="Arial" w:hAnsi="Arial" w:cs="Arial"/>
          <w:szCs w:val="24"/>
          <w:lang w:val="es-CL"/>
        </w:rPr>
        <w:t xml:space="preserve">en lo relativo a la </w:t>
      </w:r>
      <w:r w:rsidR="000B7B1A" w:rsidRPr="001B2E77">
        <w:rPr>
          <w:rFonts w:ascii="Arial" w:hAnsi="Arial" w:cs="Arial"/>
          <w:b/>
          <w:szCs w:val="24"/>
          <w:lang w:val="es-CL"/>
        </w:rPr>
        <w:t>PARTIDA</w:t>
      </w:r>
      <w:r w:rsidR="00FA79BE" w:rsidRPr="001B2E77">
        <w:rPr>
          <w:rFonts w:ascii="Arial" w:hAnsi="Arial" w:cs="Arial"/>
          <w:b/>
          <w:szCs w:val="24"/>
          <w:lang w:val="es-CL"/>
        </w:rPr>
        <w:t xml:space="preserve"> 08 </w:t>
      </w:r>
      <w:r w:rsidR="00943863" w:rsidRPr="001B2E77">
        <w:rPr>
          <w:rFonts w:ascii="Arial" w:hAnsi="Arial" w:cs="Arial"/>
          <w:b/>
          <w:szCs w:val="24"/>
          <w:lang w:val="es-CL"/>
        </w:rPr>
        <w:t>MI</w:t>
      </w:r>
      <w:r w:rsidRPr="001B2E77">
        <w:rPr>
          <w:rFonts w:ascii="Arial" w:hAnsi="Arial" w:cs="Arial"/>
          <w:b/>
          <w:szCs w:val="24"/>
          <w:lang w:val="es-CL"/>
        </w:rPr>
        <w:t>NISTERIO DE</w:t>
      </w:r>
      <w:r w:rsidR="00FA79BE" w:rsidRPr="001B2E77">
        <w:rPr>
          <w:rFonts w:ascii="Arial" w:hAnsi="Arial" w:cs="Arial"/>
          <w:b/>
          <w:szCs w:val="24"/>
          <w:lang w:val="es-CL"/>
        </w:rPr>
        <w:t xml:space="preserve"> HACIENDA</w:t>
      </w:r>
      <w:r w:rsidRPr="001B2E77">
        <w:rPr>
          <w:rFonts w:ascii="Arial" w:hAnsi="Arial" w:cs="Arial"/>
          <w:b/>
          <w:szCs w:val="24"/>
          <w:lang w:val="es-CL"/>
        </w:rPr>
        <w:t>.</w:t>
      </w:r>
    </w:p>
    <w:p w:rsidR="00943863" w:rsidRPr="001B2E77" w:rsidRDefault="00943863" w:rsidP="000A5149">
      <w:pPr>
        <w:tabs>
          <w:tab w:val="left" w:pos="709"/>
          <w:tab w:val="left" w:pos="2835"/>
        </w:tabs>
        <w:ind w:left="3402"/>
        <w:jc w:val="both"/>
        <w:rPr>
          <w:rFonts w:ascii="Arial" w:hAnsi="Arial" w:cs="Arial"/>
          <w:b/>
          <w:szCs w:val="24"/>
          <w:lang w:val="es-CL"/>
        </w:rPr>
      </w:pPr>
    </w:p>
    <w:p w:rsidR="00943863" w:rsidRPr="001B2E77" w:rsidRDefault="002534DD" w:rsidP="000A5149">
      <w:pPr>
        <w:tabs>
          <w:tab w:val="left" w:pos="709"/>
          <w:tab w:val="left" w:pos="2835"/>
        </w:tabs>
        <w:ind w:left="3402"/>
        <w:jc w:val="both"/>
        <w:rPr>
          <w:rFonts w:ascii="Arial" w:hAnsi="Arial" w:cs="Arial"/>
          <w:b/>
          <w:szCs w:val="24"/>
          <w:lang w:val="es-CL"/>
        </w:rPr>
      </w:pPr>
      <w:hyperlink r:id="rId8" w:history="1">
        <w:r w:rsidR="00025810" w:rsidRPr="00316AB5">
          <w:rPr>
            <w:rStyle w:val="Hipervnculo"/>
            <w:rFonts w:ascii="Arial" w:hAnsi="Arial" w:cs="Arial"/>
            <w:b/>
            <w:szCs w:val="24"/>
            <w:lang w:val="es-CL"/>
          </w:rPr>
          <w:t>BOLETÍN Nº</w:t>
        </w:r>
        <w:r w:rsidR="00262EDE" w:rsidRPr="00316AB5">
          <w:rPr>
            <w:rStyle w:val="Hipervnculo"/>
            <w:rFonts w:ascii="Arial" w:hAnsi="Arial" w:cs="Arial"/>
            <w:b/>
            <w:szCs w:val="24"/>
            <w:lang w:val="es-CL"/>
          </w:rPr>
          <w:t xml:space="preserve"> 17.142</w:t>
        </w:r>
        <w:r w:rsidR="00025810" w:rsidRPr="00316AB5">
          <w:rPr>
            <w:rStyle w:val="Hipervnculo"/>
            <w:rFonts w:ascii="Arial" w:hAnsi="Arial" w:cs="Arial"/>
            <w:b/>
            <w:szCs w:val="24"/>
            <w:lang w:val="es-CL"/>
          </w:rPr>
          <w:t>-</w:t>
        </w:r>
        <w:r w:rsidR="00FA79BE" w:rsidRPr="00316AB5">
          <w:rPr>
            <w:rStyle w:val="Hipervnculo"/>
            <w:rFonts w:ascii="Arial" w:hAnsi="Arial" w:cs="Arial"/>
            <w:b/>
            <w:szCs w:val="24"/>
            <w:lang w:val="es-CL"/>
          </w:rPr>
          <w:t>05</w:t>
        </w:r>
        <w:r w:rsidR="007901B6" w:rsidRPr="00316AB5">
          <w:rPr>
            <w:rStyle w:val="Hipervnculo"/>
            <w:rFonts w:ascii="Arial" w:hAnsi="Arial" w:cs="Arial"/>
            <w:b/>
            <w:szCs w:val="24"/>
            <w:lang w:val="es-CL"/>
          </w:rPr>
          <w:t>.</w:t>
        </w:r>
      </w:hyperlink>
    </w:p>
    <w:p w:rsidR="00943863" w:rsidRPr="001B2E77" w:rsidRDefault="00943863" w:rsidP="000A5149">
      <w:pPr>
        <w:tabs>
          <w:tab w:val="left" w:pos="709"/>
          <w:tab w:val="left" w:pos="2835"/>
        </w:tabs>
        <w:ind w:left="3402"/>
        <w:jc w:val="both"/>
        <w:rPr>
          <w:rFonts w:ascii="Arial" w:hAnsi="Arial" w:cs="Arial"/>
          <w:szCs w:val="24"/>
          <w:lang w:val="es-CL"/>
        </w:rPr>
      </w:pPr>
      <w:r w:rsidRPr="001B2E77">
        <w:rPr>
          <w:rFonts w:ascii="Arial" w:hAnsi="Arial" w:cs="Arial"/>
          <w:szCs w:val="24"/>
          <w:lang w:val="es-CL"/>
        </w:rPr>
        <w:t>____________________________________</w:t>
      </w:r>
    </w:p>
    <w:p w:rsidR="00943863" w:rsidRPr="001B2E77" w:rsidRDefault="00943863" w:rsidP="000A5149">
      <w:pPr>
        <w:tabs>
          <w:tab w:val="left" w:pos="709"/>
          <w:tab w:val="left" w:pos="2835"/>
        </w:tabs>
        <w:jc w:val="both"/>
        <w:rPr>
          <w:rFonts w:ascii="Arial" w:hAnsi="Arial" w:cs="Arial"/>
          <w:szCs w:val="24"/>
          <w:lang w:val="es-CL"/>
        </w:rPr>
      </w:pPr>
    </w:p>
    <w:p w:rsidR="00943863" w:rsidRPr="005B4F18" w:rsidRDefault="002534DD" w:rsidP="000A5149">
      <w:pPr>
        <w:tabs>
          <w:tab w:val="left" w:pos="709"/>
          <w:tab w:val="left" w:pos="2835"/>
        </w:tabs>
        <w:jc w:val="both"/>
        <w:rPr>
          <w:rStyle w:val="Hipervnculo"/>
          <w:rFonts w:ascii="Arial" w:hAnsi="Arial" w:cs="Arial"/>
          <w:b/>
          <w:color w:val="auto"/>
          <w:szCs w:val="24"/>
          <w:u w:val="none"/>
          <w:lang w:val="es-CL"/>
        </w:rPr>
      </w:pPr>
      <w:hyperlink w:anchor="consideraciones" w:history="1">
        <w:r w:rsidR="003B71BC" w:rsidRPr="001B2E77">
          <w:rPr>
            <w:rStyle w:val="Hipervnculo"/>
            <w:rFonts w:ascii="Arial" w:hAnsi="Arial" w:cs="Arial"/>
            <w:b/>
            <w:color w:val="auto"/>
            <w:szCs w:val="24"/>
            <w:u w:val="none"/>
            <w:lang w:val="es-CL"/>
          </w:rPr>
          <w:t>Consideraciones de Análisis</w:t>
        </w:r>
      </w:hyperlink>
      <w:r w:rsidR="003B71BC" w:rsidRPr="001B2E77">
        <w:rPr>
          <w:rFonts w:ascii="Arial" w:hAnsi="Arial" w:cs="Arial"/>
          <w:b/>
          <w:szCs w:val="24"/>
          <w:lang w:val="es-CL"/>
        </w:rPr>
        <w:t xml:space="preserve"> / </w:t>
      </w:r>
      <w:hyperlink w:anchor="asistencia" w:history="1">
        <w:r w:rsidR="00313075" w:rsidRPr="001B2E77">
          <w:rPr>
            <w:rStyle w:val="Hipervnculo"/>
            <w:rFonts w:ascii="Arial" w:hAnsi="Arial" w:cs="Arial"/>
            <w:b/>
            <w:color w:val="auto"/>
            <w:szCs w:val="24"/>
            <w:u w:val="none"/>
            <w:lang w:val="es-CL"/>
          </w:rPr>
          <w:t>Asistencia</w:t>
        </w:r>
      </w:hyperlink>
      <w:r w:rsidR="00313075" w:rsidRPr="001B2E77">
        <w:rPr>
          <w:rFonts w:ascii="Arial" w:hAnsi="Arial" w:cs="Arial"/>
          <w:b/>
          <w:szCs w:val="24"/>
          <w:lang w:val="es-CL"/>
        </w:rPr>
        <w:t xml:space="preserve"> / </w:t>
      </w:r>
      <w:hyperlink w:anchor="partida" w:history="1">
        <w:r w:rsidR="00313075" w:rsidRPr="001B2E77">
          <w:rPr>
            <w:rStyle w:val="Hipervnculo"/>
            <w:rFonts w:ascii="Arial" w:hAnsi="Arial" w:cs="Arial"/>
            <w:b/>
            <w:color w:val="auto"/>
            <w:szCs w:val="24"/>
            <w:u w:val="none"/>
            <w:lang w:val="es-CL"/>
          </w:rPr>
          <w:t>Partida</w:t>
        </w:r>
      </w:hyperlink>
      <w:r w:rsidR="00313075" w:rsidRPr="001B2E77">
        <w:rPr>
          <w:rFonts w:ascii="Arial" w:hAnsi="Arial" w:cs="Arial"/>
          <w:b/>
          <w:szCs w:val="24"/>
          <w:lang w:val="es-CL"/>
        </w:rPr>
        <w:t xml:space="preserve"> / </w:t>
      </w:r>
      <w:hyperlink w:anchor="discusion" w:history="1">
        <w:r w:rsidR="00313075" w:rsidRPr="001B2E77">
          <w:rPr>
            <w:rStyle w:val="Hipervnculo"/>
            <w:rFonts w:ascii="Arial" w:hAnsi="Arial" w:cs="Arial"/>
            <w:b/>
            <w:color w:val="auto"/>
            <w:szCs w:val="24"/>
            <w:u w:val="none"/>
            <w:lang w:val="es-CL"/>
          </w:rPr>
          <w:t>Discusión</w:t>
        </w:r>
        <w:r w:rsidR="00710AA1" w:rsidRPr="001B2E77">
          <w:rPr>
            <w:rStyle w:val="Hipervnculo"/>
            <w:rFonts w:ascii="Arial" w:hAnsi="Arial" w:cs="Arial"/>
            <w:b/>
            <w:color w:val="auto"/>
            <w:szCs w:val="24"/>
            <w:u w:val="none"/>
            <w:lang w:val="es-CL"/>
          </w:rPr>
          <w:t xml:space="preserve"> en la Subcomisión</w:t>
        </w:r>
      </w:hyperlink>
      <w:r w:rsidR="00710AA1" w:rsidRPr="001B2E77">
        <w:rPr>
          <w:rFonts w:ascii="Arial" w:hAnsi="Arial" w:cs="Arial"/>
          <w:b/>
          <w:szCs w:val="24"/>
          <w:lang w:val="es-CL"/>
        </w:rPr>
        <w:t xml:space="preserve"> / </w:t>
      </w:r>
      <w:hyperlink w:anchor="capitulo01" w:history="1">
        <w:r w:rsidR="00710AA1" w:rsidRPr="001B2E77">
          <w:rPr>
            <w:rStyle w:val="Hipervnculo"/>
            <w:rFonts w:ascii="Arial" w:hAnsi="Arial" w:cs="Arial"/>
            <w:b/>
            <w:color w:val="auto"/>
            <w:szCs w:val="24"/>
            <w:u w:val="none"/>
            <w:lang w:val="es-CL"/>
          </w:rPr>
          <w:t>Capítulo 01</w:t>
        </w:r>
      </w:hyperlink>
      <w:r w:rsidR="00313075" w:rsidRPr="001B2E77">
        <w:rPr>
          <w:rFonts w:ascii="Arial" w:hAnsi="Arial" w:cs="Arial"/>
          <w:b/>
          <w:szCs w:val="24"/>
          <w:lang w:val="es-CL"/>
        </w:rPr>
        <w:t xml:space="preserve"> / </w:t>
      </w:r>
      <w:hyperlink w:anchor="capitulo02" w:history="1">
        <w:r w:rsidR="00313075" w:rsidRPr="001B2E77">
          <w:rPr>
            <w:rStyle w:val="Hipervnculo"/>
            <w:rFonts w:ascii="Arial" w:hAnsi="Arial" w:cs="Arial"/>
            <w:b/>
            <w:color w:val="auto"/>
            <w:szCs w:val="24"/>
            <w:u w:val="none"/>
            <w:lang w:val="es-CL"/>
          </w:rPr>
          <w:t>Capítulo 02</w:t>
        </w:r>
      </w:hyperlink>
      <w:r w:rsidR="00313075" w:rsidRPr="001B2E77">
        <w:rPr>
          <w:rFonts w:ascii="Arial" w:hAnsi="Arial" w:cs="Arial"/>
          <w:b/>
          <w:szCs w:val="24"/>
          <w:lang w:val="es-CL"/>
        </w:rPr>
        <w:t xml:space="preserve"> / </w:t>
      </w:r>
      <w:hyperlink w:anchor="capitulo03" w:history="1">
        <w:r w:rsidR="00313075" w:rsidRPr="001B2E77">
          <w:rPr>
            <w:rStyle w:val="Hipervnculo"/>
            <w:rFonts w:ascii="Arial" w:hAnsi="Arial" w:cs="Arial"/>
            <w:b/>
            <w:color w:val="auto"/>
            <w:szCs w:val="24"/>
            <w:u w:val="none"/>
            <w:lang w:val="es-CL"/>
          </w:rPr>
          <w:t>Capítulo 03</w:t>
        </w:r>
      </w:hyperlink>
      <w:r w:rsidR="00313075" w:rsidRPr="001B2E77">
        <w:rPr>
          <w:rFonts w:ascii="Arial" w:hAnsi="Arial" w:cs="Arial"/>
          <w:b/>
          <w:szCs w:val="24"/>
          <w:lang w:val="es-CL"/>
        </w:rPr>
        <w:t xml:space="preserve"> / </w:t>
      </w:r>
      <w:hyperlink w:anchor="capitulo04" w:history="1">
        <w:r w:rsidR="00180924" w:rsidRPr="001B2E77">
          <w:rPr>
            <w:rStyle w:val="Hipervnculo"/>
            <w:rFonts w:ascii="Arial" w:hAnsi="Arial" w:cs="Arial"/>
            <w:b/>
            <w:color w:val="auto"/>
            <w:szCs w:val="24"/>
            <w:u w:val="none"/>
            <w:lang w:val="es-CL"/>
          </w:rPr>
          <w:t>Capítulo 04</w:t>
        </w:r>
      </w:hyperlink>
      <w:r w:rsidR="00180924" w:rsidRPr="001B2E77">
        <w:rPr>
          <w:rStyle w:val="Hipervnculo"/>
          <w:rFonts w:ascii="Arial" w:hAnsi="Arial" w:cs="Arial"/>
          <w:b/>
          <w:color w:val="auto"/>
          <w:szCs w:val="24"/>
          <w:u w:val="none"/>
          <w:lang w:val="es-CL"/>
        </w:rPr>
        <w:t xml:space="preserve"> </w:t>
      </w:r>
      <w:r w:rsidR="00180924" w:rsidRPr="001B2E77">
        <w:rPr>
          <w:rFonts w:ascii="Arial" w:hAnsi="Arial" w:cs="Arial"/>
          <w:b/>
          <w:szCs w:val="24"/>
          <w:lang w:val="es-CL"/>
        </w:rPr>
        <w:t xml:space="preserve">/ </w:t>
      </w:r>
      <w:hyperlink w:anchor="capitulo05" w:history="1">
        <w:r w:rsidR="00180924" w:rsidRPr="001B2E77">
          <w:rPr>
            <w:rStyle w:val="Hipervnculo"/>
            <w:rFonts w:ascii="Arial" w:hAnsi="Arial" w:cs="Arial"/>
            <w:b/>
            <w:color w:val="auto"/>
            <w:szCs w:val="24"/>
            <w:u w:val="none"/>
            <w:lang w:val="es-CL"/>
          </w:rPr>
          <w:t>Capítulo 05</w:t>
        </w:r>
      </w:hyperlink>
      <w:r w:rsidR="00180924" w:rsidRPr="001B2E77">
        <w:rPr>
          <w:rFonts w:ascii="Arial" w:hAnsi="Arial" w:cs="Arial"/>
          <w:b/>
          <w:szCs w:val="24"/>
          <w:lang w:val="es-CL"/>
        </w:rPr>
        <w:t xml:space="preserve"> / </w:t>
      </w:r>
      <w:hyperlink w:anchor="capitulo07" w:history="1">
        <w:r w:rsidR="00180924" w:rsidRPr="001B2E77">
          <w:rPr>
            <w:rStyle w:val="Hipervnculo"/>
            <w:rFonts w:ascii="Arial" w:hAnsi="Arial" w:cs="Arial"/>
            <w:b/>
            <w:color w:val="auto"/>
            <w:szCs w:val="24"/>
            <w:u w:val="none"/>
            <w:lang w:val="es-CL"/>
          </w:rPr>
          <w:t>Capítulo 07</w:t>
        </w:r>
      </w:hyperlink>
      <w:r w:rsidR="00180924" w:rsidRPr="001B2E77">
        <w:rPr>
          <w:rFonts w:ascii="Arial" w:hAnsi="Arial" w:cs="Arial"/>
          <w:b/>
          <w:szCs w:val="24"/>
          <w:lang w:val="es-CL"/>
        </w:rPr>
        <w:t xml:space="preserve"> / </w:t>
      </w:r>
      <w:hyperlink w:anchor="capitulo15" w:history="1">
        <w:r w:rsidR="00180924" w:rsidRPr="001B2E77">
          <w:rPr>
            <w:rStyle w:val="Hipervnculo"/>
            <w:rFonts w:ascii="Arial" w:hAnsi="Arial" w:cs="Arial"/>
            <w:b/>
            <w:color w:val="auto"/>
            <w:szCs w:val="24"/>
            <w:u w:val="none"/>
            <w:lang w:val="es-CL"/>
          </w:rPr>
          <w:t>Capítulo 15</w:t>
        </w:r>
      </w:hyperlink>
      <w:r w:rsidR="00180924" w:rsidRPr="001B2E77">
        <w:rPr>
          <w:rFonts w:ascii="Arial" w:hAnsi="Arial" w:cs="Arial"/>
          <w:b/>
          <w:szCs w:val="24"/>
          <w:lang w:val="es-CL"/>
        </w:rPr>
        <w:t xml:space="preserve"> / </w:t>
      </w:r>
      <w:hyperlink w:anchor="capitulo16" w:history="1">
        <w:r w:rsidR="00180924" w:rsidRPr="001B2E77">
          <w:rPr>
            <w:rStyle w:val="Hipervnculo"/>
            <w:rFonts w:ascii="Arial" w:hAnsi="Arial" w:cs="Arial"/>
            <w:b/>
            <w:color w:val="auto"/>
            <w:szCs w:val="24"/>
            <w:u w:val="none"/>
            <w:lang w:val="es-CL"/>
          </w:rPr>
          <w:t>Capítulo 16</w:t>
        </w:r>
      </w:hyperlink>
      <w:r w:rsidR="00180924" w:rsidRPr="001B2E77">
        <w:rPr>
          <w:rFonts w:ascii="Arial" w:hAnsi="Arial" w:cs="Arial"/>
          <w:b/>
          <w:szCs w:val="24"/>
          <w:lang w:val="es-CL"/>
        </w:rPr>
        <w:t xml:space="preserve"> / </w:t>
      </w:r>
      <w:hyperlink w:anchor="capitulo17" w:history="1">
        <w:r w:rsidR="00180924" w:rsidRPr="001B2E77">
          <w:rPr>
            <w:rStyle w:val="Hipervnculo"/>
            <w:rFonts w:ascii="Arial" w:hAnsi="Arial" w:cs="Arial"/>
            <w:b/>
            <w:color w:val="auto"/>
            <w:szCs w:val="24"/>
            <w:u w:val="none"/>
            <w:lang w:val="es-CL"/>
          </w:rPr>
          <w:t>Capítulo 17</w:t>
        </w:r>
      </w:hyperlink>
      <w:r w:rsidR="00180924" w:rsidRPr="001B2E77">
        <w:rPr>
          <w:rFonts w:ascii="Arial" w:hAnsi="Arial" w:cs="Arial"/>
          <w:b/>
          <w:szCs w:val="24"/>
          <w:lang w:val="es-CL"/>
        </w:rPr>
        <w:t xml:space="preserve"> / </w:t>
      </w:r>
      <w:hyperlink w:anchor="capitulo30" w:history="1">
        <w:r w:rsidR="00180924" w:rsidRPr="001B2E77">
          <w:rPr>
            <w:rStyle w:val="Hipervnculo"/>
            <w:rFonts w:ascii="Arial" w:hAnsi="Arial" w:cs="Arial"/>
            <w:b/>
            <w:color w:val="auto"/>
            <w:szCs w:val="24"/>
            <w:u w:val="none"/>
            <w:lang w:val="es-CL"/>
          </w:rPr>
          <w:t>Capítulo 30</w:t>
        </w:r>
      </w:hyperlink>
      <w:r w:rsidR="00180924" w:rsidRPr="001B2E77">
        <w:rPr>
          <w:rFonts w:ascii="Arial" w:hAnsi="Arial" w:cs="Arial"/>
          <w:b/>
          <w:szCs w:val="24"/>
          <w:lang w:val="es-CL"/>
        </w:rPr>
        <w:t xml:space="preserve"> / </w:t>
      </w:r>
      <w:hyperlink w:anchor="capitulo31" w:history="1">
        <w:r w:rsidR="00180924" w:rsidRPr="001B2E77">
          <w:rPr>
            <w:rStyle w:val="Hipervnculo"/>
            <w:rFonts w:ascii="Arial" w:hAnsi="Arial" w:cs="Arial"/>
            <w:b/>
            <w:color w:val="auto"/>
            <w:szCs w:val="24"/>
            <w:u w:val="none"/>
            <w:lang w:val="es-CL"/>
          </w:rPr>
          <w:t>Capítulo 31</w:t>
        </w:r>
      </w:hyperlink>
      <w:r w:rsidR="00180924" w:rsidRPr="001B2E77">
        <w:rPr>
          <w:rFonts w:ascii="Arial" w:hAnsi="Arial" w:cs="Arial"/>
          <w:b/>
          <w:szCs w:val="24"/>
          <w:lang w:val="es-CL"/>
        </w:rPr>
        <w:t xml:space="preserve"> /</w:t>
      </w:r>
      <w:hyperlink w:anchor="capitulo31" w:history="1">
        <w:r w:rsidR="00B63C1C" w:rsidRPr="001B2E77">
          <w:rPr>
            <w:rStyle w:val="Hipervnculo"/>
            <w:rFonts w:ascii="Arial" w:hAnsi="Arial" w:cs="Arial"/>
            <w:b/>
            <w:color w:val="auto"/>
            <w:szCs w:val="24"/>
            <w:u w:val="none"/>
            <w:lang w:val="es-CL"/>
          </w:rPr>
          <w:t>Capítulo 3</w:t>
        </w:r>
      </w:hyperlink>
      <w:r w:rsidR="00B63C1C" w:rsidRPr="001B2E77">
        <w:rPr>
          <w:rStyle w:val="Hipervnculo"/>
          <w:rFonts w:ascii="Arial" w:hAnsi="Arial" w:cs="Arial"/>
          <w:b/>
          <w:color w:val="auto"/>
          <w:szCs w:val="24"/>
          <w:u w:val="none"/>
          <w:lang w:val="es-CL"/>
        </w:rPr>
        <w:t>3</w:t>
      </w:r>
      <w:r w:rsidR="00EB22DB" w:rsidRPr="001B2E77">
        <w:rPr>
          <w:rStyle w:val="Hipervnculo"/>
          <w:rFonts w:ascii="Arial" w:hAnsi="Arial" w:cs="Arial"/>
          <w:b/>
          <w:color w:val="auto"/>
          <w:szCs w:val="24"/>
          <w:u w:val="none"/>
          <w:lang w:val="es-CL"/>
        </w:rPr>
        <w:t xml:space="preserve"> </w:t>
      </w:r>
      <w:r w:rsidR="00B63C1C" w:rsidRPr="001B2E77">
        <w:rPr>
          <w:rStyle w:val="Hipervnculo"/>
          <w:rFonts w:ascii="Arial" w:hAnsi="Arial" w:cs="Arial"/>
          <w:b/>
          <w:color w:val="auto"/>
          <w:szCs w:val="24"/>
          <w:u w:val="none"/>
          <w:lang w:val="es-CL"/>
        </w:rPr>
        <w:t xml:space="preserve">/ </w:t>
      </w:r>
      <w:hyperlink w:anchor="capitulo31" w:history="1"/>
      <w:hyperlink w:anchor="aprobacion" w:history="1">
        <w:r w:rsidR="003B0241" w:rsidRPr="001B2E77">
          <w:rPr>
            <w:rStyle w:val="Hipervnculo"/>
            <w:rFonts w:ascii="Arial" w:hAnsi="Arial" w:cs="Arial"/>
            <w:b/>
            <w:color w:val="auto"/>
            <w:szCs w:val="24"/>
            <w:u w:val="none"/>
          </w:rPr>
          <w:t>Resolución</w:t>
        </w:r>
        <w:r w:rsidR="00313075" w:rsidRPr="001B2E77">
          <w:rPr>
            <w:rStyle w:val="Hipervnculo"/>
            <w:rFonts w:ascii="Arial" w:hAnsi="Arial" w:cs="Arial"/>
            <w:b/>
            <w:color w:val="auto"/>
            <w:szCs w:val="24"/>
            <w:u w:val="none"/>
            <w:lang w:val="es-CL"/>
          </w:rPr>
          <w:t xml:space="preserve"> de la Partida</w:t>
        </w:r>
      </w:hyperlink>
      <w:r w:rsidR="00313075" w:rsidRPr="001B2E77">
        <w:rPr>
          <w:rFonts w:ascii="Arial" w:hAnsi="Arial" w:cs="Arial"/>
          <w:b/>
          <w:szCs w:val="24"/>
          <w:lang w:val="es-CL"/>
        </w:rPr>
        <w:t xml:space="preserve"> /</w:t>
      </w:r>
      <w:r w:rsidR="007E266F">
        <w:rPr>
          <w:rFonts w:ascii="Arial" w:hAnsi="Arial" w:cs="Arial"/>
          <w:b/>
          <w:szCs w:val="24"/>
          <w:lang w:val="es-CL"/>
        </w:rPr>
        <w:t xml:space="preserve"> </w:t>
      </w:r>
      <w:hyperlink w:anchor="ACORDADO" w:history="1">
        <w:r w:rsidR="00313075" w:rsidRPr="005B4F18">
          <w:rPr>
            <w:rStyle w:val="Hipervnculo"/>
            <w:rFonts w:ascii="Arial" w:hAnsi="Arial" w:cs="Arial"/>
            <w:b/>
            <w:color w:val="auto"/>
            <w:szCs w:val="24"/>
            <w:u w:val="none"/>
            <w:lang w:val="es-CL"/>
          </w:rPr>
          <w:t>Acordado</w:t>
        </w:r>
      </w:hyperlink>
      <w:r w:rsidR="00313075" w:rsidRPr="005B4F18">
        <w:rPr>
          <w:rFonts w:ascii="Arial" w:hAnsi="Arial" w:cs="Arial"/>
          <w:b/>
          <w:szCs w:val="24"/>
          <w:lang w:val="es-CL"/>
        </w:rPr>
        <w:t xml:space="preserve"> / </w:t>
      </w:r>
      <w:r w:rsidR="00BF14E9" w:rsidRPr="005B4F18">
        <w:rPr>
          <w:rFonts w:ascii="Arial" w:hAnsi="Arial" w:cs="Arial"/>
          <w:b/>
          <w:szCs w:val="24"/>
          <w:lang w:val="es-CL"/>
        </w:rPr>
        <w:fldChar w:fldCharType="begin"/>
      </w:r>
      <w:r w:rsidR="00BF14E9" w:rsidRPr="005B4F18">
        <w:rPr>
          <w:rFonts w:ascii="Arial" w:hAnsi="Arial" w:cs="Arial"/>
          <w:b/>
          <w:szCs w:val="24"/>
          <w:lang w:val="es-CL"/>
        </w:rPr>
        <w:instrText xml:space="preserve"> HYPERLINK  \l "cuadroresumen" </w:instrText>
      </w:r>
      <w:r w:rsidR="00BF14E9" w:rsidRPr="005B4F18">
        <w:rPr>
          <w:rFonts w:ascii="Arial" w:hAnsi="Arial" w:cs="Arial"/>
          <w:b/>
          <w:szCs w:val="24"/>
          <w:lang w:val="es-CL"/>
        </w:rPr>
        <w:fldChar w:fldCharType="separate"/>
      </w:r>
      <w:r w:rsidR="00313075" w:rsidRPr="005B4F18">
        <w:rPr>
          <w:rStyle w:val="Hipervnculo"/>
          <w:rFonts w:ascii="Arial" w:hAnsi="Arial" w:cs="Arial"/>
          <w:b/>
          <w:color w:val="auto"/>
          <w:szCs w:val="24"/>
          <w:u w:val="none"/>
          <w:lang w:val="es-CL"/>
        </w:rPr>
        <w:t>Cuadro Resumen.</w:t>
      </w:r>
    </w:p>
    <w:p w:rsidR="009B5791" w:rsidRPr="001B2E77" w:rsidRDefault="00BF14E9" w:rsidP="000A5149">
      <w:pPr>
        <w:tabs>
          <w:tab w:val="left" w:pos="709"/>
          <w:tab w:val="left" w:pos="2835"/>
        </w:tabs>
        <w:jc w:val="both"/>
        <w:rPr>
          <w:rFonts w:ascii="Arial" w:hAnsi="Arial" w:cs="Arial"/>
          <w:szCs w:val="24"/>
          <w:lang w:val="es-CL"/>
        </w:rPr>
      </w:pPr>
      <w:r w:rsidRPr="005B4F18">
        <w:rPr>
          <w:rFonts w:ascii="Arial" w:hAnsi="Arial" w:cs="Arial"/>
          <w:b/>
          <w:szCs w:val="24"/>
          <w:lang w:val="es-CL"/>
        </w:rPr>
        <w:fldChar w:fldCharType="end"/>
      </w:r>
    </w:p>
    <w:p w:rsidR="00710AA1" w:rsidRPr="001B2E77" w:rsidRDefault="00710AA1" w:rsidP="000A5149">
      <w:pPr>
        <w:tabs>
          <w:tab w:val="left" w:pos="709"/>
          <w:tab w:val="left" w:pos="2268"/>
          <w:tab w:val="left" w:pos="2835"/>
        </w:tabs>
        <w:jc w:val="both"/>
        <w:rPr>
          <w:rFonts w:ascii="Arial" w:hAnsi="Arial" w:cs="Arial"/>
          <w:szCs w:val="24"/>
          <w:lang w:val="es-CL"/>
        </w:rPr>
      </w:pPr>
    </w:p>
    <w:p w:rsidR="009B5791" w:rsidRPr="001B2E77" w:rsidRDefault="009B5791" w:rsidP="000A5149">
      <w:pPr>
        <w:tabs>
          <w:tab w:val="left" w:pos="709"/>
          <w:tab w:val="left" w:pos="2268"/>
          <w:tab w:val="left" w:pos="2835"/>
        </w:tabs>
        <w:jc w:val="both"/>
        <w:rPr>
          <w:rFonts w:ascii="Arial" w:hAnsi="Arial" w:cs="Arial"/>
          <w:b/>
          <w:szCs w:val="24"/>
          <w:lang w:val="es-CL"/>
        </w:rPr>
      </w:pPr>
      <w:r w:rsidRPr="001B2E77">
        <w:rPr>
          <w:rFonts w:ascii="Arial" w:hAnsi="Arial" w:cs="Arial"/>
          <w:b/>
          <w:szCs w:val="24"/>
          <w:lang w:val="es-CL"/>
        </w:rPr>
        <w:t>HONORABLE COMISIÓN ESPECIAL MIXTA DE PRESUPUESTOS:</w:t>
      </w:r>
    </w:p>
    <w:p w:rsidR="009B5791" w:rsidRPr="001B2E77" w:rsidRDefault="009B5791" w:rsidP="000A5149">
      <w:pPr>
        <w:tabs>
          <w:tab w:val="left" w:pos="709"/>
          <w:tab w:val="left" w:pos="2835"/>
        </w:tabs>
        <w:jc w:val="both"/>
        <w:rPr>
          <w:rFonts w:ascii="Arial" w:hAnsi="Arial" w:cs="Arial"/>
          <w:szCs w:val="24"/>
          <w:lang w:val="es-CL"/>
        </w:rPr>
      </w:pPr>
    </w:p>
    <w:p w:rsidR="00943863" w:rsidRPr="001B2E77" w:rsidRDefault="00710AA1"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La</w:t>
      </w:r>
      <w:r w:rsidR="00FA79BE" w:rsidRPr="001B2E77">
        <w:rPr>
          <w:rFonts w:ascii="Arial" w:hAnsi="Arial" w:cs="Arial"/>
          <w:szCs w:val="24"/>
          <w:lang w:val="es-CL"/>
        </w:rPr>
        <w:t xml:space="preserve"> Primera </w:t>
      </w:r>
      <w:r w:rsidR="00943863" w:rsidRPr="001B2E77">
        <w:rPr>
          <w:rFonts w:ascii="Arial" w:hAnsi="Arial" w:cs="Arial"/>
          <w:szCs w:val="24"/>
          <w:lang w:val="es-CL"/>
        </w:rPr>
        <w:t xml:space="preserve">Subcomisión Especial </w:t>
      </w:r>
      <w:r w:rsidR="006C342E" w:rsidRPr="001B2E77">
        <w:rPr>
          <w:rFonts w:ascii="Arial" w:hAnsi="Arial" w:cs="Arial"/>
          <w:szCs w:val="24"/>
          <w:lang w:val="es-CL"/>
        </w:rPr>
        <w:t xml:space="preserve">Mixta </w:t>
      </w:r>
      <w:r w:rsidR="00943863" w:rsidRPr="001B2E77">
        <w:rPr>
          <w:rFonts w:ascii="Arial" w:hAnsi="Arial" w:cs="Arial"/>
          <w:szCs w:val="24"/>
          <w:lang w:val="es-CL"/>
        </w:rPr>
        <w:t>de Presupues</w:t>
      </w:r>
      <w:r w:rsidR="00E6753F" w:rsidRPr="001B2E77">
        <w:rPr>
          <w:rFonts w:ascii="Arial" w:hAnsi="Arial" w:cs="Arial"/>
          <w:szCs w:val="24"/>
          <w:lang w:val="es-CL"/>
        </w:rPr>
        <w:t>tos tiene el honor de informar</w:t>
      </w:r>
      <w:r w:rsidR="00943863" w:rsidRPr="001B2E77">
        <w:rPr>
          <w:rFonts w:ascii="Arial" w:hAnsi="Arial" w:cs="Arial"/>
          <w:szCs w:val="24"/>
          <w:lang w:val="es-CL"/>
        </w:rPr>
        <w:t xml:space="preserve"> la Partida individualizada en el rubro, del proyecto de </w:t>
      </w:r>
      <w:r w:rsidR="006C342E" w:rsidRPr="001B2E77">
        <w:rPr>
          <w:rFonts w:ascii="Arial" w:hAnsi="Arial" w:cs="Arial"/>
          <w:szCs w:val="24"/>
          <w:lang w:val="es-CL"/>
        </w:rPr>
        <w:t>L</w:t>
      </w:r>
      <w:r w:rsidR="00943863" w:rsidRPr="001B2E77">
        <w:rPr>
          <w:rFonts w:ascii="Arial" w:hAnsi="Arial" w:cs="Arial"/>
          <w:szCs w:val="24"/>
          <w:lang w:val="es-CL"/>
        </w:rPr>
        <w:t xml:space="preserve">ey de </w:t>
      </w:r>
      <w:r w:rsidR="006C342E" w:rsidRPr="001B2E77">
        <w:rPr>
          <w:rFonts w:ascii="Arial" w:hAnsi="Arial" w:cs="Arial"/>
          <w:szCs w:val="24"/>
          <w:lang w:val="es-CL"/>
        </w:rPr>
        <w:t>P</w:t>
      </w:r>
      <w:r w:rsidR="00943863" w:rsidRPr="001B2E77">
        <w:rPr>
          <w:rFonts w:ascii="Arial" w:hAnsi="Arial" w:cs="Arial"/>
          <w:szCs w:val="24"/>
          <w:lang w:val="es-CL"/>
        </w:rPr>
        <w:t xml:space="preserve">resupuestos del </w:t>
      </w:r>
      <w:r w:rsidR="006C342E" w:rsidRPr="001B2E77">
        <w:rPr>
          <w:rFonts w:ascii="Arial" w:hAnsi="Arial" w:cs="Arial"/>
          <w:szCs w:val="24"/>
          <w:lang w:val="es-CL"/>
        </w:rPr>
        <w:t>S</w:t>
      </w:r>
      <w:r w:rsidR="00943863" w:rsidRPr="001B2E77">
        <w:rPr>
          <w:rFonts w:ascii="Arial" w:hAnsi="Arial" w:cs="Arial"/>
          <w:szCs w:val="24"/>
          <w:lang w:val="es-CL"/>
        </w:rPr>
        <w:t xml:space="preserve">ector </w:t>
      </w:r>
      <w:r w:rsidR="006C342E" w:rsidRPr="001B2E77">
        <w:rPr>
          <w:rFonts w:ascii="Arial" w:hAnsi="Arial" w:cs="Arial"/>
          <w:szCs w:val="24"/>
          <w:lang w:val="es-CL"/>
        </w:rPr>
        <w:t>P</w:t>
      </w:r>
      <w:r w:rsidR="00943863" w:rsidRPr="001B2E77">
        <w:rPr>
          <w:rFonts w:ascii="Arial" w:hAnsi="Arial" w:cs="Arial"/>
          <w:szCs w:val="24"/>
          <w:lang w:val="es-CL"/>
        </w:rPr>
        <w:t>úblico par</w:t>
      </w:r>
      <w:r w:rsidR="00E6753F" w:rsidRPr="001B2E77">
        <w:rPr>
          <w:rFonts w:ascii="Arial" w:hAnsi="Arial" w:cs="Arial"/>
          <w:szCs w:val="24"/>
          <w:lang w:val="es-CL"/>
        </w:rPr>
        <w:t xml:space="preserve">a el año </w:t>
      </w:r>
      <w:r w:rsidR="008D579C" w:rsidRPr="001B2E77">
        <w:rPr>
          <w:rFonts w:ascii="Arial" w:hAnsi="Arial" w:cs="Arial"/>
          <w:szCs w:val="24"/>
          <w:lang w:val="es-CL"/>
        </w:rPr>
        <w:t>20</w:t>
      </w:r>
      <w:r w:rsidR="00FA79BE" w:rsidRPr="001B2E77">
        <w:rPr>
          <w:rFonts w:ascii="Arial" w:hAnsi="Arial" w:cs="Arial"/>
          <w:szCs w:val="24"/>
          <w:lang w:val="es-CL"/>
        </w:rPr>
        <w:t>2</w:t>
      </w:r>
      <w:r w:rsidR="00262EDE">
        <w:rPr>
          <w:rFonts w:ascii="Arial" w:hAnsi="Arial" w:cs="Arial"/>
          <w:szCs w:val="24"/>
          <w:lang w:val="es-CL"/>
        </w:rPr>
        <w:t>5</w:t>
      </w:r>
      <w:r w:rsidR="008D579C" w:rsidRPr="001B2E77">
        <w:rPr>
          <w:rFonts w:ascii="Arial" w:hAnsi="Arial" w:cs="Arial"/>
          <w:szCs w:val="24"/>
          <w:lang w:val="es-CL"/>
        </w:rPr>
        <w:t>.</w:t>
      </w:r>
    </w:p>
    <w:p w:rsidR="00943863" w:rsidRPr="001B2E77" w:rsidRDefault="00943863" w:rsidP="000A5149">
      <w:pPr>
        <w:tabs>
          <w:tab w:val="left" w:pos="709"/>
          <w:tab w:val="left" w:pos="2835"/>
        </w:tabs>
        <w:jc w:val="both"/>
        <w:rPr>
          <w:rFonts w:ascii="Arial" w:hAnsi="Arial" w:cs="Arial"/>
          <w:szCs w:val="24"/>
          <w:lang w:val="es-CL"/>
        </w:rPr>
      </w:pPr>
    </w:p>
    <w:p w:rsidR="007A3A1E" w:rsidRPr="001B2E77" w:rsidRDefault="007A3A1E"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932D26" w:rsidRPr="001B2E77" w:rsidRDefault="00932D26" w:rsidP="000A5149">
      <w:pPr>
        <w:tabs>
          <w:tab w:val="left" w:pos="709"/>
          <w:tab w:val="left" w:pos="2835"/>
        </w:tabs>
        <w:rPr>
          <w:rFonts w:ascii="Arial" w:hAnsi="Arial" w:cs="Arial"/>
          <w:szCs w:val="24"/>
        </w:rPr>
      </w:pPr>
    </w:p>
    <w:p w:rsidR="007A3A1E" w:rsidRPr="001B2E77" w:rsidRDefault="0042590B" w:rsidP="000A5149">
      <w:pPr>
        <w:pStyle w:val="Ttulo"/>
        <w:rPr>
          <w:rFonts w:cs="Arial"/>
          <w:szCs w:val="24"/>
          <w:lang w:val="es-CL"/>
        </w:rPr>
      </w:pPr>
      <w:bookmarkStart w:id="0" w:name="_Toc83727213"/>
      <w:bookmarkStart w:id="1" w:name="consideraciones"/>
      <w:r w:rsidRPr="001B2E77">
        <w:rPr>
          <w:rFonts w:cs="Arial"/>
          <w:szCs w:val="24"/>
          <w:lang w:val="es-CL"/>
        </w:rPr>
        <w:t>CONSIDERACIONES DE ANÁLISIS</w:t>
      </w:r>
      <w:bookmarkEnd w:id="0"/>
    </w:p>
    <w:bookmarkEnd w:id="1"/>
    <w:p w:rsidR="0042590B" w:rsidRPr="001B2E77" w:rsidRDefault="0042590B" w:rsidP="000A5149">
      <w:pPr>
        <w:tabs>
          <w:tab w:val="left" w:pos="709"/>
          <w:tab w:val="left" w:pos="2835"/>
        </w:tabs>
        <w:rPr>
          <w:rFonts w:ascii="Arial" w:hAnsi="Arial" w:cs="Arial"/>
          <w:b/>
          <w:szCs w:val="24"/>
          <w:lang w:val="es-CL"/>
        </w:rPr>
      </w:pPr>
    </w:p>
    <w:p w:rsidR="00162150" w:rsidRPr="001B2E77" w:rsidRDefault="00162150"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Cabe destacar que en el estudio de la presente Partida:</w:t>
      </w:r>
    </w:p>
    <w:p w:rsidR="00162150" w:rsidRPr="001B2E77" w:rsidRDefault="00162150" w:rsidP="000A5149">
      <w:pPr>
        <w:tabs>
          <w:tab w:val="left" w:pos="709"/>
          <w:tab w:val="left" w:pos="2835"/>
        </w:tabs>
        <w:jc w:val="both"/>
        <w:rPr>
          <w:rFonts w:ascii="Arial" w:hAnsi="Arial" w:cs="Arial"/>
          <w:szCs w:val="24"/>
          <w:lang w:val="es-CL"/>
        </w:rPr>
      </w:pPr>
    </w:p>
    <w:p w:rsidR="00162150" w:rsidRPr="001B2E77" w:rsidRDefault="009A3F7B"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1.</w:t>
      </w:r>
      <w:r w:rsidR="00162150" w:rsidRPr="001B2E77">
        <w:rPr>
          <w:rFonts w:ascii="Arial" w:hAnsi="Arial" w:cs="Arial"/>
          <w:szCs w:val="24"/>
          <w:lang w:val="es-CL"/>
        </w:rPr>
        <w:t>- Las cifras se expresan en miles de pesos (M$).</w:t>
      </w:r>
    </w:p>
    <w:p w:rsidR="009A3F7B" w:rsidRPr="001B2E77" w:rsidRDefault="009A3F7B" w:rsidP="000A5149">
      <w:pPr>
        <w:tabs>
          <w:tab w:val="left" w:pos="709"/>
          <w:tab w:val="left" w:pos="2835"/>
        </w:tabs>
        <w:jc w:val="both"/>
        <w:rPr>
          <w:rFonts w:ascii="Arial" w:hAnsi="Arial" w:cs="Arial"/>
          <w:szCs w:val="24"/>
          <w:lang w:val="es-CL"/>
        </w:rPr>
      </w:pPr>
    </w:p>
    <w:p w:rsidR="00162150" w:rsidRPr="001B2E77" w:rsidRDefault="009A3F7B" w:rsidP="000A5149">
      <w:pPr>
        <w:tabs>
          <w:tab w:val="left" w:pos="709"/>
          <w:tab w:val="left" w:pos="2835"/>
        </w:tabs>
        <w:ind w:firstLine="1134"/>
        <w:jc w:val="both"/>
        <w:rPr>
          <w:rFonts w:ascii="Arial" w:hAnsi="Arial" w:cs="Arial"/>
          <w:szCs w:val="24"/>
          <w:highlight w:val="yellow"/>
          <w:lang w:val="es-CL"/>
        </w:rPr>
      </w:pPr>
      <w:r w:rsidRPr="001B2E77">
        <w:rPr>
          <w:rFonts w:ascii="Arial" w:hAnsi="Arial" w:cs="Arial"/>
          <w:szCs w:val="24"/>
          <w:lang w:val="es-CL"/>
        </w:rPr>
        <w:t>2.</w:t>
      </w:r>
      <w:r w:rsidR="00162150" w:rsidRPr="001B2E77">
        <w:rPr>
          <w:rFonts w:ascii="Arial" w:hAnsi="Arial" w:cs="Arial"/>
          <w:szCs w:val="24"/>
          <w:lang w:val="es-CL"/>
        </w:rPr>
        <w:t>- Se ind</w:t>
      </w:r>
      <w:r w:rsidR="00595F42" w:rsidRPr="001B2E77">
        <w:rPr>
          <w:rFonts w:ascii="Arial" w:hAnsi="Arial" w:cs="Arial"/>
          <w:szCs w:val="24"/>
          <w:lang w:val="es-CL"/>
        </w:rPr>
        <w:t>ica, en la descripción de cada p</w:t>
      </w:r>
      <w:r w:rsidR="00162150" w:rsidRPr="001B2E77">
        <w:rPr>
          <w:rFonts w:ascii="Arial" w:hAnsi="Arial" w:cs="Arial"/>
          <w:szCs w:val="24"/>
          <w:lang w:val="es-CL"/>
        </w:rPr>
        <w:t>rograma, cuando correspon</w:t>
      </w:r>
      <w:r w:rsidR="00B70FA1" w:rsidRPr="001B2E77">
        <w:rPr>
          <w:rFonts w:ascii="Arial" w:hAnsi="Arial" w:cs="Arial"/>
          <w:szCs w:val="24"/>
          <w:lang w:val="es-CL"/>
        </w:rPr>
        <w:t>da, el monto propuesto para 2</w:t>
      </w:r>
      <w:r w:rsidR="00FA79BE" w:rsidRPr="001B2E77">
        <w:rPr>
          <w:rFonts w:ascii="Arial" w:hAnsi="Arial" w:cs="Arial"/>
          <w:szCs w:val="24"/>
          <w:lang w:val="es-CL"/>
        </w:rPr>
        <w:t>02</w:t>
      </w:r>
      <w:r w:rsidR="00316AB5">
        <w:rPr>
          <w:rFonts w:ascii="Arial" w:hAnsi="Arial" w:cs="Arial"/>
          <w:szCs w:val="24"/>
          <w:lang w:val="es-CL"/>
        </w:rPr>
        <w:t>5</w:t>
      </w:r>
      <w:r w:rsidR="00162150" w:rsidRPr="001B2E77">
        <w:rPr>
          <w:rFonts w:ascii="Arial" w:hAnsi="Arial" w:cs="Arial"/>
          <w:szCs w:val="24"/>
          <w:lang w:val="es-CL"/>
        </w:rPr>
        <w:t xml:space="preserve"> y su variación</w:t>
      </w:r>
      <w:r w:rsidR="00B70FA1" w:rsidRPr="001B2E77">
        <w:rPr>
          <w:rFonts w:ascii="Arial" w:hAnsi="Arial" w:cs="Arial"/>
          <w:szCs w:val="24"/>
          <w:lang w:val="es-CL"/>
        </w:rPr>
        <w:t xml:space="preserve"> respecto al presupuesto de 20</w:t>
      </w:r>
      <w:r w:rsidR="00FA79BE" w:rsidRPr="001B2E77">
        <w:rPr>
          <w:rFonts w:ascii="Arial" w:hAnsi="Arial" w:cs="Arial"/>
          <w:szCs w:val="24"/>
          <w:lang w:val="es-CL"/>
        </w:rPr>
        <w:t>2</w:t>
      </w:r>
      <w:r w:rsidR="00316AB5">
        <w:rPr>
          <w:rFonts w:ascii="Arial" w:hAnsi="Arial" w:cs="Arial"/>
          <w:szCs w:val="24"/>
          <w:lang w:val="es-CL"/>
        </w:rPr>
        <w:t>4</w:t>
      </w:r>
      <w:r w:rsidR="00162150" w:rsidRPr="001B2E77">
        <w:rPr>
          <w:rFonts w:ascii="Arial" w:hAnsi="Arial" w:cs="Arial"/>
          <w:szCs w:val="24"/>
          <w:lang w:val="es-CL"/>
        </w:rPr>
        <w:t xml:space="preserve"> (inicial, más reajuste, más leyes especiales, más ajuste</w:t>
      </w:r>
      <w:r w:rsidR="00595F42" w:rsidRPr="001B2E77">
        <w:rPr>
          <w:rFonts w:ascii="Arial" w:hAnsi="Arial" w:cs="Arial"/>
          <w:szCs w:val="24"/>
          <w:lang w:val="es-CL"/>
        </w:rPr>
        <w:t>s</w:t>
      </w:r>
      <w:r w:rsidR="00162150" w:rsidRPr="001B2E77">
        <w:rPr>
          <w:rFonts w:ascii="Arial" w:hAnsi="Arial" w:cs="Arial"/>
          <w:szCs w:val="24"/>
          <w:lang w:val="es-CL"/>
        </w:rPr>
        <w:t xml:space="preserve">), según datos aportados por la Dirección de Presupuestos del Ministerio de Hacienda en el libro que acompaña el </w:t>
      </w:r>
      <w:r w:rsidR="00E86678" w:rsidRPr="001B2E77">
        <w:rPr>
          <w:rFonts w:ascii="Arial" w:hAnsi="Arial" w:cs="Arial"/>
          <w:szCs w:val="24"/>
          <w:lang w:val="es-CL"/>
        </w:rPr>
        <w:t>p</w:t>
      </w:r>
      <w:r w:rsidR="00162150" w:rsidRPr="001B2E77">
        <w:rPr>
          <w:rFonts w:ascii="Arial" w:hAnsi="Arial" w:cs="Arial"/>
          <w:szCs w:val="24"/>
          <w:lang w:val="es-CL"/>
        </w:rPr>
        <w:t>royecto de Ley de Presupuestos.</w:t>
      </w:r>
    </w:p>
    <w:p w:rsidR="00162150" w:rsidRPr="001B2E77" w:rsidRDefault="00162150" w:rsidP="000A5149">
      <w:pPr>
        <w:tabs>
          <w:tab w:val="left" w:pos="709"/>
          <w:tab w:val="left" w:pos="2835"/>
        </w:tabs>
        <w:jc w:val="both"/>
        <w:rPr>
          <w:rFonts w:ascii="Arial" w:hAnsi="Arial" w:cs="Arial"/>
          <w:szCs w:val="24"/>
          <w:highlight w:val="yellow"/>
          <w:lang w:val="es-CL"/>
        </w:rPr>
      </w:pPr>
    </w:p>
    <w:p w:rsidR="0042590B" w:rsidRPr="001B2E77" w:rsidRDefault="009A3F7B"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3.- Se tienen a la vista, al inicio del debate,</w:t>
      </w:r>
      <w:r w:rsidR="00162150" w:rsidRPr="001B2E77">
        <w:rPr>
          <w:rFonts w:ascii="Arial" w:hAnsi="Arial" w:cs="Arial"/>
          <w:szCs w:val="24"/>
          <w:lang w:val="es-CL"/>
        </w:rPr>
        <w:t xml:space="preserve"> </w:t>
      </w:r>
      <w:r w:rsidR="00B37206" w:rsidRPr="001B2E77">
        <w:rPr>
          <w:rFonts w:ascii="Arial" w:hAnsi="Arial" w:cs="Arial"/>
          <w:szCs w:val="24"/>
          <w:lang w:val="es-CL"/>
        </w:rPr>
        <w:t xml:space="preserve">cuando proceda, </w:t>
      </w:r>
      <w:r w:rsidR="00162150" w:rsidRPr="001B2E77">
        <w:rPr>
          <w:rFonts w:ascii="Arial" w:hAnsi="Arial" w:cs="Arial"/>
          <w:szCs w:val="24"/>
          <w:lang w:val="es-CL"/>
        </w:rPr>
        <w:t>glosas</w:t>
      </w:r>
      <w:r w:rsidR="00EC22F9" w:rsidRPr="001B2E77">
        <w:rPr>
          <w:rFonts w:ascii="Arial" w:hAnsi="Arial" w:cs="Arial"/>
          <w:szCs w:val="24"/>
          <w:lang w:val="es-CL"/>
        </w:rPr>
        <w:t xml:space="preserve"> comunes a toda la P</w:t>
      </w:r>
      <w:r w:rsidRPr="001B2E77">
        <w:rPr>
          <w:rFonts w:ascii="Arial" w:hAnsi="Arial" w:cs="Arial"/>
          <w:szCs w:val="24"/>
          <w:lang w:val="es-CL"/>
        </w:rPr>
        <w:t xml:space="preserve">artida, glosas </w:t>
      </w:r>
      <w:r w:rsidR="00EC22F9" w:rsidRPr="001B2E77">
        <w:rPr>
          <w:rFonts w:ascii="Arial" w:hAnsi="Arial" w:cs="Arial"/>
          <w:szCs w:val="24"/>
          <w:lang w:val="es-CL"/>
        </w:rPr>
        <w:t xml:space="preserve">comunes </w:t>
      </w:r>
      <w:r w:rsidRPr="001B2E77">
        <w:rPr>
          <w:rFonts w:ascii="Arial" w:hAnsi="Arial" w:cs="Arial"/>
          <w:szCs w:val="24"/>
          <w:lang w:val="es-CL"/>
        </w:rPr>
        <w:t xml:space="preserve">asociadas a ciertos capítulos </w:t>
      </w:r>
      <w:r w:rsidR="00162150" w:rsidRPr="001B2E77">
        <w:rPr>
          <w:rFonts w:ascii="Arial" w:hAnsi="Arial" w:cs="Arial"/>
          <w:szCs w:val="24"/>
          <w:lang w:val="es-CL"/>
        </w:rPr>
        <w:t>y diversas glosas incluidas en los programas que la integran.</w:t>
      </w:r>
    </w:p>
    <w:p w:rsidR="000A639D" w:rsidRPr="001B2E77" w:rsidRDefault="000A639D" w:rsidP="000A5149">
      <w:pPr>
        <w:tabs>
          <w:tab w:val="left" w:pos="709"/>
          <w:tab w:val="left" w:pos="2835"/>
        </w:tabs>
        <w:jc w:val="both"/>
        <w:rPr>
          <w:rFonts w:ascii="Arial" w:hAnsi="Arial" w:cs="Arial"/>
          <w:szCs w:val="24"/>
          <w:lang w:val="es-CL"/>
        </w:rPr>
      </w:pPr>
    </w:p>
    <w:p w:rsidR="007A3A1E" w:rsidRPr="001B2E77" w:rsidRDefault="007A3A1E"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567988" w:rsidRPr="001B2E77" w:rsidRDefault="00567988" w:rsidP="000A5149">
      <w:pPr>
        <w:tabs>
          <w:tab w:val="left" w:pos="2835"/>
        </w:tabs>
        <w:jc w:val="center"/>
        <w:rPr>
          <w:rFonts w:ascii="Arial" w:hAnsi="Arial" w:cs="Arial"/>
          <w:spacing w:val="-3"/>
          <w:szCs w:val="24"/>
          <w:lang w:val="es-ES_tradnl"/>
        </w:rPr>
      </w:pPr>
    </w:p>
    <w:p w:rsidR="00567988" w:rsidRPr="001B2E77" w:rsidRDefault="00567988" w:rsidP="000A5149">
      <w:pPr>
        <w:tabs>
          <w:tab w:val="left" w:pos="2835"/>
        </w:tabs>
        <w:jc w:val="center"/>
        <w:rPr>
          <w:rFonts w:ascii="Arial" w:hAnsi="Arial" w:cs="Arial"/>
          <w:spacing w:val="-3"/>
          <w:szCs w:val="24"/>
          <w:lang w:val="es-ES_tradnl"/>
        </w:rPr>
      </w:pPr>
    </w:p>
    <w:p w:rsidR="00567988" w:rsidRPr="001B2E77" w:rsidRDefault="00567988" w:rsidP="000A5149">
      <w:pPr>
        <w:tabs>
          <w:tab w:val="left" w:pos="2835"/>
        </w:tabs>
        <w:jc w:val="center"/>
        <w:rPr>
          <w:rFonts w:ascii="Arial" w:hAnsi="Arial" w:cs="Arial"/>
          <w:spacing w:val="-3"/>
          <w:szCs w:val="24"/>
          <w:lang w:val="es-ES_tradnl"/>
        </w:rPr>
      </w:pPr>
    </w:p>
    <w:p w:rsidR="007A3A1E" w:rsidRPr="001B2E77" w:rsidRDefault="007A3A1E" w:rsidP="000A5149">
      <w:pPr>
        <w:tabs>
          <w:tab w:val="left" w:pos="709"/>
          <w:tab w:val="left" w:pos="2835"/>
        </w:tabs>
        <w:jc w:val="both"/>
        <w:rPr>
          <w:rFonts w:ascii="Arial" w:hAnsi="Arial" w:cs="Arial"/>
          <w:szCs w:val="24"/>
          <w:lang w:val="es-CL"/>
        </w:rPr>
      </w:pPr>
    </w:p>
    <w:p w:rsidR="007A3A1E" w:rsidRDefault="007A3A1E" w:rsidP="000A5149">
      <w:pPr>
        <w:pStyle w:val="Ttulo"/>
        <w:rPr>
          <w:rFonts w:cs="Arial"/>
          <w:szCs w:val="24"/>
          <w:lang w:val="es-ES_tradnl"/>
        </w:rPr>
      </w:pPr>
      <w:bookmarkStart w:id="2" w:name="_Toc83727214"/>
      <w:bookmarkStart w:id="3" w:name="asistencia"/>
      <w:r w:rsidRPr="001B2E77">
        <w:rPr>
          <w:rFonts w:cs="Arial"/>
          <w:szCs w:val="24"/>
          <w:lang w:val="es-ES_tradnl"/>
        </w:rPr>
        <w:t>ASISTENCIA</w:t>
      </w:r>
      <w:bookmarkEnd w:id="2"/>
    </w:p>
    <w:p w:rsidR="00BC67ED" w:rsidRDefault="00BC67ED" w:rsidP="000A5149">
      <w:pPr>
        <w:rPr>
          <w:lang w:val="es-ES_tradnl"/>
        </w:rPr>
      </w:pPr>
    </w:p>
    <w:p w:rsidR="00BC67ED" w:rsidRPr="00F077F6" w:rsidRDefault="00BC67ED" w:rsidP="000A5149">
      <w:pPr>
        <w:ind w:firstLine="1134"/>
        <w:jc w:val="both"/>
        <w:rPr>
          <w:rFonts w:ascii="Arial" w:hAnsi="Arial"/>
          <w:color w:val="000000"/>
          <w:spacing w:val="-3"/>
          <w:szCs w:val="24"/>
          <w:lang w:val="es-CL"/>
        </w:rPr>
      </w:pPr>
      <w:r w:rsidRPr="00BC67ED">
        <w:rPr>
          <w:rFonts w:ascii="Arial" w:hAnsi="Arial"/>
          <w:b/>
          <w:color w:val="000000"/>
          <w:spacing w:val="-3"/>
          <w:szCs w:val="24"/>
          <w:lang w:val="es-CL"/>
        </w:rPr>
        <w:t xml:space="preserve">- Senadores y Diputados no integrantes de la Comisión: </w:t>
      </w:r>
      <w:r w:rsidR="00F077F6" w:rsidRPr="00F077F6">
        <w:rPr>
          <w:rFonts w:ascii="Arial" w:hAnsi="Arial"/>
          <w:color w:val="000000"/>
          <w:spacing w:val="-3"/>
          <w:szCs w:val="24"/>
          <w:lang w:val="es-CL"/>
        </w:rPr>
        <w:t>No hubo.</w:t>
      </w:r>
    </w:p>
    <w:p w:rsidR="00BC67ED" w:rsidRPr="00BC67ED" w:rsidRDefault="00BC67ED" w:rsidP="000A5149">
      <w:pPr>
        <w:tabs>
          <w:tab w:val="left" w:pos="0"/>
          <w:tab w:val="left" w:pos="2835"/>
        </w:tabs>
        <w:ind w:firstLine="1134"/>
        <w:jc w:val="both"/>
        <w:rPr>
          <w:rFonts w:ascii="Arial" w:hAnsi="Arial"/>
          <w:b/>
          <w:color w:val="000000"/>
          <w:spacing w:val="-3"/>
          <w:szCs w:val="24"/>
          <w:lang w:val="es-CL"/>
        </w:rPr>
      </w:pPr>
    </w:p>
    <w:bookmarkEnd w:id="3"/>
    <w:p w:rsidR="007A3A1E" w:rsidRPr="001B2E77" w:rsidRDefault="00B55B1E" w:rsidP="000A5149">
      <w:pPr>
        <w:tabs>
          <w:tab w:val="left" w:pos="0"/>
          <w:tab w:val="left" w:pos="1134"/>
        </w:tabs>
        <w:jc w:val="both"/>
        <w:rPr>
          <w:rFonts w:ascii="Arial" w:hAnsi="Arial" w:cs="Arial"/>
          <w:b/>
          <w:spacing w:val="-3"/>
          <w:szCs w:val="24"/>
          <w:lang w:val="es-CL"/>
        </w:rPr>
      </w:pPr>
      <w:r w:rsidRPr="001B2E77">
        <w:rPr>
          <w:rFonts w:ascii="Arial" w:hAnsi="Arial" w:cs="Arial"/>
          <w:b/>
          <w:spacing w:val="-3"/>
          <w:szCs w:val="24"/>
          <w:lang w:val="es-CL"/>
        </w:rPr>
        <w:tab/>
        <w:t>- Representantes del Ejecutivo e invitados:</w:t>
      </w:r>
    </w:p>
    <w:p w:rsidR="0054624C" w:rsidRPr="001B2E77" w:rsidRDefault="0054624C" w:rsidP="000A5149">
      <w:pPr>
        <w:pStyle w:val="Prrafodelista"/>
        <w:ind w:left="284"/>
        <w:jc w:val="both"/>
        <w:rPr>
          <w:b/>
          <w:bCs/>
          <w:color w:val="000000"/>
          <w:u w:val="single"/>
        </w:rPr>
      </w:pPr>
    </w:p>
    <w:p w:rsidR="00264576" w:rsidRPr="00846546" w:rsidRDefault="00264576" w:rsidP="00264576">
      <w:pPr>
        <w:rPr>
          <w:rFonts w:ascii="Arial" w:hAnsi="Arial" w:cs="Arial"/>
          <w:b/>
          <w:u w:val="single"/>
        </w:rPr>
      </w:pPr>
      <w:r>
        <w:rPr>
          <w:rFonts w:ascii="Arial" w:hAnsi="Arial" w:cs="Arial"/>
          <w:b/>
          <w:u w:val="single"/>
        </w:rPr>
        <w:t>DEL MINISTERIO DE HACIENDA</w:t>
      </w:r>
    </w:p>
    <w:p w:rsidR="00264576" w:rsidRDefault="00264576" w:rsidP="00264576">
      <w:pPr>
        <w:jc w:val="both"/>
        <w:rPr>
          <w:rFonts w:ascii="Arial" w:hAnsi="Arial" w:cs="Arial"/>
        </w:rPr>
      </w:pPr>
    </w:p>
    <w:p w:rsidR="00264576" w:rsidRPr="00126867" w:rsidRDefault="00264576" w:rsidP="00264576">
      <w:pPr>
        <w:jc w:val="both"/>
        <w:rPr>
          <w:rFonts w:ascii="Arial" w:hAnsi="Arial" w:cs="Arial"/>
        </w:rPr>
      </w:pPr>
      <w:r>
        <w:rPr>
          <w:rFonts w:ascii="Arial" w:hAnsi="Arial" w:cs="Arial"/>
        </w:rPr>
        <w:t xml:space="preserve">-Subsecretaria </w:t>
      </w:r>
      <w:r w:rsidRPr="00E36879">
        <w:rPr>
          <w:rFonts w:ascii="Arial" w:hAnsi="Arial" w:cs="Arial"/>
        </w:rPr>
        <w:t xml:space="preserve">señora </w:t>
      </w:r>
      <w:r w:rsidRPr="00150753">
        <w:rPr>
          <w:rFonts w:ascii="Arial" w:hAnsi="Arial" w:cs="Arial"/>
        </w:rPr>
        <w:t>Heidi Berner Herrera.</w:t>
      </w:r>
      <w:r w:rsidRPr="00E36879">
        <w:rPr>
          <w:rFonts w:ascii="Arial" w:hAnsi="Arial" w:cs="Arial"/>
          <w:b/>
        </w:rPr>
        <w:t xml:space="preserve"> </w:t>
      </w:r>
    </w:p>
    <w:p w:rsidR="00264576" w:rsidRDefault="00264576" w:rsidP="00264576">
      <w:pPr>
        <w:rPr>
          <w:rFonts w:ascii="Arial" w:hAnsi="Arial" w:cs="Arial"/>
        </w:rPr>
      </w:pPr>
    </w:p>
    <w:p w:rsidR="00264576" w:rsidRPr="00E962F0" w:rsidRDefault="00264576" w:rsidP="00264576">
      <w:pPr>
        <w:rPr>
          <w:rFonts w:ascii="Arial" w:hAnsi="Arial" w:cs="Arial"/>
          <w:b/>
          <w:u w:val="single"/>
        </w:rPr>
      </w:pPr>
      <w:r w:rsidRPr="00E962F0">
        <w:rPr>
          <w:rFonts w:ascii="Arial" w:hAnsi="Arial" w:cs="Arial"/>
          <w:b/>
          <w:u w:val="single"/>
        </w:rPr>
        <w:t>SUBSECRETARIA DE HACIENDA</w:t>
      </w:r>
    </w:p>
    <w:p w:rsidR="00264576" w:rsidRDefault="00264576" w:rsidP="00264576">
      <w:pPr>
        <w:rPr>
          <w:rFonts w:ascii="Arial" w:hAnsi="Arial" w:cs="Arial"/>
        </w:rPr>
      </w:pPr>
    </w:p>
    <w:p w:rsidR="00264576" w:rsidRDefault="00264576" w:rsidP="00264576">
      <w:pPr>
        <w:jc w:val="both"/>
        <w:rPr>
          <w:rFonts w:ascii="Arial" w:hAnsi="Arial" w:cs="Arial"/>
          <w:b/>
        </w:rPr>
      </w:pPr>
      <w:r>
        <w:rPr>
          <w:rFonts w:ascii="Arial" w:hAnsi="Arial" w:cs="Arial"/>
        </w:rPr>
        <w:t xml:space="preserve">-Coordinadora de Servicios Relacionados, señora </w:t>
      </w:r>
      <w:r w:rsidRPr="00150753">
        <w:rPr>
          <w:rFonts w:ascii="Arial" w:hAnsi="Arial" w:cs="Arial"/>
        </w:rPr>
        <w:t>Estefanny Artus</w:t>
      </w:r>
    </w:p>
    <w:p w:rsidR="00264576" w:rsidRDefault="00264576" w:rsidP="00264576">
      <w:pPr>
        <w:jc w:val="both"/>
        <w:rPr>
          <w:rFonts w:ascii="Arial" w:hAnsi="Arial" w:cs="Arial"/>
        </w:rPr>
      </w:pPr>
      <w:r>
        <w:rPr>
          <w:rFonts w:ascii="Arial" w:hAnsi="Arial" w:cs="Arial"/>
        </w:rPr>
        <w:t>-J</w:t>
      </w:r>
      <w:r w:rsidRPr="001F3A5E">
        <w:rPr>
          <w:rFonts w:ascii="Arial" w:hAnsi="Arial" w:cs="Arial"/>
        </w:rPr>
        <w:t>efe Programa Exportación de Servicio</w:t>
      </w:r>
      <w:r>
        <w:rPr>
          <w:rFonts w:ascii="Arial" w:hAnsi="Arial" w:cs="Arial"/>
        </w:rPr>
        <w:t>, señor Cristóbal Bocaz (T)</w:t>
      </w:r>
    </w:p>
    <w:p w:rsidR="00264576" w:rsidRDefault="00264576" w:rsidP="00264576">
      <w:pPr>
        <w:jc w:val="both"/>
        <w:rPr>
          <w:rFonts w:ascii="Arial" w:hAnsi="Arial" w:cs="Arial"/>
        </w:rPr>
      </w:pPr>
      <w:r>
        <w:rPr>
          <w:rFonts w:ascii="Arial" w:hAnsi="Arial" w:cs="Arial"/>
        </w:rPr>
        <w:t>-</w:t>
      </w:r>
      <w:r w:rsidRPr="001F3A5E">
        <w:rPr>
          <w:rFonts w:ascii="Arial" w:hAnsi="Arial" w:cs="Arial"/>
        </w:rPr>
        <w:t>Encargada de Finanzas</w:t>
      </w:r>
      <w:r>
        <w:rPr>
          <w:rFonts w:ascii="Arial" w:hAnsi="Arial" w:cs="Arial"/>
        </w:rPr>
        <w:t>, señora Johana Quitral</w:t>
      </w:r>
    </w:p>
    <w:p w:rsidR="00264576" w:rsidRPr="006B1BE2" w:rsidRDefault="00264576" w:rsidP="00264576">
      <w:pPr>
        <w:jc w:val="both"/>
        <w:rPr>
          <w:rFonts w:ascii="Arial" w:hAnsi="Arial" w:cs="Arial"/>
        </w:rPr>
      </w:pPr>
      <w:r>
        <w:rPr>
          <w:rFonts w:ascii="Arial" w:hAnsi="Arial" w:cs="Arial"/>
        </w:rPr>
        <w:t>-</w:t>
      </w:r>
      <w:r w:rsidRPr="006B1BE2">
        <w:rPr>
          <w:rFonts w:ascii="Arial" w:hAnsi="Arial" w:cs="Arial"/>
        </w:rPr>
        <w:t>Aseso</w:t>
      </w:r>
      <w:r>
        <w:rPr>
          <w:rFonts w:ascii="Arial" w:hAnsi="Arial" w:cs="Arial"/>
        </w:rPr>
        <w:t>res, señora Pilar Bustos, señora Verónica Navarro, señora Valentina Villalobos, señora Silvia Caro y señor Andrés Cabello.</w:t>
      </w:r>
    </w:p>
    <w:p w:rsidR="00264576" w:rsidRDefault="00264576" w:rsidP="00264576">
      <w:pPr>
        <w:jc w:val="both"/>
        <w:rPr>
          <w:rFonts w:ascii="Arial" w:hAnsi="Arial" w:cs="Arial"/>
          <w:b/>
          <w:u w:val="single"/>
        </w:rPr>
      </w:pPr>
    </w:p>
    <w:p w:rsidR="00264576" w:rsidRDefault="00264576" w:rsidP="00264576">
      <w:pPr>
        <w:jc w:val="both"/>
        <w:rPr>
          <w:rFonts w:ascii="Arial" w:hAnsi="Arial" w:cs="Arial"/>
          <w:b/>
          <w:u w:val="single"/>
        </w:rPr>
      </w:pPr>
      <w:r>
        <w:rPr>
          <w:rFonts w:ascii="Arial" w:hAnsi="Arial" w:cs="Arial"/>
          <w:b/>
          <w:u w:val="single"/>
        </w:rPr>
        <w:t>DIRECCION DE PRESUPUESTO</w:t>
      </w:r>
    </w:p>
    <w:p w:rsidR="00264576" w:rsidRDefault="00264576" w:rsidP="00264576">
      <w:pPr>
        <w:jc w:val="both"/>
        <w:rPr>
          <w:rFonts w:ascii="Arial" w:hAnsi="Arial" w:cs="Arial"/>
          <w:b/>
          <w:u w:val="single"/>
        </w:rPr>
      </w:pPr>
    </w:p>
    <w:p w:rsidR="00264576" w:rsidRDefault="00264576" w:rsidP="00264576">
      <w:pPr>
        <w:jc w:val="both"/>
        <w:rPr>
          <w:rFonts w:ascii="Arial" w:hAnsi="Arial" w:cs="Arial"/>
        </w:rPr>
      </w:pPr>
      <w:r>
        <w:rPr>
          <w:rFonts w:ascii="Arial" w:hAnsi="Arial" w:cs="Arial"/>
        </w:rPr>
        <w:t>-Subdirectora de Presupuesto, señora Sereli Pardo.</w:t>
      </w:r>
    </w:p>
    <w:p w:rsidR="00264576" w:rsidRDefault="00264576" w:rsidP="00264576">
      <w:pPr>
        <w:jc w:val="both"/>
        <w:rPr>
          <w:rFonts w:ascii="Arial" w:hAnsi="Arial" w:cs="Arial"/>
        </w:rPr>
      </w:pPr>
      <w:r>
        <w:rPr>
          <w:rFonts w:ascii="Arial" w:hAnsi="Arial" w:cs="Arial"/>
        </w:rPr>
        <w:t>-Jefe de administración y finanzas, señor Rene Ibarrola (T)</w:t>
      </w:r>
    </w:p>
    <w:p w:rsidR="00264576" w:rsidRDefault="00264576" w:rsidP="00264576">
      <w:pPr>
        <w:jc w:val="both"/>
        <w:rPr>
          <w:rFonts w:ascii="Arial" w:hAnsi="Arial" w:cs="Arial"/>
        </w:rPr>
      </w:pPr>
      <w:r>
        <w:rPr>
          <w:rFonts w:ascii="Arial" w:hAnsi="Arial" w:cs="Arial"/>
        </w:rPr>
        <w:t>-Jefe sector Presupuestario, señor</w:t>
      </w:r>
      <w:r w:rsidRPr="00E77BF5">
        <w:rPr>
          <w:rFonts w:ascii="Arial" w:hAnsi="Arial" w:cs="Arial"/>
        </w:rPr>
        <w:t xml:space="preserve"> Claudio Martínez</w:t>
      </w:r>
      <w:r>
        <w:rPr>
          <w:rFonts w:ascii="Arial" w:hAnsi="Arial" w:cs="Arial"/>
        </w:rPr>
        <w:t xml:space="preserve"> y analistas, señora Sandra Gaete, señora Macarena Mortecinos y señor Francisco Moll.</w:t>
      </w:r>
    </w:p>
    <w:p w:rsidR="00264576" w:rsidRDefault="00264576" w:rsidP="00264576">
      <w:pPr>
        <w:jc w:val="both"/>
        <w:rPr>
          <w:rFonts w:ascii="Arial" w:hAnsi="Arial" w:cs="Arial"/>
        </w:rPr>
      </w:pPr>
      <w:r>
        <w:rPr>
          <w:rFonts w:ascii="Arial" w:hAnsi="Arial" w:cs="Arial"/>
        </w:rPr>
        <w:t xml:space="preserve">-Jefe </w:t>
      </w:r>
      <w:r w:rsidRPr="00E77BF5">
        <w:rPr>
          <w:rFonts w:ascii="Arial" w:hAnsi="Arial" w:cs="Arial"/>
        </w:rPr>
        <w:t xml:space="preserve">Unidad </w:t>
      </w:r>
      <w:r>
        <w:rPr>
          <w:rFonts w:ascii="Arial" w:hAnsi="Arial" w:cs="Arial"/>
        </w:rPr>
        <w:t>de administración y Finanzas</w:t>
      </w:r>
      <w:r w:rsidRPr="00E77BF5">
        <w:rPr>
          <w:rFonts w:ascii="Arial" w:hAnsi="Arial" w:cs="Arial"/>
        </w:rPr>
        <w:t>, señor Leonel Ceballos</w:t>
      </w:r>
    </w:p>
    <w:p w:rsidR="00264576" w:rsidRDefault="00264576" w:rsidP="00264576">
      <w:pPr>
        <w:jc w:val="both"/>
        <w:rPr>
          <w:rFonts w:ascii="Arial" w:hAnsi="Arial" w:cs="Arial"/>
          <w:b/>
          <w:u w:val="single"/>
        </w:rPr>
      </w:pPr>
    </w:p>
    <w:p w:rsidR="00264576" w:rsidRDefault="00264576" w:rsidP="00264576">
      <w:pPr>
        <w:jc w:val="both"/>
        <w:rPr>
          <w:rFonts w:ascii="Arial" w:hAnsi="Arial" w:cs="Arial"/>
          <w:b/>
          <w:u w:val="single"/>
        </w:rPr>
      </w:pPr>
      <w:r>
        <w:rPr>
          <w:rFonts w:ascii="Arial" w:hAnsi="Arial" w:cs="Arial"/>
          <w:b/>
          <w:u w:val="single"/>
        </w:rPr>
        <w:t>SECRETARIA DE MODERNIZACION DEL ESTADO</w:t>
      </w:r>
    </w:p>
    <w:p w:rsidR="00264576" w:rsidRDefault="00264576" w:rsidP="00264576">
      <w:pPr>
        <w:jc w:val="both"/>
        <w:rPr>
          <w:rFonts w:ascii="Arial" w:hAnsi="Arial" w:cs="Arial"/>
          <w:b/>
          <w:u w:val="single"/>
        </w:rPr>
      </w:pPr>
    </w:p>
    <w:p w:rsidR="00264576" w:rsidRDefault="00264576" w:rsidP="00264576">
      <w:pPr>
        <w:jc w:val="both"/>
        <w:rPr>
          <w:rFonts w:ascii="Arial" w:hAnsi="Arial" w:cs="Arial"/>
        </w:rPr>
      </w:pPr>
      <w:r>
        <w:rPr>
          <w:rFonts w:ascii="Arial" w:hAnsi="Arial" w:cs="Arial"/>
        </w:rPr>
        <w:t>-Directora Nacional, señora Isabel Millán (T)</w:t>
      </w:r>
    </w:p>
    <w:p w:rsidR="00264576" w:rsidRDefault="00264576" w:rsidP="00264576">
      <w:pPr>
        <w:jc w:val="both"/>
        <w:rPr>
          <w:rFonts w:ascii="Arial" w:hAnsi="Arial" w:cs="Arial"/>
        </w:rPr>
      </w:pPr>
    </w:p>
    <w:p w:rsidR="00264576" w:rsidRDefault="00264576" w:rsidP="00264576">
      <w:pPr>
        <w:jc w:val="both"/>
        <w:rPr>
          <w:rFonts w:ascii="Arial" w:hAnsi="Arial" w:cs="Arial"/>
          <w:b/>
          <w:u w:val="single"/>
        </w:rPr>
      </w:pPr>
      <w:r w:rsidRPr="00FE0EB4">
        <w:rPr>
          <w:rFonts w:ascii="Arial" w:hAnsi="Arial" w:cs="Arial"/>
          <w:b/>
          <w:u w:val="single"/>
        </w:rPr>
        <w:t>DEFENSORIA DEL CONTRIBUYENTE</w:t>
      </w:r>
    </w:p>
    <w:p w:rsidR="00264576" w:rsidRDefault="00264576" w:rsidP="00264576">
      <w:pPr>
        <w:jc w:val="both"/>
        <w:rPr>
          <w:rFonts w:ascii="Arial" w:hAnsi="Arial" w:cs="Arial"/>
          <w:b/>
          <w:u w:val="single"/>
        </w:rPr>
      </w:pPr>
    </w:p>
    <w:p w:rsidR="00264576" w:rsidRDefault="00264576" w:rsidP="00264576">
      <w:pPr>
        <w:jc w:val="both"/>
        <w:rPr>
          <w:rFonts w:ascii="Arial" w:hAnsi="Arial" w:cs="Arial"/>
        </w:rPr>
      </w:pPr>
      <w:r>
        <w:rPr>
          <w:rFonts w:ascii="Arial" w:hAnsi="Arial" w:cs="Arial"/>
        </w:rPr>
        <w:t>-Defensor Nacional</w:t>
      </w:r>
      <w:r w:rsidRPr="00FE0EB4">
        <w:rPr>
          <w:rFonts w:ascii="Arial" w:hAnsi="Arial" w:cs="Arial"/>
        </w:rPr>
        <w:t>, señor Ricardo Pizarro Alfaro</w:t>
      </w:r>
      <w:r>
        <w:rPr>
          <w:rFonts w:ascii="Arial" w:hAnsi="Arial" w:cs="Arial"/>
        </w:rPr>
        <w:t xml:space="preserve"> (T)</w:t>
      </w:r>
    </w:p>
    <w:p w:rsidR="00264576" w:rsidRDefault="00264576" w:rsidP="00264576">
      <w:pPr>
        <w:jc w:val="both"/>
        <w:rPr>
          <w:rFonts w:ascii="Arial" w:hAnsi="Arial" w:cs="Arial"/>
        </w:rPr>
      </w:pPr>
      <w:r>
        <w:rPr>
          <w:rFonts w:ascii="Arial" w:hAnsi="Arial" w:cs="Arial"/>
        </w:rPr>
        <w:t>-</w:t>
      </w:r>
      <w:r w:rsidRPr="005B1F26">
        <w:rPr>
          <w:rFonts w:ascii="Arial" w:hAnsi="Arial" w:cs="Arial"/>
        </w:rPr>
        <w:t>Jefa de Administración y Finan</w:t>
      </w:r>
      <w:r>
        <w:rPr>
          <w:rFonts w:ascii="Arial" w:hAnsi="Arial" w:cs="Arial"/>
        </w:rPr>
        <w:t>zas, señora Lorena Becerra (T)</w:t>
      </w:r>
    </w:p>
    <w:p w:rsidR="00264576" w:rsidRDefault="00264576" w:rsidP="00264576">
      <w:pPr>
        <w:jc w:val="both"/>
        <w:rPr>
          <w:rFonts w:ascii="Arial" w:hAnsi="Arial" w:cs="Arial"/>
        </w:rPr>
      </w:pPr>
    </w:p>
    <w:p w:rsidR="00264576" w:rsidRPr="00FD4CCC" w:rsidRDefault="00264576" w:rsidP="00264576">
      <w:pPr>
        <w:jc w:val="both"/>
        <w:rPr>
          <w:rFonts w:ascii="Arial" w:hAnsi="Arial" w:cs="Arial"/>
          <w:b/>
          <w:u w:val="single"/>
        </w:rPr>
      </w:pPr>
      <w:r w:rsidRPr="00FD4CCC">
        <w:rPr>
          <w:rFonts w:ascii="Arial" w:hAnsi="Arial" w:cs="Arial"/>
          <w:b/>
          <w:u w:val="single"/>
        </w:rPr>
        <w:t>LABORATORIO DE GOBIERNO</w:t>
      </w:r>
    </w:p>
    <w:p w:rsidR="00264576" w:rsidRDefault="00264576" w:rsidP="00264576">
      <w:pPr>
        <w:jc w:val="both"/>
        <w:rPr>
          <w:rFonts w:ascii="Arial" w:hAnsi="Arial" w:cs="Arial"/>
        </w:rPr>
      </w:pPr>
    </w:p>
    <w:p w:rsidR="00264576" w:rsidRDefault="00264576" w:rsidP="00264576">
      <w:pPr>
        <w:jc w:val="both"/>
        <w:rPr>
          <w:rFonts w:ascii="Arial" w:hAnsi="Arial" w:cs="Arial"/>
        </w:rPr>
      </w:pPr>
      <w:r>
        <w:rPr>
          <w:rFonts w:ascii="Arial" w:hAnsi="Arial" w:cs="Arial"/>
        </w:rPr>
        <w:t>-Director Ejecutivo, señor Orlando Rojas (T)</w:t>
      </w:r>
    </w:p>
    <w:p w:rsidR="00264576" w:rsidRDefault="00264576" w:rsidP="00264576">
      <w:pPr>
        <w:jc w:val="both"/>
        <w:rPr>
          <w:rFonts w:ascii="Arial" w:hAnsi="Arial" w:cs="Arial"/>
        </w:rPr>
      </w:pPr>
    </w:p>
    <w:p w:rsidR="00264576" w:rsidRPr="00FD4CCC" w:rsidRDefault="00264576" w:rsidP="00264576">
      <w:pPr>
        <w:jc w:val="both"/>
        <w:rPr>
          <w:rFonts w:ascii="Arial" w:hAnsi="Arial" w:cs="Arial"/>
          <w:b/>
          <w:u w:val="single"/>
        </w:rPr>
      </w:pPr>
      <w:r w:rsidRPr="00FD4CCC">
        <w:rPr>
          <w:rFonts w:ascii="Arial" w:hAnsi="Arial" w:cs="Arial"/>
          <w:b/>
          <w:u w:val="single"/>
        </w:rPr>
        <w:t>SERVICIO DE IMPUESTOS INTERNOS</w:t>
      </w:r>
    </w:p>
    <w:p w:rsidR="00264576" w:rsidRDefault="00264576" w:rsidP="00264576">
      <w:pPr>
        <w:jc w:val="both"/>
        <w:rPr>
          <w:rFonts w:ascii="Arial" w:hAnsi="Arial" w:cs="Arial"/>
        </w:rPr>
      </w:pPr>
    </w:p>
    <w:p w:rsidR="00264576" w:rsidRDefault="00264576" w:rsidP="00264576">
      <w:pPr>
        <w:jc w:val="both"/>
        <w:rPr>
          <w:rFonts w:ascii="Arial" w:hAnsi="Arial" w:cs="Arial"/>
        </w:rPr>
      </w:pPr>
      <w:r w:rsidRPr="00FD4CCC">
        <w:rPr>
          <w:rFonts w:ascii="Arial" w:hAnsi="Arial" w:cs="Arial"/>
        </w:rPr>
        <w:t>-</w:t>
      </w:r>
      <w:r w:rsidRPr="00A96331">
        <w:rPr>
          <w:rFonts w:ascii="Arial" w:hAnsi="Arial" w:cs="Arial"/>
        </w:rPr>
        <w:t>Director</w:t>
      </w:r>
      <w:r>
        <w:rPr>
          <w:rFonts w:ascii="Arial" w:hAnsi="Arial" w:cs="Arial"/>
        </w:rPr>
        <w:t xml:space="preserve"> (</w:t>
      </w:r>
      <w:r w:rsidR="0024168F">
        <w:rPr>
          <w:rFonts w:ascii="Arial" w:hAnsi="Arial" w:cs="Arial"/>
        </w:rPr>
        <w:t>S</w:t>
      </w:r>
      <w:r>
        <w:rPr>
          <w:rFonts w:ascii="Arial" w:hAnsi="Arial" w:cs="Arial"/>
        </w:rPr>
        <w:t>)</w:t>
      </w:r>
      <w:r w:rsidRPr="00A96331">
        <w:rPr>
          <w:rFonts w:ascii="Arial" w:hAnsi="Arial" w:cs="Arial"/>
        </w:rPr>
        <w:t>, señor J</w:t>
      </w:r>
      <w:r>
        <w:rPr>
          <w:rFonts w:ascii="Arial" w:hAnsi="Arial" w:cs="Arial"/>
        </w:rPr>
        <w:t>avier Etcheverry</w:t>
      </w:r>
    </w:p>
    <w:p w:rsidR="00264576" w:rsidRDefault="00264576" w:rsidP="00264576">
      <w:pPr>
        <w:jc w:val="both"/>
        <w:rPr>
          <w:rFonts w:ascii="Arial" w:hAnsi="Arial" w:cs="Arial"/>
        </w:rPr>
      </w:pPr>
      <w:r>
        <w:rPr>
          <w:rFonts w:ascii="Arial" w:hAnsi="Arial" w:cs="Arial"/>
        </w:rPr>
        <w:t>-</w:t>
      </w:r>
      <w:r w:rsidRPr="00FD4CCC">
        <w:rPr>
          <w:rFonts w:ascii="Arial" w:hAnsi="Arial" w:cs="Arial"/>
        </w:rPr>
        <w:t>Subdirector de Administració</w:t>
      </w:r>
      <w:r>
        <w:rPr>
          <w:rFonts w:ascii="Arial" w:hAnsi="Arial" w:cs="Arial"/>
        </w:rPr>
        <w:t>n, señor Cristian Palma</w:t>
      </w:r>
    </w:p>
    <w:p w:rsidR="00264576" w:rsidRDefault="00264576" w:rsidP="00264576">
      <w:pPr>
        <w:jc w:val="both"/>
        <w:rPr>
          <w:rFonts w:ascii="Arial" w:hAnsi="Arial" w:cs="Arial"/>
        </w:rPr>
      </w:pPr>
    </w:p>
    <w:p w:rsidR="00264576" w:rsidRDefault="00264576" w:rsidP="00264576">
      <w:pPr>
        <w:jc w:val="both"/>
        <w:rPr>
          <w:rFonts w:ascii="Arial" w:hAnsi="Arial" w:cs="Arial"/>
        </w:rPr>
      </w:pPr>
    </w:p>
    <w:p w:rsidR="00264576" w:rsidRDefault="00264576" w:rsidP="00264576">
      <w:pPr>
        <w:jc w:val="both"/>
        <w:rPr>
          <w:rFonts w:ascii="Arial" w:hAnsi="Arial" w:cs="Arial"/>
        </w:rPr>
      </w:pPr>
    </w:p>
    <w:p w:rsidR="00264576" w:rsidRDefault="00264576" w:rsidP="00264576">
      <w:pPr>
        <w:jc w:val="both"/>
        <w:rPr>
          <w:rFonts w:ascii="Arial" w:hAnsi="Arial" w:cs="Arial"/>
        </w:rPr>
      </w:pPr>
    </w:p>
    <w:p w:rsidR="00264576" w:rsidRPr="00A96331" w:rsidRDefault="00264576" w:rsidP="00264576">
      <w:pPr>
        <w:jc w:val="both"/>
        <w:rPr>
          <w:rFonts w:ascii="Arial" w:hAnsi="Arial" w:cs="Arial"/>
        </w:rPr>
      </w:pPr>
      <w:r>
        <w:rPr>
          <w:rFonts w:ascii="Arial" w:hAnsi="Arial" w:cs="Arial"/>
          <w:b/>
          <w:u w:val="single"/>
        </w:rPr>
        <w:t xml:space="preserve"> DIRECCION DE COMPRAS Y CONTRA</w:t>
      </w:r>
      <w:r w:rsidRPr="00A96331">
        <w:rPr>
          <w:rFonts w:ascii="Arial" w:hAnsi="Arial" w:cs="Arial"/>
          <w:b/>
          <w:u w:val="single"/>
        </w:rPr>
        <w:t>TACIÓN PUBLICA</w:t>
      </w:r>
    </w:p>
    <w:p w:rsidR="00264576" w:rsidRDefault="00264576" w:rsidP="00264576">
      <w:pPr>
        <w:jc w:val="both"/>
        <w:rPr>
          <w:rFonts w:ascii="Arial" w:hAnsi="Arial" w:cs="Arial"/>
          <w:b/>
          <w:u w:val="single"/>
        </w:rPr>
      </w:pPr>
    </w:p>
    <w:p w:rsidR="00264576" w:rsidRDefault="00264576" w:rsidP="00264576">
      <w:pPr>
        <w:jc w:val="both"/>
        <w:rPr>
          <w:rFonts w:ascii="Arial" w:hAnsi="Arial" w:cs="Arial"/>
        </w:rPr>
      </w:pPr>
      <w:r>
        <w:rPr>
          <w:rFonts w:ascii="Arial" w:hAnsi="Arial" w:cs="Arial"/>
        </w:rPr>
        <w:t>-Directora</w:t>
      </w:r>
      <w:r w:rsidRPr="00A96331">
        <w:rPr>
          <w:rFonts w:ascii="Arial" w:hAnsi="Arial" w:cs="Arial"/>
        </w:rPr>
        <w:t>, señora Verónica Valle</w:t>
      </w:r>
      <w:r>
        <w:rPr>
          <w:rFonts w:ascii="Arial" w:hAnsi="Arial" w:cs="Arial"/>
        </w:rPr>
        <w:t xml:space="preserve"> (T)</w:t>
      </w:r>
    </w:p>
    <w:p w:rsidR="00264576" w:rsidRDefault="00264576" w:rsidP="00264576">
      <w:pPr>
        <w:jc w:val="both"/>
        <w:rPr>
          <w:rFonts w:ascii="Arial" w:hAnsi="Arial" w:cs="Arial"/>
        </w:rPr>
      </w:pPr>
      <w:r>
        <w:rPr>
          <w:rFonts w:ascii="Arial" w:hAnsi="Arial" w:cs="Arial"/>
        </w:rPr>
        <w:t>-Jefa de Gestión estratégica</w:t>
      </w:r>
      <w:r w:rsidRPr="00A96331">
        <w:rPr>
          <w:rFonts w:ascii="Arial" w:hAnsi="Arial" w:cs="Arial"/>
        </w:rPr>
        <w:t>, señora Rosa Benavente</w:t>
      </w:r>
    </w:p>
    <w:p w:rsidR="00264576" w:rsidRPr="00A96331" w:rsidRDefault="00264576" w:rsidP="00264576">
      <w:pPr>
        <w:jc w:val="both"/>
        <w:rPr>
          <w:rFonts w:ascii="Arial" w:hAnsi="Arial" w:cs="Arial"/>
        </w:rPr>
      </w:pPr>
    </w:p>
    <w:p w:rsidR="00264576" w:rsidRDefault="00264576" w:rsidP="00264576">
      <w:pPr>
        <w:jc w:val="both"/>
        <w:rPr>
          <w:rFonts w:ascii="Arial" w:hAnsi="Arial" w:cs="Arial"/>
          <w:b/>
          <w:u w:val="single"/>
        </w:rPr>
      </w:pPr>
      <w:r>
        <w:rPr>
          <w:rFonts w:ascii="Arial" w:hAnsi="Arial" w:cs="Arial"/>
          <w:b/>
          <w:u w:val="single"/>
        </w:rPr>
        <w:t>SERVICIO DE TESORERIA</w:t>
      </w:r>
    </w:p>
    <w:p w:rsidR="00264576" w:rsidRDefault="00264576" w:rsidP="00264576">
      <w:pPr>
        <w:jc w:val="both"/>
        <w:rPr>
          <w:rFonts w:ascii="Arial" w:hAnsi="Arial" w:cs="Arial"/>
          <w:b/>
          <w:u w:val="single"/>
        </w:rPr>
      </w:pPr>
    </w:p>
    <w:p w:rsidR="00264576" w:rsidRPr="00A96331" w:rsidRDefault="00264576" w:rsidP="00264576">
      <w:pPr>
        <w:jc w:val="both"/>
        <w:rPr>
          <w:rFonts w:ascii="Arial" w:hAnsi="Arial" w:cs="Arial"/>
        </w:rPr>
      </w:pPr>
      <w:r>
        <w:rPr>
          <w:rFonts w:ascii="Arial" w:hAnsi="Arial" w:cs="Arial"/>
        </w:rPr>
        <w:t>-Tesorero General,</w:t>
      </w:r>
      <w:r w:rsidRPr="00B82DAF">
        <w:rPr>
          <w:rFonts w:ascii="Arial" w:hAnsi="Arial" w:cs="Arial"/>
        </w:rPr>
        <w:t xml:space="preserve"> señor</w:t>
      </w:r>
      <w:r>
        <w:rPr>
          <w:rFonts w:ascii="Arial" w:hAnsi="Arial" w:cs="Arial"/>
          <w:b/>
        </w:rPr>
        <w:t xml:space="preserve"> </w:t>
      </w:r>
      <w:r w:rsidRPr="005B1F26">
        <w:rPr>
          <w:rFonts w:ascii="Arial" w:hAnsi="Arial" w:cs="Arial"/>
        </w:rPr>
        <w:t>Hernán Nobizelli</w:t>
      </w:r>
    </w:p>
    <w:p w:rsidR="00264576" w:rsidRDefault="00264576" w:rsidP="00264576">
      <w:pPr>
        <w:jc w:val="both"/>
        <w:rPr>
          <w:rFonts w:ascii="Arial" w:hAnsi="Arial" w:cs="Arial"/>
        </w:rPr>
      </w:pPr>
      <w:r>
        <w:rPr>
          <w:rFonts w:ascii="Arial" w:hAnsi="Arial" w:cs="Arial"/>
        </w:rPr>
        <w:t>-Jefe Finanzas</w:t>
      </w:r>
      <w:r w:rsidRPr="00F85EC6">
        <w:rPr>
          <w:rFonts w:ascii="Arial" w:hAnsi="Arial" w:cs="Arial"/>
        </w:rPr>
        <w:t>, señor Miguel Pavés</w:t>
      </w:r>
      <w:r>
        <w:rPr>
          <w:rFonts w:ascii="Arial" w:hAnsi="Arial" w:cs="Arial"/>
        </w:rPr>
        <w:t xml:space="preserve"> (T)</w:t>
      </w:r>
    </w:p>
    <w:p w:rsidR="00264576" w:rsidRDefault="00264576" w:rsidP="00264576">
      <w:pPr>
        <w:jc w:val="both"/>
        <w:rPr>
          <w:rFonts w:ascii="Arial" w:hAnsi="Arial" w:cs="Arial"/>
        </w:rPr>
      </w:pPr>
      <w:r>
        <w:rPr>
          <w:rFonts w:ascii="Arial" w:hAnsi="Arial" w:cs="Arial"/>
        </w:rPr>
        <w:t>-Jefe de Gabinete</w:t>
      </w:r>
      <w:r w:rsidRPr="00AA71EE">
        <w:rPr>
          <w:rFonts w:ascii="Arial" w:hAnsi="Arial" w:cs="Arial"/>
        </w:rPr>
        <w:t>, señor Andrés Cerpa</w:t>
      </w:r>
    </w:p>
    <w:p w:rsidR="00264576" w:rsidRPr="003B2B1E" w:rsidRDefault="00264576" w:rsidP="00264576">
      <w:pPr>
        <w:jc w:val="both"/>
        <w:rPr>
          <w:rFonts w:ascii="Arial" w:hAnsi="Arial" w:cs="Arial"/>
        </w:rPr>
      </w:pPr>
      <w:r>
        <w:rPr>
          <w:rFonts w:ascii="Arial" w:hAnsi="Arial" w:cs="Arial"/>
        </w:rPr>
        <w:t>-</w:t>
      </w:r>
      <w:r w:rsidRPr="003B2B1E">
        <w:rPr>
          <w:rFonts w:ascii="Arial" w:hAnsi="Arial" w:cs="Arial"/>
        </w:rPr>
        <w:t>Jefe (s</w:t>
      </w:r>
      <w:r>
        <w:rPr>
          <w:rFonts w:ascii="Arial" w:hAnsi="Arial" w:cs="Arial"/>
        </w:rPr>
        <w:t>) División de Administración, señor Cristian Rubio</w:t>
      </w:r>
    </w:p>
    <w:p w:rsidR="00264576" w:rsidRDefault="00264576" w:rsidP="00264576">
      <w:pPr>
        <w:jc w:val="both"/>
        <w:rPr>
          <w:rFonts w:ascii="Arial" w:hAnsi="Arial" w:cs="Arial"/>
          <w:b/>
          <w:u w:val="single"/>
        </w:rPr>
      </w:pPr>
    </w:p>
    <w:p w:rsidR="00264576" w:rsidRDefault="00264576" w:rsidP="00264576">
      <w:pPr>
        <w:jc w:val="both"/>
        <w:rPr>
          <w:rFonts w:ascii="Arial" w:hAnsi="Arial" w:cs="Arial"/>
          <w:b/>
          <w:u w:val="single"/>
        </w:rPr>
      </w:pPr>
      <w:r w:rsidRPr="00F85EC6">
        <w:rPr>
          <w:rFonts w:ascii="Arial" w:hAnsi="Arial" w:cs="Arial"/>
          <w:b/>
          <w:u w:val="single"/>
        </w:rPr>
        <w:t>SERVICIO NACIONAL DE ADUANAS</w:t>
      </w:r>
    </w:p>
    <w:p w:rsidR="00264576" w:rsidRPr="00F85EC6" w:rsidRDefault="00264576" w:rsidP="00264576">
      <w:pPr>
        <w:jc w:val="both"/>
        <w:rPr>
          <w:rFonts w:ascii="Arial" w:hAnsi="Arial" w:cs="Arial"/>
        </w:rPr>
      </w:pPr>
    </w:p>
    <w:p w:rsidR="00264576" w:rsidRPr="00C43618" w:rsidRDefault="00264576" w:rsidP="00264576">
      <w:pPr>
        <w:jc w:val="both"/>
        <w:rPr>
          <w:rFonts w:ascii="Arial" w:hAnsi="Arial" w:cs="Arial"/>
        </w:rPr>
      </w:pPr>
      <w:r>
        <w:rPr>
          <w:rFonts w:ascii="Arial" w:hAnsi="Arial" w:cs="Arial"/>
        </w:rPr>
        <w:t>-</w:t>
      </w:r>
      <w:r w:rsidRPr="00C43618">
        <w:rPr>
          <w:rFonts w:ascii="Arial" w:hAnsi="Arial" w:cs="Arial"/>
        </w:rPr>
        <w:t>Directo</w:t>
      </w:r>
      <w:r>
        <w:rPr>
          <w:rFonts w:ascii="Arial" w:hAnsi="Arial" w:cs="Arial"/>
        </w:rPr>
        <w:t xml:space="preserve">ra Nacional, señora </w:t>
      </w:r>
      <w:r w:rsidRPr="005B1F26">
        <w:rPr>
          <w:rFonts w:ascii="Arial" w:hAnsi="Arial" w:cs="Arial"/>
        </w:rPr>
        <w:t>Alejandra Arriaza</w:t>
      </w:r>
      <w:r w:rsidRPr="00C43618">
        <w:rPr>
          <w:rFonts w:ascii="Arial" w:hAnsi="Arial" w:cs="Arial"/>
        </w:rPr>
        <w:t xml:space="preserve"> </w:t>
      </w:r>
    </w:p>
    <w:p w:rsidR="00264576" w:rsidRDefault="00264576" w:rsidP="00264576">
      <w:pPr>
        <w:jc w:val="both"/>
        <w:rPr>
          <w:rFonts w:ascii="Arial" w:hAnsi="Arial" w:cs="Arial"/>
        </w:rPr>
      </w:pPr>
      <w:r>
        <w:rPr>
          <w:rFonts w:ascii="Arial" w:hAnsi="Arial" w:cs="Arial"/>
        </w:rPr>
        <w:t>-Subdirector Administrativo, señor Cristian Córdova</w:t>
      </w:r>
    </w:p>
    <w:p w:rsidR="00264576" w:rsidRDefault="00264576" w:rsidP="00264576">
      <w:pPr>
        <w:jc w:val="both"/>
        <w:rPr>
          <w:rFonts w:ascii="Arial" w:hAnsi="Arial" w:cs="Arial"/>
        </w:rPr>
      </w:pPr>
      <w:r>
        <w:rPr>
          <w:rFonts w:ascii="Arial" w:hAnsi="Arial" w:cs="Arial"/>
        </w:rPr>
        <w:t>-Contador Auditor, señor Luis Morales</w:t>
      </w:r>
    </w:p>
    <w:p w:rsidR="00264576" w:rsidRPr="00B35CB3" w:rsidRDefault="00264576" w:rsidP="00264576">
      <w:pPr>
        <w:jc w:val="both"/>
        <w:rPr>
          <w:rFonts w:ascii="Arial" w:hAnsi="Arial" w:cs="Arial"/>
        </w:rPr>
      </w:pPr>
      <w:r w:rsidRPr="00B35CB3">
        <w:rPr>
          <w:rFonts w:ascii="Arial" w:hAnsi="Arial" w:cs="Arial"/>
        </w:rPr>
        <w:t>-Jefe de la Unidad Administradora de los Tribunales Tributarios</w:t>
      </w:r>
      <w:r>
        <w:rPr>
          <w:rFonts w:ascii="Arial" w:hAnsi="Arial" w:cs="Arial"/>
        </w:rPr>
        <w:t xml:space="preserve"> y Aduaneros</w:t>
      </w:r>
      <w:r w:rsidRPr="00B35CB3">
        <w:rPr>
          <w:rFonts w:ascii="Arial" w:hAnsi="Arial" w:cs="Arial"/>
        </w:rPr>
        <w:t>,</w:t>
      </w:r>
      <w:r>
        <w:rPr>
          <w:rFonts w:ascii="Arial" w:hAnsi="Arial" w:cs="Arial"/>
        </w:rPr>
        <w:t xml:space="preserve"> señor Pablo Ibáñez.</w:t>
      </w:r>
    </w:p>
    <w:p w:rsidR="00264576" w:rsidRDefault="00264576" w:rsidP="00264576">
      <w:pPr>
        <w:jc w:val="both"/>
        <w:rPr>
          <w:rFonts w:ascii="Arial" w:hAnsi="Arial" w:cs="Arial"/>
        </w:rPr>
      </w:pPr>
      <w:r>
        <w:rPr>
          <w:rFonts w:ascii="Arial" w:hAnsi="Arial" w:cs="Arial"/>
        </w:rPr>
        <w:t>-Periodista señora Leslie Muñoz</w:t>
      </w:r>
    </w:p>
    <w:p w:rsidR="00264576" w:rsidRDefault="00264576" w:rsidP="00264576">
      <w:pPr>
        <w:jc w:val="both"/>
        <w:rPr>
          <w:rFonts w:ascii="Arial" w:hAnsi="Arial" w:cs="Arial"/>
          <w:b/>
          <w:u w:val="single"/>
        </w:rPr>
      </w:pPr>
      <w:r>
        <w:rPr>
          <w:rFonts w:ascii="Arial" w:hAnsi="Arial" w:cs="Arial"/>
        </w:rPr>
        <w:t>-Jefa de Gabinete, señora Silvia Salinas</w:t>
      </w:r>
    </w:p>
    <w:p w:rsidR="00264576" w:rsidRDefault="00264576" w:rsidP="00264576">
      <w:pPr>
        <w:jc w:val="both"/>
        <w:rPr>
          <w:rFonts w:ascii="Arial" w:hAnsi="Arial" w:cs="Arial"/>
          <w:b/>
          <w:u w:val="single"/>
        </w:rPr>
      </w:pPr>
    </w:p>
    <w:p w:rsidR="00264576" w:rsidRPr="00AA71EE" w:rsidRDefault="00264576" w:rsidP="00264576">
      <w:pPr>
        <w:jc w:val="both"/>
        <w:rPr>
          <w:rFonts w:ascii="Arial" w:hAnsi="Arial" w:cs="Arial"/>
          <w:b/>
          <w:u w:val="single"/>
        </w:rPr>
      </w:pPr>
      <w:r>
        <w:rPr>
          <w:rFonts w:ascii="Arial" w:hAnsi="Arial" w:cs="Arial"/>
          <w:b/>
          <w:u w:val="single"/>
        </w:rPr>
        <w:t>DIRECCION</w:t>
      </w:r>
      <w:r w:rsidRPr="00AA71EE">
        <w:rPr>
          <w:rFonts w:ascii="Arial" w:hAnsi="Arial" w:cs="Arial"/>
          <w:b/>
          <w:u w:val="single"/>
        </w:rPr>
        <w:t xml:space="preserve"> NACIONAL DEL SERVICIO CIVIL</w:t>
      </w:r>
    </w:p>
    <w:p w:rsidR="00264576" w:rsidRDefault="00264576" w:rsidP="00264576">
      <w:pPr>
        <w:jc w:val="both"/>
        <w:rPr>
          <w:rFonts w:ascii="Arial" w:hAnsi="Arial" w:cs="Arial"/>
        </w:rPr>
      </w:pPr>
    </w:p>
    <w:p w:rsidR="00264576" w:rsidRDefault="00264576" w:rsidP="00264576">
      <w:pPr>
        <w:jc w:val="both"/>
        <w:rPr>
          <w:rFonts w:ascii="Arial" w:hAnsi="Arial" w:cs="Arial"/>
        </w:rPr>
      </w:pPr>
      <w:r>
        <w:rPr>
          <w:rFonts w:ascii="Arial" w:hAnsi="Arial" w:cs="Arial"/>
        </w:rPr>
        <w:t>-Director Nacional Servicio Civil, señor Felipe Melo (T)</w:t>
      </w:r>
    </w:p>
    <w:p w:rsidR="00264576" w:rsidRDefault="00264576" w:rsidP="00264576">
      <w:pPr>
        <w:jc w:val="both"/>
        <w:rPr>
          <w:rFonts w:ascii="Arial" w:hAnsi="Arial" w:cs="Arial"/>
        </w:rPr>
      </w:pPr>
      <w:r>
        <w:rPr>
          <w:rFonts w:ascii="Arial" w:hAnsi="Arial" w:cs="Arial"/>
        </w:rPr>
        <w:t>-Jefe de División de Gestión y Desarrollo Institucional,</w:t>
      </w:r>
      <w:r w:rsidRPr="00AA71EE">
        <w:rPr>
          <w:rFonts w:ascii="Arial" w:hAnsi="Arial" w:cs="Arial"/>
        </w:rPr>
        <w:t xml:space="preserve"> señor Julio Parra</w:t>
      </w:r>
    </w:p>
    <w:p w:rsidR="00264576" w:rsidRDefault="00264576" w:rsidP="00264576">
      <w:pPr>
        <w:jc w:val="both"/>
        <w:rPr>
          <w:rFonts w:ascii="Arial" w:hAnsi="Arial" w:cs="Arial"/>
        </w:rPr>
      </w:pPr>
      <w:r>
        <w:rPr>
          <w:rFonts w:ascii="Arial" w:hAnsi="Arial" w:cs="Arial"/>
        </w:rPr>
        <w:t>-Jefa de Finanzas, Fernanda Reyes</w:t>
      </w:r>
    </w:p>
    <w:p w:rsidR="00AC2C49" w:rsidRDefault="00AC2C49" w:rsidP="00264576">
      <w:pPr>
        <w:jc w:val="both"/>
        <w:rPr>
          <w:rFonts w:ascii="Arial" w:hAnsi="Arial" w:cs="Arial"/>
        </w:rPr>
      </w:pPr>
    </w:p>
    <w:p w:rsidR="00AC2C49" w:rsidRPr="00AC2C49" w:rsidRDefault="00AC2C49" w:rsidP="00264576">
      <w:pPr>
        <w:jc w:val="both"/>
        <w:rPr>
          <w:rFonts w:ascii="Arial" w:hAnsi="Arial" w:cs="Arial"/>
          <w:b/>
          <w:u w:val="single"/>
        </w:rPr>
      </w:pPr>
      <w:r w:rsidRPr="00AC2C49">
        <w:rPr>
          <w:rFonts w:ascii="Arial" w:hAnsi="Arial" w:cs="Arial"/>
          <w:b/>
          <w:u w:val="single"/>
        </w:rPr>
        <w:t>UNIDAD DE ANÁLISIS FINANCIERO</w:t>
      </w:r>
    </w:p>
    <w:p w:rsidR="00AC2C49" w:rsidRDefault="00AC2C49" w:rsidP="00264576">
      <w:pPr>
        <w:jc w:val="both"/>
        <w:rPr>
          <w:rFonts w:ascii="Arial" w:hAnsi="Arial" w:cs="Arial"/>
        </w:rPr>
      </w:pPr>
    </w:p>
    <w:p w:rsidR="00AC2C49" w:rsidRDefault="00AC2C49" w:rsidP="00AC2C49">
      <w:pPr>
        <w:jc w:val="both"/>
        <w:rPr>
          <w:rFonts w:ascii="Arial" w:hAnsi="Arial" w:cs="Arial"/>
        </w:rPr>
      </w:pPr>
      <w:r>
        <w:rPr>
          <w:rFonts w:ascii="Arial" w:hAnsi="Arial" w:cs="Arial"/>
        </w:rPr>
        <w:t>-</w:t>
      </w:r>
      <w:r w:rsidRPr="001F3A5E">
        <w:rPr>
          <w:rFonts w:ascii="Arial" w:hAnsi="Arial" w:cs="Arial"/>
        </w:rPr>
        <w:t xml:space="preserve">Director </w:t>
      </w:r>
      <w:r>
        <w:rPr>
          <w:rFonts w:ascii="Arial" w:hAnsi="Arial" w:cs="Arial"/>
        </w:rPr>
        <w:t>Nacional</w:t>
      </w:r>
      <w:r w:rsidRPr="006B1BE2">
        <w:rPr>
          <w:rFonts w:ascii="Arial" w:hAnsi="Arial" w:cs="Arial"/>
        </w:rPr>
        <w:t>, señor Carlos Pavés</w:t>
      </w:r>
      <w:r>
        <w:rPr>
          <w:rFonts w:ascii="Arial" w:hAnsi="Arial" w:cs="Arial"/>
        </w:rPr>
        <w:t xml:space="preserve"> (T)</w:t>
      </w:r>
    </w:p>
    <w:p w:rsidR="00264576" w:rsidRDefault="00264576" w:rsidP="00264576">
      <w:pPr>
        <w:jc w:val="both"/>
        <w:rPr>
          <w:rFonts w:ascii="Arial" w:hAnsi="Arial" w:cs="Arial"/>
          <w:b/>
          <w:u w:val="single"/>
        </w:rPr>
      </w:pPr>
    </w:p>
    <w:p w:rsidR="00264576" w:rsidRPr="00AA71EE" w:rsidRDefault="00264576" w:rsidP="00264576">
      <w:pPr>
        <w:jc w:val="both"/>
        <w:rPr>
          <w:rFonts w:ascii="Arial" w:hAnsi="Arial" w:cs="Arial"/>
          <w:b/>
          <w:u w:val="single"/>
        </w:rPr>
      </w:pPr>
      <w:r w:rsidRPr="00AA71EE">
        <w:rPr>
          <w:rFonts w:ascii="Arial" w:hAnsi="Arial" w:cs="Arial"/>
          <w:b/>
          <w:u w:val="single"/>
        </w:rPr>
        <w:t>SUPERINTENDENCIA DE CASINO DE JUEGOS</w:t>
      </w:r>
    </w:p>
    <w:p w:rsidR="00264576" w:rsidRDefault="00264576" w:rsidP="00264576">
      <w:pPr>
        <w:jc w:val="both"/>
        <w:rPr>
          <w:rFonts w:ascii="Arial" w:hAnsi="Arial" w:cs="Arial"/>
        </w:rPr>
      </w:pPr>
    </w:p>
    <w:p w:rsidR="00264576" w:rsidRDefault="00264576" w:rsidP="00264576">
      <w:pPr>
        <w:jc w:val="both"/>
        <w:rPr>
          <w:rFonts w:ascii="Arial" w:hAnsi="Arial" w:cs="Arial"/>
        </w:rPr>
      </w:pPr>
      <w:r>
        <w:rPr>
          <w:rFonts w:ascii="Arial" w:hAnsi="Arial" w:cs="Arial"/>
        </w:rPr>
        <w:t>-</w:t>
      </w:r>
      <w:r w:rsidRPr="003B2B1E">
        <w:rPr>
          <w:rFonts w:ascii="Arial" w:hAnsi="Arial" w:cs="Arial"/>
        </w:rPr>
        <w:t>Superin</w:t>
      </w:r>
      <w:r>
        <w:rPr>
          <w:rFonts w:ascii="Arial" w:hAnsi="Arial" w:cs="Arial"/>
        </w:rPr>
        <w:t>tendente de Casinos de Juegos(s), señor Eduardo Cáceres</w:t>
      </w:r>
    </w:p>
    <w:p w:rsidR="00264576" w:rsidRDefault="00264576" w:rsidP="00264576">
      <w:pPr>
        <w:jc w:val="both"/>
        <w:rPr>
          <w:rFonts w:ascii="Arial" w:hAnsi="Arial" w:cs="Arial"/>
        </w:rPr>
      </w:pPr>
      <w:r>
        <w:rPr>
          <w:rFonts w:ascii="Arial" w:hAnsi="Arial" w:cs="Arial"/>
        </w:rPr>
        <w:t>-Jefe Unidad gestión Interna y Personas</w:t>
      </w:r>
      <w:r w:rsidRPr="00AA71EE">
        <w:rPr>
          <w:rFonts w:ascii="Arial" w:hAnsi="Arial" w:cs="Arial"/>
        </w:rPr>
        <w:t>, señor Sebastián Llopis</w:t>
      </w:r>
    </w:p>
    <w:p w:rsidR="00264576" w:rsidRDefault="00264576" w:rsidP="00264576">
      <w:pPr>
        <w:jc w:val="both"/>
        <w:rPr>
          <w:rFonts w:ascii="Arial" w:hAnsi="Arial" w:cs="Arial"/>
        </w:rPr>
      </w:pPr>
    </w:p>
    <w:p w:rsidR="00264576" w:rsidRDefault="00264576" w:rsidP="00264576">
      <w:pPr>
        <w:jc w:val="both"/>
        <w:rPr>
          <w:rFonts w:ascii="Arial" w:hAnsi="Arial" w:cs="Arial"/>
          <w:b/>
          <w:u w:val="single"/>
        </w:rPr>
      </w:pPr>
      <w:r w:rsidRPr="007C4D9B">
        <w:rPr>
          <w:rFonts w:ascii="Arial" w:hAnsi="Arial" w:cs="Arial"/>
          <w:b/>
          <w:u w:val="single"/>
        </w:rPr>
        <w:t>CONSEJO DE DEFENSA DEL ESTADO</w:t>
      </w:r>
    </w:p>
    <w:p w:rsidR="00264576" w:rsidRDefault="00264576" w:rsidP="00264576">
      <w:pPr>
        <w:jc w:val="both"/>
        <w:rPr>
          <w:rFonts w:ascii="Arial" w:hAnsi="Arial" w:cs="Arial"/>
          <w:b/>
          <w:u w:val="single"/>
        </w:rPr>
      </w:pPr>
    </w:p>
    <w:p w:rsidR="00264576" w:rsidRPr="007C4D9B" w:rsidRDefault="00264576" w:rsidP="00264576">
      <w:pPr>
        <w:jc w:val="both"/>
        <w:rPr>
          <w:rFonts w:ascii="Arial" w:hAnsi="Arial" w:cs="Arial"/>
        </w:rPr>
      </w:pPr>
      <w:r>
        <w:rPr>
          <w:rFonts w:ascii="Arial" w:hAnsi="Arial" w:cs="Arial"/>
        </w:rPr>
        <w:t>-Directora Ejecutiva, señora Claudia Córdova (T)</w:t>
      </w:r>
    </w:p>
    <w:p w:rsidR="00264576" w:rsidRDefault="00264576" w:rsidP="00264576">
      <w:pPr>
        <w:jc w:val="both"/>
        <w:rPr>
          <w:rFonts w:ascii="Arial" w:hAnsi="Arial" w:cs="Arial"/>
        </w:rPr>
      </w:pPr>
      <w:r>
        <w:rPr>
          <w:rFonts w:ascii="Arial" w:hAnsi="Arial" w:cs="Arial"/>
        </w:rPr>
        <w:t>-Jefa de gabinete, señora Daniela Domínguez(T)</w:t>
      </w:r>
    </w:p>
    <w:p w:rsidR="00264576" w:rsidRDefault="00264576" w:rsidP="00264576">
      <w:pPr>
        <w:jc w:val="both"/>
        <w:rPr>
          <w:rFonts w:ascii="Arial" w:hAnsi="Arial" w:cs="Arial"/>
        </w:rPr>
      </w:pPr>
    </w:p>
    <w:p w:rsidR="00264576" w:rsidRPr="005F01D6" w:rsidRDefault="00264576" w:rsidP="00264576">
      <w:pPr>
        <w:jc w:val="both"/>
        <w:rPr>
          <w:rFonts w:ascii="Arial" w:hAnsi="Arial" w:cs="Arial"/>
          <w:b/>
          <w:u w:val="single"/>
        </w:rPr>
      </w:pPr>
      <w:r w:rsidRPr="005F01D6">
        <w:rPr>
          <w:rFonts w:ascii="Arial" w:hAnsi="Arial" w:cs="Arial"/>
          <w:b/>
          <w:u w:val="single"/>
        </w:rPr>
        <w:t>COMISION PARA EL MERCADO FINANCIERO</w:t>
      </w:r>
    </w:p>
    <w:p w:rsidR="00264576" w:rsidRDefault="00264576" w:rsidP="00264576">
      <w:pPr>
        <w:jc w:val="both"/>
        <w:rPr>
          <w:rFonts w:ascii="Arial" w:hAnsi="Arial" w:cs="Arial"/>
        </w:rPr>
      </w:pPr>
    </w:p>
    <w:p w:rsidR="00264576" w:rsidRDefault="00264576" w:rsidP="00264576">
      <w:pPr>
        <w:jc w:val="both"/>
        <w:rPr>
          <w:rFonts w:ascii="Arial" w:hAnsi="Arial" w:cs="Arial"/>
        </w:rPr>
      </w:pPr>
      <w:r>
        <w:rPr>
          <w:rFonts w:ascii="Arial" w:hAnsi="Arial" w:cs="Arial"/>
        </w:rPr>
        <w:t>-</w:t>
      </w:r>
      <w:r w:rsidRPr="00332D4C">
        <w:rPr>
          <w:rFonts w:ascii="Arial" w:hAnsi="Arial" w:cs="Arial"/>
        </w:rPr>
        <w:t>Presidenta</w:t>
      </w:r>
      <w:r>
        <w:rPr>
          <w:rFonts w:ascii="Arial" w:hAnsi="Arial" w:cs="Arial"/>
        </w:rPr>
        <w:t>, señora Solange Berstein</w:t>
      </w:r>
    </w:p>
    <w:p w:rsidR="00264576" w:rsidRDefault="00264576" w:rsidP="00264576">
      <w:pPr>
        <w:jc w:val="both"/>
        <w:rPr>
          <w:rFonts w:ascii="Arial" w:hAnsi="Arial" w:cs="Arial"/>
        </w:rPr>
      </w:pPr>
      <w:r>
        <w:rPr>
          <w:rFonts w:ascii="Arial" w:hAnsi="Arial" w:cs="Arial"/>
        </w:rPr>
        <w:t>-Vipresidenta,</w:t>
      </w:r>
      <w:r w:rsidRPr="00332D4C">
        <w:t xml:space="preserve"> </w:t>
      </w:r>
      <w:r>
        <w:rPr>
          <w:rFonts w:ascii="Arial" w:hAnsi="Arial" w:cs="Arial"/>
        </w:rPr>
        <w:t>Bernardita Piedrabuena.</w:t>
      </w:r>
    </w:p>
    <w:p w:rsidR="00264576" w:rsidRDefault="00264576" w:rsidP="00264576">
      <w:pPr>
        <w:jc w:val="both"/>
        <w:rPr>
          <w:rFonts w:ascii="Arial" w:hAnsi="Arial" w:cs="Arial"/>
        </w:rPr>
      </w:pPr>
      <w:r>
        <w:rPr>
          <w:rFonts w:ascii="Arial" w:hAnsi="Arial" w:cs="Arial"/>
        </w:rPr>
        <w:t>-</w:t>
      </w:r>
      <w:r w:rsidRPr="005F01D6">
        <w:rPr>
          <w:rFonts w:ascii="Arial" w:hAnsi="Arial" w:cs="Arial"/>
        </w:rPr>
        <w:t>Directora General de Ad</w:t>
      </w:r>
      <w:r>
        <w:rPr>
          <w:rFonts w:ascii="Arial" w:hAnsi="Arial" w:cs="Arial"/>
        </w:rPr>
        <w:t>ministración y Operaciones,</w:t>
      </w:r>
      <w:r w:rsidRPr="005F01D6">
        <w:rPr>
          <w:rFonts w:ascii="Arial" w:hAnsi="Arial" w:cs="Arial"/>
        </w:rPr>
        <w:t xml:space="preserve"> señora Jimena Moreno</w:t>
      </w:r>
      <w:r>
        <w:rPr>
          <w:rFonts w:ascii="Arial" w:hAnsi="Arial" w:cs="Arial"/>
        </w:rPr>
        <w:t xml:space="preserve"> (T)</w:t>
      </w:r>
    </w:p>
    <w:p w:rsidR="00264576" w:rsidRDefault="00264576" w:rsidP="00264576">
      <w:pPr>
        <w:jc w:val="both"/>
        <w:rPr>
          <w:rFonts w:ascii="Arial" w:hAnsi="Arial" w:cs="Arial"/>
        </w:rPr>
      </w:pPr>
      <w:r>
        <w:rPr>
          <w:rFonts w:ascii="Arial" w:hAnsi="Arial" w:cs="Arial"/>
        </w:rPr>
        <w:t>-Jefe de finanzas, señor Nelson Torres (T)</w:t>
      </w:r>
    </w:p>
    <w:p w:rsidR="00264576" w:rsidRDefault="00264576" w:rsidP="00264576">
      <w:pPr>
        <w:jc w:val="both"/>
        <w:rPr>
          <w:rFonts w:ascii="Arial" w:hAnsi="Arial" w:cs="Arial"/>
        </w:rPr>
      </w:pPr>
      <w:r>
        <w:rPr>
          <w:rFonts w:ascii="Arial" w:hAnsi="Arial" w:cs="Arial"/>
        </w:rPr>
        <w:t>-Jefa de Contabilidad y Finanzas, señora Carolina Rivera (T)</w:t>
      </w:r>
    </w:p>
    <w:p w:rsidR="00264576" w:rsidRDefault="00264576" w:rsidP="00264576">
      <w:pPr>
        <w:jc w:val="center"/>
        <w:rPr>
          <w:rFonts w:ascii="Arial" w:hAnsi="Arial" w:cs="Arial"/>
          <w:b/>
          <w:u w:val="single"/>
        </w:rPr>
      </w:pPr>
    </w:p>
    <w:p w:rsidR="00264576" w:rsidRPr="003E574F" w:rsidRDefault="00264576" w:rsidP="00264576">
      <w:pPr>
        <w:jc w:val="center"/>
        <w:rPr>
          <w:rFonts w:ascii="Arial" w:hAnsi="Arial" w:cs="Arial"/>
          <w:b/>
          <w:u w:val="single"/>
        </w:rPr>
      </w:pPr>
      <w:r w:rsidRPr="003E574F">
        <w:rPr>
          <w:rFonts w:ascii="Arial" w:hAnsi="Arial" w:cs="Arial"/>
          <w:b/>
          <w:u w:val="single"/>
        </w:rPr>
        <w:t>OFICINA DE PRESUPUESTO DEL SENADO</w:t>
      </w:r>
    </w:p>
    <w:p w:rsidR="00264576" w:rsidRDefault="00264576" w:rsidP="00264576">
      <w:pPr>
        <w:jc w:val="both"/>
        <w:rPr>
          <w:rFonts w:ascii="Arial" w:hAnsi="Arial" w:cs="Arial"/>
        </w:rPr>
      </w:pPr>
    </w:p>
    <w:p w:rsidR="00264576" w:rsidRDefault="00264576" w:rsidP="00264576">
      <w:pPr>
        <w:jc w:val="both"/>
        <w:rPr>
          <w:rFonts w:ascii="Arial" w:hAnsi="Arial" w:cs="Arial"/>
        </w:rPr>
      </w:pPr>
      <w:r>
        <w:rPr>
          <w:rFonts w:ascii="Arial" w:hAnsi="Arial" w:cs="Arial"/>
        </w:rPr>
        <w:t xml:space="preserve">-Señora Paola Cabello </w:t>
      </w:r>
    </w:p>
    <w:p w:rsidR="00264576" w:rsidRDefault="00264576" w:rsidP="00264576">
      <w:pPr>
        <w:jc w:val="both"/>
        <w:rPr>
          <w:rFonts w:ascii="Arial" w:hAnsi="Arial" w:cs="Arial"/>
        </w:rPr>
      </w:pPr>
    </w:p>
    <w:p w:rsidR="00EB22DB" w:rsidRPr="00EB22DB" w:rsidRDefault="00EB22DB" w:rsidP="000A5149">
      <w:pPr>
        <w:jc w:val="both"/>
        <w:rPr>
          <w:rFonts w:ascii="Arial" w:eastAsia="Calibri" w:hAnsi="Arial" w:cs="Arial"/>
          <w:b/>
          <w:bCs/>
          <w:szCs w:val="24"/>
          <w:lang w:val="es-CL" w:eastAsia="en-US"/>
        </w:rPr>
      </w:pPr>
    </w:p>
    <w:p w:rsidR="00756004" w:rsidRPr="00703240" w:rsidRDefault="007A3A1E" w:rsidP="00703240">
      <w:pPr>
        <w:tabs>
          <w:tab w:val="left" w:pos="2835"/>
        </w:tabs>
        <w:ind w:firstLine="1134"/>
        <w:jc w:val="both"/>
        <w:rPr>
          <w:rFonts w:ascii="Arial" w:hAnsi="Arial" w:cs="Arial"/>
          <w:spacing w:val="-3"/>
          <w:szCs w:val="24"/>
          <w:lang w:val="es-CL"/>
        </w:rPr>
      </w:pPr>
      <w:r w:rsidRPr="00703240">
        <w:rPr>
          <w:rFonts w:ascii="Arial" w:hAnsi="Arial" w:cs="Arial"/>
          <w:b/>
          <w:spacing w:val="-3"/>
          <w:szCs w:val="24"/>
          <w:lang w:val="es-CL"/>
        </w:rPr>
        <w:t>- Otros</w:t>
      </w:r>
      <w:r w:rsidR="009E779D" w:rsidRPr="00703240">
        <w:rPr>
          <w:rFonts w:ascii="Arial" w:hAnsi="Arial" w:cs="Arial"/>
          <w:b/>
          <w:spacing w:val="-3"/>
          <w:szCs w:val="24"/>
          <w:lang w:val="es-CL"/>
        </w:rPr>
        <w:t>:</w:t>
      </w:r>
      <w:r w:rsidR="009E779D" w:rsidRPr="001B2E77">
        <w:rPr>
          <w:rFonts w:ascii="Arial" w:hAnsi="Arial" w:cs="Arial"/>
          <w:b/>
          <w:spacing w:val="-3"/>
          <w:szCs w:val="24"/>
          <w:lang w:val="es-CL"/>
        </w:rPr>
        <w:t xml:space="preserve"> </w:t>
      </w:r>
      <w:r w:rsidR="00703240" w:rsidRPr="00703240">
        <w:rPr>
          <w:rFonts w:ascii="Arial" w:hAnsi="Arial" w:cs="Arial"/>
          <w:spacing w:val="-3"/>
          <w:szCs w:val="24"/>
          <w:lang w:val="es-CL"/>
        </w:rPr>
        <w:t>Periodista Diputado Donoso, señora Tania Manríquez</w:t>
      </w:r>
      <w:r w:rsidR="00703240">
        <w:rPr>
          <w:rFonts w:ascii="Arial" w:hAnsi="Arial" w:cs="Arial"/>
          <w:spacing w:val="-3"/>
          <w:szCs w:val="24"/>
          <w:lang w:val="es-CL"/>
        </w:rPr>
        <w:t xml:space="preserve">; </w:t>
      </w:r>
      <w:r w:rsidR="00703240" w:rsidRPr="00703240">
        <w:rPr>
          <w:rFonts w:ascii="Arial" w:hAnsi="Arial" w:cs="Arial"/>
          <w:spacing w:val="-3"/>
          <w:szCs w:val="24"/>
          <w:lang w:val="es-CL"/>
        </w:rPr>
        <w:t>Jefe de Gabinete Senadora</w:t>
      </w:r>
      <w:r w:rsidR="00703240">
        <w:rPr>
          <w:rFonts w:ascii="Arial" w:hAnsi="Arial" w:cs="Arial"/>
          <w:spacing w:val="-3"/>
          <w:szCs w:val="24"/>
          <w:lang w:val="es-CL"/>
        </w:rPr>
        <w:t xml:space="preserve"> Rincón, señor Gonzalo Mardones; </w:t>
      </w:r>
      <w:r w:rsidR="00703240" w:rsidRPr="00703240">
        <w:rPr>
          <w:rFonts w:ascii="Arial" w:hAnsi="Arial" w:cs="Arial"/>
          <w:spacing w:val="-3"/>
          <w:szCs w:val="24"/>
          <w:lang w:val="es-CL"/>
        </w:rPr>
        <w:t>Asesor Legislativo Comité UDI, señora Esteban Ávila.</w:t>
      </w:r>
    </w:p>
    <w:p w:rsidR="007A3A1E" w:rsidRDefault="007A3A1E"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C1614A" w:rsidRPr="001B2E77" w:rsidRDefault="00C1614A" w:rsidP="000A5149">
      <w:pPr>
        <w:tabs>
          <w:tab w:val="left" w:pos="2835"/>
        </w:tabs>
        <w:jc w:val="center"/>
        <w:rPr>
          <w:rFonts w:ascii="Arial" w:hAnsi="Arial" w:cs="Arial"/>
          <w:spacing w:val="-3"/>
          <w:szCs w:val="24"/>
          <w:lang w:val="es-ES_tradnl"/>
        </w:rPr>
      </w:pPr>
    </w:p>
    <w:p w:rsidR="00FE4777" w:rsidRPr="001B2E77" w:rsidRDefault="00FE4777" w:rsidP="000A5149">
      <w:pPr>
        <w:tabs>
          <w:tab w:val="left" w:pos="709"/>
          <w:tab w:val="left" w:pos="2835"/>
        </w:tabs>
        <w:ind w:firstLine="1134"/>
        <w:jc w:val="both"/>
        <w:rPr>
          <w:rFonts w:ascii="Arial" w:hAnsi="Arial" w:cs="Arial"/>
          <w:szCs w:val="24"/>
        </w:rPr>
      </w:pPr>
      <w:r w:rsidRPr="001B2E77">
        <w:rPr>
          <w:rFonts w:ascii="Arial" w:hAnsi="Arial" w:cs="Arial"/>
          <w:szCs w:val="24"/>
        </w:rPr>
        <w:t>A continuación, se efectúa una breve relación del contenido de esta Partida, del debate habido a su respecto y de los acuerdos adopta</w:t>
      </w:r>
      <w:r w:rsidR="00594F70" w:rsidRPr="001B2E77">
        <w:rPr>
          <w:rFonts w:ascii="Arial" w:hAnsi="Arial" w:cs="Arial"/>
          <w:szCs w:val="24"/>
        </w:rPr>
        <w:t>dos</w:t>
      </w:r>
      <w:r w:rsidRPr="001B2E77">
        <w:rPr>
          <w:rFonts w:ascii="Arial" w:hAnsi="Arial" w:cs="Arial"/>
          <w:szCs w:val="24"/>
        </w:rPr>
        <w:t>:</w:t>
      </w:r>
    </w:p>
    <w:p w:rsidR="00314EEF" w:rsidRPr="001B2E77" w:rsidRDefault="00314EEF" w:rsidP="000A5149">
      <w:pPr>
        <w:tabs>
          <w:tab w:val="left" w:pos="709"/>
          <w:tab w:val="left" w:pos="2835"/>
        </w:tabs>
        <w:rPr>
          <w:rFonts w:ascii="Arial" w:hAnsi="Arial" w:cs="Arial"/>
          <w:szCs w:val="24"/>
        </w:rPr>
      </w:pPr>
    </w:p>
    <w:bookmarkStart w:id="4" w:name="partida"/>
    <w:bookmarkStart w:id="5" w:name="_Toc83727215"/>
    <w:p w:rsidR="00FE4777" w:rsidRPr="000F2765" w:rsidRDefault="000F2765" w:rsidP="000A5149">
      <w:pPr>
        <w:pStyle w:val="Ttulo"/>
        <w:rPr>
          <w:rStyle w:val="Hipervnculo"/>
          <w:rFonts w:cs="Arial"/>
          <w:szCs w:val="24"/>
          <w:lang w:val="es-CL"/>
        </w:rPr>
      </w:pPr>
      <w:r>
        <w:rPr>
          <w:rFonts w:cs="Arial"/>
          <w:szCs w:val="24"/>
          <w:lang w:val="es-CL"/>
        </w:rPr>
        <w:fldChar w:fldCharType="begin"/>
      </w:r>
      <w:r>
        <w:rPr>
          <w:rFonts w:cs="Arial"/>
          <w:szCs w:val="24"/>
          <w:lang w:val="es-CL"/>
        </w:rPr>
        <w:instrText xml:space="preserve"> HYPERLINK "https://www.senado.cl/site/presupuesto/2025/tramitacionpl2025/1_proyecto_ley_2025/P08.pdf" </w:instrText>
      </w:r>
      <w:r>
        <w:rPr>
          <w:rFonts w:cs="Arial"/>
          <w:szCs w:val="24"/>
          <w:lang w:val="es-CL"/>
        </w:rPr>
        <w:fldChar w:fldCharType="separate"/>
      </w:r>
      <w:r w:rsidR="00594F70" w:rsidRPr="000F2765">
        <w:rPr>
          <w:rStyle w:val="Hipervnculo"/>
          <w:rFonts w:cs="Arial"/>
          <w:szCs w:val="24"/>
          <w:lang w:val="es-CL"/>
        </w:rPr>
        <w:t>PARTIDA</w:t>
      </w:r>
      <w:r w:rsidR="00FA79BE" w:rsidRPr="000F2765">
        <w:rPr>
          <w:rStyle w:val="Hipervnculo"/>
          <w:rFonts w:cs="Arial"/>
          <w:szCs w:val="24"/>
          <w:lang w:val="es-CL"/>
        </w:rPr>
        <w:t xml:space="preserve"> 08</w:t>
      </w:r>
      <w:r w:rsidR="00943863" w:rsidRPr="000F2765">
        <w:rPr>
          <w:rStyle w:val="Hipervnculo"/>
          <w:rFonts w:cs="Arial"/>
          <w:szCs w:val="24"/>
          <w:lang w:val="es-CL"/>
        </w:rPr>
        <w:t xml:space="preserve">, </w:t>
      </w:r>
      <w:bookmarkEnd w:id="4"/>
      <w:bookmarkEnd w:id="5"/>
    </w:p>
    <w:p w:rsidR="00594F70" w:rsidRPr="000F2765" w:rsidRDefault="00594F70" w:rsidP="000A5149">
      <w:pPr>
        <w:tabs>
          <w:tab w:val="left" w:pos="709"/>
          <w:tab w:val="left" w:pos="2835"/>
        </w:tabs>
        <w:rPr>
          <w:rStyle w:val="Hipervnculo"/>
          <w:rFonts w:ascii="Arial" w:hAnsi="Arial" w:cs="Arial"/>
          <w:b/>
          <w:bCs/>
          <w:caps/>
          <w:szCs w:val="24"/>
          <w:lang w:val="es-CL"/>
        </w:rPr>
      </w:pPr>
    </w:p>
    <w:p w:rsidR="00943863" w:rsidRPr="001B2E77" w:rsidRDefault="00943863" w:rsidP="000A5149">
      <w:pPr>
        <w:tabs>
          <w:tab w:val="left" w:pos="709"/>
          <w:tab w:val="left" w:pos="2835"/>
        </w:tabs>
        <w:jc w:val="center"/>
        <w:rPr>
          <w:rFonts w:ascii="Arial" w:hAnsi="Arial" w:cs="Arial"/>
          <w:b/>
          <w:szCs w:val="24"/>
          <w:lang w:val="es-CL"/>
        </w:rPr>
      </w:pPr>
      <w:r w:rsidRPr="000F2765">
        <w:rPr>
          <w:rStyle w:val="Hipervnculo"/>
          <w:rFonts w:ascii="Arial" w:hAnsi="Arial" w:cs="Arial"/>
          <w:b/>
          <w:bCs/>
          <w:caps/>
          <w:szCs w:val="24"/>
          <w:lang w:val="es-CL"/>
        </w:rPr>
        <w:t>MI</w:t>
      </w:r>
      <w:r w:rsidR="007F0EAB" w:rsidRPr="000F2765">
        <w:rPr>
          <w:rStyle w:val="Hipervnculo"/>
          <w:rFonts w:ascii="Arial" w:hAnsi="Arial" w:cs="Arial"/>
          <w:b/>
          <w:bCs/>
          <w:caps/>
          <w:szCs w:val="24"/>
          <w:lang w:val="es-CL"/>
        </w:rPr>
        <w:t xml:space="preserve">NISTERIO </w:t>
      </w:r>
      <w:r w:rsidR="00594F70" w:rsidRPr="000F2765">
        <w:rPr>
          <w:rStyle w:val="Hipervnculo"/>
          <w:rFonts w:ascii="Arial" w:hAnsi="Arial" w:cs="Arial"/>
          <w:b/>
          <w:bCs/>
          <w:caps/>
          <w:szCs w:val="24"/>
          <w:lang w:val="es-CL"/>
        </w:rPr>
        <w:t>DE</w:t>
      </w:r>
      <w:r w:rsidR="00FA79BE" w:rsidRPr="000F2765">
        <w:rPr>
          <w:rStyle w:val="Hipervnculo"/>
          <w:rFonts w:ascii="Arial" w:hAnsi="Arial" w:cs="Arial"/>
          <w:b/>
          <w:bCs/>
          <w:caps/>
          <w:szCs w:val="24"/>
          <w:lang w:val="es-CL"/>
        </w:rPr>
        <w:t xml:space="preserve"> HACIENDA</w:t>
      </w:r>
      <w:r w:rsidR="000F2765">
        <w:rPr>
          <w:rFonts w:ascii="Arial" w:hAnsi="Arial" w:cs="Arial"/>
          <w:b/>
          <w:bCs/>
          <w:caps/>
          <w:kern w:val="28"/>
          <w:szCs w:val="24"/>
          <w:lang w:val="es-CL"/>
        </w:rPr>
        <w:fldChar w:fldCharType="end"/>
      </w:r>
      <w:r w:rsidR="007F0EAB" w:rsidRPr="001B2E77">
        <w:rPr>
          <w:rFonts w:ascii="Arial" w:hAnsi="Arial" w:cs="Arial"/>
          <w:b/>
          <w:szCs w:val="24"/>
          <w:lang w:val="es-CL"/>
        </w:rPr>
        <w:t>.</w:t>
      </w:r>
    </w:p>
    <w:p w:rsidR="00943863" w:rsidRPr="001B2E77" w:rsidRDefault="00943863" w:rsidP="000A5149">
      <w:pPr>
        <w:tabs>
          <w:tab w:val="left" w:pos="709"/>
          <w:tab w:val="left" w:pos="2835"/>
        </w:tabs>
        <w:jc w:val="both"/>
        <w:rPr>
          <w:rFonts w:ascii="Arial" w:hAnsi="Arial" w:cs="Arial"/>
          <w:szCs w:val="24"/>
          <w:lang w:val="es-CL"/>
        </w:rPr>
      </w:pPr>
    </w:p>
    <w:p w:rsidR="00943863" w:rsidRPr="001B2E77" w:rsidRDefault="00943863" w:rsidP="000A5149">
      <w:pPr>
        <w:tabs>
          <w:tab w:val="left" w:pos="2835"/>
        </w:tabs>
        <w:ind w:firstLine="1134"/>
        <w:jc w:val="both"/>
        <w:rPr>
          <w:rFonts w:ascii="Arial" w:hAnsi="Arial" w:cs="Arial"/>
          <w:szCs w:val="24"/>
          <w:lang w:val="es-CL"/>
        </w:rPr>
      </w:pPr>
      <w:r w:rsidRPr="001B2E77">
        <w:rPr>
          <w:rFonts w:ascii="Arial" w:hAnsi="Arial" w:cs="Arial"/>
          <w:szCs w:val="24"/>
          <w:lang w:val="es-CL"/>
        </w:rPr>
        <w:t>La</w:t>
      </w:r>
      <w:r w:rsidR="00594F70" w:rsidRPr="001B2E77">
        <w:rPr>
          <w:rFonts w:ascii="Arial" w:hAnsi="Arial" w:cs="Arial"/>
          <w:szCs w:val="24"/>
          <w:lang w:val="es-CL"/>
        </w:rPr>
        <w:t xml:space="preserve"> Partida relativa al Ministerio de</w:t>
      </w:r>
      <w:r w:rsidR="00FA79BE" w:rsidRPr="001B2E77">
        <w:rPr>
          <w:rFonts w:ascii="Arial" w:hAnsi="Arial" w:cs="Arial"/>
          <w:szCs w:val="24"/>
          <w:lang w:val="es-CL"/>
        </w:rPr>
        <w:t xml:space="preserve"> Hacienda </w:t>
      </w:r>
      <w:r w:rsidRPr="001B2E77">
        <w:rPr>
          <w:rFonts w:ascii="Arial" w:hAnsi="Arial" w:cs="Arial"/>
          <w:szCs w:val="24"/>
          <w:lang w:val="es-CL"/>
        </w:rPr>
        <w:t>considera ingr</w:t>
      </w:r>
      <w:r w:rsidR="00BD4353" w:rsidRPr="001B2E77">
        <w:rPr>
          <w:rFonts w:ascii="Arial" w:hAnsi="Arial" w:cs="Arial"/>
          <w:szCs w:val="24"/>
          <w:lang w:val="es-CL"/>
        </w:rPr>
        <w:t>e</w:t>
      </w:r>
      <w:r w:rsidR="007F0EAB" w:rsidRPr="001B2E77">
        <w:rPr>
          <w:rFonts w:ascii="Arial" w:hAnsi="Arial" w:cs="Arial"/>
          <w:szCs w:val="24"/>
          <w:lang w:val="es-CL"/>
        </w:rPr>
        <w:t xml:space="preserve">sos y gastos por la suma de </w:t>
      </w:r>
      <w:r w:rsidR="00594F70" w:rsidRPr="001B2E77">
        <w:rPr>
          <w:rFonts w:ascii="Arial" w:hAnsi="Arial" w:cs="Arial"/>
          <w:b/>
          <w:szCs w:val="24"/>
          <w:lang w:val="es-CL"/>
        </w:rPr>
        <w:t>$</w:t>
      </w:r>
      <w:r w:rsidR="005B0947" w:rsidRPr="001B2E77">
        <w:rPr>
          <w:rFonts w:ascii="Arial" w:hAnsi="Arial" w:cs="Arial"/>
          <w:b/>
          <w:szCs w:val="24"/>
          <w:lang w:val="es-CL"/>
        </w:rPr>
        <w:t xml:space="preserve"> </w:t>
      </w:r>
      <w:r w:rsidR="00540E64">
        <w:rPr>
          <w:rFonts w:ascii="Arial" w:hAnsi="Arial" w:cs="Arial"/>
          <w:b/>
          <w:szCs w:val="24"/>
          <w:lang w:val="es-CL"/>
        </w:rPr>
        <w:t>722.806.036</w:t>
      </w:r>
      <w:r w:rsidR="00EE6BCE">
        <w:rPr>
          <w:rFonts w:ascii="Arial" w:hAnsi="Arial" w:cs="Arial"/>
          <w:b/>
          <w:szCs w:val="24"/>
          <w:lang w:val="es-CL"/>
        </w:rPr>
        <w:t xml:space="preserve"> miles</w:t>
      </w:r>
      <w:r w:rsidR="00594F70" w:rsidRPr="001B2E77">
        <w:rPr>
          <w:rFonts w:ascii="Arial" w:hAnsi="Arial" w:cs="Arial"/>
          <w:szCs w:val="24"/>
          <w:lang w:val="es-CL"/>
        </w:rPr>
        <w:t xml:space="preserve">, </w:t>
      </w:r>
      <w:r w:rsidR="00BA64CF" w:rsidRPr="001B2E77">
        <w:rPr>
          <w:rFonts w:ascii="Arial" w:hAnsi="Arial" w:cs="Arial"/>
          <w:szCs w:val="24"/>
          <w:lang w:val="es-CL"/>
        </w:rPr>
        <w:t xml:space="preserve">implicando </w:t>
      </w:r>
      <w:r w:rsidR="00F23D5F" w:rsidRPr="001B2E77">
        <w:rPr>
          <w:rFonts w:ascii="Arial" w:hAnsi="Arial" w:cs="Arial"/>
          <w:szCs w:val="24"/>
          <w:lang w:val="es-CL"/>
        </w:rPr>
        <w:t xml:space="preserve">una variación total </w:t>
      </w:r>
      <w:r w:rsidR="00BA64CF" w:rsidRPr="001B2E77">
        <w:rPr>
          <w:rFonts w:ascii="Arial" w:hAnsi="Arial" w:cs="Arial"/>
          <w:szCs w:val="24"/>
          <w:lang w:val="es-CL"/>
        </w:rPr>
        <w:t>de</w:t>
      </w:r>
      <w:r w:rsidR="00B30CE6" w:rsidRPr="001B2E77">
        <w:rPr>
          <w:rFonts w:ascii="Arial" w:hAnsi="Arial" w:cs="Arial"/>
          <w:szCs w:val="24"/>
          <w:lang w:val="es-CL"/>
        </w:rPr>
        <w:t xml:space="preserve"> </w:t>
      </w:r>
      <w:r w:rsidR="00540E64">
        <w:rPr>
          <w:rFonts w:ascii="Arial" w:hAnsi="Arial" w:cs="Arial"/>
          <w:szCs w:val="24"/>
          <w:lang w:val="es-CL"/>
        </w:rPr>
        <w:t>2</w:t>
      </w:r>
      <w:r w:rsidR="00FA79BE" w:rsidRPr="001B2E77">
        <w:rPr>
          <w:rFonts w:ascii="Arial" w:hAnsi="Arial" w:cs="Arial"/>
          <w:szCs w:val="24"/>
          <w:lang w:val="es-CL"/>
        </w:rPr>
        <w:t>,</w:t>
      </w:r>
      <w:r w:rsidR="00540E64">
        <w:rPr>
          <w:rFonts w:ascii="Arial" w:hAnsi="Arial" w:cs="Arial"/>
          <w:szCs w:val="24"/>
          <w:lang w:val="es-CL"/>
        </w:rPr>
        <w:t>3</w:t>
      </w:r>
      <w:r w:rsidR="004C6607" w:rsidRPr="001B2E77">
        <w:rPr>
          <w:rFonts w:ascii="Arial" w:hAnsi="Arial" w:cs="Arial"/>
          <w:szCs w:val="24"/>
          <w:lang w:val="es-CL"/>
        </w:rPr>
        <w:t>%</w:t>
      </w:r>
      <w:r w:rsidR="00E820D8" w:rsidRPr="001B2E77">
        <w:rPr>
          <w:rFonts w:ascii="Arial" w:hAnsi="Arial" w:cs="Arial"/>
          <w:szCs w:val="24"/>
          <w:lang w:val="es-CL"/>
        </w:rPr>
        <w:t>,</w:t>
      </w:r>
      <w:r w:rsidR="00594F70" w:rsidRPr="001B2E77">
        <w:rPr>
          <w:rFonts w:ascii="Arial" w:hAnsi="Arial" w:cs="Arial"/>
          <w:szCs w:val="24"/>
          <w:lang w:val="es-CL"/>
        </w:rPr>
        <w:t xml:space="preserve"> respecto al presupuesto</w:t>
      </w:r>
      <w:r w:rsidR="00FA79BE" w:rsidRPr="001B2E77">
        <w:rPr>
          <w:rFonts w:ascii="Arial" w:hAnsi="Arial" w:cs="Arial"/>
          <w:szCs w:val="24"/>
          <w:lang w:val="es-CL"/>
        </w:rPr>
        <w:t xml:space="preserve"> 202</w:t>
      </w:r>
      <w:r w:rsidR="00540E64">
        <w:rPr>
          <w:rFonts w:ascii="Arial" w:hAnsi="Arial" w:cs="Arial"/>
          <w:szCs w:val="24"/>
          <w:lang w:val="es-CL"/>
        </w:rPr>
        <w:t>4</w:t>
      </w:r>
      <w:r w:rsidR="00594F70" w:rsidRPr="001B2E77">
        <w:rPr>
          <w:rFonts w:ascii="Arial" w:hAnsi="Arial" w:cs="Arial"/>
          <w:szCs w:val="24"/>
          <w:lang w:val="es-CL"/>
        </w:rPr>
        <w:t>.</w:t>
      </w:r>
    </w:p>
    <w:p w:rsidR="00FE4777" w:rsidRPr="001B2E77" w:rsidRDefault="00FE4777" w:rsidP="000A5149">
      <w:pPr>
        <w:tabs>
          <w:tab w:val="left" w:pos="709"/>
          <w:tab w:val="left" w:pos="2835"/>
        </w:tabs>
        <w:jc w:val="both"/>
        <w:rPr>
          <w:rFonts w:ascii="Arial" w:hAnsi="Arial" w:cs="Arial"/>
          <w:szCs w:val="24"/>
          <w:lang w:val="es-CL"/>
        </w:rPr>
      </w:pPr>
    </w:p>
    <w:p w:rsidR="00943863" w:rsidRPr="001B2E77" w:rsidRDefault="001C0CD0"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La estr</w:t>
      </w:r>
      <w:r w:rsidR="00594F70" w:rsidRPr="001B2E77">
        <w:rPr>
          <w:rFonts w:ascii="Arial" w:hAnsi="Arial" w:cs="Arial"/>
          <w:szCs w:val="24"/>
          <w:lang w:val="es-CL"/>
        </w:rPr>
        <w:t>uctura del presupuesto de esta C</w:t>
      </w:r>
      <w:r w:rsidRPr="001B2E77">
        <w:rPr>
          <w:rFonts w:ascii="Arial" w:hAnsi="Arial" w:cs="Arial"/>
          <w:szCs w:val="24"/>
          <w:lang w:val="es-CL"/>
        </w:rPr>
        <w:t>artera</w:t>
      </w:r>
      <w:r w:rsidR="00594F70" w:rsidRPr="001B2E77">
        <w:rPr>
          <w:rFonts w:ascii="Arial" w:hAnsi="Arial" w:cs="Arial"/>
          <w:szCs w:val="24"/>
          <w:lang w:val="es-CL"/>
        </w:rPr>
        <w:t>, para el año 20</w:t>
      </w:r>
      <w:r w:rsidR="00FA79BE" w:rsidRPr="001B2E77">
        <w:rPr>
          <w:rFonts w:ascii="Arial" w:hAnsi="Arial" w:cs="Arial"/>
          <w:szCs w:val="24"/>
          <w:lang w:val="es-CL"/>
        </w:rPr>
        <w:t>2</w:t>
      </w:r>
      <w:r w:rsidR="004956CB">
        <w:rPr>
          <w:rFonts w:ascii="Arial" w:hAnsi="Arial" w:cs="Arial"/>
          <w:szCs w:val="24"/>
          <w:lang w:val="es-CL"/>
        </w:rPr>
        <w:t>5</w:t>
      </w:r>
      <w:r w:rsidR="00594F70" w:rsidRPr="001B2E77">
        <w:rPr>
          <w:rFonts w:ascii="Arial" w:hAnsi="Arial" w:cs="Arial"/>
          <w:szCs w:val="24"/>
          <w:lang w:val="es-CL"/>
        </w:rPr>
        <w:t xml:space="preserve">, </w:t>
      </w:r>
      <w:r w:rsidR="00594F70" w:rsidRPr="005F37A9">
        <w:rPr>
          <w:rFonts w:ascii="Arial" w:hAnsi="Arial" w:cs="Arial"/>
          <w:szCs w:val="24"/>
          <w:lang w:val="es-CL"/>
        </w:rPr>
        <w:t xml:space="preserve">contempla </w:t>
      </w:r>
      <w:r w:rsidR="00BF1D61" w:rsidRPr="005F37A9">
        <w:rPr>
          <w:rFonts w:ascii="Arial" w:hAnsi="Arial" w:cs="Arial"/>
          <w:szCs w:val="24"/>
          <w:lang w:val="es-CL"/>
        </w:rPr>
        <w:t>tres</w:t>
      </w:r>
      <w:r w:rsidR="00594F70" w:rsidRPr="005F37A9">
        <w:rPr>
          <w:rFonts w:ascii="Arial" w:hAnsi="Arial" w:cs="Arial"/>
          <w:szCs w:val="24"/>
          <w:lang w:val="es-CL"/>
        </w:rPr>
        <w:t xml:space="preserve"> glosas comunes relativas a la Partida y </w:t>
      </w:r>
      <w:r w:rsidR="00BF1D61" w:rsidRPr="005F37A9">
        <w:rPr>
          <w:rFonts w:ascii="Arial" w:hAnsi="Arial" w:cs="Arial"/>
          <w:szCs w:val="24"/>
          <w:lang w:val="es-CL"/>
        </w:rPr>
        <w:t xml:space="preserve">setenta y </w:t>
      </w:r>
      <w:r w:rsidR="005F37A9" w:rsidRPr="005F37A9">
        <w:rPr>
          <w:rFonts w:ascii="Arial" w:hAnsi="Arial" w:cs="Arial"/>
          <w:szCs w:val="24"/>
          <w:lang w:val="es-CL"/>
        </w:rPr>
        <w:t>tres</w:t>
      </w:r>
      <w:r w:rsidR="00594F70" w:rsidRPr="005F37A9">
        <w:rPr>
          <w:rFonts w:ascii="Arial" w:hAnsi="Arial" w:cs="Arial"/>
          <w:szCs w:val="24"/>
          <w:lang w:val="es-CL"/>
        </w:rPr>
        <w:t xml:space="preserve"> referidas a </w:t>
      </w:r>
      <w:r w:rsidR="00FA79BE" w:rsidRPr="005F37A9">
        <w:rPr>
          <w:rFonts w:ascii="Arial" w:hAnsi="Arial" w:cs="Arial"/>
          <w:szCs w:val="24"/>
          <w:lang w:val="es-CL"/>
        </w:rPr>
        <w:t>programas</w:t>
      </w:r>
      <w:r w:rsidRPr="001B2E77">
        <w:rPr>
          <w:rFonts w:ascii="Arial" w:hAnsi="Arial" w:cs="Arial"/>
          <w:szCs w:val="24"/>
          <w:lang w:val="es-CL"/>
        </w:rPr>
        <w:t xml:space="preserve">. </w:t>
      </w:r>
      <w:r w:rsidR="00EE0EFF" w:rsidRPr="001B2E77">
        <w:rPr>
          <w:rFonts w:ascii="Arial" w:hAnsi="Arial" w:cs="Arial"/>
          <w:szCs w:val="24"/>
          <w:lang w:val="es-CL"/>
        </w:rPr>
        <w:t xml:space="preserve">Asimismo, cuenta con </w:t>
      </w:r>
      <w:r w:rsidR="00943863" w:rsidRPr="001B2E77">
        <w:rPr>
          <w:rFonts w:ascii="Arial" w:hAnsi="Arial" w:cs="Arial"/>
          <w:szCs w:val="24"/>
          <w:lang w:val="es-CL"/>
        </w:rPr>
        <w:t xml:space="preserve">los </w:t>
      </w:r>
      <w:r w:rsidR="00EE0EFF" w:rsidRPr="001B2E77">
        <w:rPr>
          <w:rFonts w:ascii="Arial" w:hAnsi="Arial" w:cs="Arial"/>
          <w:szCs w:val="24"/>
          <w:lang w:val="es-CL"/>
        </w:rPr>
        <w:t xml:space="preserve">siguientes </w:t>
      </w:r>
      <w:r w:rsidR="004C1CEC" w:rsidRPr="001B2E77">
        <w:rPr>
          <w:rFonts w:ascii="Arial" w:hAnsi="Arial" w:cs="Arial"/>
          <w:szCs w:val="24"/>
          <w:lang w:val="es-CL"/>
        </w:rPr>
        <w:t>c</w:t>
      </w:r>
      <w:r w:rsidR="00943863" w:rsidRPr="001B2E77">
        <w:rPr>
          <w:rFonts w:ascii="Arial" w:hAnsi="Arial" w:cs="Arial"/>
          <w:szCs w:val="24"/>
          <w:lang w:val="es-CL"/>
        </w:rPr>
        <w:t>apítulos:</w:t>
      </w:r>
      <w:r w:rsidR="00270BCF">
        <w:rPr>
          <w:rFonts w:ascii="Arial" w:hAnsi="Arial" w:cs="Arial"/>
          <w:szCs w:val="24"/>
          <w:lang w:val="es-CL"/>
        </w:rPr>
        <w:t xml:space="preserve"> </w:t>
      </w:r>
    </w:p>
    <w:p w:rsidR="00943863" w:rsidRPr="001B2E77" w:rsidRDefault="00943863" w:rsidP="000A5149">
      <w:pPr>
        <w:tabs>
          <w:tab w:val="left" w:pos="709"/>
          <w:tab w:val="left" w:pos="2835"/>
        </w:tabs>
        <w:jc w:val="both"/>
        <w:rPr>
          <w:rFonts w:ascii="Arial" w:hAnsi="Arial" w:cs="Arial"/>
          <w:szCs w:val="24"/>
          <w:lang w:val="es-CL"/>
        </w:rPr>
      </w:pPr>
    </w:p>
    <w:p w:rsidR="00FA79BE" w:rsidRPr="001B2E77" w:rsidRDefault="00EE0EFF"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01,</w:t>
      </w:r>
      <w:r w:rsidR="007F0EAB" w:rsidRPr="001B2E77">
        <w:rPr>
          <w:rFonts w:ascii="Arial" w:hAnsi="Arial" w:cs="Arial"/>
          <w:szCs w:val="24"/>
          <w:lang w:val="es-CL"/>
        </w:rPr>
        <w:t xml:space="preserve"> </w:t>
      </w:r>
      <w:r w:rsidR="00FA79BE" w:rsidRPr="001B2E77">
        <w:rPr>
          <w:rFonts w:ascii="Arial" w:hAnsi="Arial" w:cs="Arial"/>
          <w:szCs w:val="24"/>
          <w:lang w:val="es-CL"/>
        </w:rPr>
        <w:t xml:space="preserve">Secretaría y Administración General, </w:t>
      </w:r>
      <w:r w:rsidR="00943863" w:rsidRPr="001B2E77">
        <w:rPr>
          <w:rFonts w:ascii="Arial" w:hAnsi="Arial" w:cs="Arial"/>
          <w:szCs w:val="24"/>
          <w:lang w:val="es-CL"/>
        </w:rPr>
        <w:t>que consta</w:t>
      </w:r>
      <w:r w:rsidR="007F0EAB" w:rsidRPr="001B2E77">
        <w:rPr>
          <w:rFonts w:ascii="Arial" w:hAnsi="Arial" w:cs="Arial"/>
          <w:szCs w:val="24"/>
          <w:lang w:val="es-CL"/>
        </w:rPr>
        <w:t>, a su vez,</w:t>
      </w:r>
      <w:r w:rsidR="00943863" w:rsidRPr="001B2E77">
        <w:rPr>
          <w:rFonts w:ascii="Arial" w:hAnsi="Arial" w:cs="Arial"/>
          <w:szCs w:val="24"/>
          <w:lang w:val="es-CL"/>
        </w:rPr>
        <w:t xml:space="preserve"> de </w:t>
      </w:r>
      <w:r w:rsidR="00FA79BE" w:rsidRPr="001B2E77">
        <w:rPr>
          <w:rFonts w:ascii="Arial" w:hAnsi="Arial" w:cs="Arial"/>
          <w:szCs w:val="24"/>
          <w:lang w:val="es-CL"/>
        </w:rPr>
        <w:t>los siguientes</w:t>
      </w:r>
      <w:r w:rsidR="00943863" w:rsidRPr="001B2E77">
        <w:rPr>
          <w:rFonts w:ascii="Arial" w:hAnsi="Arial" w:cs="Arial"/>
          <w:szCs w:val="24"/>
          <w:lang w:val="es-CL"/>
        </w:rPr>
        <w:t xml:space="preserve"> </w:t>
      </w:r>
      <w:r w:rsidRPr="001B2E77">
        <w:rPr>
          <w:rFonts w:ascii="Arial" w:hAnsi="Arial" w:cs="Arial"/>
          <w:szCs w:val="24"/>
          <w:lang w:val="es-CL"/>
        </w:rPr>
        <w:t>P</w:t>
      </w:r>
      <w:r w:rsidR="00943863" w:rsidRPr="001B2E77">
        <w:rPr>
          <w:rFonts w:ascii="Arial" w:hAnsi="Arial" w:cs="Arial"/>
          <w:szCs w:val="24"/>
          <w:lang w:val="es-CL"/>
        </w:rPr>
        <w:t>rogramas</w:t>
      </w:r>
      <w:r w:rsidR="009E1AC4" w:rsidRPr="001B2E77">
        <w:rPr>
          <w:rFonts w:ascii="Arial" w:hAnsi="Arial" w:cs="Arial"/>
          <w:szCs w:val="24"/>
          <w:lang w:val="es-CL"/>
        </w:rPr>
        <w:t>:</w:t>
      </w:r>
      <w:r w:rsidR="00FA79BE" w:rsidRPr="001B2E77">
        <w:rPr>
          <w:rFonts w:ascii="Arial" w:hAnsi="Arial" w:cs="Arial"/>
          <w:szCs w:val="24"/>
          <w:lang w:val="es-CL"/>
        </w:rPr>
        <w:t xml:space="preserve"> 01 Secretaría y Administración General</w:t>
      </w:r>
      <w:r w:rsidR="00943863" w:rsidRPr="001B2E77">
        <w:rPr>
          <w:rFonts w:ascii="Arial" w:hAnsi="Arial" w:cs="Arial"/>
          <w:szCs w:val="24"/>
          <w:lang w:val="es-CL"/>
        </w:rPr>
        <w:t xml:space="preserve">; </w:t>
      </w:r>
      <w:r w:rsidR="009E1AC4" w:rsidRPr="001B2E77">
        <w:rPr>
          <w:rFonts w:ascii="Arial" w:hAnsi="Arial" w:cs="Arial"/>
          <w:szCs w:val="24"/>
          <w:lang w:val="es-CL"/>
        </w:rPr>
        <w:t>0</w:t>
      </w:r>
      <w:r w:rsidR="00FA79BE" w:rsidRPr="001B2E77">
        <w:rPr>
          <w:rFonts w:ascii="Arial" w:hAnsi="Arial" w:cs="Arial"/>
          <w:szCs w:val="24"/>
          <w:lang w:val="es-CL"/>
        </w:rPr>
        <w:t>6</w:t>
      </w:r>
      <w:r w:rsidR="009E1AC4" w:rsidRPr="001B2E77">
        <w:rPr>
          <w:rFonts w:ascii="Arial" w:hAnsi="Arial" w:cs="Arial"/>
          <w:szCs w:val="24"/>
          <w:lang w:val="es-CL"/>
        </w:rPr>
        <w:t>,</w:t>
      </w:r>
      <w:r w:rsidR="00FA79BE" w:rsidRPr="001B2E77">
        <w:rPr>
          <w:rFonts w:ascii="Arial" w:hAnsi="Arial" w:cs="Arial"/>
          <w:szCs w:val="24"/>
        </w:rPr>
        <w:t xml:space="preserve"> </w:t>
      </w:r>
      <w:r w:rsidR="00FA79BE" w:rsidRPr="001B2E77">
        <w:rPr>
          <w:rFonts w:ascii="Arial" w:hAnsi="Arial" w:cs="Arial"/>
          <w:szCs w:val="24"/>
          <w:lang w:val="es-CL"/>
        </w:rPr>
        <w:t>Unidad Administradora de los Tribunales Tributarios y Aduaneros;</w:t>
      </w:r>
      <w:r w:rsidR="00943863" w:rsidRPr="001B2E77">
        <w:rPr>
          <w:rFonts w:ascii="Arial" w:hAnsi="Arial" w:cs="Arial"/>
          <w:szCs w:val="24"/>
          <w:lang w:val="es-CL"/>
        </w:rPr>
        <w:t xml:space="preserve"> </w:t>
      </w:r>
      <w:r w:rsidR="00FA79BE" w:rsidRPr="001B2E77">
        <w:rPr>
          <w:rFonts w:ascii="Arial" w:hAnsi="Arial" w:cs="Arial"/>
          <w:szCs w:val="24"/>
          <w:lang w:val="es-CL"/>
        </w:rPr>
        <w:t xml:space="preserve">07, Sistema Integrado de Comercio Exterior (SICEX); 08, </w:t>
      </w:r>
      <w:r w:rsidR="00A13792" w:rsidRPr="001B2E77">
        <w:rPr>
          <w:rFonts w:ascii="Arial" w:hAnsi="Arial" w:cs="Arial"/>
          <w:szCs w:val="24"/>
          <w:lang w:val="es-CL"/>
        </w:rPr>
        <w:t>Secretaría</w:t>
      </w:r>
      <w:r w:rsidR="00FA79BE" w:rsidRPr="001B2E77">
        <w:rPr>
          <w:rFonts w:ascii="Arial" w:hAnsi="Arial" w:cs="Arial"/>
          <w:szCs w:val="24"/>
          <w:lang w:val="es-CL"/>
        </w:rPr>
        <w:t xml:space="preserve"> de Modernización del Estado;</w:t>
      </w:r>
      <w:r w:rsidR="00FA79BE" w:rsidRPr="001B2E77">
        <w:rPr>
          <w:rFonts w:ascii="Arial" w:hAnsi="Arial" w:cs="Arial"/>
          <w:szCs w:val="24"/>
        </w:rPr>
        <w:t xml:space="preserve"> </w:t>
      </w:r>
      <w:r w:rsidR="00FA79BE" w:rsidRPr="001B2E77">
        <w:rPr>
          <w:rFonts w:ascii="Arial" w:hAnsi="Arial" w:cs="Arial"/>
          <w:szCs w:val="24"/>
          <w:lang w:val="es-CL"/>
        </w:rPr>
        <w:t>09, Programa Exportación de Servicios</w:t>
      </w:r>
      <w:r w:rsidR="00DD6113" w:rsidRPr="001B2E77">
        <w:rPr>
          <w:rFonts w:ascii="Arial" w:hAnsi="Arial" w:cs="Arial"/>
          <w:szCs w:val="24"/>
          <w:lang w:val="es-CL"/>
        </w:rPr>
        <w:t>; 1</w:t>
      </w:r>
      <w:r w:rsidR="005B0947" w:rsidRPr="001B2E77">
        <w:rPr>
          <w:rFonts w:ascii="Arial" w:hAnsi="Arial" w:cs="Arial"/>
          <w:szCs w:val="24"/>
          <w:lang w:val="es-CL"/>
        </w:rPr>
        <w:t>1,</w:t>
      </w:r>
      <w:r w:rsidR="00B30CE6" w:rsidRPr="001B2E77">
        <w:rPr>
          <w:rFonts w:ascii="Arial" w:hAnsi="Arial" w:cs="Arial"/>
          <w:szCs w:val="24"/>
          <w:lang w:val="es-CL"/>
        </w:rPr>
        <w:t xml:space="preserve"> Laboratorio de Gobierno</w:t>
      </w:r>
      <w:r w:rsidR="005B0947" w:rsidRPr="001B2E77">
        <w:rPr>
          <w:rFonts w:ascii="Arial" w:hAnsi="Arial" w:cs="Arial"/>
          <w:szCs w:val="24"/>
          <w:lang w:val="es-CL"/>
        </w:rPr>
        <w:t>;</w:t>
      </w:r>
      <w:r w:rsidR="007160A9">
        <w:rPr>
          <w:rFonts w:ascii="Arial" w:hAnsi="Arial" w:cs="Arial"/>
          <w:szCs w:val="24"/>
          <w:lang w:val="es-CL"/>
        </w:rPr>
        <w:t xml:space="preserve"> y</w:t>
      </w:r>
      <w:r w:rsidR="005B0947" w:rsidRPr="001B2E77">
        <w:rPr>
          <w:rFonts w:ascii="Arial" w:hAnsi="Arial" w:cs="Arial"/>
          <w:szCs w:val="24"/>
          <w:lang w:val="es-CL"/>
        </w:rPr>
        <w:t xml:space="preserve"> 12, </w:t>
      </w:r>
      <w:r w:rsidR="0081237B">
        <w:rPr>
          <w:rFonts w:ascii="Arial" w:hAnsi="Arial" w:cs="Arial"/>
          <w:szCs w:val="24"/>
          <w:lang w:val="es-CL"/>
        </w:rPr>
        <w:t xml:space="preserve">Secretaría de </w:t>
      </w:r>
      <w:r w:rsidR="005B0947" w:rsidRPr="001B2E77">
        <w:rPr>
          <w:rFonts w:ascii="Arial" w:hAnsi="Arial" w:cs="Arial"/>
          <w:szCs w:val="24"/>
          <w:lang w:val="es-CL"/>
        </w:rPr>
        <w:t>Gobierno Digital</w:t>
      </w:r>
      <w:r w:rsidR="00B30CE6" w:rsidRPr="001B2E77">
        <w:rPr>
          <w:rFonts w:ascii="Arial" w:hAnsi="Arial" w:cs="Arial"/>
          <w:szCs w:val="24"/>
          <w:lang w:val="es-CL"/>
        </w:rPr>
        <w:t>.</w:t>
      </w:r>
    </w:p>
    <w:p w:rsidR="00943863" w:rsidRPr="001B2E77" w:rsidRDefault="00943863" w:rsidP="000A5149">
      <w:pPr>
        <w:tabs>
          <w:tab w:val="left" w:pos="709"/>
          <w:tab w:val="left" w:pos="2835"/>
        </w:tabs>
        <w:jc w:val="both"/>
        <w:rPr>
          <w:rFonts w:ascii="Arial" w:hAnsi="Arial" w:cs="Arial"/>
          <w:szCs w:val="24"/>
          <w:lang w:val="es-CL"/>
        </w:rPr>
      </w:pPr>
    </w:p>
    <w:p w:rsidR="00943863" w:rsidRPr="001B2E77" w:rsidRDefault="00EE0EFF"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02</w:t>
      </w:r>
      <w:r w:rsidR="002E3388" w:rsidRPr="001B2E77">
        <w:rPr>
          <w:rFonts w:ascii="Arial" w:hAnsi="Arial" w:cs="Arial"/>
          <w:szCs w:val="24"/>
          <w:lang w:val="es-CL"/>
        </w:rPr>
        <w:t>,</w:t>
      </w:r>
      <w:r w:rsidR="00FA79BE" w:rsidRPr="001B2E77">
        <w:rPr>
          <w:rFonts w:ascii="Arial" w:hAnsi="Arial" w:cs="Arial"/>
          <w:szCs w:val="24"/>
          <w:lang w:val="es-CL"/>
        </w:rPr>
        <w:t xml:space="preserve"> Dirección de Presupuestos, el</w:t>
      </w:r>
      <w:r w:rsidR="007F0EAB" w:rsidRPr="001B2E77">
        <w:rPr>
          <w:rFonts w:ascii="Arial" w:hAnsi="Arial" w:cs="Arial"/>
          <w:szCs w:val="24"/>
          <w:lang w:val="es-CL"/>
        </w:rPr>
        <w:t xml:space="preserve"> que</w:t>
      </w:r>
      <w:r w:rsidRPr="001B2E77">
        <w:rPr>
          <w:rFonts w:ascii="Arial" w:hAnsi="Arial" w:cs="Arial"/>
          <w:szCs w:val="24"/>
          <w:lang w:val="es-CL"/>
        </w:rPr>
        <w:t xml:space="preserve"> contiene</w:t>
      </w:r>
      <w:r w:rsidR="007F0EAB" w:rsidRPr="001B2E77">
        <w:rPr>
          <w:rFonts w:ascii="Arial" w:hAnsi="Arial" w:cs="Arial"/>
          <w:szCs w:val="24"/>
          <w:lang w:val="es-CL"/>
        </w:rPr>
        <w:t xml:space="preserve">, por su parte, dos </w:t>
      </w:r>
      <w:r w:rsidRPr="001B2E77">
        <w:rPr>
          <w:rFonts w:ascii="Arial" w:hAnsi="Arial" w:cs="Arial"/>
          <w:szCs w:val="24"/>
          <w:lang w:val="es-CL"/>
        </w:rPr>
        <w:t>Programa</w:t>
      </w:r>
      <w:r w:rsidR="009E1AC4" w:rsidRPr="001B2E77">
        <w:rPr>
          <w:rFonts w:ascii="Arial" w:hAnsi="Arial" w:cs="Arial"/>
          <w:szCs w:val="24"/>
          <w:lang w:val="es-CL"/>
        </w:rPr>
        <w:t xml:space="preserve">s, el </w:t>
      </w:r>
      <w:r w:rsidR="00FA79BE" w:rsidRPr="001B2E77">
        <w:rPr>
          <w:rFonts w:ascii="Arial" w:hAnsi="Arial" w:cs="Arial"/>
          <w:szCs w:val="24"/>
          <w:lang w:val="es-CL"/>
        </w:rPr>
        <w:t xml:space="preserve">01, Dirección de Presupuestos; y, 02 Sistema de Gestión Financiera del Estado. </w:t>
      </w:r>
    </w:p>
    <w:p w:rsidR="00943863" w:rsidRPr="001B2E77" w:rsidRDefault="00943863" w:rsidP="000A5149">
      <w:pPr>
        <w:tabs>
          <w:tab w:val="left" w:pos="709"/>
          <w:tab w:val="left" w:pos="2835"/>
        </w:tabs>
        <w:jc w:val="both"/>
        <w:rPr>
          <w:rFonts w:ascii="Arial" w:hAnsi="Arial" w:cs="Arial"/>
          <w:szCs w:val="24"/>
          <w:lang w:val="es-CL"/>
        </w:rPr>
      </w:pPr>
    </w:p>
    <w:p w:rsidR="00943863" w:rsidRPr="001B2E77" w:rsidRDefault="007F0EAB"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Capítulo </w:t>
      </w:r>
      <w:r w:rsidR="00FA79BE" w:rsidRPr="001B2E77">
        <w:rPr>
          <w:rFonts w:ascii="Arial" w:hAnsi="Arial" w:cs="Arial"/>
          <w:szCs w:val="24"/>
          <w:lang w:val="es-CL"/>
        </w:rPr>
        <w:t>03, Servicio de Impuestos Internos,</w:t>
      </w:r>
      <w:r w:rsidRPr="001B2E77">
        <w:rPr>
          <w:rFonts w:ascii="Arial" w:hAnsi="Arial" w:cs="Arial"/>
          <w:szCs w:val="24"/>
          <w:lang w:val="es-CL"/>
        </w:rPr>
        <w:t xml:space="preserve"> el que considera el Programa 01, del mismo nombre.</w:t>
      </w:r>
    </w:p>
    <w:p w:rsidR="00943863" w:rsidRPr="001B2E77" w:rsidRDefault="00943863" w:rsidP="000A5149">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04, Servicio Nacional de Aduanas, el que considera el Programa 01, del mismo nombre.</w:t>
      </w:r>
    </w:p>
    <w:p w:rsidR="00FA79BE" w:rsidRPr="001B2E77" w:rsidRDefault="00FA79BE"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05, Servicio de Tesorerías, el que considera el Programa 01, del mismo nombre.</w:t>
      </w:r>
    </w:p>
    <w:p w:rsidR="00FA79BE" w:rsidRPr="001B2E77" w:rsidRDefault="00FA79BE"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07, Dirección de Compras y Contratación Pública, el que considera e</w:t>
      </w:r>
      <w:r w:rsidR="002D5EBB">
        <w:rPr>
          <w:rFonts w:ascii="Arial" w:hAnsi="Arial" w:cs="Arial"/>
          <w:szCs w:val="24"/>
          <w:lang w:val="es-CL"/>
        </w:rPr>
        <w:t>l Programa 01, del mismo nombre y, 02, Programa de Mejora de la Calidad del Gasto en las Compras Públicas.</w:t>
      </w:r>
    </w:p>
    <w:p w:rsidR="009D03DB" w:rsidRPr="001B2E77" w:rsidRDefault="009D03DB"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15, Dirección Nacional del Servicio Civil, el que considera el Programa 01, del mismo nombre.</w:t>
      </w:r>
    </w:p>
    <w:p w:rsidR="00FA79BE" w:rsidRPr="001B2E77" w:rsidRDefault="00FA79BE" w:rsidP="000A5149">
      <w:pPr>
        <w:tabs>
          <w:tab w:val="left" w:pos="709"/>
          <w:tab w:val="left" w:pos="2835"/>
        </w:tabs>
        <w:ind w:firstLine="1134"/>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16, Unidad de Análisis Financiero, el que considera el Programa 01, del mismo nombre.</w:t>
      </w:r>
    </w:p>
    <w:p w:rsidR="00A620DB" w:rsidRPr="001B2E77" w:rsidRDefault="00A620DB"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17, Superintendencia de Casinos de Juego, el que considera el Programa 01, del mismo nombre.</w:t>
      </w:r>
    </w:p>
    <w:p w:rsidR="00FA79BE" w:rsidRPr="001B2E77" w:rsidRDefault="00FA79BE"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30, Consejo de Defensa del Estado, el que considera el Programa 01, del mismo nombre.</w:t>
      </w:r>
    </w:p>
    <w:p w:rsidR="00FA79BE" w:rsidRPr="001B2E77" w:rsidRDefault="00FA79BE"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31, Comisión para el Mercado Financiero, el que considera el Programa 01, Comisión para el Mercado Financiero.</w:t>
      </w:r>
    </w:p>
    <w:p w:rsidR="005B0947" w:rsidRPr="001B2E77" w:rsidRDefault="005B0947" w:rsidP="000A5149">
      <w:pPr>
        <w:tabs>
          <w:tab w:val="left" w:pos="709"/>
          <w:tab w:val="left" w:pos="2835"/>
        </w:tabs>
        <w:ind w:firstLine="1134"/>
        <w:jc w:val="both"/>
        <w:rPr>
          <w:rFonts w:ascii="Arial" w:hAnsi="Arial" w:cs="Arial"/>
          <w:szCs w:val="24"/>
          <w:lang w:val="es-CL"/>
        </w:rPr>
      </w:pPr>
    </w:p>
    <w:p w:rsidR="005B0947" w:rsidRPr="001B2E77" w:rsidRDefault="005B0947"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Capítulo 33, Defensoría del Contribuyente, el que considera el Programa 01, Defensoría del Contribuyente.</w:t>
      </w:r>
    </w:p>
    <w:p w:rsidR="00FA79BE" w:rsidRPr="001B2E77" w:rsidRDefault="00FA79BE" w:rsidP="000A5149">
      <w:pPr>
        <w:tabs>
          <w:tab w:val="left" w:pos="709"/>
          <w:tab w:val="left" w:pos="2835"/>
        </w:tabs>
        <w:jc w:val="both"/>
        <w:rPr>
          <w:rFonts w:ascii="Arial" w:hAnsi="Arial" w:cs="Arial"/>
          <w:szCs w:val="24"/>
          <w:lang w:val="es-CL"/>
        </w:rPr>
      </w:pPr>
    </w:p>
    <w:p w:rsidR="00FE4777" w:rsidRPr="001B2E77" w:rsidRDefault="00FE4777"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6F54BC" w:rsidRPr="001B2E77" w:rsidRDefault="006F54BC" w:rsidP="000A5149">
      <w:pPr>
        <w:tabs>
          <w:tab w:val="left" w:pos="709"/>
          <w:tab w:val="left" w:pos="2835"/>
        </w:tabs>
        <w:rPr>
          <w:rFonts w:ascii="Arial" w:hAnsi="Arial" w:cs="Arial"/>
          <w:szCs w:val="24"/>
        </w:rPr>
      </w:pPr>
    </w:p>
    <w:p w:rsidR="008030E5" w:rsidRPr="001B2E77" w:rsidRDefault="008030E5" w:rsidP="000A5149">
      <w:pPr>
        <w:pStyle w:val="Ttulo"/>
        <w:rPr>
          <w:rFonts w:cs="Arial"/>
          <w:szCs w:val="24"/>
        </w:rPr>
      </w:pPr>
      <w:bookmarkStart w:id="6" w:name="discusion"/>
      <w:bookmarkStart w:id="7" w:name="_Toc83727216"/>
      <w:r w:rsidRPr="001B2E77">
        <w:rPr>
          <w:rFonts w:cs="Arial"/>
          <w:szCs w:val="24"/>
        </w:rPr>
        <w:t>DISCUSIÓN EN LA SUBCOMISIÓN</w:t>
      </w:r>
      <w:bookmarkEnd w:id="6"/>
      <w:r w:rsidR="00D36BCE" w:rsidRPr="001B2E77">
        <w:rPr>
          <w:rStyle w:val="Refdenotaalpie"/>
          <w:rFonts w:cs="Arial"/>
          <w:b w:val="0"/>
          <w:szCs w:val="24"/>
        </w:rPr>
        <w:footnoteReference w:id="1"/>
      </w:r>
      <w:bookmarkEnd w:id="7"/>
    </w:p>
    <w:p w:rsidR="00954708" w:rsidRPr="001B2E77" w:rsidRDefault="00954708" w:rsidP="000A5149">
      <w:pPr>
        <w:jc w:val="both"/>
        <w:rPr>
          <w:rFonts w:ascii="Arial" w:eastAsia="Calibri" w:hAnsi="Arial" w:cs="Arial"/>
          <w:b/>
          <w:szCs w:val="24"/>
          <w:lang w:val="es-ES_tradnl" w:eastAsia="en-US"/>
        </w:rPr>
      </w:pPr>
    </w:p>
    <w:p w:rsidR="003A7243" w:rsidRDefault="007F0EAB" w:rsidP="000A5149">
      <w:pPr>
        <w:ind w:firstLine="1134"/>
        <w:jc w:val="both"/>
        <w:rPr>
          <w:rFonts w:ascii="Arial" w:eastAsia="Calibri" w:hAnsi="Arial" w:cs="Arial"/>
          <w:szCs w:val="24"/>
          <w:lang w:val="es-CL" w:eastAsia="en-US"/>
        </w:rPr>
      </w:pPr>
      <w:r w:rsidRPr="001B2E77">
        <w:rPr>
          <w:rFonts w:ascii="Arial" w:eastAsia="Calibri" w:hAnsi="Arial" w:cs="Arial"/>
          <w:bCs/>
          <w:szCs w:val="24"/>
          <w:lang w:val="es-ES_tradnl" w:eastAsia="en-US"/>
        </w:rPr>
        <w:t xml:space="preserve">Dando inicio al estudio de esta </w:t>
      </w:r>
      <w:r w:rsidRPr="006D393E">
        <w:rPr>
          <w:rFonts w:ascii="Arial" w:eastAsia="Calibri" w:hAnsi="Arial" w:cs="Arial"/>
          <w:bCs/>
          <w:szCs w:val="24"/>
          <w:lang w:val="es-ES_tradnl" w:eastAsia="en-US"/>
        </w:rPr>
        <w:t>Partida,</w:t>
      </w:r>
      <w:r w:rsidRPr="001B2E77">
        <w:rPr>
          <w:rFonts w:ascii="Arial" w:eastAsia="Calibri" w:hAnsi="Arial" w:cs="Arial"/>
          <w:bCs/>
          <w:szCs w:val="24"/>
          <w:lang w:val="es-ES_tradnl" w:eastAsia="en-US"/>
        </w:rPr>
        <w:t xml:space="preserve"> la Subcomisión recibió </w:t>
      </w:r>
      <w:r w:rsidR="00D47558" w:rsidRPr="001B2E77">
        <w:rPr>
          <w:rFonts w:ascii="Arial" w:eastAsia="Calibri" w:hAnsi="Arial" w:cs="Arial"/>
          <w:szCs w:val="24"/>
          <w:lang w:val="es-CL" w:eastAsia="en-US"/>
        </w:rPr>
        <w:t xml:space="preserve">a </w:t>
      </w:r>
      <w:r w:rsidR="007160A9">
        <w:rPr>
          <w:rFonts w:ascii="Arial" w:eastAsia="Calibri" w:hAnsi="Arial" w:cs="Arial"/>
          <w:szCs w:val="24"/>
          <w:lang w:val="es-CL" w:eastAsia="en-US"/>
        </w:rPr>
        <w:t xml:space="preserve">la </w:t>
      </w:r>
      <w:r w:rsidR="0055451F">
        <w:rPr>
          <w:rFonts w:ascii="Arial" w:eastAsia="Calibri" w:hAnsi="Arial" w:cs="Arial"/>
          <w:b/>
          <w:szCs w:val="24"/>
          <w:lang w:val="es-CL" w:eastAsia="en-US"/>
        </w:rPr>
        <w:t>Subsecretaria</w:t>
      </w:r>
      <w:r w:rsidR="007160A9" w:rsidRPr="007160A9">
        <w:rPr>
          <w:rFonts w:ascii="Arial" w:eastAsia="Calibri" w:hAnsi="Arial" w:cs="Arial"/>
          <w:b/>
          <w:szCs w:val="24"/>
          <w:lang w:val="es-CL" w:eastAsia="en-US"/>
        </w:rPr>
        <w:t xml:space="preserve"> de Hacienda, señora Heidi Berner</w:t>
      </w:r>
      <w:r w:rsidR="007160A9">
        <w:rPr>
          <w:rFonts w:ascii="Arial" w:eastAsia="Calibri" w:hAnsi="Arial" w:cs="Arial"/>
          <w:szCs w:val="24"/>
          <w:lang w:val="es-CL" w:eastAsia="en-US"/>
        </w:rPr>
        <w:t xml:space="preserve">, quien </w:t>
      </w:r>
      <w:r w:rsidR="00DF50E3" w:rsidRPr="00DF50E3">
        <w:rPr>
          <w:rFonts w:ascii="Arial" w:eastAsia="Calibri" w:hAnsi="Arial" w:cs="Arial"/>
          <w:szCs w:val="24"/>
          <w:lang w:val="es-CL" w:eastAsia="en-US"/>
        </w:rPr>
        <w:t>destac</w:t>
      </w:r>
      <w:r w:rsidR="003A7243">
        <w:rPr>
          <w:rFonts w:ascii="Arial" w:eastAsia="Calibri" w:hAnsi="Arial" w:cs="Arial"/>
          <w:szCs w:val="24"/>
          <w:lang w:val="es-CL" w:eastAsia="en-US"/>
        </w:rPr>
        <w:t>ó</w:t>
      </w:r>
      <w:r w:rsidR="00DF50E3" w:rsidRPr="00DF50E3">
        <w:rPr>
          <w:rFonts w:ascii="Arial" w:eastAsia="Calibri" w:hAnsi="Arial" w:cs="Arial"/>
          <w:szCs w:val="24"/>
          <w:lang w:val="es-CL" w:eastAsia="en-US"/>
        </w:rPr>
        <w:t xml:space="preserve"> </w:t>
      </w:r>
      <w:r w:rsidR="003A7243">
        <w:rPr>
          <w:rFonts w:ascii="Arial" w:eastAsia="Calibri" w:hAnsi="Arial" w:cs="Arial"/>
          <w:szCs w:val="24"/>
          <w:lang w:val="es-CL" w:eastAsia="en-US"/>
        </w:rPr>
        <w:t>el</w:t>
      </w:r>
      <w:r w:rsidR="00DF50E3" w:rsidRPr="00DF50E3">
        <w:rPr>
          <w:rFonts w:ascii="Arial" w:eastAsia="Calibri" w:hAnsi="Arial" w:cs="Arial"/>
          <w:szCs w:val="24"/>
          <w:lang w:val="es-CL" w:eastAsia="en-US"/>
        </w:rPr>
        <w:t xml:space="preserve"> aumento del 2.3% en comparación con el año anterior</w:t>
      </w:r>
      <w:r w:rsidR="003A7243">
        <w:rPr>
          <w:rFonts w:ascii="Arial" w:eastAsia="Calibri" w:hAnsi="Arial" w:cs="Arial"/>
          <w:szCs w:val="24"/>
          <w:lang w:val="es-CL" w:eastAsia="en-US"/>
        </w:rPr>
        <w:t>,</w:t>
      </w:r>
      <w:r w:rsidR="00DF50E3" w:rsidRPr="00DF50E3">
        <w:rPr>
          <w:rFonts w:ascii="Arial" w:eastAsia="Calibri" w:hAnsi="Arial" w:cs="Arial"/>
          <w:szCs w:val="24"/>
          <w:lang w:val="es-CL" w:eastAsia="en-US"/>
        </w:rPr>
        <w:t xml:space="preserve"> incremento </w:t>
      </w:r>
      <w:r w:rsidR="003A7243">
        <w:rPr>
          <w:rFonts w:ascii="Arial" w:eastAsia="Calibri" w:hAnsi="Arial" w:cs="Arial"/>
          <w:szCs w:val="24"/>
          <w:lang w:val="es-CL" w:eastAsia="en-US"/>
        </w:rPr>
        <w:t xml:space="preserve">que </w:t>
      </w:r>
      <w:r w:rsidR="00DF50E3" w:rsidRPr="00DF50E3">
        <w:rPr>
          <w:rFonts w:ascii="Arial" w:eastAsia="Calibri" w:hAnsi="Arial" w:cs="Arial"/>
          <w:szCs w:val="24"/>
          <w:lang w:val="es-CL" w:eastAsia="en-US"/>
        </w:rPr>
        <w:t xml:space="preserve">se desglosa en un 58% proveniente de aportes fiscales y un 42% de ingresos operacionales. </w:t>
      </w:r>
    </w:p>
    <w:p w:rsidR="00DF50E3" w:rsidRDefault="00DF50E3" w:rsidP="000A5149">
      <w:pPr>
        <w:ind w:firstLine="1134"/>
        <w:jc w:val="both"/>
        <w:rPr>
          <w:rFonts w:ascii="Arial" w:eastAsia="Calibri" w:hAnsi="Arial" w:cs="Arial"/>
          <w:szCs w:val="24"/>
          <w:lang w:val="es-CL" w:eastAsia="en-US"/>
        </w:rPr>
      </w:pPr>
    </w:p>
    <w:p w:rsidR="003A7243" w:rsidRDefault="00C86D5F" w:rsidP="000A5149">
      <w:pPr>
        <w:ind w:firstLine="1134"/>
        <w:jc w:val="both"/>
        <w:rPr>
          <w:rFonts w:ascii="Arial" w:hAnsi="Arial" w:cs="Arial"/>
        </w:rPr>
      </w:pPr>
      <w:r>
        <w:rPr>
          <w:rFonts w:ascii="Arial" w:hAnsi="Arial" w:cs="Arial"/>
        </w:rPr>
        <w:t>Señaló</w:t>
      </w:r>
      <w:r w:rsidR="003A7243">
        <w:rPr>
          <w:rFonts w:ascii="Arial" w:hAnsi="Arial" w:cs="Arial"/>
        </w:rPr>
        <w:t xml:space="preserve"> </w:t>
      </w:r>
      <w:r w:rsidR="005B56BE">
        <w:rPr>
          <w:rFonts w:ascii="Arial" w:hAnsi="Arial" w:cs="Arial"/>
        </w:rPr>
        <w:t>que,</w:t>
      </w:r>
      <w:r w:rsidR="003A7243">
        <w:rPr>
          <w:rFonts w:ascii="Arial" w:hAnsi="Arial" w:cs="Arial"/>
        </w:rPr>
        <w:t xml:space="preserve"> en materia de </w:t>
      </w:r>
      <w:r w:rsidR="003A7243" w:rsidRPr="003A7243">
        <w:rPr>
          <w:rFonts w:ascii="Arial" w:hAnsi="Arial" w:cs="Arial"/>
        </w:rPr>
        <w:t xml:space="preserve">fiscalización y recaudación de contribuyentes, </w:t>
      </w:r>
      <w:r w:rsidR="003A7243">
        <w:rPr>
          <w:rFonts w:ascii="Arial" w:hAnsi="Arial" w:cs="Arial"/>
        </w:rPr>
        <w:t>existe</w:t>
      </w:r>
      <w:r w:rsidR="003A7243" w:rsidRPr="003A7243">
        <w:rPr>
          <w:rFonts w:ascii="Arial" w:hAnsi="Arial" w:cs="Arial"/>
        </w:rPr>
        <w:t xml:space="preserve"> un reforzamiento en la dotación y carrera funcionaria,</w:t>
      </w:r>
      <w:r w:rsidR="003A7243">
        <w:rPr>
          <w:rFonts w:ascii="Arial" w:hAnsi="Arial" w:cs="Arial"/>
        </w:rPr>
        <w:t xml:space="preserve"> que responden a</w:t>
      </w:r>
      <w:r w:rsidR="003A7243" w:rsidRPr="003A7243">
        <w:rPr>
          <w:rFonts w:ascii="Arial" w:hAnsi="Arial" w:cs="Arial"/>
        </w:rPr>
        <w:t xml:space="preserve"> compromisos que se suscribieron a propósito de la tramitación del presupuesto 2024, en particular en el caso del </w:t>
      </w:r>
      <w:r w:rsidR="003A7243">
        <w:rPr>
          <w:rFonts w:ascii="Arial" w:hAnsi="Arial" w:cs="Arial"/>
        </w:rPr>
        <w:t>S</w:t>
      </w:r>
      <w:r w:rsidR="003A7243" w:rsidRPr="003A7243">
        <w:rPr>
          <w:rFonts w:ascii="Arial" w:hAnsi="Arial" w:cs="Arial"/>
        </w:rPr>
        <w:t>ervicio</w:t>
      </w:r>
      <w:r w:rsidR="003A7243">
        <w:rPr>
          <w:rFonts w:ascii="Arial" w:hAnsi="Arial" w:cs="Arial"/>
        </w:rPr>
        <w:t xml:space="preserve"> de</w:t>
      </w:r>
      <w:r w:rsidR="003A7243" w:rsidRPr="003A7243">
        <w:rPr>
          <w:rFonts w:ascii="Arial" w:hAnsi="Arial" w:cs="Arial"/>
        </w:rPr>
        <w:t xml:space="preserve"> Impuesto</w:t>
      </w:r>
      <w:r w:rsidR="003A7243">
        <w:rPr>
          <w:rFonts w:ascii="Arial" w:hAnsi="Arial" w:cs="Arial"/>
        </w:rPr>
        <w:t>s</w:t>
      </w:r>
      <w:r w:rsidR="003A7243" w:rsidRPr="003A7243">
        <w:rPr>
          <w:rFonts w:ascii="Arial" w:hAnsi="Arial" w:cs="Arial"/>
        </w:rPr>
        <w:t xml:space="preserve"> </w:t>
      </w:r>
      <w:r w:rsidR="003A7243">
        <w:rPr>
          <w:rFonts w:ascii="Arial" w:hAnsi="Arial" w:cs="Arial"/>
        </w:rPr>
        <w:t>I</w:t>
      </w:r>
      <w:r w:rsidR="003A7243" w:rsidRPr="003A7243">
        <w:rPr>
          <w:rFonts w:ascii="Arial" w:hAnsi="Arial" w:cs="Arial"/>
        </w:rPr>
        <w:t>nterno</w:t>
      </w:r>
      <w:r w:rsidR="003A7243">
        <w:rPr>
          <w:rFonts w:ascii="Arial" w:hAnsi="Arial" w:cs="Arial"/>
        </w:rPr>
        <w:t>s</w:t>
      </w:r>
      <w:r w:rsidR="003A7243" w:rsidRPr="003A7243">
        <w:rPr>
          <w:rFonts w:ascii="Arial" w:hAnsi="Arial" w:cs="Arial"/>
        </w:rPr>
        <w:t xml:space="preserve"> y la T</w:t>
      </w:r>
      <w:r w:rsidR="003A7243">
        <w:rPr>
          <w:rFonts w:ascii="Arial" w:hAnsi="Arial" w:cs="Arial"/>
        </w:rPr>
        <w:t xml:space="preserve">esorería </w:t>
      </w:r>
      <w:r w:rsidR="003A7243" w:rsidRPr="003A7243">
        <w:rPr>
          <w:rFonts w:ascii="Arial" w:hAnsi="Arial" w:cs="Arial"/>
        </w:rPr>
        <w:t>G</w:t>
      </w:r>
      <w:r w:rsidR="003A7243">
        <w:rPr>
          <w:rFonts w:ascii="Arial" w:hAnsi="Arial" w:cs="Arial"/>
        </w:rPr>
        <w:t xml:space="preserve">eneral de la </w:t>
      </w:r>
      <w:r w:rsidR="003A7243" w:rsidRPr="003A7243">
        <w:rPr>
          <w:rFonts w:ascii="Arial" w:hAnsi="Arial" w:cs="Arial"/>
        </w:rPr>
        <w:t>R</w:t>
      </w:r>
      <w:r w:rsidR="003A7243">
        <w:rPr>
          <w:rFonts w:ascii="Arial" w:hAnsi="Arial" w:cs="Arial"/>
        </w:rPr>
        <w:t>epública</w:t>
      </w:r>
      <w:r w:rsidR="003A7243" w:rsidRPr="003A7243">
        <w:rPr>
          <w:rFonts w:ascii="Arial" w:hAnsi="Arial" w:cs="Arial"/>
        </w:rPr>
        <w:t>.</w:t>
      </w:r>
    </w:p>
    <w:p w:rsidR="003A7243" w:rsidRDefault="003A7243" w:rsidP="000A5149">
      <w:pPr>
        <w:ind w:firstLine="1134"/>
        <w:jc w:val="both"/>
        <w:rPr>
          <w:rFonts w:ascii="Arial" w:hAnsi="Arial" w:cs="Arial"/>
        </w:rPr>
      </w:pPr>
    </w:p>
    <w:p w:rsidR="000A5149" w:rsidRDefault="003A7243" w:rsidP="000A5149">
      <w:pPr>
        <w:ind w:firstLine="1134"/>
        <w:jc w:val="both"/>
        <w:rPr>
          <w:rFonts w:ascii="Arial" w:hAnsi="Arial" w:cs="Arial"/>
        </w:rPr>
      </w:pPr>
      <w:r>
        <w:rPr>
          <w:rFonts w:ascii="Arial" w:hAnsi="Arial" w:cs="Arial"/>
        </w:rPr>
        <w:t>En cuanto al</w:t>
      </w:r>
      <w:r w:rsidRPr="003A7243">
        <w:rPr>
          <w:rFonts w:ascii="Arial" w:hAnsi="Arial" w:cs="Arial"/>
        </w:rPr>
        <w:t xml:space="preserve"> control de fronteras, </w:t>
      </w:r>
      <w:r>
        <w:rPr>
          <w:rFonts w:ascii="Arial" w:hAnsi="Arial" w:cs="Arial"/>
        </w:rPr>
        <w:t xml:space="preserve">indicó que </w:t>
      </w:r>
      <w:r w:rsidRPr="003A7243">
        <w:rPr>
          <w:rFonts w:ascii="Arial" w:hAnsi="Arial" w:cs="Arial"/>
        </w:rPr>
        <w:t xml:space="preserve">está el </w:t>
      </w:r>
      <w:r>
        <w:rPr>
          <w:rFonts w:ascii="Arial" w:hAnsi="Arial" w:cs="Arial"/>
        </w:rPr>
        <w:t>P</w:t>
      </w:r>
      <w:r w:rsidRPr="003A7243">
        <w:rPr>
          <w:rFonts w:ascii="Arial" w:hAnsi="Arial" w:cs="Arial"/>
        </w:rPr>
        <w:t xml:space="preserve">lan </w:t>
      </w:r>
      <w:r w:rsidR="000A5149">
        <w:rPr>
          <w:rFonts w:ascii="Arial" w:hAnsi="Arial" w:cs="Arial"/>
        </w:rPr>
        <w:t>N</w:t>
      </w:r>
      <w:r w:rsidRPr="003A7243">
        <w:rPr>
          <w:rFonts w:ascii="Arial" w:hAnsi="Arial" w:cs="Arial"/>
        </w:rPr>
        <w:t>acional de pa</w:t>
      </w:r>
      <w:r w:rsidR="000A5149">
        <w:rPr>
          <w:rFonts w:ascii="Arial" w:hAnsi="Arial" w:cs="Arial"/>
        </w:rPr>
        <w:t>s</w:t>
      </w:r>
      <w:r w:rsidRPr="003A7243">
        <w:rPr>
          <w:rFonts w:ascii="Arial" w:hAnsi="Arial" w:cs="Arial"/>
        </w:rPr>
        <w:t xml:space="preserve">os fronterizos, </w:t>
      </w:r>
      <w:r w:rsidR="000A5149">
        <w:rPr>
          <w:rFonts w:ascii="Arial" w:hAnsi="Arial" w:cs="Arial"/>
        </w:rPr>
        <w:t xml:space="preserve">lo que implica </w:t>
      </w:r>
      <w:r w:rsidRPr="003A7243">
        <w:rPr>
          <w:rFonts w:ascii="Arial" w:hAnsi="Arial" w:cs="Arial"/>
        </w:rPr>
        <w:t xml:space="preserve">la ampliación en términos de personal y tecnología para que </w:t>
      </w:r>
      <w:r w:rsidR="000A5149">
        <w:rPr>
          <w:rFonts w:ascii="Arial" w:hAnsi="Arial" w:cs="Arial"/>
        </w:rPr>
        <w:t xml:space="preserve">dichos pasos </w:t>
      </w:r>
      <w:r w:rsidRPr="003A7243">
        <w:rPr>
          <w:rFonts w:ascii="Arial" w:hAnsi="Arial" w:cs="Arial"/>
        </w:rPr>
        <w:t xml:space="preserve">puedan operar </w:t>
      </w:r>
      <w:r w:rsidR="000A5149">
        <w:rPr>
          <w:rFonts w:ascii="Arial" w:hAnsi="Arial" w:cs="Arial"/>
        </w:rPr>
        <w:t>ininterrumpidamente, todos los días, todo el día</w:t>
      </w:r>
      <w:r w:rsidRPr="003A7243">
        <w:rPr>
          <w:rFonts w:ascii="Arial" w:hAnsi="Arial" w:cs="Arial"/>
        </w:rPr>
        <w:t xml:space="preserve">. </w:t>
      </w:r>
    </w:p>
    <w:p w:rsidR="00D74D9D" w:rsidRDefault="00D74D9D" w:rsidP="000A5149">
      <w:pPr>
        <w:ind w:firstLine="1134"/>
        <w:jc w:val="both"/>
        <w:rPr>
          <w:rFonts w:ascii="Arial" w:hAnsi="Arial" w:cs="Arial"/>
        </w:rPr>
      </w:pPr>
    </w:p>
    <w:p w:rsidR="005B56BE" w:rsidRPr="005B56BE" w:rsidRDefault="000A5149" w:rsidP="000A5149">
      <w:pPr>
        <w:ind w:firstLine="1134"/>
        <w:jc w:val="both"/>
        <w:rPr>
          <w:rStyle w:val="Hipervnculo"/>
          <w:rFonts w:ascii="Arial" w:hAnsi="Arial" w:cs="Arial"/>
        </w:rPr>
      </w:pPr>
      <w:r w:rsidRPr="005B56BE">
        <w:rPr>
          <w:rFonts w:ascii="Arial" w:hAnsi="Arial" w:cs="Arial"/>
        </w:rPr>
        <w:t>De igual forma, aseguró que el presupuesto considera la</w:t>
      </w:r>
      <w:r w:rsidR="003A7243" w:rsidRPr="005B56BE">
        <w:rPr>
          <w:rFonts w:ascii="Arial" w:hAnsi="Arial" w:cs="Arial"/>
        </w:rPr>
        <w:t xml:space="preserve"> regulación y supervisión de mercado finan</w:t>
      </w:r>
      <w:r w:rsidR="003A7243" w:rsidRPr="003A7243">
        <w:rPr>
          <w:rFonts w:ascii="Arial" w:hAnsi="Arial" w:cs="Arial"/>
        </w:rPr>
        <w:t xml:space="preserve">ciero, en particular lo que tiene que ver con dos leyes que se aprobaron, como es la </w:t>
      </w:r>
      <w:hyperlink r:id="rId9" w:history="1">
        <w:r w:rsidR="003A7243" w:rsidRPr="005B56BE">
          <w:rPr>
            <w:rStyle w:val="Hipervnculo"/>
            <w:rFonts w:ascii="Arial" w:hAnsi="Arial" w:cs="Arial"/>
          </w:rPr>
          <w:t>Ley Fintech</w:t>
        </w:r>
      </w:hyperlink>
      <w:r w:rsidR="003A7243" w:rsidRPr="003A7243">
        <w:rPr>
          <w:rFonts w:ascii="Arial" w:hAnsi="Arial" w:cs="Arial"/>
        </w:rPr>
        <w:t xml:space="preserve"> y la de la </w:t>
      </w:r>
      <w:r w:rsidR="005B56BE">
        <w:rPr>
          <w:rFonts w:ascii="Arial" w:hAnsi="Arial" w:cs="Arial"/>
        </w:rPr>
        <w:fldChar w:fldCharType="begin"/>
      </w:r>
      <w:r w:rsidR="005B56BE">
        <w:rPr>
          <w:rFonts w:ascii="Arial" w:hAnsi="Arial" w:cs="Arial"/>
        </w:rPr>
        <w:instrText xml:space="preserve"> HYPERLINK "https://bcn.cl/3ka3y" </w:instrText>
      </w:r>
      <w:r w:rsidR="005B56BE">
        <w:rPr>
          <w:rFonts w:ascii="Arial" w:hAnsi="Arial" w:cs="Arial"/>
        </w:rPr>
        <w:fldChar w:fldCharType="separate"/>
      </w:r>
      <w:r w:rsidR="003A7243" w:rsidRPr="005B56BE">
        <w:rPr>
          <w:rStyle w:val="Hipervnculo"/>
          <w:rFonts w:ascii="Arial" w:hAnsi="Arial" w:cs="Arial"/>
        </w:rPr>
        <w:t xml:space="preserve">Ley de </w:t>
      </w:r>
      <w:r w:rsidR="005B56BE" w:rsidRPr="005B56BE">
        <w:rPr>
          <w:rStyle w:val="Hipervnculo"/>
          <w:rFonts w:ascii="Arial" w:hAnsi="Arial" w:cs="Arial"/>
        </w:rPr>
        <w:t>S</w:t>
      </w:r>
      <w:r w:rsidR="003A7243" w:rsidRPr="005B56BE">
        <w:rPr>
          <w:rStyle w:val="Hipervnculo"/>
          <w:rFonts w:ascii="Arial" w:hAnsi="Arial" w:cs="Arial"/>
        </w:rPr>
        <w:t>obreendeudamiento.</w:t>
      </w:r>
    </w:p>
    <w:p w:rsidR="005B56BE" w:rsidRDefault="005B56BE" w:rsidP="000A5149">
      <w:pPr>
        <w:ind w:firstLine="1134"/>
        <w:jc w:val="both"/>
        <w:rPr>
          <w:rFonts w:ascii="Arial" w:hAnsi="Arial" w:cs="Arial"/>
        </w:rPr>
      </w:pPr>
      <w:r>
        <w:rPr>
          <w:rFonts w:ascii="Arial" w:hAnsi="Arial" w:cs="Arial"/>
        </w:rPr>
        <w:fldChar w:fldCharType="end"/>
      </w:r>
    </w:p>
    <w:p w:rsidR="005B56BE" w:rsidRDefault="005B56BE" w:rsidP="000A5149">
      <w:pPr>
        <w:ind w:firstLine="1134"/>
        <w:jc w:val="both"/>
        <w:rPr>
          <w:rFonts w:ascii="Arial" w:hAnsi="Arial" w:cs="Arial"/>
        </w:rPr>
      </w:pPr>
      <w:r>
        <w:rPr>
          <w:rFonts w:ascii="Arial" w:hAnsi="Arial" w:cs="Arial"/>
        </w:rPr>
        <w:t>R</w:t>
      </w:r>
      <w:r w:rsidR="003A7243" w:rsidRPr="003A7243">
        <w:rPr>
          <w:rFonts w:ascii="Arial" w:hAnsi="Arial" w:cs="Arial"/>
        </w:rPr>
        <w:t xml:space="preserve">especto del Consejo de Defensa del Estado, </w:t>
      </w:r>
      <w:r>
        <w:rPr>
          <w:rFonts w:ascii="Arial" w:hAnsi="Arial" w:cs="Arial"/>
        </w:rPr>
        <w:t xml:space="preserve">indicó que </w:t>
      </w:r>
      <w:r w:rsidR="003A7243" w:rsidRPr="003A7243">
        <w:rPr>
          <w:rFonts w:ascii="Arial" w:hAnsi="Arial" w:cs="Arial"/>
        </w:rPr>
        <w:t>hay un fortalecimiento de la unidad especializada en corrupción</w:t>
      </w:r>
      <w:r>
        <w:rPr>
          <w:rFonts w:ascii="Arial" w:hAnsi="Arial" w:cs="Arial"/>
        </w:rPr>
        <w:t>,</w:t>
      </w:r>
      <w:r w:rsidR="003A7243" w:rsidRPr="003A7243">
        <w:rPr>
          <w:rFonts w:ascii="Arial" w:hAnsi="Arial" w:cs="Arial"/>
        </w:rPr>
        <w:t xml:space="preserve"> alta complejidad y decomiso. </w:t>
      </w:r>
    </w:p>
    <w:p w:rsidR="005B56BE" w:rsidRDefault="005B56BE" w:rsidP="000A5149">
      <w:pPr>
        <w:ind w:firstLine="1134"/>
        <w:jc w:val="both"/>
        <w:rPr>
          <w:rFonts w:ascii="Arial" w:hAnsi="Arial" w:cs="Arial"/>
        </w:rPr>
      </w:pPr>
    </w:p>
    <w:p w:rsidR="005B56BE" w:rsidRDefault="005B56BE" w:rsidP="000A5149">
      <w:pPr>
        <w:ind w:firstLine="1134"/>
        <w:jc w:val="both"/>
        <w:rPr>
          <w:rFonts w:ascii="Arial" w:hAnsi="Arial" w:cs="Arial"/>
        </w:rPr>
      </w:pPr>
      <w:r>
        <w:rPr>
          <w:rFonts w:ascii="Arial" w:hAnsi="Arial" w:cs="Arial"/>
        </w:rPr>
        <w:t>E</w:t>
      </w:r>
      <w:r w:rsidR="003A7243" w:rsidRPr="003A7243">
        <w:rPr>
          <w:rFonts w:ascii="Arial" w:hAnsi="Arial" w:cs="Arial"/>
        </w:rPr>
        <w:t xml:space="preserve">n el caso de </w:t>
      </w:r>
      <w:r>
        <w:rPr>
          <w:rFonts w:ascii="Arial" w:hAnsi="Arial" w:cs="Arial"/>
        </w:rPr>
        <w:t xml:space="preserve">la </w:t>
      </w:r>
      <w:r w:rsidR="003A7243" w:rsidRPr="003A7243">
        <w:rPr>
          <w:rFonts w:ascii="Arial" w:hAnsi="Arial" w:cs="Arial"/>
        </w:rPr>
        <w:t xml:space="preserve">facilitación de comercio, </w:t>
      </w:r>
      <w:r>
        <w:rPr>
          <w:rFonts w:ascii="Arial" w:hAnsi="Arial" w:cs="Arial"/>
        </w:rPr>
        <w:t>la Subsecretaria hizo presente que</w:t>
      </w:r>
      <w:r w:rsidR="00C86D5F">
        <w:rPr>
          <w:rFonts w:ascii="Arial" w:hAnsi="Arial" w:cs="Arial"/>
        </w:rPr>
        <w:t>,</w:t>
      </w:r>
      <w:r>
        <w:rPr>
          <w:rFonts w:ascii="Arial" w:hAnsi="Arial" w:cs="Arial"/>
        </w:rPr>
        <w:t xml:space="preserve"> </w:t>
      </w:r>
      <w:r w:rsidR="003A7243" w:rsidRPr="003A7243">
        <w:rPr>
          <w:rFonts w:ascii="Arial" w:hAnsi="Arial" w:cs="Arial"/>
        </w:rPr>
        <w:t xml:space="preserve">además de continuar con la interoperabilidad para los sistemas de </w:t>
      </w:r>
      <w:r>
        <w:rPr>
          <w:rFonts w:ascii="Arial" w:hAnsi="Arial" w:cs="Arial"/>
        </w:rPr>
        <w:t>S</w:t>
      </w:r>
      <w:r w:rsidR="003A7243" w:rsidRPr="003A7243">
        <w:rPr>
          <w:rFonts w:ascii="Arial" w:hAnsi="Arial" w:cs="Arial"/>
        </w:rPr>
        <w:t>ICE</w:t>
      </w:r>
      <w:r>
        <w:rPr>
          <w:rFonts w:ascii="Arial" w:hAnsi="Arial" w:cs="Arial"/>
        </w:rPr>
        <w:t>X</w:t>
      </w:r>
      <w:r w:rsidR="003A7243" w:rsidRPr="003A7243">
        <w:rPr>
          <w:rFonts w:ascii="Arial" w:hAnsi="Arial" w:cs="Arial"/>
        </w:rPr>
        <w:t xml:space="preserve"> de comercio exterior, </w:t>
      </w:r>
      <w:r>
        <w:rPr>
          <w:rFonts w:ascii="Arial" w:hAnsi="Arial" w:cs="Arial"/>
        </w:rPr>
        <w:t xml:space="preserve">considera </w:t>
      </w:r>
      <w:r w:rsidR="003A7243" w:rsidRPr="003A7243">
        <w:rPr>
          <w:rFonts w:ascii="Arial" w:hAnsi="Arial" w:cs="Arial"/>
        </w:rPr>
        <w:t>el financiamiento para la visación marítima en importaciones e inspección simultánea de carga.</w:t>
      </w:r>
      <w:r>
        <w:rPr>
          <w:rFonts w:ascii="Arial" w:hAnsi="Arial" w:cs="Arial"/>
        </w:rPr>
        <w:t xml:space="preserve"> Agregó que también considera la propuesta de presupuesto </w:t>
      </w:r>
      <w:r w:rsidR="003A7243" w:rsidRPr="003A7243">
        <w:rPr>
          <w:rFonts w:ascii="Arial" w:hAnsi="Arial" w:cs="Arial"/>
        </w:rPr>
        <w:t xml:space="preserve">todo lo que </w:t>
      </w:r>
      <w:r>
        <w:rPr>
          <w:rFonts w:ascii="Arial" w:hAnsi="Arial" w:cs="Arial"/>
        </w:rPr>
        <w:t>dice relación</w:t>
      </w:r>
      <w:r w:rsidR="003A7243" w:rsidRPr="003A7243">
        <w:rPr>
          <w:rFonts w:ascii="Arial" w:hAnsi="Arial" w:cs="Arial"/>
        </w:rPr>
        <w:t xml:space="preserve"> con </w:t>
      </w:r>
      <w:r>
        <w:rPr>
          <w:rFonts w:ascii="Arial" w:hAnsi="Arial" w:cs="Arial"/>
        </w:rPr>
        <w:t>c</w:t>
      </w:r>
      <w:r w:rsidR="003A7243" w:rsidRPr="003A7243">
        <w:rPr>
          <w:rFonts w:ascii="Arial" w:hAnsi="Arial" w:cs="Arial"/>
        </w:rPr>
        <w:t xml:space="preserve">ourier e integración de documentos tributarios para hacer más ágil ese proceso. </w:t>
      </w:r>
    </w:p>
    <w:p w:rsidR="005B56BE" w:rsidRDefault="005B56BE" w:rsidP="00C86D5F">
      <w:pPr>
        <w:jc w:val="both"/>
        <w:rPr>
          <w:rFonts w:ascii="Arial" w:hAnsi="Arial" w:cs="Arial"/>
        </w:rPr>
      </w:pPr>
    </w:p>
    <w:p w:rsidR="005B56BE" w:rsidRDefault="00C86D5F" w:rsidP="000A5149">
      <w:pPr>
        <w:ind w:firstLine="1134"/>
        <w:jc w:val="both"/>
        <w:rPr>
          <w:rFonts w:ascii="Arial" w:hAnsi="Arial" w:cs="Arial"/>
        </w:rPr>
      </w:pPr>
      <w:r>
        <w:rPr>
          <w:rFonts w:ascii="Arial" w:hAnsi="Arial" w:cs="Arial"/>
        </w:rPr>
        <w:t>Agregó que c</w:t>
      </w:r>
      <w:r w:rsidR="003A7243" w:rsidRPr="003A7243">
        <w:rPr>
          <w:rFonts w:ascii="Arial" w:hAnsi="Arial" w:cs="Arial"/>
        </w:rPr>
        <w:t>omo última línea estratégica</w:t>
      </w:r>
      <w:r w:rsidR="005B56BE">
        <w:rPr>
          <w:rFonts w:ascii="Arial" w:hAnsi="Arial" w:cs="Arial"/>
        </w:rPr>
        <w:t xml:space="preserve"> se considera la </w:t>
      </w:r>
      <w:r w:rsidR="003A7243" w:rsidRPr="003A7243">
        <w:rPr>
          <w:rFonts w:ascii="Arial" w:hAnsi="Arial" w:cs="Arial"/>
        </w:rPr>
        <w:t>Modernización del Estado, en particular las plataformas transaccionales para permitir servicios compartidos y la modernización de Chile</w:t>
      </w:r>
      <w:r w:rsidR="005B56BE">
        <w:rPr>
          <w:rFonts w:ascii="Arial" w:hAnsi="Arial" w:cs="Arial"/>
        </w:rPr>
        <w:t>C</w:t>
      </w:r>
      <w:r w:rsidR="003A7243" w:rsidRPr="003A7243">
        <w:rPr>
          <w:rFonts w:ascii="Arial" w:hAnsi="Arial" w:cs="Arial"/>
        </w:rPr>
        <w:t xml:space="preserve">ompra. </w:t>
      </w:r>
    </w:p>
    <w:p w:rsidR="005B56BE" w:rsidRDefault="005B56BE" w:rsidP="00C86D5F">
      <w:pPr>
        <w:jc w:val="both"/>
        <w:rPr>
          <w:rFonts w:ascii="Arial" w:hAnsi="Arial" w:cs="Arial"/>
        </w:rPr>
      </w:pPr>
    </w:p>
    <w:p w:rsidR="00EA6C49" w:rsidRDefault="00C86D5F" w:rsidP="000A5149">
      <w:pPr>
        <w:ind w:firstLine="1134"/>
        <w:jc w:val="both"/>
        <w:rPr>
          <w:rFonts w:ascii="Arial" w:hAnsi="Arial" w:cs="Arial"/>
        </w:rPr>
      </w:pPr>
      <w:r>
        <w:rPr>
          <w:rFonts w:ascii="Arial" w:hAnsi="Arial" w:cs="Arial"/>
        </w:rPr>
        <w:t>Manifestó</w:t>
      </w:r>
      <w:r w:rsidR="005B56BE">
        <w:rPr>
          <w:rFonts w:ascii="Arial" w:hAnsi="Arial" w:cs="Arial"/>
        </w:rPr>
        <w:t xml:space="preserve"> que de las</w:t>
      </w:r>
      <w:r w:rsidR="003A7243" w:rsidRPr="003A7243">
        <w:rPr>
          <w:rFonts w:ascii="Arial" w:hAnsi="Arial" w:cs="Arial"/>
        </w:rPr>
        <w:t xml:space="preserve"> líneas estratégicas</w:t>
      </w:r>
      <w:r>
        <w:rPr>
          <w:rFonts w:ascii="Arial" w:hAnsi="Arial" w:cs="Arial"/>
        </w:rPr>
        <w:t>,</w:t>
      </w:r>
      <w:r w:rsidR="003A7243" w:rsidRPr="003A7243">
        <w:rPr>
          <w:rFonts w:ascii="Arial" w:hAnsi="Arial" w:cs="Arial"/>
        </w:rPr>
        <w:t xml:space="preserve"> en términos de presupuesto, el </w:t>
      </w:r>
      <w:r w:rsidR="00EA6C49">
        <w:rPr>
          <w:rFonts w:ascii="Arial" w:hAnsi="Arial" w:cs="Arial"/>
        </w:rPr>
        <w:t>S</w:t>
      </w:r>
      <w:r w:rsidR="003A7243" w:rsidRPr="003A7243">
        <w:rPr>
          <w:rFonts w:ascii="Arial" w:hAnsi="Arial" w:cs="Arial"/>
        </w:rPr>
        <w:t xml:space="preserve">ervicio </w:t>
      </w:r>
      <w:r w:rsidR="00EA6C49">
        <w:rPr>
          <w:rFonts w:ascii="Arial" w:hAnsi="Arial" w:cs="Arial"/>
        </w:rPr>
        <w:t>de Im</w:t>
      </w:r>
      <w:r w:rsidR="003A7243" w:rsidRPr="003A7243">
        <w:rPr>
          <w:rFonts w:ascii="Arial" w:hAnsi="Arial" w:cs="Arial"/>
        </w:rPr>
        <w:t>puesto</w:t>
      </w:r>
      <w:r w:rsidR="00EA6C49">
        <w:rPr>
          <w:rFonts w:ascii="Arial" w:hAnsi="Arial" w:cs="Arial"/>
        </w:rPr>
        <w:t>s</w:t>
      </w:r>
      <w:r w:rsidR="003A7243" w:rsidRPr="003A7243">
        <w:rPr>
          <w:rFonts w:ascii="Arial" w:hAnsi="Arial" w:cs="Arial"/>
        </w:rPr>
        <w:t xml:space="preserve"> interno</w:t>
      </w:r>
      <w:r w:rsidR="00EA6C49">
        <w:rPr>
          <w:rFonts w:ascii="Arial" w:hAnsi="Arial" w:cs="Arial"/>
        </w:rPr>
        <w:t>s</w:t>
      </w:r>
      <w:r w:rsidR="003A7243" w:rsidRPr="003A7243">
        <w:rPr>
          <w:rFonts w:ascii="Arial" w:hAnsi="Arial" w:cs="Arial"/>
        </w:rPr>
        <w:t xml:space="preserve"> aumenta en 1 % y la </w:t>
      </w:r>
      <w:r w:rsidR="00EA6C49">
        <w:rPr>
          <w:rFonts w:ascii="Arial" w:hAnsi="Arial" w:cs="Arial"/>
        </w:rPr>
        <w:t>T</w:t>
      </w:r>
      <w:r w:rsidR="003A7243" w:rsidRPr="003A7243">
        <w:rPr>
          <w:rFonts w:ascii="Arial" w:hAnsi="Arial" w:cs="Arial"/>
        </w:rPr>
        <w:t>esorería en 2,7</w:t>
      </w:r>
      <w:r w:rsidR="00EA6C49">
        <w:rPr>
          <w:rFonts w:ascii="Arial" w:hAnsi="Arial" w:cs="Arial"/>
        </w:rPr>
        <w:t>%; e</w:t>
      </w:r>
      <w:r w:rsidR="003A7243" w:rsidRPr="003A7243">
        <w:rPr>
          <w:rFonts w:ascii="Arial" w:hAnsi="Arial" w:cs="Arial"/>
        </w:rPr>
        <w:t xml:space="preserve">l control de comercio frontera </w:t>
      </w:r>
      <w:r w:rsidR="00EA6C49">
        <w:rPr>
          <w:rFonts w:ascii="Arial" w:hAnsi="Arial" w:cs="Arial"/>
        </w:rPr>
        <w:t xml:space="preserve">aumenta </w:t>
      </w:r>
      <w:r w:rsidR="003A7243" w:rsidRPr="003A7243">
        <w:rPr>
          <w:rFonts w:ascii="Arial" w:hAnsi="Arial" w:cs="Arial"/>
        </w:rPr>
        <w:t xml:space="preserve">3,7 % </w:t>
      </w:r>
      <w:r w:rsidR="00EA6C49">
        <w:rPr>
          <w:rFonts w:ascii="Arial" w:hAnsi="Arial" w:cs="Arial"/>
        </w:rPr>
        <w:t>; l</w:t>
      </w:r>
      <w:r w:rsidR="003A7243" w:rsidRPr="003A7243">
        <w:rPr>
          <w:rFonts w:ascii="Arial" w:hAnsi="Arial" w:cs="Arial"/>
        </w:rPr>
        <w:t xml:space="preserve">os </w:t>
      </w:r>
      <w:r w:rsidR="00EA6C49">
        <w:rPr>
          <w:rFonts w:ascii="Arial" w:hAnsi="Arial" w:cs="Arial"/>
        </w:rPr>
        <w:t>tribunales tributarios aduaneros (TTA)</w:t>
      </w:r>
      <w:r w:rsidR="003A7243" w:rsidRPr="003A7243">
        <w:rPr>
          <w:rFonts w:ascii="Arial" w:hAnsi="Arial" w:cs="Arial"/>
        </w:rPr>
        <w:t xml:space="preserve"> tienen dos ámbitos, uno que es el tradicional y otro es lo nuevo que está en los tribunales de contratación pública, </w:t>
      </w:r>
      <w:r w:rsidR="00EA6C49">
        <w:rPr>
          <w:rFonts w:ascii="Arial" w:hAnsi="Arial" w:cs="Arial"/>
        </w:rPr>
        <w:t>donde</w:t>
      </w:r>
      <w:r w:rsidR="003A7243" w:rsidRPr="003A7243">
        <w:rPr>
          <w:rFonts w:ascii="Arial" w:hAnsi="Arial" w:cs="Arial"/>
        </w:rPr>
        <w:t xml:space="preserve"> aparece un 96 % de aumento, </w:t>
      </w:r>
      <w:r w:rsidR="00EA6C49">
        <w:rPr>
          <w:rFonts w:ascii="Arial" w:hAnsi="Arial" w:cs="Arial"/>
        </w:rPr>
        <w:t>explic</w:t>
      </w:r>
      <w:r>
        <w:rPr>
          <w:rFonts w:ascii="Arial" w:hAnsi="Arial" w:cs="Arial"/>
        </w:rPr>
        <w:t>ando</w:t>
      </w:r>
      <w:r w:rsidR="00EA6C49">
        <w:rPr>
          <w:rFonts w:ascii="Arial" w:hAnsi="Arial" w:cs="Arial"/>
        </w:rPr>
        <w:t xml:space="preserve"> que </w:t>
      </w:r>
      <w:r>
        <w:rPr>
          <w:rFonts w:ascii="Arial" w:hAnsi="Arial" w:cs="Arial"/>
        </w:rPr>
        <w:t xml:space="preserve">ello ocurre porque </w:t>
      </w:r>
      <w:r w:rsidR="003A7243" w:rsidRPr="003A7243">
        <w:rPr>
          <w:rFonts w:ascii="Arial" w:hAnsi="Arial" w:cs="Arial"/>
        </w:rPr>
        <w:t>se duplican los tribunales</w:t>
      </w:r>
      <w:r>
        <w:rPr>
          <w:rFonts w:ascii="Arial" w:hAnsi="Arial" w:cs="Arial"/>
        </w:rPr>
        <w:t>,</w:t>
      </w:r>
      <w:r w:rsidR="003A7243" w:rsidRPr="003A7243">
        <w:rPr>
          <w:rFonts w:ascii="Arial" w:hAnsi="Arial" w:cs="Arial"/>
        </w:rPr>
        <w:t xml:space="preserve"> pasa</w:t>
      </w:r>
      <w:r w:rsidR="00EA6C49">
        <w:rPr>
          <w:rFonts w:ascii="Arial" w:hAnsi="Arial" w:cs="Arial"/>
        </w:rPr>
        <w:t>ndo</w:t>
      </w:r>
      <w:r w:rsidR="003A7243" w:rsidRPr="003A7243">
        <w:rPr>
          <w:rFonts w:ascii="Arial" w:hAnsi="Arial" w:cs="Arial"/>
        </w:rPr>
        <w:t xml:space="preserve"> de un tribunal con tres jueces a dos tribunales con seis jueces</w:t>
      </w:r>
      <w:r w:rsidR="00EA6C49">
        <w:rPr>
          <w:rFonts w:ascii="Arial" w:hAnsi="Arial" w:cs="Arial"/>
        </w:rPr>
        <w:t>.</w:t>
      </w:r>
    </w:p>
    <w:p w:rsidR="00EA6C49" w:rsidRDefault="00EA6C49" w:rsidP="00C86D5F">
      <w:pPr>
        <w:jc w:val="both"/>
        <w:rPr>
          <w:rFonts w:ascii="Arial" w:hAnsi="Arial" w:cs="Arial"/>
        </w:rPr>
      </w:pPr>
    </w:p>
    <w:p w:rsidR="00404C33" w:rsidRDefault="00EA6C49" w:rsidP="000A5149">
      <w:pPr>
        <w:ind w:firstLine="1134"/>
        <w:jc w:val="both"/>
        <w:rPr>
          <w:rFonts w:ascii="Arial" w:hAnsi="Arial" w:cs="Arial"/>
        </w:rPr>
      </w:pPr>
      <w:r>
        <w:rPr>
          <w:rFonts w:ascii="Arial" w:hAnsi="Arial" w:cs="Arial"/>
        </w:rPr>
        <w:t>Señaló que e</w:t>
      </w:r>
      <w:r w:rsidR="003A7243" w:rsidRPr="003A7243">
        <w:rPr>
          <w:rFonts w:ascii="Arial" w:hAnsi="Arial" w:cs="Arial"/>
        </w:rPr>
        <w:t xml:space="preserve">n el caso de </w:t>
      </w:r>
      <w:r>
        <w:rPr>
          <w:rFonts w:ascii="Arial" w:hAnsi="Arial" w:cs="Arial"/>
        </w:rPr>
        <w:t>SICEX</w:t>
      </w:r>
      <w:r w:rsidR="003A7243" w:rsidRPr="003A7243">
        <w:rPr>
          <w:rFonts w:ascii="Arial" w:hAnsi="Arial" w:cs="Arial"/>
        </w:rPr>
        <w:t xml:space="preserve"> hay una disminución que se explica porque </w:t>
      </w:r>
      <w:r>
        <w:rPr>
          <w:rFonts w:ascii="Arial" w:hAnsi="Arial" w:cs="Arial"/>
        </w:rPr>
        <w:t>hay</w:t>
      </w:r>
      <w:r w:rsidR="003A7243" w:rsidRPr="003A7243">
        <w:rPr>
          <w:rFonts w:ascii="Arial" w:hAnsi="Arial" w:cs="Arial"/>
        </w:rPr>
        <w:t xml:space="preserve"> proyectos </w:t>
      </w:r>
      <w:r>
        <w:rPr>
          <w:rFonts w:ascii="Arial" w:hAnsi="Arial" w:cs="Arial"/>
        </w:rPr>
        <w:t xml:space="preserve">que </w:t>
      </w:r>
      <w:r w:rsidR="003A7243" w:rsidRPr="003A7243">
        <w:rPr>
          <w:rFonts w:ascii="Arial" w:hAnsi="Arial" w:cs="Arial"/>
        </w:rPr>
        <w:t>han ido avanzando</w:t>
      </w:r>
      <w:r>
        <w:rPr>
          <w:rFonts w:ascii="Arial" w:hAnsi="Arial" w:cs="Arial"/>
        </w:rPr>
        <w:t>,</w:t>
      </w:r>
      <w:r w:rsidR="003A7243" w:rsidRPr="003A7243">
        <w:rPr>
          <w:rFonts w:ascii="Arial" w:hAnsi="Arial" w:cs="Arial"/>
        </w:rPr>
        <w:t xml:space="preserve"> por ejemplo, el </w:t>
      </w:r>
      <w:r>
        <w:rPr>
          <w:rFonts w:ascii="Arial" w:hAnsi="Arial" w:cs="Arial"/>
        </w:rPr>
        <w:t>SERNAPESCA</w:t>
      </w:r>
      <w:r w:rsidR="003A7243" w:rsidRPr="003A7243">
        <w:rPr>
          <w:rFonts w:ascii="Arial" w:hAnsi="Arial" w:cs="Arial"/>
        </w:rPr>
        <w:t xml:space="preserve"> ya está interoperando, por </w:t>
      </w:r>
      <w:r>
        <w:rPr>
          <w:rFonts w:ascii="Arial" w:hAnsi="Arial" w:cs="Arial"/>
        </w:rPr>
        <w:t>lo que</w:t>
      </w:r>
      <w:r w:rsidR="003A7243" w:rsidRPr="003A7243">
        <w:rPr>
          <w:rFonts w:ascii="Arial" w:hAnsi="Arial" w:cs="Arial"/>
        </w:rPr>
        <w:t xml:space="preserve"> no se necesitan nuevos recursos. </w:t>
      </w:r>
      <w:r w:rsidR="00404C33">
        <w:rPr>
          <w:rFonts w:ascii="Arial" w:hAnsi="Arial" w:cs="Arial"/>
        </w:rPr>
        <w:t>Precisó que e</w:t>
      </w:r>
      <w:r w:rsidR="003A7243" w:rsidRPr="003A7243">
        <w:rPr>
          <w:rFonts w:ascii="Arial" w:hAnsi="Arial" w:cs="Arial"/>
        </w:rPr>
        <w:t xml:space="preserve">n el programa de exportación de servicios </w:t>
      </w:r>
      <w:r w:rsidR="00404C33">
        <w:rPr>
          <w:rFonts w:ascii="Arial" w:hAnsi="Arial" w:cs="Arial"/>
        </w:rPr>
        <w:t>se hizo un</w:t>
      </w:r>
      <w:r w:rsidR="003A7243" w:rsidRPr="003A7243">
        <w:rPr>
          <w:rFonts w:ascii="Arial" w:hAnsi="Arial" w:cs="Arial"/>
        </w:rPr>
        <w:t xml:space="preserve"> cambio </w:t>
      </w:r>
      <w:r w:rsidR="00404C33">
        <w:rPr>
          <w:rFonts w:ascii="Arial" w:hAnsi="Arial" w:cs="Arial"/>
        </w:rPr>
        <w:t xml:space="preserve">para </w:t>
      </w:r>
      <w:r w:rsidR="003A7243" w:rsidRPr="003A7243">
        <w:rPr>
          <w:rFonts w:ascii="Arial" w:hAnsi="Arial" w:cs="Arial"/>
        </w:rPr>
        <w:t>incorpora</w:t>
      </w:r>
      <w:r w:rsidR="00404C33">
        <w:rPr>
          <w:rFonts w:ascii="Arial" w:hAnsi="Arial" w:cs="Arial"/>
        </w:rPr>
        <w:t>r</w:t>
      </w:r>
      <w:r w:rsidR="003A7243" w:rsidRPr="003A7243">
        <w:rPr>
          <w:rFonts w:ascii="Arial" w:hAnsi="Arial" w:cs="Arial"/>
        </w:rPr>
        <w:t xml:space="preserve"> como ejecutor a la Fundación Chile</w:t>
      </w:r>
      <w:r w:rsidR="00404C33">
        <w:rPr>
          <w:rFonts w:ascii="Arial" w:hAnsi="Arial" w:cs="Arial"/>
        </w:rPr>
        <w:t xml:space="preserve"> a</w:t>
      </w:r>
      <w:r w:rsidR="003A7243" w:rsidRPr="003A7243">
        <w:rPr>
          <w:rFonts w:ascii="Arial" w:hAnsi="Arial" w:cs="Arial"/>
        </w:rPr>
        <w:t xml:space="preserve"> propósito de Talento Digital, que es uno de los programas que tiene </w:t>
      </w:r>
      <w:r w:rsidR="00C86D5F">
        <w:rPr>
          <w:rFonts w:ascii="Arial" w:hAnsi="Arial" w:cs="Arial"/>
        </w:rPr>
        <w:t xml:space="preserve">gran relevancia </w:t>
      </w:r>
      <w:r w:rsidR="003A7243" w:rsidRPr="003A7243">
        <w:rPr>
          <w:rFonts w:ascii="Arial" w:hAnsi="Arial" w:cs="Arial"/>
        </w:rPr>
        <w:t xml:space="preserve">y que es parte de los programas </w:t>
      </w:r>
      <w:r w:rsidR="00C86D5F">
        <w:rPr>
          <w:rFonts w:ascii="Arial" w:hAnsi="Arial" w:cs="Arial"/>
        </w:rPr>
        <w:t xml:space="preserve">cuyo impacto se evaluó, </w:t>
      </w:r>
      <w:r w:rsidR="00404C33">
        <w:rPr>
          <w:rFonts w:ascii="Arial" w:hAnsi="Arial" w:cs="Arial"/>
        </w:rPr>
        <w:t>cuyos resultados se detallan en un informe de la Dipres.</w:t>
      </w:r>
    </w:p>
    <w:p w:rsidR="00404C33" w:rsidRDefault="00404C33" w:rsidP="000A5149">
      <w:pPr>
        <w:ind w:firstLine="1134"/>
        <w:jc w:val="both"/>
        <w:rPr>
          <w:rFonts w:ascii="Arial" w:hAnsi="Arial" w:cs="Arial"/>
        </w:rPr>
      </w:pPr>
    </w:p>
    <w:p w:rsidR="00404C33" w:rsidRDefault="003A7243" w:rsidP="000A5149">
      <w:pPr>
        <w:ind w:firstLine="1134"/>
        <w:jc w:val="both"/>
        <w:rPr>
          <w:rFonts w:ascii="Arial" w:hAnsi="Arial" w:cs="Arial"/>
        </w:rPr>
      </w:pPr>
      <w:r w:rsidRPr="003A7243">
        <w:rPr>
          <w:rFonts w:ascii="Arial" w:hAnsi="Arial" w:cs="Arial"/>
        </w:rPr>
        <w:t xml:space="preserve">En </w:t>
      </w:r>
      <w:r w:rsidR="00404C33">
        <w:rPr>
          <w:rFonts w:ascii="Arial" w:hAnsi="Arial" w:cs="Arial"/>
        </w:rPr>
        <w:t>materia de</w:t>
      </w:r>
      <w:r w:rsidRPr="003A7243">
        <w:rPr>
          <w:rFonts w:ascii="Arial" w:hAnsi="Arial" w:cs="Arial"/>
        </w:rPr>
        <w:t xml:space="preserve"> Modernización del Estado, </w:t>
      </w:r>
      <w:r w:rsidR="00D74D9D">
        <w:rPr>
          <w:rFonts w:ascii="Arial" w:hAnsi="Arial" w:cs="Arial"/>
        </w:rPr>
        <w:t>indicó</w:t>
      </w:r>
      <w:r w:rsidR="00404C33">
        <w:rPr>
          <w:rFonts w:ascii="Arial" w:hAnsi="Arial" w:cs="Arial"/>
        </w:rPr>
        <w:t xml:space="preserve"> que </w:t>
      </w:r>
      <w:r w:rsidRPr="003A7243">
        <w:rPr>
          <w:rFonts w:ascii="Arial" w:hAnsi="Arial" w:cs="Arial"/>
        </w:rPr>
        <w:t xml:space="preserve">el principal aumento </w:t>
      </w:r>
      <w:r w:rsidR="00C86D5F">
        <w:rPr>
          <w:rFonts w:ascii="Arial" w:hAnsi="Arial" w:cs="Arial"/>
        </w:rPr>
        <w:t xml:space="preserve">dice relación </w:t>
      </w:r>
      <w:r w:rsidRPr="003A7243">
        <w:rPr>
          <w:rFonts w:ascii="Arial" w:hAnsi="Arial" w:cs="Arial"/>
        </w:rPr>
        <w:t xml:space="preserve">con la Secretaría de Gobierno Digital, </w:t>
      </w:r>
      <w:r w:rsidR="00404C33">
        <w:rPr>
          <w:rFonts w:ascii="Arial" w:hAnsi="Arial" w:cs="Arial"/>
        </w:rPr>
        <w:t xml:space="preserve">cuyo detalle de inversión se verá </w:t>
      </w:r>
      <w:r w:rsidRPr="003A7243">
        <w:rPr>
          <w:rFonts w:ascii="Arial" w:hAnsi="Arial" w:cs="Arial"/>
        </w:rPr>
        <w:t xml:space="preserve">a propósito de la implementación de la ley de transformación digital. </w:t>
      </w:r>
    </w:p>
    <w:p w:rsidR="00404C33" w:rsidRDefault="00404C33" w:rsidP="00C86D5F">
      <w:pPr>
        <w:jc w:val="both"/>
        <w:rPr>
          <w:rFonts w:ascii="Arial" w:hAnsi="Arial" w:cs="Arial"/>
        </w:rPr>
      </w:pPr>
    </w:p>
    <w:p w:rsidR="00404C33" w:rsidRPr="00404C33" w:rsidRDefault="00404C33" w:rsidP="00404C33">
      <w:pPr>
        <w:ind w:firstLine="1134"/>
        <w:jc w:val="both"/>
        <w:rPr>
          <w:rFonts w:ascii="Arial" w:hAnsi="Arial" w:cs="Arial"/>
        </w:rPr>
      </w:pPr>
      <w:r w:rsidRPr="00404C33">
        <w:rPr>
          <w:rFonts w:ascii="Arial" w:hAnsi="Arial" w:cs="Arial"/>
          <w:b/>
        </w:rPr>
        <w:t>La Subsecretaria</w:t>
      </w:r>
      <w:r w:rsidR="00C86D5F">
        <w:rPr>
          <w:rFonts w:ascii="Arial" w:hAnsi="Arial" w:cs="Arial"/>
        </w:rPr>
        <w:t xml:space="preserve"> manifestó</w:t>
      </w:r>
      <w:r>
        <w:rPr>
          <w:rFonts w:ascii="Arial" w:hAnsi="Arial" w:cs="Arial"/>
        </w:rPr>
        <w:t xml:space="preserve"> que luego están los denominados a</w:t>
      </w:r>
      <w:r w:rsidRPr="00404C33">
        <w:rPr>
          <w:rFonts w:ascii="Arial" w:hAnsi="Arial" w:cs="Arial"/>
        </w:rPr>
        <w:t xml:space="preserve">poyos </w:t>
      </w:r>
      <w:r>
        <w:rPr>
          <w:rFonts w:ascii="Arial" w:hAnsi="Arial" w:cs="Arial"/>
        </w:rPr>
        <w:t>t</w:t>
      </w:r>
      <w:r w:rsidRPr="00404C33">
        <w:rPr>
          <w:rFonts w:ascii="Arial" w:hAnsi="Arial" w:cs="Arial"/>
        </w:rPr>
        <w:t>ransversales</w:t>
      </w:r>
      <w:r w:rsidR="00C86D5F">
        <w:rPr>
          <w:rFonts w:ascii="Arial" w:hAnsi="Arial" w:cs="Arial"/>
        </w:rPr>
        <w:t>,</w:t>
      </w:r>
      <w:r>
        <w:rPr>
          <w:rFonts w:ascii="Arial" w:hAnsi="Arial" w:cs="Arial"/>
        </w:rPr>
        <w:t xml:space="preserve"> que i</w:t>
      </w:r>
      <w:r w:rsidRPr="00404C33">
        <w:rPr>
          <w:rFonts w:ascii="Arial" w:hAnsi="Arial" w:cs="Arial"/>
        </w:rPr>
        <w:t xml:space="preserve">ncluyen entidades como la </w:t>
      </w:r>
      <w:r>
        <w:rPr>
          <w:rFonts w:ascii="Arial" w:hAnsi="Arial" w:cs="Arial"/>
        </w:rPr>
        <w:t>Subsecretaría y Dipres, y que s</w:t>
      </w:r>
      <w:r w:rsidRPr="00404C33">
        <w:rPr>
          <w:rFonts w:ascii="Arial" w:hAnsi="Arial" w:cs="Arial"/>
        </w:rPr>
        <w:t>e observa un aumento significativo en el presupuesto especialmente en ChileCompra</w:t>
      </w:r>
      <w:r w:rsidR="00C86D5F">
        <w:rPr>
          <w:rFonts w:ascii="Arial" w:hAnsi="Arial" w:cs="Arial"/>
        </w:rPr>
        <w:t>,</w:t>
      </w:r>
      <w:r>
        <w:rPr>
          <w:rFonts w:ascii="Arial" w:hAnsi="Arial" w:cs="Arial"/>
        </w:rPr>
        <w:t xml:space="preserve"> donde s</w:t>
      </w:r>
      <w:r w:rsidRPr="00404C33">
        <w:rPr>
          <w:rFonts w:ascii="Arial" w:hAnsi="Arial" w:cs="Arial"/>
        </w:rPr>
        <w:t>e ha implementado un nuevo programa presupuestario vinculado a la modernización de la ley, lo cual es relevante para la ejecución presupuestaria.</w:t>
      </w:r>
    </w:p>
    <w:p w:rsidR="00404C33" w:rsidRDefault="00404C33" w:rsidP="00C86D5F">
      <w:pPr>
        <w:jc w:val="both"/>
        <w:rPr>
          <w:rFonts w:ascii="Arial" w:hAnsi="Arial" w:cs="Arial"/>
        </w:rPr>
      </w:pPr>
    </w:p>
    <w:p w:rsidR="00404C33" w:rsidRDefault="00404C33" w:rsidP="00404C33">
      <w:pPr>
        <w:ind w:firstLine="1134"/>
        <w:jc w:val="both"/>
        <w:rPr>
          <w:rFonts w:ascii="Arial" w:hAnsi="Arial" w:cs="Arial"/>
        </w:rPr>
      </w:pPr>
      <w:r>
        <w:rPr>
          <w:rFonts w:ascii="Arial" w:hAnsi="Arial" w:cs="Arial"/>
        </w:rPr>
        <w:t>Señaló que hay un a</w:t>
      </w:r>
      <w:r w:rsidRPr="00404C33">
        <w:rPr>
          <w:rFonts w:ascii="Arial" w:hAnsi="Arial" w:cs="Arial"/>
        </w:rPr>
        <w:t xml:space="preserve">umento </w:t>
      </w:r>
      <w:r>
        <w:rPr>
          <w:rFonts w:ascii="Arial" w:hAnsi="Arial" w:cs="Arial"/>
        </w:rPr>
        <w:t>g</w:t>
      </w:r>
      <w:r w:rsidRPr="00404C33">
        <w:rPr>
          <w:rFonts w:ascii="Arial" w:hAnsi="Arial" w:cs="Arial"/>
        </w:rPr>
        <w:t xml:space="preserve">lobal del Ministerio de 2,3% </w:t>
      </w:r>
      <w:r>
        <w:rPr>
          <w:rFonts w:ascii="Arial" w:hAnsi="Arial" w:cs="Arial"/>
        </w:rPr>
        <w:t xml:space="preserve">que </w:t>
      </w:r>
      <w:r w:rsidRPr="00404C33">
        <w:rPr>
          <w:rFonts w:ascii="Arial" w:hAnsi="Arial" w:cs="Arial"/>
        </w:rPr>
        <w:t>se traduce principalmente en recursos humanos y servicios, en lugar de transferencias monetarias significativas.</w:t>
      </w:r>
      <w:r>
        <w:rPr>
          <w:rFonts w:ascii="Arial" w:hAnsi="Arial" w:cs="Arial"/>
        </w:rPr>
        <w:t xml:space="preserve"> </w:t>
      </w:r>
      <w:r w:rsidRPr="00C86D5F">
        <w:rPr>
          <w:rFonts w:ascii="Arial" w:hAnsi="Arial" w:cs="Arial"/>
          <w:highlight w:val="yellow"/>
        </w:rPr>
        <w:t>Agregó que existe un enfoque en los recursos</w:t>
      </w:r>
      <w:r w:rsidR="00C86D5F" w:rsidRPr="00C86D5F">
        <w:rPr>
          <w:rFonts w:ascii="Arial" w:hAnsi="Arial" w:cs="Arial"/>
          <w:highlight w:val="yellow"/>
        </w:rPr>
        <w:t>,</w:t>
      </w:r>
      <w:r w:rsidRPr="00C86D5F">
        <w:rPr>
          <w:rFonts w:ascii="Arial" w:hAnsi="Arial" w:cs="Arial"/>
          <w:highlight w:val="yellow"/>
        </w:rPr>
        <w:t xml:space="preserve"> pues la mayoría del presupuesto se destina a servicios de bienes, consumo y adquisición de activos no financieros, lo que resalta la importancia de las personas dentro de la estructura del ministerio.</w:t>
      </w:r>
    </w:p>
    <w:p w:rsidR="00404C33" w:rsidRDefault="00404C33" w:rsidP="00C86D5F">
      <w:pPr>
        <w:jc w:val="both"/>
        <w:rPr>
          <w:rFonts w:ascii="Arial" w:hAnsi="Arial" w:cs="Arial"/>
        </w:rPr>
      </w:pPr>
    </w:p>
    <w:p w:rsidR="00404C33" w:rsidRPr="00404C33" w:rsidRDefault="00404C33" w:rsidP="00404C33">
      <w:pPr>
        <w:ind w:firstLine="1134"/>
        <w:jc w:val="both"/>
        <w:rPr>
          <w:rFonts w:ascii="Arial" w:hAnsi="Arial" w:cs="Arial"/>
        </w:rPr>
      </w:pPr>
      <w:r w:rsidRPr="00D0507F">
        <w:rPr>
          <w:rFonts w:ascii="Arial" w:hAnsi="Arial" w:cs="Arial"/>
          <w:b/>
        </w:rPr>
        <w:t>La Honorable Senadora señora Rincón</w:t>
      </w:r>
      <w:r>
        <w:rPr>
          <w:rFonts w:ascii="Arial" w:hAnsi="Arial" w:cs="Arial"/>
        </w:rPr>
        <w:t xml:space="preserve"> solicitó </w:t>
      </w:r>
      <w:r w:rsidRPr="00404C33">
        <w:rPr>
          <w:rFonts w:ascii="Arial" w:hAnsi="Arial" w:cs="Arial"/>
        </w:rPr>
        <w:t>un detalle de la proyección de mayores ingresos incluyendo los supuestos que la sustentan</w:t>
      </w:r>
      <w:r w:rsidR="00D0507F">
        <w:rPr>
          <w:rFonts w:ascii="Arial" w:hAnsi="Arial" w:cs="Arial"/>
        </w:rPr>
        <w:t xml:space="preserve">, </w:t>
      </w:r>
      <w:r w:rsidR="00C86D5F">
        <w:rPr>
          <w:rFonts w:ascii="Arial" w:hAnsi="Arial" w:cs="Arial"/>
        </w:rPr>
        <w:t xml:space="preserve">y </w:t>
      </w:r>
      <w:r w:rsidR="00D0507F">
        <w:rPr>
          <w:rFonts w:ascii="Arial" w:hAnsi="Arial" w:cs="Arial"/>
        </w:rPr>
        <w:t>e</w:t>
      </w:r>
      <w:r w:rsidRPr="00404C33">
        <w:rPr>
          <w:rFonts w:ascii="Arial" w:hAnsi="Arial" w:cs="Arial"/>
        </w:rPr>
        <w:t xml:space="preserve">n particular información sobre el subtítulo y los servicios relevantes, como el Servicio Nacional de Aduanas, la Dirección de Compra y Contratación Pública y la Comisión </w:t>
      </w:r>
      <w:r w:rsidR="00D0507F">
        <w:rPr>
          <w:rFonts w:ascii="Arial" w:hAnsi="Arial" w:cs="Arial"/>
        </w:rPr>
        <w:t>para el Mercado Financiero, pues</w:t>
      </w:r>
      <w:r w:rsidRPr="00404C33">
        <w:rPr>
          <w:rFonts w:ascii="Arial" w:hAnsi="Arial" w:cs="Arial"/>
        </w:rPr>
        <w:t xml:space="preserve"> </w:t>
      </w:r>
      <w:r w:rsidR="00D0507F">
        <w:rPr>
          <w:rFonts w:ascii="Arial" w:hAnsi="Arial" w:cs="Arial"/>
        </w:rPr>
        <w:t>consideró que ello</w:t>
      </w:r>
      <w:r w:rsidRPr="00404C33">
        <w:rPr>
          <w:rFonts w:ascii="Arial" w:hAnsi="Arial" w:cs="Arial"/>
        </w:rPr>
        <w:t xml:space="preserve"> e</w:t>
      </w:r>
      <w:r w:rsidR="00D0507F">
        <w:rPr>
          <w:rFonts w:ascii="Arial" w:hAnsi="Arial" w:cs="Arial"/>
        </w:rPr>
        <w:t>ra</w:t>
      </w:r>
      <w:r w:rsidRPr="00404C33">
        <w:rPr>
          <w:rFonts w:ascii="Arial" w:hAnsi="Arial" w:cs="Arial"/>
        </w:rPr>
        <w:t xml:space="preserve"> crucial para comprender cómo se financiará la expansión de gasto propuesta por el Ejecutivo.</w:t>
      </w:r>
    </w:p>
    <w:p w:rsidR="00404C33" w:rsidRPr="00404C33" w:rsidRDefault="00404C33" w:rsidP="00C86D5F">
      <w:pPr>
        <w:jc w:val="both"/>
        <w:rPr>
          <w:rFonts w:ascii="Arial" w:hAnsi="Arial" w:cs="Arial"/>
        </w:rPr>
      </w:pPr>
    </w:p>
    <w:p w:rsidR="003A7243" w:rsidRDefault="00404C33" w:rsidP="00404C33">
      <w:pPr>
        <w:ind w:firstLine="1134"/>
        <w:jc w:val="both"/>
        <w:rPr>
          <w:rFonts w:ascii="Arial" w:hAnsi="Arial" w:cs="Arial"/>
        </w:rPr>
      </w:pPr>
      <w:r w:rsidRPr="00404C33">
        <w:rPr>
          <w:rFonts w:ascii="Arial" w:hAnsi="Arial" w:cs="Arial"/>
        </w:rPr>
        <w:t>Además</w:t>
      </w:r>
      <w:r w:rsidR="00C86D5F">
        <w:rPr>
          <w:rFonts w:ascii="Arial" w:hAnsi="Arial" w:cs="Arial"/>
        </w:rPr>
        <w:t>,</w:t>
      </w:r>
      <w:r w:rsidRPr="00404C33">
        <w:rPr>
          <w:rFonts w:ascii="Arial" w:hAnsi="Arial" w:cs="Arial"/>
        </w:rPr>
        <w:t xml:space="preserve"> </w:t>
      </w:r>
      <w:r w:rsidR="00D0507F">
        <w:rPr>
          <w:rFonts w:ascii="Arial" w:hAnsi="Arial" w:cs="Arial"/>
        </w:rPr>
        <w:t>indicó que</w:t>
      </w:r>
      <w:r w:rsidR="00C86D5F">
        <w:rPr>
          <w:rFonts w:ascii="Arial" w:hAnsi="Arial" w:cs="Arial"/>
        </w:rPr>
        <w:t>,</w:t>
      </w:r>
      <w:r w:rsidR="00D0507F">
        <w:rPr>
          <w:rFonts w:ascii="Arial" w:hAnsi="Arial" w:cs="Arial"/>
        </w:rPr>
        <w:t xml:space="preserve"> </w:t>
      </w:r>
      <w:r w:rsidRPr="00404C33">
        <w:rPr>
          <w:rFonts w:ascii="Arial" w:hAnsi="Arial" w:cs="Arial"/>
        </w:rPr>
        <w:t xml:space="preserve">considerando que del aumento de 2,3%, aproximadamente 1,3% proviene de aporte fiscal y cerca de 1% de ingresos operacionales y otros ingresos corrientes, sería útil </w:t>
      </w:r>
      <w:r w:rsidR="00D0507F">
        <w:rPr>
          <w:rFonts w:ascii="Arial" w:hAnsi="Arial" w:cs="Arial"/>
        </w:rPr>
        <w:t>contar con el</w:t>
      </w:r>
      <w:r w:rsidRPr="00404C33">
        <w:rPr>
          <w:rFonts w:ascii="Arial" w:hAnsi="Arial" w:cs="Arial"/>
        </w:rPr>
        <w:t xml:space="preserve"> detalle</w:t>
      </w:r>
      <w:r w:rsidR="00D0507F">
        <w:rPr>
          <w:rFonts w:ascii="Arial" w:hAnsi="Arial" w:cs="Arial"/>
        </w:rPr>
        <w:t xml:space="preserve"> de</w:t>
      </w:r>
      <w:r w:rsidRPr="00404C33">
        <w:rPr>
          <w:rFonts w:ascii="Arial" w:hAnsi="Arial" w:cs="Arial"/>
        </w:rPr>
        <w:t xml:space="preserve"> la proyección que han realizado para estas estimaciones.</w:t>
      </w:r>
    </w:p>
    <w:p w:rsidR="00D0507F" w:rsidRDefault="00D0507F" w:rsidP="00C86D5F">
      <w:pPr>
        <w:jc w:val="both"/>
        <w:rPr>
          <w:rFonts w:ascii="Arial" w:hAnsi="Arial" w:cs="Arial"/>
        </w:rPr>
      </w:pPr>
    </w:p>
    <w:p w:rsidR="00D0507F" w:rsidRDefault="00D0507F" w:rsidP="00404C33">
      <w:pPr>
        <w:ind w:firstLine="1134"/>
        <w:jc w:val="both"/>
        <w:rPr>
          <w:rFonts w:ascii="Arial" w:hAnsi="Arial" w:cs="Arial"/>
        </w:rPr>
      </w:pPr>
      <w:r>
        <w:rPr>
          <w:rFonts w:ascii="Arial" w:hAnsi="Arial" w:cs="Arial"/>
        </w:rPr>
        <w:t xml:space="preserve">Enseguida, la </w:t>
      </w:r>
      <w:r w:rsidRPr="00D0507F">
        <w:rPr>
          <w:rFonts w:ascii="Arial" w:hAnsi="Arial" w:cs="Arial"/>
          <w:b/>
        </w:rPr>
        <w:t>Subsecretaria Berner</w:t>
      </w:r>
      <w:r>
        <w:rPr>
          <w:rFonts w:ascii="Arial" w:hAnsi="Arial" w:cs="Arial"/>
        </w:rPr>
        <w:t xml:space="preserve"> indicó que s</w:t>
      </w:r>
      <w:r w:rsidRPr="00D0507F">
        <w:rPr>
          <w:rFonts w:ascii="Arial" w:hAnsi="Arial" w:cs="Arial"/>
        </w:rPr>
        <w:t>e discuti</w:t>
      </w:r>
      <w:r>
        <w:rPr>
          <w:rFonts w:ascii="Arial" w:hAnsi="Arial" w:cs="Arial"/>
        </w:rPr>
        <w:t>eron</w:t>
      </w:r>
      <w:r w:rsidRPr="00D0507F">
        <w:rPr>
          <w:rFonts w:ascii="Arial" w:hAnsi="Arial" w:cs="Arial"/>
        </w:rPr>
        <w:t xml:space="preserve"> en el </w:t>
      </w:r>
      <w:r>
        <w:rPr>
          <w:rFonts w:ascii="Arial" w:hAnsi="Arial" w:cs="Arial"/>
        </w:rPr>
        <w:t>I</w:t>
      </w:r>
      <w:r w:rsidRPr="00D0507F">
        <w:rPr>
          <w:rFonts w:ascii="Arial" w:hAnsi="Arial" w:cs="Arial"/>
        </w:rPr>
        <w:t xml:space="preserve">nforme de </w:t>
      </w:r>
      <w:r>
        <w:rPr>
          <w:rFonts w:ascii="Arial" w:hAnsi="Arial" w:cs="Arial"/>
        </w:rPr>
        <w:t>F</w:t>
      </w:r>
      <w:r w:rsidRPr="00D0507F">
        <w:rPr>
          <w:rFonts w:ascii="Arial" w:hAnsi="Arial" w:cs="Arial"/>
        </w:rPr>
        <w:t xml:space="preserve">inanzas </w:t>
      </w:r>
      <w:r>
        <w:rPr>
          <w:rFonts w:ascii="Arial" w:hAnsi="Arial" w:cs="Arial"/>
        </w:rPr>
        <w:t>P</w:t>
      </w:r>
      <w:r w:rsidRPr="00D0507F">
        <w:rPr>
          <w:rFonts w:ascii="Arial" w:hAnsi="Arial" w:cs="Arial"/>
        </w:rPr>
        <w:t>úblicas las proyecciones de ingresos necesarias para el financiamiento global del presupuesto</w:t>
      </w:r>
      <w:r>
        <w:rPr>
          <w:rFonts w:ascii="Arial" w:hAnsi="Arial" w:cs="Arial"/>
        </w:rPr>
        <w:t xml:space="preserve"> y que,</w:t>
      </w:r>
      <w:r w:rsidRPr="00D0507F">
        <w:rPr>
          <w:rFonts w:ascii="Arial" w:hAnsi="Arial" w:cs="Arial"/>
        </w:rPr>
        <w:t xml:space="preserve"> </w:t>
      </w:r>
      <w:r>
        <w:rPr>
          <w:rFonts w:ascii="Arial" w:hAnsi="Arial" w:cs="Arial"/>
        </w:rPr>
        <w:t>e</w:t>
      </w:r>
      <w:r w:rsidRPr="00D0507F">
        <w:rPr>
          <w:rFonts w:ascii="Arial" w:hAnsi="Arial" w:cs="Arial"/>
        </w:rPr>
        <w:t xml:space="preserve">n los servicios de </w:t>
      </w:r>
      <w:r>
        <w:rPr>
          <w:rFonts w:ascii="Arial" w:hAnsi="Arial" w:cs="Arial"/>
        </w:rPr>
        <w:t>H</w:t>
      </w:r>
      <w:r w:rsidRPr="00D0507F">
        <w:rPr>
          <w:rFonts w:ascii="Arial" w:hAnsi="Arial" w:cs="Arial"/>
        </w:rPr>
        <w:t xml:space="preserve">acienda, la mayor parte de los ingresos proviene del aporte fiscal. </w:t>
      </w:r>
      <w:r>
        <w:rPr>
          <w:rFonts w:ascii="Arial" w:hAnsi="Arial" w:cs="Arial"/>
        </w:rPr>
        <w:t>Precisó que l</w:t>
      </w:r>
      <w:r w:rsidRPr="00D0507F">
        <w:rPr>
          <w:rFonts w:ascii="Arial" w:hAnsi="Arial" w:cs="Arial"/>
        </w:rPr>
        <w:t>a Comisión de Mercado Financiero (CMF) es la única entidad que genera ingresos distintos a través de cobros a bancos</w:t>
      </w:r>
      <w:r w:rsidR="002836E3">
        <w:rPr>
          <w:rFonts w:ascii="Arial" w:hAnsi="Arial" w:cs="Arial"/>
        </w:rPr>
        <w:t>, pero que</w:t>
      </w:r>
      <w:r w:rsidRPr="00D0507F">
        <w:rPr>
          <w:rFonts w:ascii="Arial" w:hAnsi="Arial" w:cs="Arial"/>
        </w:rPr>
        <w:t xml:space="preserve"> la mayor parte de sus ingresos contribuye a las rentas generales del Estado, además de financiar su propio presupuesto. </w:t>
      </w:r>
      <w:r>
        <w:rPr>
          <w:rFonts w:ascii="Arial" w:hAnsi="Arial" w:cs="Arial"/>
        </w:rPr>
        <w:t>Dijo que s</w:t>
      </w:r>
      <w:r w:rsidRPr="00D0507F">
        <w:rPr>
          <w:rFonts w:ascii="Arial" w:hAnsi="Arial" w:cs="Arial"/>
        </w:rPr>
        <w:t>e pueden detallar los ingresos en cada programa presupuestario, pero el enfoque principal es el balance estructural del presupuesto global de la institución.</w:t>
      </w:r>
    </w:p>
    <w:p w:rsidR="00D0507F" w:rsidRDefault="00D0507F" w:rsidP="002836E3">
      <w:pPr>
        <w:jc w:val="both"/>
        <w:rPr>
          <w:rFonts w:ascii="Arial" w:hAnsi="Arial" w:cs="Arial"/>
        </w:rPr>
      </w:pPr>
    </w:p>
    <w:p w:rsidR="00D0507F" w:rsidRDefault="00D0507F" w:rsidP="00404C33">
      <w:pPr>
        <w:ind w:firstLine="1134"/>
        <w:jc w:val="both"/>
        <w:rPr>
          <w:rFonts w:ascii="Arial" w:hAnsi="Arial" w:cs="Arial"/>
        </w:rPr>
      </w:pPr>
      <w:r w:rsidRPr="00D0507F">
        <w:rPr>
          <w:rFonts w:ascii="Arial" w:hAnsi="Arial" w:cs="Arial"/>
          <w:b/>
        </w:rPr>
        <w:t>La Honorable Senadora señora Rincón</w:t>
      </w:r>
      <w:r w:rsidRPr="00D0507F">
        <w:rPr>
          <w:rFonts w:ascii="Arial" w:hAnsi="Arial" w:cs="Arial"/>
        </w:rPr>
        <w:t xml:space="preserve"> </w:t>
      </w:r>
      <w:r>
        <w:rPr>
          <w:rFonts w:ascii="Arial" w:hAnsi="Arial" w:cs="Arial"/>
        </w:rPr>
        <w:t>reiteró su solicitud</w:t>
      </w:r>
      <w:r w:rsidRPr="00D0507F">
        <w:rPr>
          <w:rFonts w:ascii="Arial" w:hAnsi="Arial" w:cs="Arial"/>
        </w:rPr>
        <w:t xml:space="preserve"> </w:t>
      </w:r>
      <w:r>
        <w:rPr>
          <w:rFonts w:ascii="Arial" w:hAnsi="Arial" w:cs="Arial"/>
        </w:rPr>
        <w:t xml:space="preserve">en orden a que se </w:t>
      </w:r>
      <w:r w:rsidRPr="00D0507F">
        <w:rPr>
          <w:rFonts w:ascii="Arial" w:hAnsi="Arial" w:cs="Arial"/>
        </w:rPr>
        <w:t>envíe por escrito la composici</w:t>
      </w:r>
      <w:r>
        <w:rPr>
          <w:rFonts w:ascii="Arial" w:hAnsi="Arial" w:cs="Arial"/>
        </w:rPr>
        <w:t>ón de la proyección de ingresos, por cuanto</w:t>
      </w:r>
      <w:r w:rsidRPr="00D0507F">
        <w:rPr>
          <w:rFonts w:ascii="Arial" w:hAnsi="Arial" w:cs="Arial"/>
        </w:rPr>
        <w:t xml:space="preserve"> </w:t>
      </w:r>
      <w:r>
        <w:rPr>
          <w:rFonts w:ascii="Arial" w:hAnsi="Arial" w:cs="Arial"/>
        </w:rPr>
        <w:t>s</w:t>
      </w:r>
      <w:r w:rsidRPr="00D0507F">
        <w:rPr>
          <w:rFonts w:ascii="Arial" w:hAnsi="Arial" w:cs="Arial"/>
        </w:rPr>
        <w:t>e menciona que el 58% proviene de aporte fiscal y el 42% de otros ingresos, los cuales se dividen en recaudación, ingresos operacionales y otros ingresos corrientes</w:t>
      </w:r>
      <w:r w:rsidR="002836E3">
        <w:rPr>
          <w:rFonts w:ascii="Arial" w:hAnsi="Arial" w:cs="Arial"/>
        </w:rPr>
        <w:t xml:space="preserve">, incluyendo </w:t>
      </w:r>
      <w:r>
        <w:rPr>
          <w:rFonts w:ascii="Arial" w:hAnsi="Arial" w:cs="Arial"/>
        </w:rPr>
        <w:t>e</w:t>
      </w:r>
      <w:r w:rsidRPr="00D0507F">
        <w:rPr>
          <w:rFonts w:ascii="Arial" w:hAnsi="Arial" w:cs="Arial"/>
        </w:rPr>
        <w:t xml:space="preserve">n este último grupo la Comisión </w:t>
      </w:r>
      <w:r>
        <w:rPr>
          <w:rFonts w:ascii="Arial" w:hAnsi="Arial" w:cs="Arial"/>
        </w:rPr>
        <w:t>para el</w:t>
      </w:r>
      <w:r w:rsidRPr="00D0507F">
        <w:rPr>
          <w:rFonts w:ascii="Arial" w:hAnsi="Arial" w:cs="Arial"/>
        </w:rPr>
        <w:t xml:space="preserve"> Mercado Financiero (CMF), el Servicio Nacional de Aduanas y la Dirección de Compra y Contratación Pública.</w:t>
      </w:r>
    </w:p>
    <w:p w:rsidR="00D0507F" w:rsidRDefault="00D0507F" w:rsidP="002836E3">
      <w:pPr>
        <w:jc w:val="both"/>
        <w:rPr>
          <w:rFonts w:ascii="Arial" w:hAnsi="Arial" w:cs="Arial"/>
        </w:rPr>
      </w:pPr>
    </w:p>
    <w:p w:rsidR="00170408" w:rsidRPr="00170408" w:rsidRDefault="00821690" w:rsidP="00170408">
      <w:pPr>
        <w:ind w:firstLine="1134"/>
        <w:jc w:val="both"/>
        <w:rPr>
          <w:rFonts w:ascii="Arial" w:hAnsi="Arial" w:cs="Arial"/>
        </w:rPr>
      </w:pPr>
      <w:r>
        <w:rPr>
          <w:rFonts w:ascii="Arial" w:hAnsi="Arial" w:cs="Arial"/>
          <w:b/>
        </w:rPr>
        <w:t>L</w:t>
      </w:r>
      <w:r w:rsidR="00D0507F" w:rsidRPr="00D0507F">
        <w:rPr>
          <w:rFonts w:ascii="Arial" w:hAnsi="Arial" w:cs="Arial"/>
          <w:b/>
        </w:rPr>
        <w:t>a Subsecretaria Berner</w:t>
      </w:r>
      <w:r w:rsidR="00D0507F">
        <w:rPr>
          <w:rFonts w:ascii="Arial" w:hAnsi="Arial" w:cs="Arial"/>
        </w:rPr>
        <w:t xml:space="preserve"> continuó su presentación señal</w:t>
      </w:r>
      <w:r>
        <w:rPr>
          <w:rFonts w:ascii="Arial" w:hAnsi="Arial" w:cs="Arial"/>
        </w:rPr>
        <w:t>ando</w:t>
      </w:r>
      <w:r w:rsidR="00D0507F">
        <w:rPr>
          <w:rFonts w:ascii="Arial" w:hAnsi="Arial" w:cs="Arial"/>
        </w:rPr>
        <w:t xml:space="preserve"> que </w:t>
      </w:r>
      <w:r w:rsidR="00170408">
        <w:rPr>
          <w:rFonts w:ascii="Arial" w:hAnsi="Arial" w:cs="Arial"/>
        </w:rPr>
        <w:t>l</w:t>
      </w:r>
      <w:r w:rsidR="00170408" w:rsidRPr="00170408">
        <w:rPr>
          <w:rFonts w:ascii="Arial" w:hAnsi="Arial" w:cs="Arial"/>
        </w:rPr>
        <w:t xml:space="preserve">a </w:t>
      </w:r>
      <w:r w:rsidR="00170408">
        <w:rPr>
          <w:rFonts w:ascii="Arial" w:hAnsi="Arial" w:cs="Arial"/>
        </w:rPr>
        <w:t>S</w:t>
      </w:r>
      <w:r w:rsidR="00170408" w:rsidRPr="00170408">
        <w:rPr>
          <w:rFonts w:ascii="Arial" w:hAnsi="Arial" w:cs="Arial"/>
        </w:rPr>
        <w:t>ubsecretaría presenta un aumento de 3,9%, principalmente en gasto en personal, considerado un presupuesto de continuidad.</w:t>
      </w:r>
      <w:r w:rsidR="00170408">
        <w:rPr>
          <w:rFonts w:ascii="Arial" w:hAnsi="Arial" w:cs="Arial"/>
        </w:rPr>
        <w:t xml:space="preserve"> Precisó que la c</w:t>
      </w:r>
      <w:r w:rsidR="00170408" w:rsidRPr="00170408">
        <w:rPr>
          <w:rFonts w:ascii="Arial" w:hAnsi="Arial" w:cs="Arial"/>
        </w:rPr>
        <w:t xml:space="preserve">omposición del </w:t>
      </w:r>
      <w:r w:rsidR="00170408">
        <w:rPr>
          <w:rFonts w:ascii="Arial" w:hAnsi="Arial" w:cs="Arial"/>
        </w:rPr>
        <w:t>a</w:t>
      </w:r>
      <w:r w:rsidR="00170408" w:rsidRPr="00170408">
        <w:rPr>
          <w:rFonts w:ascii="Arial" w:hAnsi="Arial" w:cs="Arial"/>
        </w:rPr>
        <w:t>umento</w:t>
      </w:r>
      <w:r w:rsidR="00170408">
        <w:rPr>
          <w:rFonts w:ascii="Arial" w:hAnsi="Arial" w:cs="Arial"/>
        </w:rPr>
        <w:t xml:space="preserve"> i</w:t>
      </w:r>
      <w:r w:rsidR="00170408" w:rsidRPr="00170408">
        <w:rPr>
          <w:rFonts w:ascii="Arial" w:hAnsi="Arial" w:cs="Arial"/>
        </w:rPr>
        <w:t>ncluye el cupo de la secretaría técnica de la Comisión para la fijación de remuneraciones (</w:t>
      </w:r>
      <w:r w:rsidR="00170408">
        <w:rPr>
          <w:rFonts w:ascii="Arial" w:hAnsi="Arial" w:cs="Arial"/>
        </w:rPr>
        <w:t xml:space="preserve">artículo </w:t>
      </w:r>
      <w:r w:rsidR="00170408" w:rsidRPr="00170408">
        <w:rPr>
          <w:rFonts w:ascii="Arial" w:hAnsi="Arial" w:cs="Arial"/>
        </w:rPr>
        <w:t>38 bis), que se trasladó de</w:t>
      </w:r>
      <w:r>
        <w:rPr>
          <w:rFonts w:ascii="Arial" w:hAnsi="Arial" w:cs="Arial"/>
        </w:rPr>
        <w:t>l</w:t>
      </w:r>
      <w:r w:rsidR="00170408" w:rsidRPr="00170408">
        <w:rPr>
          <w:rFonts w:ascii="Arial" w:hAnsi="Arial" w:cs="Arial"/>
        </w:rPr>
        <w:t xml:space="preserve"> </w:t>
      </w:r>
      <w:r w:rsidR="00B45362">
        <w:rPr>
          <w:rFonts w:ascii="Arial" w:hAnsi="Arial" w:cs="Arial"/>
        </w:rPr>
        <w:t>S</w:t>
      </w:r>
      <w:r w:rsidR="00170408" w:rsidRPr="00170408">
        <w:rPr>
          <w:rFonts w:ascii="Arial" w:hAnsi="Arial" w:cs="Arial"/>
        </w:rPr>
        <w:t>ubtítulo 24 a</w:t>
      </w:r>
      <w:r w:rsidR="00170408">
        <w:rPr>
          <w:rFonts w:ascii="Arial" w:hAnsi="Arial" w:cs="Arial"/>
        </w:rPr>
        <w:t>l</w:t>
      </w:r>
      <w:r w:rsidR="00170408" w:rsidRPr="00170408">
        <w:rPr>
          <w:rFonts w:ascii="Arial" w:hAnsi="Arial" w:cs="Arial"/>
        </w:rPr>
        <w:t xml:space="preserve"> </w:t>
      </w:r>
      <w:r w:rsidR="00B45362">
        <w:rPr>
          <w:rFonts w:ascii="Arial" w:hAnsi="Arial" w:cs="Arial"/>
        </w:rPr>
        <w:t>S</w:t>
      </w:r>
      <w:r w:rsidR="00170408" w:rsidRPr="00170408">
        <w:rPr>
          <w:rFonts w:ascii="Arial" w:hAnsi="Arial" w:cs="Arial"/>
        </w:rPr>
        <w:t xml:space="preserve">ubtítulo 21, explicando </w:t>
      </w:r>
      <w:r w:rsidR="00170408">
        <w:rPr>
          <w:rFonts w:ascii="Arial" w:hAnsi="Arial" w:cs="Arial"/>
        </w:rPr>
        <w:t>l</w:t>
      </w:r>
      <w:r w:rsidR="00170408" w:rsidRPr="00170408">
        <w:rPr>
          <w:rFonts w:ascii="Arial" w:hAnsi="Arial" w:cs="Arial"/>
        </w:rPr>
        <w:t xml:space="preserve">a disminución en la comisión de </w:t>
      </w:r>
      <w:r w:rsidR="00170408">
        <w:rPr>
          <w:rFonts w:ascii="Arial" w:hAnsi="Arial" w:cs="Arial"/>
        </w:rPr>
        <w:t>M$</w:t>
      </w:r>
      <w:r w:rsidR="00170408" w:rsidRPr="00170408">
        <w:rPr>
          <w:rFonts w:ascii="Arial" w:hAnsi="Arial" w:cs="Arial"/>
        </w:rPr>
        <w:t xml:space="preserve">200 a </w:t>
      </w:r>
      <w:r w:rsidR="00170408">
        <w:rPr>
          <w:rFonts w:ascii="Arial" w:hAnsi="Arial" w:cs="Arial"/>
        </w:rPr>
        <w:t>M$</w:t>
      </w:r>
      <w:r w:rsidR="00170408" w:rsidRPr="00170408">
        <w:rPr>
          <w:rFonts w:ascii="Arial" w:hAnsi="Arial" w:cs="Arial"/>
        </w:rPr>
        <w:t>132 (33,6%)</w:t>
      </w:r>
      <w:r>
        <w:rPr>
          <w:rFonts w:ascii="Arial" w:hAnsi="Arial" w:cs="Arial"/>
        </w:rPr>
        <w:t xml:space="preserve">. Agregó </w:t>
      </w:r>
      <w:r w:rsidR="00170408">
        <w:rPr>
          <w:rFonts w:ascii="Arial" w:hAnsi="Arial" w:cs="Arial"/>
        </w:rPr>
        <w:t>que en materia de g</w:t>
      </w:r>
      <w:r w:rsidR="00170408" w:rsidRPr="00170408">
        <w:rPr>
          <w:rFonts w:ascii="Arial" w:hAnsi="Arial" w:cs="Arial"/>
        </w:rPr>
        <w:t xml:space="preserve">astos y </w:t>
      </w:r>
      <w:r w:rsidR="00170408">
        <w:rPr>
          <w:rFonts w:ascii="Arial" w:hAnsi="Arial" w:cs="Arial"/>
        </w:rPr>
        <w:t>s</w:t>
      </w:r>
      <w:r w:rsidR="00170408" w:rsidRPr="00170408">
        <w:rPr>
          <w:rFonts w:ascii="Arial" w:hAnsi="Arial" w:cs="Arial"/>
        </w:rPr>
        <w:t>ervicios</w:t>
      </w:r>
      <w:r w:rsidR="00170408">
        <w:rPr>
          <w:rFonts w:ascii="Arial" w:hAnsi="Arial" w:cs="Arial"/>
        </w:rPr>
        <w:t xml:space="preserve"> existe un a</w:t>
      </w:r>
      <w:r w:rsidR="00170408" w:rsidRPr="00170408">
        <w:rPr>
          <w:rFonts w:ascii="Arial" w:hAnsi="Arial" w:cs="Arial"/>
        </w:rPr>
        <w:t xml:space="preserve">umento de 15,6% en el </w:t>
      </w:r>
      <w:r w:rsidR="00B45362">
        <w:rPr>
          <w:rFonts w:ascii="Arial" w:hAnsi="Arial" w:cs="Arial"/>
        </w:rPr>
        <w:t>S</w:t>
      </w:r>
      <w:r w:rsidR="00170408" w:rsidRPr="00170408">
        <w:rPr>
          <w:rFonts w:ascii="Arial" w:hAnsi="Arial" w:cs="Arial"/>
        </w:rPr>
        <w:t>ubtítulo 22</w:t>
      </w:r>
      <w:r>
        <w:rPr>
          <w:rFonts w:ascii="Arial" w:hAnsi="Arial" w:cs="Arial"/>
        </w:rPr>
        <w:t>,</w:t>
      </w:r>
      <w:r w:rsidR="00170408" w:rsidRPr="00170408">
        <w:rPr>
          <w:rFonts w:ascii="Arial" w:hAnsi="Arial" w:cs="Arial"/>
        </w:rPr>
        <w:t xml:space="preserve"> </w:t>
      </w:r>
      <w:r w:rsidR="00B45362">
        <w:rPr>
          <w:rFonts w:ascii="Arial" w:hAnsi="Arial" w:cs="Arial"/>
        </w:rPr>
        <w:t>que equivale a M$</w:t>
      </w:r>
      <w:r w:rsidR="00170408" w:rsidRPr="00170408">
        <w:rPr>
          <w:rFonts w:ascii="Arial" w:hAnsi="Arial" w:cs="Arial"/>
        </w:rPr>
        <w:t>397, atribuible al financiamiento de la Asamblea de Gobernadores del BID que se realizará en Chile en 2025, y a la contratación de un servicio para una encuesta masiva al comercio.</w:t>
      </w:r>
    </w:p>
    <w:p w:rsidR="00B45362" w:rsidRDefault="00B45362" w:rsidP="00821690">
      <w:pPr>
        <w:jc w:val="both"/>
        <w:rPr>
          <w:rFonts w:ascii="Arial" w:hAnsi="Arial" w:cs="Arial"/>
        </w:rPr>
      </w:pPr>
    </w:p>
    <w:p w:rsidR="00170408" w:rsidRPr="00170408" w:rsidRDefault="00B45362" w:rsidP="00170408">
      <w:pPr>
        <w:ind w:firstLine="1134"/>
        <w:jc w:val="both"/>
        <w:rPr>
          <w:rFonts w:ascii="Arial" w:hAnsi="Arial" w:cs="Arial"/>
        </w:rPr>
      </w:pPr>
      <w:r>
        <w:rPr>
          <w:rFonts w:ascii="Arial" w:hAnsi="Arial" w:cs="Arial"/>
        </w:rPr>
        <w:t>Indicó que en materia de T</w:t>
      </w:r>
      <w:r w:rsidR="00170408" w:rsidRPr="00170408">
        <w:rPr>
          <w:rFonts w:ascii="Arial" w:hAnsi="Arial" w:cs="Arial"/>
        </w:rPr>
        <w:t>ransferencias Corrientes</w:t>
      </w:r>
      <w:r>
        <w:rPr>
          <w:rFonts w:ascii="Arial" w:hAnsi="Arial" w:cs="Arial"/>
        </w:rPr>
        <w:t xml:space="preserve"> hay un a</w:t>
      </w:r>
      <w:r w:rsidR="00170408" w:rsidRPr="00170408">
        <w:rPr>
          <w:rFonts w:ascii="Arial" w:hAnsi="Arial" w:cs="Arial"/>
        </w:rPr>
        <w:t>umento de 10,4% en la Secretaría y Administración General, relacionado con una transferencia a Relaciones Exteriores por la OECD, principalmente por el aumento del costo de vida y la dieta de los Consejeros del Consejo Fiscal Autónomo (</w:t>
      </w:r>
      <w:r>
        <w:rPr>
          <w:rFonts w:ascii="Arial" w:hAnsi="Arial" w:cs="Arial"/>
        </w:rPr>
        <w:t>M$</w:t>
      </w:r>
      <w:r w:rsidR="00170408" w:rsidRPr="00170408">
        <w:rPr>
          <w:rFonts w:ascii="Arial" w:hAnsi="Arial" w:cs="Arial"/>
        </w:rPr>
        <w:t>160, 20,7%).</w:t>
      </w:r>
    </w:p>
    <w:p w:rsidR="00B45362" w:rsidRDefault="00B45362" w:rsidP="00821690">
      <w:pPr>
        <w:jc w:val="both"/>
        <w:rPr>
          <w:rFonts w:ascii="Arial" w:hAnsi="Arial" w:cs="Arial"/>
        </w:rPr>
      </w:pPr>
    </w:p>
    <w:p w:rsidR="00170408" w:rsidRPr="00170408" w:rsidRDefault="00B45362" w:rsidP="00170408">
      <w:pPr>
        <w:ind w:firstLine="1134"/>
        <w:jc w:val="both"/>
        <w:rPr>
          <w:rFonts w:ascii="Arial" w:hAnsi="Arial" w:cs="Arial"/>
        </w:rPr>
      </w:pPr>
      <w:r>
        <w:rPr>
          <w:rFonts w:ascii="Arial" w:hAnsi="Arial" w:cs="Arial"/>
        </w:rPr>
        <w:t xml:space="preserve">Hizo presente que en la </w:t>
      </w:r>
      <w:r w:rsidR="00170408" w:rsidRPr="00170408">
        <w:rPr>
          <w:rFonts w:ascii="Arial" w:hAnsi="Arial" w:cs="Arial"/>
        </w:rPr>
        <w:t>Comisión de Evaluación y Productividad</w:t>
      </w:r>
      <w:r>
        <w:rPr>
          <w:rFonts w:ascii="Arial" w:hAnsi="Arial" w:cs="Arial"/>
        </w:rPr>
        <w:t xml:space="preserve"> se produce una d</w:t>
      </w:r>
      <w:r w:rsidR="00170408" w:rsidRPr="00170408">
        <w:rPr>
          <w:rFonts w:ascii="Arial" w:hAnsi="Arial" w:cs="Arial"/>
        </w:rPr>
        <w:t>isminución en la necesidad de financiamiento de consultores transitorios, no afectando al personal permanente.</w:t>
      </w:r>
    </w:p>
    <w:p w:rsidR="00B45362" w:rsidRDefault="00B45362" w:rsidP="00821690">
      <w:pPr>
        <w:jc w:val="both"/>
        <w:rPr>
          <w:rFonts w:ascii="Arial" w:hAnsi="Arial" w:cs="Arial"/>
        </w:rPr>
      </w:pPr>
    </w:p>
    <w:p w:rsidR="00D0507F" w:rsidRDefault="00B45362" w:rsidP="00170408">
      <w:pPr>
        <w:ind w:firstLine="1134"/>
        <w:jc w:val="both"/>
        <w:rPr>
          <w:rFonts w:ascii="Arial" w:hAnsi="Arial" w:cs="Arial"/>
        </w:rPr>
      </w:pPr>
      <w:r>
        <w:rPr>
          <w:rFonts w:ascii="Arial" w:hAnsi="Arial" w:cs="Arial"/>
        </w:rPr>
        <w:t xml:space="preserve">En síntesis, </w:t>
      </w:r>
      <w:r w:rsidR="00821690">
        <w:rPr>
          <w:rFonts w:ascii="Arial" w:hAnsi="Arial" w:cs="Arial"/>
        </w:rPr>
        <w:t xml:space="preserve">señaló, </w:t>
      </w:r>
      <w:r>
        <w:rPr>
          <w:rFonts w:ascii="Arial" w:hAnsi="Arial" w:cs="Arial"/>
        </w:rPr>
        <w:t>l</w:t>
      </w:r>
      <w:r w:rsidR="00170408" w:rsidRPr="00170408">
        <w:rPr>
          <w:rFonts w:ascii="Arial" w:hAnsi="Arial" w:cs="Arial"/>
        </w:rPr>
        <w:t>a baja en el 38 bis se debe al traslado de la secretaría técnica al subtítulo 21 y el aumento en el 22, reflejando la reestructuración del presupuesto.</w:t>
      </w:r>
    </w:p>
    <w:p w:rsidR="00404C33" w:rsidRDefault="00404C33" w:rsidP="00821690">
      <w:pPr>
        <w:jc w:val="both"/>
        <w:rPr>
          <w:rFonts w:ascii="Arial" w:hAnsi="Arial" w:cs="Arial"/>
        </w:rPr>
      </w:pPr>
    </w:p>
    <w:p w:rsidR="00B45362" w:rsidRDefault="00B45362" w:rsidP="000A5149">
      <w:pPr>
        <w:ind w:firstLine="1134"/>
        <w:jc w:val="both"/>
        <w:rPr>
          <w:rFonts w:ascii="Arial" w:hAnsi="Arial" w:cs="Arial"/>
        </w:rPr>
      </w:pPr>
      <w:r w:rsidRPr="00B45362">
        <w:rPr>
          <w:rFonts w:ascii="Arial" w:hAnsi="Arial" w:cs="Arial"/>
          <w:b/>
        </w:rPr>
        <w:t>El Honorable Senador señor De Urresti</w:t>
      </w:r>
      <w:r>
        <w:rPr>
          <w:rFonts w:ascii="Arial" w:hAnsi="Arial" w:cs="Arial"/>
        </w:rPr>
        <w:t xml:space="preserve"> solicitó una explicación respecto del </w:t>
      </w:r>
      <w:r w:rsidRPr="00B45362">
        <w:rPr>
          <w:rFonts w:ascii="Arial" w:hAnsi="Arial" w:cs="Arial"/>
        </w:rPr>
        <w:t>por qué se ha implementado un aumento de dietas para los consejeros del Consejo Fiscal Autónomo</w:t>
      </w:r>
      <w:r>
        <w:rPr>
          <w:rFonts w:ascii="Arial" w:hAnsi="Arial" w:cs="Arial"/>
        </w:rPr>
        <w:t>, sus</w:t>
      </w:r>
      <w:r w:rsidRPr="00B45362">
        <w:rPr>
          <w:rFonts w:ascii="Arial" w:hAnsi="Arial" w:cs="Arial"/>
        </w:rPr>
        <w:t xml:space="preserve"> términos y bajo qué antecedente legal se fundamenta este incremento, así como el monto específico del </w:t>
      </w:r>
      <w:r>
        <w:rPr>
          <w:rFonts w:ascii="Arial" w:hAnsi="Arial" w:cs="Arial"/>
        </w:rPr>
        <w:t>mismo</w:t>
      </w:r>
      <w:r w:rsidRPr="00B45362">
        <w:rPr>
          <w:rFonts w:ascii="Arial" w:hAnsi="Arial" w:cs="Arial"/>
        </w:rPr>
        <w:t>.</w:t>
      </w:r>
    </w:p>
    <w:p w:rsidR="00404C33" w:rsidRPr="003A7243" w:rsidRDefault="00404C33" w:rsidP="00EF2361">
      <w:pPr>
        <w:jc w:val="both"/>
        <w:rPr>
          <w:rFonts w:ascii="Arial" w:hAnsi="Arial" w:cs="Arial"/>
        </w:rPr>
      </w:pPr>
    </w:p>
    <w:p w:rsidR="00B45362" w:rsidRPr="00B45362" w:rsidRDefault="00B45362" w:rsidP="00B45362">
      <w:pPr>
        <w:ind w:firstLine="1134"/>
        <w:jc w:val="both"/>
        <w:rPr>
          <w:rFonts w:ascii="Arial" w:hAnsi="Arial" w:cs="Arial"/>
        </w:rPr>
      </w:pPr>
      <w:r w:rsidRPr="00B45362">
        <w:rPr>
          <w:rFonts w:ascii="Arial" w:hAnsi="Arial" w:cs="Arial"/>
          <w:b/>
        </w:rPr>
        <w:t>La Subsecretaria Berner</w:t>
      </w:r>
      <w:r>
        <w:rPr>
          <w:rFonts w:ascii="Arial" w:hAnsi="Arial" w:cs="Arial"/>
        </w:rPr>
        <w:t xml:space="preserve"> hizo presente que s</w:t>
      </w:r>
      <w:r w:rsidRPr="00B45362">
        <w:rPr>
          <w:rFonts w:ascii="Arial" w:hAnsi="Arial" w:cs="Arial"/>
        </w:rPr>
        <w:t>e ha aprobado en el Congreso la Ley de Responsabilidad Fiscal, que incluye cambios en la dieta y jornada laboral del Presidente y consejeros del Consejo Fiscal Autónomo.</w:t>
      </w:r>
      <w:r>
        <w:rPr>
          <w:rFonts w:ascii="Arial" w:hAnsi="Arial" w:cs="Arial"/>
        </w:rPr>
        <w:t xml:space="preserve"> Añadió que e</w:t>
      </w:r>
      <w:r w:rsidRPr="00B45362">
        <w:rPr>
          <w:rFonts w:ascii="Arial" w:hAnsi="Arial" w:cs="Arial"/>
        </w:rPr>
        <w:t>l Presidente del Consejo tendrá una jornada mayor</w:t>
      </w:r>
      <w:r>
        <w:rPr>
          <w:rFonts w:ascii="Arial" w:hAnsi="Arial" w:cs="Arial"/>
        </w:rPr>
        <w:t xml:space="preserve"> y que p</w:t>
      </w:r>
      <w:r w:rsidRPr="00B45362">
        <w:rPr>
          <w:rFonts w:ascii="Arial" w:hAnsi="Arial" w:cs="Arial"/>
        </w:rPr>
        <w:t>ara los demás consejeros el aumento no se relaciona con una mayor cantidad de horas laborales, sino con la presencia en sesiones.</w:t>
      </w:r>
      <w:r>
        <w:rPr>
          <w:rFonts w:ascii="Arial" w:hAnsi="Arial" w:cs="Arial"/>
        </w:rPr>
        <w:t xml:space="preserve"> Asimismo, subrayó que hay un i</w:t>
      </w:r>
      <w:r w:rsidRPr="00B45362">
        <w:rPr>
          <w:rFonts w:ascii="Arial" w:hAnsi="Arial" w:cs="Arial"/>
        </w:rPr>
        <w:t xml:space="preserve">ncremento en </w:t>
      </w:r>
      <w:r>
        <w:rPr>
          <w:rFonts w:ascii="Arial" w:hAnsi="Arial" w:cs="Arial"/>
        </w:rPr>
        <w:t>s</w:t>
      </w:r>
      <w:r w:rsidRPr="00B45362">
        <w:rPr>
          <w:rFonts w:ascii="Arial" w:hAnsi="Arial" w:cs="Arial"/>
        </w:rPr>
        <w:t>esiones</w:t>
      </w:r>
      <w:r>
        <w:rPr>
          <w:rFonts w:ascii="Arial" w:hAnsi="Arial" w:cs="Arial"/>
        </w:rPr>
        <w:t>, pues a</w:t>
      </w:r>
      <w:r w:rsidRPr="00B45362">
        <w:rPr>
          <w:rFonts w:ascii="Arial" w:hAnsi="Arial" w:cs="Arial"/>
        </w:rPr>
        <w:t xml:space="preserve">ntes se financiaban tres sesiones y ahora se aumentará a un máximo de seis sesiones mensuales, lo que se estima para los </w:t>
      </w:r>
      <w:r>
        <w:rPr>
          <w:rFonts w:ascii="Arial" w:hAnsi="Arial" w:cs="Arial"/>
        </w:rPr>
        <w:t>doce</w:t>
      </w:r>
      <w:r w:rsidRPr="00B45362">
        <w:rPr>
          <w:rFonts w:ascii="Arial" w:hAnsi="Arial" w:cs="Arial"/>
        </w:rPr>
        <w:t xml:space="preserve"> meses del año.</w:t>
      </w:r>
    </w:p>
    <w:p w:rsidR="00B45362" w:rsidRDefault="00B45362" w:rsidP="00EF2361">
      <w:pPr>
        <w:jc w:val="both"/>
        <w:rPr>
          <w:rFonts w:ascii="Arial" w:hAnsi="Arial" w:cs="Arial"/>
        </w:rPr>
      </w:pPr>
    </w:p>
    <w:p w:rsidR="00DF50E3" w:rsidRPr="00DF50E3" w:rsidRDefault="00B45362" w:rsidP="00B45362">
      <w:pPr>
        <w:ind w:firstLine="1134"/>
        <w:jc w:val="both"/>
        <w:rPr>
          <w:rFonts w:ascii="Arial" w:hAnsi="Arial" w:cs="Arial"/>
        </w:rPr>
      </w:pPr>
      <w:r>
        <w:rPr>
          <w:rFonts w:ascii="Arial" w:hAnsi="Arial" w:cs="Arial"/>
        </w:rPr>
        <w:t>Recalcó que la a</w:t>
      </w:r>
      <w:r w:rsidRPr="00B45362">
        <w:rPr>
          <w:rFonts w:ascii="Arial" w:hAnsi="Arial" w:cs="Arial"/>
        </w:rPr>
        <w:t>plicación de la Ley de Responsabilidad Fiscal comenzó en agosto de 2024, tras su aprobación en juli</w:t>
      </w:r>
      <w:r>
        <w:rPr>
          <w:rFonts w:ascii="Arial" w:hAnsi="Arial" w:cs="Arial"/>
        </w:rPr>
        <w:t>o</w:t>
      </w:r>
      <w:r w:rsidR="00EF2361">
        <w:rPr>
          <w:rFonts w:ascii="Arial" w:hAnsi="Arial" w:cs="Arial"/>
        </w:rPr>
        <w:t>,</w:t>
      </w:r>
      <w:r>
        <w:rPr>
          <w:rFonts w:ascii="Arial" w:hAnsi="Arial" w:cs="Arial"/>
        </w:rPr>
        <w:t xml:space="preserve"> y que e</w:t>
      </w:r>
      <w:r w:rsidRPr="00B45362">
        <w:rPr>
          <w:rFonts w:ascii="Arial" w:hAnsi="Arial" w:cs="Arial"/>
        </w:rPr>
        <w:t>l aumento específico de la dieta está documentado en el informe financiero de la ley, y</w:t>
      </w:r>
      <w:r>
        <w:rPr>
          <w:rFonts w:ascii="Arial" w:hAnsi="Arial" w:cs="Arial"/>
        </w:rPr>
        <w:t xml:space="preserve"> que</w:t>
      </w:r>
      <w:r w:rsidRPr="00B45362">
        <w:rPr>
          <w:rFonts w:ascii="Arial" w:hAnsi="Arial" w:cs="Arial"/>
        </w:rPr>
        <w:t xml:space="preserve"> p</w:t>
      </w:r>
      <w:r>
        <w:rPr>
          <w:rFonts w:ascii="Arial" w:hAnsi="Arial" w:cs="Arial"/>
        </w:rPr>
        <w:t>odría</w:t>
      </w:r>
      <w:r w:rsidRPr="00B45362">
        <w:rPr>
          <w:rFonts w:ascii="Arial" w:hAnsi="Arial" w:cs="Arial"/>
        </w:rPr>
        <w:t xml:space="preserve"> enviar una minuta con los detalles.</w:t>
      </w:r>
    </w:p>
    <w:p w:rsidR="00DF50E3" w:rsidRDefault="00DF50E3" w:rsidP="00EF2361">
      <w:pPr>
        <w:jc w:val="both"/>
        <w:rPr>
          <w:rFonts w:ascii="Arial" w:hAnsi="Arial" w:cs="Arial"/>
        </w:rPr>
      </w:pPr>
    </w:p>
    <w:p w:rsidR="00B45362" w:rsidRDefault="00E24C3F" w:rsidP="00E24C3F">
      <w:pPr>
        <w:ind w:firstLine="1134"/>
        <w:jc w:val="both"/>
        <w:rPr>
          <w:rFonts w:ascii="Arial" w:hAnsi="Arial" w:cs="Arial"/>
        </w:rPr>
      </w:pPr>
      <w:r w:rsidRPr="00B45362">
        <w:rPr>
          <w:rFonts w:ascii="Arial" w:hAnsi="Arial" w:cs="Arial"/>
          <w:b/>
        </w:rPr>
        <w:t>El Honorable Senador señor De Urresti</w:t>
      </w:r>
      <w:r>
        <w:rPr>
          <w:rFonts w:ascii="Arial" w:hAnsi="Arial" w:cs="Arial"/>
          <w:b/>
        </w:rPr>
        <w:t xml:space="preserve"> </w:t>
      </w:r>
      <w:r>
        <w:rPr>
          <w:rFonts w:ascii="Arial" w:hAnsi="Arial" w:cs="Arial"/>
        </w:rPr>
        <w:t>solicitó</w:t>
      </w:r>
      <w:r w:rsidRPr="00E24C3F">
        <w:rPr>
          <w:rFonts w:ascii="Arial" w:hAnsi="Arial" w:cs="Arial"/>
        </w:rPr>
        <w:t xml:space="preserve"> que precise </w:t>
      </w:r>
      <w:r>
        <w:rPr>
          <w:rFonts w:ascii="Arial" w:hAnsi="Arial" w:cs="Arial"/>
        </w:rPr>
        <w:t>los nombres de q</w:t>
      </w:r>
      <w:r w:rsidRPr="00E24C3F">
        <w:rPr>
          <w:rFonts w:ascii="Arial" w:hAnsi="Arial" w:cs="Arial"/>
        </w:rPr>
        <w:t>uiénes son los miembros del consejo</w:t>
      </w:r>
      <w:r>
        <w:rPr>
          <w:rFonts w:ascii="Arial" w:hAnsi="Arial" w:cs="Arial"/>
        </w:rPr>
        <w:t>; c</w:t>
      </w:r>
      <w:r w:rsidRPr="00E24C3F">
        <w:rPr>
          <w:rFonts w:ascii="Arial" w:hAnsi="Arial" w:cs="Arial"/>
        </w:rPr>
        <w:t xml:space="preserve">uáles son las dietas que perciben actualmente los consejeros y el presidente </w:t>
      </w:r>
      <w:r>
        <w:rPr>
          <w:rFonts w:ascii="Arial" w:hAnsi="Arial" w:cs="Arial"/>
        </w:rPr>
        <w:t>y</w:t>
      </w:r>
      <w:r w:rsidRPr="00E24C3F">
        <w:rPr>
          <w:rFonts w:ascii="Arial" w:hAnsi="Arial" w:cs="Arial"/>
        </w:rPr>
        <w:t xml:space="preserve"> si estas dietas son por dedicación exclusiva y si ha habido un aumento reciente.</w:t>
      </w:r>
      <w:r>
        <w:rPr>
          <w:rFonts w:ascii="Arial" w:hAnsi="Arial" w:cs="Arial"/>
        </w:rPr>
        <w:t xml:space="preserve"> De igual forma, solicitó información respecto a si </w:t>
      </w:r>
      <w:r w:rsidRPr="00E24C3F">
        <w:rPr>
          <w:rFonts w:ascii="Arial" w:hAnsi="Arial" w:cs="Arial"/>
        </w:rPr>
        <w:t xml:space="preserve">los integrantes del consejo tienen </w:t>
      </w:r>
      <w:r>
        <w:rPr>
          <w:rFonts w:ascii="Arial" w:hAnsi="Arial" w:cs="Arial"/>
        </w:rPr>
        <w:t xml:space="preserve">la obligación de realizar </w:t>
      </w:r>
      <w:r w:rsidRPr="00E24C3F">
        <w:rPr>
          <w:rFonts w:ascii="Arial" w:hAnsi="Arial" w:cs="Arial"/>
        </w:rPr>
        <w:t>declaración de intereses y patrimonio</w:t>
      </w:r>
      <w:r>
        <w:rPr>
          <w:rFonts w:ascii="Arial" w:hAnsi="Arial" w:cs="Arial"/>
        </w:rPr>
        <w:t xml:space="preserve"> (DIP)</w:t>
      </w:r>
      <w:r w:rsidRPr="00E24C3F">
        <w:rPr>
          <w:rFonts w:ascii="Arial" w:hAnsi="Arial" w:cs="Arial"/>
        </w:rPr>
        <w:t>.</w:t>
      </w:r>
    </w:p>
    <w:p w:rsidR="006A1FF3" w:rsidRDefault="006A1FF3" w:rsidP="00EF2361">
      <w:pPr>
        <w:jc w:val="both"/>
        <w:rPr>
          <w:rFonts w:ascii="Arial" w:hAnsi="Arial" w:cs="Arial"/>
        </w:rPr>
      </w:pPr>
    </w:p>
    <w:p w:rsidR="00E24C3F" w:rsidRDefault="00E24C3F" w:rsidP="00E24C3F">
      <w:pPr>
        <w:ind w:firstLine="1134"/>
        <w:jc w:val="both"/>
        <w:rPr>
          <w:rFonts w:ascii="Arial" w:hAnsi="Arial" w:cs="Arial"/>
        </w:rPr>
      </w:pPr>
      <w:r w:rsidRPr="00E24C3F">
        <w:rPr>
          <w:rFonts w:ascii="Arial" w:hAnsi="Arial" w:cs="Arial"/>
          <w:b/>
        </w:rPr>
        <w:t>La Subsecretaria Berner</w:t>
      </w:r>
      <w:r>
        <w:rPr>
          <w:rFonts w:ascii="Arial" w:hAnsi="Arial" w:cs="Arial"/>
        </w:rPr>
        <w:t xml:space="preserve"> recalcó que l</w:t>
      </w:r>
      <w:r w:rsidRPr="00E24C3F">
        <w:rPr>
          <w:rFonts w:ascii="Arial" w:hAnsi="Arial" w:cs="Arial"/>
        </w:rPr>
        <w:t xml:space="preserve">a ley que regula las dietas y el número de sesiones de los consejeros del Consejo Fiscal Autónomo se acaba de aprobar, y </w:t>
      </w:r>
      <w:r w:rsidR="00EF2361">
        <w:rPr>
          <w:rFonts w:ascii="Arial" w:hAnsi="Arial" w:cs="Arial"/>
        </w:rPr>
        <w:t xml:space="preserve">que </w:t>
      </w:r>
      <w:r w:rsidRPr="00E24C3F">
        <w:rPr>
          <w:rFonts w:ascii="Arial" w:hAnsi="Arial" w:cs="Arial"/>
        </w:rPr>
        <w:t>los montos y sesiones están establecidos por ley.</w:t>
      </w:r>
      <w:r>
        <w:rPr>
          <w:rFonts w:ascii="Arial" w:hAnsi="Arial" w:cs="Arial"/>
        </w:rPr>
        <w:t xml:space="preserve"> Aclaró que</w:t>
      </w:r>
      <w:r w:rsidRPr="00E24C3F">
        <w:rPr>
          <w:rFonts w:ascii="Arial" w:hAnsi="Arial" w:cs="Arial"/>
        </w:rPr>
        <w:t xml:space="preserve"> </w:t>
      </w:r>
      <w:r>
        <w:rPr>
          <w:rFonts w:ascii="Arial" w:hAnsi="Arial" w:cs="Arial"/>
        </w:rPr>
        <w:t>a</w:t>
      </w:r>
      <w:r w:rsidRPr="00E24C3F">
        <w:rPr>
          <w:rFonts w:ascii="Arial" w:hAnsi="Arial" w:cs="Arial"/>
        </w:rPr>
        <w:t xml:space="preserve">ctualmente, los consejeros son Jorge Rodríguez (presidente), Janet </w:t>
      </w:r>
      <w:r>
        <w:rPr>
          <w:rFonts w:ascii="Arial" w:hAnsi="Arial" w:cs="Arial"/>
        </w:rPr>
        <w:t>V</w:t>
      </w:r>
      <w:r w:rsidRPr="00E24C3F">
        <w:rPr>
          <w:rFonts w:ascii="Arial" w:hAnsi="Arial" w:cs="Arial"/>
        </w:rPr>
        <w:t xml:space="preserve">on Gestern, Marcela Guzmán, Germán González y Sebastián Izquierdo, quien fue nombrado hace dos semanas. </w:t>
      </w:r>
      <w:r>
        <w:rPr>
          <w:rFonts w:ascii="Arial" w:hAnsi="Arial" w:cs="Arial"/>
        </w:rPr>
        <w:t>Recordó que l</w:t>
      </w:r>
      <w:r w:rsidRPr="00E24C3F">
        <w:rPr>
          <w:rFonts w:ascii="Arial" w:hAnsi="Arial" w:cs="Arial"/>
        </w:rPr>
        <w:t xml:space="preserve">os consejeros son propuestos por el Presidente </w:t>
      </w:r>
      <w:r>
        <w:rPr>
          <w:rFonts w:ascii="Arial" w:hAnsi="Arial" w:cs="Arial"/>
        </w:rPr>
        <w:t xml:space="preserve">de la República </w:t>
      </w:r>
      <w:r w:rsidRPr="00E24C3F">
        <w:rPr>
          <w:rFonts w:ascii="Arial" w:hAnsi="Arial" w:cs="Arial"/>
        </w:rPr>
        <w:t>y aprobados por el Senado</w:t>
      </w:r>
      <w:r>
        <w:rPr>
          <w:rFonts w:ascii="Arial" w:hAnsi="Arial" w:cs="Arial"/>
        </w:rPr>
        <w:t xml:space="preserve">, </w:t>
      </w:r>
      <w:r w:rsidR="00EF2361">
        <w:rPr>
          <w:rFonts w:ascii="Arial" w:hAnsi="Arial" w:cs="Arial"/>
        </w:rPr>
        <w:t>agregando q</w:t>
      </w:r>
      <w:r>
        <w:rPr>
          <w:rFonts w:ascii="Arial" w:hAnsi="Arial" w:cs="Arial"/>
        </w:rPr>
        <w:t>ue, en todo caso, s</w:t>
      </w:r>
      <w:r w:rsidRPr="00E24C3F">
        <w:rPr>
          <w:rFonts w:ascii="Arial" w:hAnsi="Arial" w:cs="Arial"/>
        </w:rPr>
        <w:t>e puede enviar un detalle completo sobre los consejeros y sus dietas.</w:t>
      </w:r>
    </w:p>
    <w:p w:rsidR="00E24C3F" w:rsidRDefault="00E24C3F" w:rsidP="00EF2361">
      <w:pPr>
        <w:jc w:val="both"/>
        <w:rPr>
          <w:rFonts w:ascii="Arial" w:hAnsi="Arial" w:cs="Arial"/>
        </w:rPr>
      </w:pPr>
    </w:p>
    <w:p w:rsidR="00E24C3F" w:rsidRDefault="00E24C3F" w:rsidP="00E24C3F">
      <w:pPr>
        <w:ind w:firstLine="1134"/>
        <w:jc w:val="both"/>
        <w:rPr>
          <w:rFonts w:ascii="Arial" w:hAnsi="Arial" w:cs="Arial"/>
        </w:rPr>
      </w:pPr>
      <w:r w:rsidRPr="00E24C3F">
        <w:rPr>
          <w:rFonts w:ascii="Arial" w:hAnsi="Arial" w:cs="Arial"/>
          <w:b/>
        </w:rPr>
        <w:t>El Honorable Senador señor De Urresti</w:t>
      </w:r>
      <w:r>
        <w:rPr>
          <w:rFonts w:ascii="Arial" w:hAnsi="Arial" w:cs="Arial"/>
        </w:rPr>
        <w:t xml:space="preserve"> expresó su</w:t>
      </w:r>
      <w:r w:rsidRPr="00E24C3F">
        <w:rPr>
          <w:rFonts w:ascii="Arial" w:hAnsi="Arial" w:cs="Arial"/>
        </w:rPr>
        <w:t xml:space="preserve"> preocupación por los altos sueldos en el Estado y critic</w:t>
      </w:r>
      <w:r>
        <w:rPr>
          <w:rFonts w:ascii="Arial" w:hAnsi="Arial" w:cs="Arial"/>
        </w:rPr>
        <w:t>ó</w:t>
      </w:r>
      <w:r w:rsidRPr="00E24C3F">
        <w:rPr>
          <w:rFonts w:ascii="Arial" w:hAnsi="Arial" w:cs="Arial"/>
        </w:rPr>
        <w:t xml:space="preserve"> la autogeneración de ingresos en ciertas instituciones. </w:t>
      </w:r>
      <w:r>
        <w:rPr>
          <w:rFonts w:ascii="Arial" w:hAnsi="Arial" w:cs="Arial"/>
        </w:rPr>
        <w:t>Enseguida, aclaró</w:t>
      </w:r>
      <w:r w:rsidRPr="00E24C3F">
        <w:rPr>
          <w:rFonts w:ascii="Arial" w:hAnsi="Arial" w:cs="Arial"/>
        </w:rPr>
        <w:t xml:space="preserve"> que</w:t>
      </w:r>
      <w:r w:rsidR="006D6711">
        <w:rPr>
          <w:rFonts w:ascii="Arial" w:hAnsi="Arial" w:cs="Arial"/>
        </w:rPr>
        <w:t>,</w:t>
      </w:r>
      <w:r w:rsidRPr="00E24C3F">
        <w:rPr>
          <w:rFonts w:ascii="Arial" w:hAnsi="Arial" w:cs="Arial"/>
        </w:rPr>
        <w:t xml:space="preserve"> aunque el Senado ratifica a los consejeros propuestos por el </w:t>
      </w:r>
      <w:r>
        <w:rPr>
          <w:rFonts w:ascii="Arial" w:hAnsi="Arial" w:cs="Arial"/>
        </w:rPr>
        <w:t>G</w:t>
      </w:r>
      <w:r w:rsidRPr="00E24C3F">
        <w:rPr>
          <w:rFonts w:ascii="Arial" w:hAnsi="Arial" w:cs="Arial"/>
        </w:rPr>
        <w:t>obierno</w:t>
      </w:r>
      <w:r w:rsidR="006D6711">
        <w:rPr>
          <w:rFonts w:ascii="Arial" w:hAnsi="Arial" w:cs="Arial"/>
        </w:rPr>
        <w:t>,</w:t>
      </w:r>
      <w:r w:rsidRPr="00E24C3F">
        <w:rPr>
          <w:rFonts w:ascii="Arial" w:hAnsi="Arial" w:cs="Arial"/>
        </w:rPr>
        <w:t xml:space="preserve"> no se debe asignar a este organismo la responsabilidad de estas decisiones. </w:t>
      </w:r>
    </w:p>
    <w:p w:rsidR="00E24C3F" w:rsidRDefault="00E24C3F" w:rsidP="00EF2361">
      <w:pPr>
        <w:jc w:val="both"/>
        <w:rPr>
          <w:rFonts w:ascii="Arial" w:hAnsi="Arial" w:cs="Arial"/>
        </w:rPr>
      </w:pPr>
    </w:p>
    <w:p w:rsidR="00E24C3F" w:rsidRDefault="00E24C3F" w:rsidP="00E24C3F">
      <w:pPr>
        <w:ind w:firstLine="1134"/>
        <w:jc w:val="both"/>
        <w:rPr>
          <w:rFonts w:ascii="Arial" w:hAnsi="Arial" w:cs="Arial"/>
        </w:rPr>
      </w:pPr>
      <w:r>
        <w:rPr>
          <w:rFonts w:ascii="Arial" w:hAnsi="Arial" w:cs="Arial"/>
        </w:rPr>
        <w:t xml:space="preserve">Enseguida </w:t>
      </w:r>
      <w:r w:rsidRPr="00E24C3F">
        <w:rPr>
          <w:rFonts w:ascii="Arial" w:hAnsi="Arial" w:cs="Arial"/>
        </w:rPr>
        <w:t>enfatiz</w:t>
      </w:r>
      <w:r>
        <w:rPr>
          <w:rFonts w:ascii="Arial" w:hAnsi="Arial" w:cs="Arial"/>
        </w:rPr>
        <w:t>ó</w:t>
      </w:r>
      <w:r w:rsidRPr="00E24C3F">
        <w:rPr>
          <w:rFonts w:ascii="Arial" w:hAnsi="Arial" w:cs="Arial"/>
        </w:rPr>
        <w:t xml:space="preserve"> la importancia de tener una visión global para evitar distorsiones en las remuneraciones del Estado incluyendo el abuso en la declaración de funciones críticas y sueldos dob</w:t>
      </w:r>
      <w:r>
        <w:rPr>
          <w:rFonts w:ascii="Arial" w:hAnsi="Arial" w:cs="Arial"/>
        </w:rPr>
        <w:t xml:space="preserve">les, por lo que </w:t>
      </w:r>
      <w:r w:rsidRPr="00E24C3F">
        <w:rPr>
          <w:rFonts w:ascii="Arial" w:hAnsi="Arial" w:cs="Arial"/>
        </w:rPr>
        <w:t>solicit</w:t>
      </w:r>
      <w:r>
        <w:rPr>
          <w:rFonts w:ascii="Arial" w:hAnsi="Arial" w:cs="Arial"/>
        </w:rPr>
        <w:t>ó</w:t>
      </w:r>
      <w:r w:rsidRPr="00E24C3F">
        <w:rPr>
          <w:rFonts w:ascii="Arial" w:hAnsi="Arial" w:cs="Arial"/>
        </w:rPr>
        <w:t xml:space="preserve"> que se entreguen nombres, dietas y períodos de nombramiento del Consejo Fiscal Autónomo, así como información sobre funciones críticas y los titulares de esos cargos. </w:t>
      </w:r>
    </w:p>
    <w:p w:rsidR="00E24C3F" w:rsidRDefault="00E24C3F" w:rsidP="00EF2361">
      <w:pPr>
        <w:jc w:val="both"/>
        <w:rPr>
          <w:rFonts w:ascii="Arial" w:hAnsi="Arial" w:cs="Arial"/>
        </w:rPr>
      </w:pPr>
    </w:p>
    <w:p w:rsidR="00E24C3F" w:rsidRDefault="00E24C3F" w:rsidP="00E24C3F">
      <w:pPr>
        <w:ind w:firstLine="1134"/>
        <w:jc w:val="both"/>
        <w:rPr>
          <w:rFonts w:ascii="Arial" w:hAnsi="Arial" w:cs="Arial"/>
        </w:rPr>
      </w:pPr>
      <w:r>
        <w:rPr>
          <w:rFonts w:ascii="Arial" w:hAnsi="Arial" w:cs="Arial"/>
        </w:rPr>
        <w:t xml:space="preserve">Por último, </w:t>
      </w:r>
      <w:r w:rsidRPr="00E24C3F">
        <w:rPr>
          <w:rFonts w:ascii="Arial" w:hAnsi="Arial" w:cs="Arial"/>
        </w:rPr>
        <w:t>reafirm</w:t>
      </w:r>
      <w:r>
        <w:rPr>
          <w:rFonts w:ascii="Arial" w:hAnsi="Arial" w:cs="Arial"/>
        </w:rPr>
        <w:t>ó</w:t>
      </w:r>
      <w:r w:rsidRPr="00E24C3F">
        <w:rPr>
          <w:rFonts w:ascii="Arial" w:hAnsi="Arial" w:cs="Arial"/>
        </w:rPr>
        <w:t xml:space="preserve"> la intención de mantener esta discusión, independientemente </w:t>
      </w:r>
      <w:r w:rsidR="00C331CD">
        <w:rPr>
          <w:rFonts w:ascii="Arial" w:hAnsi="Arial" w:cs="Arial"/>
        </w:rPr>
        <w:t>de la molestia que pueda causar</w:t>
      </w:r>
      <w:r w:rsidR="00EF2361">
        <w:rPr>
          <w:rFonts w:ascii="Arial" w:hAnsi="Arial" w:cs="Arial"/>
        </w:rPr>
        <w:t>,</w:t>
      </w:r>
      <w:r w:rsidR="00C331CD">
        <w:rPr>
          <w:rFonts w:ascii="Arial" w:hAnsi="Arial" w:cs="Arial"/>
        </w:rPr>
        <w:t xml:space="preserve"> por</w:t>
      </w:r>
      <w:r w:rsidR="00C331CD" w:rsidRPr="00C331CD">
        <w:rPr>
          <w:rFonts w:ascii="Arial" w:hAnsi="Arial" w:cs="Arial"/>
        </w:rPr>
        <w:t>que el año pasado se discutió el aumento de funciones críticas en general y se solicitó un informe específico sobre este tema</w:t>
      </w:r>
      <w:r w:rsidR="00C331CD">
        <w:rPr>
          <w:rFonts w:ascii="Arial" w:hAnsi="Arial" w:cs="Arial"/>
        </w:rPr>
        <w:t>, de modo que es necesario</w:t>
      </w:r>
      <w:r w:rsidR="00C331CD" w:rsidRPr="00C331CD">
        <w:rPr>
          <w:rFonts w:ascii="Arial" w:hAnsi="Arial" w:cs="Arial"/>
        </w:rPr>
        <w:t xml:space="preserve"> contrastar la información con los compromisos adquiridos el año anterior. </w:t>
      </w:r>
      <w:r w:rsidR="008F2584">
        <w:rPr>
          <w:rFonts w:ascii="Arial" w:hAnsi="Arial" w:cs="Arial"/>
        </w:rPr>
        <w:t>Añadió que l</w:t>
      </w:r>
      <w:r w:rsidR="00C331CD" w:rsidRPr="00C331CD">
        <w:rPr>
          <w:rFonts w:ascii="Arial" w:hAnsi="Arial" w:cs="Arial"/>
        </w:rPr>
        <w:t>a intención es analizar las funciones críticas no s</w:t>
      </w:r>
      <w:r w:rsidR="008F2584">
        <w:rPr>
          <w:rFonts w:ascii="Arial" w:hAnsi="Arial" w:cs="Arial"/>
        </w:rPr>
        <w:t>ó</w:t>
      </w:r>
      <w:r w:rsidR="00C331CD" w:rsidRPr="00C331CD">
        <w:rPr>
          <w:rFonts w:ascii="Arial" w:hAnsi="Arial" w:cs="Arial"/>
        </w:rPr>
        <w:t>lo del Consejo Fiscal Autónomo sino de todos los ministerios donde existan estas instituciones.</w:t>
      </w:r>
      <w:r>
        <w:rPr>
          <w:rFonts w:ascii="Arial" w:hAnsi="Arial" w:cs="Arial"/>
        </w:rPr>
        <w:t xml:space="preserve"> </w:t>
      </w:r>
    </w:p>
    <w:p w:rsidR="00E24C3F" w:rsidRDefault="00E24C3F" w:rsidP="00EF2361">
      <w:pPr>
        <w:jc w:val="both"/>
        <w:rPr>
          <w:rFonts w:ascii="Arial" w:hAnsi="Arial" w:cs="Arial"/>
        </w:rPr>
      </w:pPr>
    </w:p>
    <w:p w:rsidR="00E24C3F" w:rsidRDefault="00E24C3F" w:rsidP="00E24C3F">
      <w:pPr>
        <w:ind w:firstLine="1134"/>
        <w:jc w:val="both"/>
        <w:rPr>
          <w:rFonts w:ascii="Arial" w:hAnsi="Arial" w:cs="Arial"/>
        </w:rPr>
      </w:pPr>
      <w:r w:rsidRPr="00E24C3F">
        <w:rPr>
          <w:rFonts w:ascii="Arial" w:hAnsi="Arial" w:cs="Arial"/>
          <w:b/>
        </w:rPr>
        <w:t xml:space="preserve">La Subsecretaria Berner </w:t>
      </w:r>
      <w:r w:rsidRPr="00D7732E">
        <w:rPr>
          <w:rFonts w:ascii="Arial" w:hAnsi="Arial" w:cs="Arial"/>
        </w:rPr>
        <w:t>hizo presente que la dieta del Consejo Fiscal Autónomo (CFA) fue aprobada recientemente</w:t>
      </w:r>
      <w:r w:rsidRPr="00E24C3F">
        <w:rPr>
          <w:rFonts w:ascii="Arial" w:hAnsi="Arial" w:cs="Arial"/>
        </w:rPr>
        <w:t xml:space="preserve">, lo que explica el aumento en el presupuesto y su incorporación en la ley de presupuesto. </w:t>
      </w:r>
      <w:r w:rsidR="00D7732E">
        <w:rPr>
          <w:rFonts w:ascii="Arial" w:hAnsi="Arial" w:cs="Arial"/>
        </w:rPr>
        <w:t>En tal sentido, a</w:t>
      </w:r>
      <w:r w:rsidRPr="00E24C3F">
        <w:rPr>
          <w:rFonts w:ascii="Arial" w:hAnsi="Arial" w:cs="Arial"/>
        </w:rPr>
        <w:t>clar</w:t>
      </w:r>
      <w:r w:rsidR="00D7732E">
        <w:rPr>
          <w:rFonts w:ascii="Arial" w:hAnsi="Arial" w:cs="Arial"/>
        </w:rPr>
        <w:t>ó</w:t>
      </w:r>
      <w:r w:rsidRPr="00E24C3F">
        <w:rPr>
          <w:rFonts w:ascii="Arial" w:hAnsi="Arial" w:cs="Arial"/>
        </w:rPr>
        <w:t xml:space="preserve"> que el CFA no tiene funciones críticas y que en la última modificación de la Ley de Responsabilidad Fiscal </w:t>
      </w:r>
      <w:r w:rsidR="00D7732E">
        <w:rPr>
          <w:rFonts w:ascii="Arial" w:hAnsi="Arial" w:cs="Arial"/>
        </w:rPr>
        <w:t>se precisaron las inhabilidades, pero que</w:t>
      </w:r>
      <w:r w:rsidRPr="00E24C3F">
        <w:rPr>
          <w:rFonts w:ascii="Arial" w:hAnsi="Arial" w:cs="Arial"/>
        </w:rPr>
        <w:t xml:space="preserve"> se enviar</w:t>
      </w:r>
      <w:r w:rsidR="00D7732E">
        <w:rPr>
          <w:rFonts w:ascii="Arial" w:hAnsi="Arial" w:cs="Arial"/>
        </w:rPr>
        <w:t>ía</w:t>
      </w:r>
      <w:r w:rsidRPr="00E24C3F">
        <w:rPr>
          <w:rFonts w:ascii="Arial" w:hAnsi="Arial" w:cs="Arial"/>
        </w:rPr>
        <w:t xml:space="preserve"> toda la información solicitada en el futuro.</w:t>
      </w:r>
    </w:p>
    <w:p w:rsidR="008F2584" w:rsidRDefault="008F2584" w:rsidP="00EF2361">
      <w:pPr>
        <w:jc w:val="both"/>
        <w:rPr>
          <w:rFonts w:ascii="Arial" w:hAnsi="Arial" w:cs="Arial"/>
        </w:rPr>
      </w:pPr>
    </w:p>
    <w:p w:rsidR="00D7732E" w:rsidRDefault="008F2584" w:rsidP="00E24C3F">
      <w:pPr>
        <w:ind w:firstLine="1134"/>
        <w:jc w:val="both"/>
        <w:rPr>
          <w:rFonts w:ascii="Arial" w:hAnsi="Arial" w:cs="Arial"/>
        </w:rPr>
      </w:pPr>
      <w:r w:rsidRPr="008F2584">
        <w:rPr>
          <w:rFonts w:ascii="Arial" w:hAnsi="Arial" w:cs="Arial"/>
          <w:b/>
        </w:rPr>
        <w:t>La Honorable Senadora señora Rincón</w:t>
      </w:r>
      <w:r>
        <w:rPr>
          <w:rFonts w:ascii="Arial" w:hAnsi="Arial" w:cs="Arial"/>
        </w:rPr>
        <w:t xml:space="preserve"> </w:t>
      </w:r>
      <w:r w:rsidR="00EF2361">
        <w:rPr>
          <w:rFonts w:ascii="Arial" w:hAnsi="Arial" w:cs="Arial"/>
        </w:rPr>
        <w:t>señaló</w:t>
      </w:r>
      <w:r>
        <w:rPr>
          <w:rFonts w:ascii="Arial" w:hAnsi="Arial" w:cs="Arial"/>
        </w:rPr>
        <w:t xml:space="preserve"> que s</w:t>
      </w:r>
      <w:r w:rsidRPr="008F2584">
        <w:rPr>
          <w:rFonts w:ascii="Arial" w:hAnsi="Arial" w:cs="Arial"/>
        </w:rPr>
        <w:t xml:space="preserve">ería conveniente que en la </w:t>
      </w:r>
      <w:r>
        <w:rPr>
          <w:rFonts w:ascii="Arial" w:hAnsi="Arial" w:cs="Arial"/>
        </w:rPr>
        <w:t xml:space="preserve">respuesta a la </w:t>
      </w:r>
      <w:r w:rsidRPr="008F2584">
        <w:rPr>
          <w:rFonts w:ascii="Arial" w:hAnsi="Arial" w:cs="Arial"/>
        </w:rPr>
        <w:t xml:space="preserve">solicitud de información </w:t>
      </w:r>
      <w:r w:rsidR="00EF2361">
        <w:rPr>
          <w:rFonts w:ascii="Arial" w:hAnsi="Arial" w:cs="Arial"/>
        </w:rPr>
        <w:t xml:space="preserve">se acompañe </w:t>
      </w:r>
      <w:r w:rsidRPr="008F2584">
        <w:rPr>
          <w:rFonts w:ascii="Arial" w:hAnsi="Arial" w:cs="Arial"/>
        </w:rPr>
        <w:t>la razón del aumento de recursos destinados a la sede de la OCD</w:t>
      </w:r>
      <w:r w:rsidR="006D6711">
        <w:rPr>
          <w:rFonts w:ascii="Arial" w:hAnsi="Arial" w:cs="Arial"/>
        </w:rPr>
        <w:t>E</w:t>
      </w:r>
      <w:r w:rsidR="00EF2361">
        <w:rPr>
          <w:rFonts w:ascii="Arial" w:hAnsi="Arial" w:cs="Arial"/>
        </w:rPr>
        <w:t>,</w:t>
      </w:r>
      <w:r>
        <w:rPr>
          <w:rFonts w:ascii="Arial" w:hAnsi="Arial" w:cs="Arial"/>
        </w:rPr>
        <w:t xml:space="preserve"> pues se trata de</w:t>
      </w:r>
      <w:r w:rsidRPr="008F2584">
        <w:rPr>
          <w:rFonts w:ascii="Arial" w:hAnsi="Arial" w:cs="Arial"/>
        </w:rPr>
        <w:t xml:space="preserve"> información importante para entender el contexto y justificación del incremento presupuestario.</w:t>
      </w:r>
      <w:r>
        <w:rPr>
          <w:rFonts w:ascii="Arial" w:hAnsi="Arial" w:cs="Arial"/>
        </w:rPr>
        <w:t xml:space="preserve"> También solicitó el detalle de la remuneración de todos los embajadores, pues se trata de recursos que vienen de Hacienda y que</w:t>
      </w:r>
      <w:r w:rsidR="00EF2361">
        <w:rPr>
          <w:rFonts w:ascii="Arial" w:hAnsi="Arial" w:cs="Arial"/>
        </w:rPr>
        <w:t>,</w:t>
      </w:r>
      <w:r>
        <w:rPr>
          <w:rFonts w:ascii="Arial" w:hAnsi="Arial" w:cs="Arial"/>
        </w:rPr>
        <w:t xml:space="preserve"> de acuerdo a las informaciones que han circulado, son bastante impactantes.</w:t>
      </w:r>
    </w:p>
    <w:p w:rsidR="00D7732E" w:rsidRDefault="00D7732E" w:rsidP="00EF2361">
      <w:pPr>
        <w:jc w:val="both"/>
        <w:rPr>
          <w:rFonts w:ascii="Arial" w:hAnsi="Arial" w:cs="Arial"/>
        </w:rPr>
      </w:pPr>
    </w:p>
    <w:p w:rsidR="008F2584" w:rsidRDefault="008F2584" w:rsidP="00E24C3F">
      <w:pPr>
        <w:ind w:firstLine="1134"/>
        <w:jc w:val="both"/>
        <w:rPr>
          <w:rFonts w:ascii="Arial" w:hAnsi="Arial" w:cs="Arial"/>
        </w:rPr>
      </w:pPr>
      <w:r w:rsidRPr="008F2584">
        <w:rPr>
          <w:rFonts w:ascii="Arial" w:hAnsi="Arial" w:cs="Arial"/>
          <w:b/>
        </w:rPr>
        <w:t>El Honorable Senador señor De Urresti</w:t>
      </w:r>
      <w:r>
        <w:rPr>
          <w:rFonts w:ascii="Arial" w:hAnsi="Arial" w:cs="Arial"/>
        </w:rPr>
        <w:t xml:space="preserve"> volvió a </w:t>
      </w:r>
      <w:r w:rsidRPr="008F2584">
        <w:rPr>
          <w:rFonts w:ascii="Arial" w:hAnsi="Arial" w:cs="Arial"/>
        </w:rPr>
        <w:t>expresa</w:t>
      </w:r>
      <w:r>
        <w:rPr>
          <w:rFonts w:ascii="Arial" w:hAnsi="Arial" w:cs="Arial"/>
        </w:rPr>
        <w:t>r su</w:t>
      </w:r>
      <w:r w:rsidRPr="008F2584">
        <w:rPr>
          <w:rFonts w:ascii="Arial" w:hAnsi="Arial" w:cs="Arial"/>
        </w:rPr>
        <w:t xml:space="preserve"> preocupación por la capacidad de ciertas instituciones para generar distorsiones en el sistema de remuneraciones, </w:t>
      </w:r>
      <w:r>
        <w:rPr>
          <w:rFonts w:ascii="Arial" w:hAnsi="Arial" w:cs="Arial"/>
        </w:rPr>
        <w:t xml:space="preserve">donde </w:t>
      </w:r>
      <w:r w:rsidRPr="008F2584">
        <w:rPr>
          <w:rFonts w:ascii="Arial" w:hAnsi="Arial" w:cs="Arial"/>
        </w:rPr>
        <w:t>destacan casos grotescos de altos sueldos como embajadores</w:t>
      </w:r>
      <w:r w:rsidR="006D6711">
        <w:rPr>
          <w:rFonts w:ascii="Arial" w:hAnsi="Arial" w:cs="Arial"/>
        </w:rPr>
        <w:t>,</w:t>
      </w:r>
      <w:r w:rsidRPr="008F2584">
        <w:rPr>
          <w:rFonts w:ascii="Arial" w:hAnsi="Arial" w:cs="Arial"/>
        </w:rPr>
        <w:t xml:space="preserve"> que ganan más que el ministro o el </w:t>
      </w:r>
      <w:r>
        <w:rPr>
          <w:rFonts w:ascii="Arial" w:hAnsi="Arial" w:cs="Arial"/>
        </w:rPr>
        <w:t>P</w:t>
      </w:r>
      <w:r w:rsidRPr="008F2584">
        <w:rPr>
          <w:rFonts w:ascii="Arial" w:hAnsi="Arial" w:cs="Arial"/>
        </w:rPr>
        <w:t>residente</w:t>
      </w:r>
      <w:r>
        <w:rPr>
          <w:rFonts w:ascii="Arial" w:hAnsi="Arial" w:cs="Arial"/>
        </w:rPr>
        <w:t xml:space="preserve"> de la República</w:t>
      </w:r>
      <w:r w:rsidRPr="008F2584">
        <w:rPr>
          <w:rFonts w:ascii="Arial" w:hAnsi="Arial" w:cs="Arial"/>
        </w:rPr>
        <w:t xml:space="preserve">. </w:t>
      </w:r>
      <w:r>
        <w:rPr>
          <w:rFonts w:ascii="Arial" w:hAnsi="Arial" w:cs="Arial"/>
        </w:rPr>
        <w:t xml:space="preserve">Asimismo, </w:t>
      </w:r>
      <w:r w:rsidRPr="008F2584">
        <w:rPr>
          <w:rFonts w:ascii="Arial" w:hAnsi="Arial" w:cs="Arial"/>
        </w:rPr>
        <w:t>cuestion</w:t>
      </w:r>
      <w:r>
        <w:rPr>
          <w:rFonts w:ascii="Arial" w:hAnsi="Arial" w:cs="Arial"/>
        </w:rPr>
        <w:t>ó</w:t>
      </w:r>
      <w:r w:rsidRPr="008F2584">
        <w:rPr>
          <w:rFonts w:ascii="Arial" w:hAnsi="Arial" w:cs="Arial"/>
        </w:rPr>
        <w:t xml:space="preserve"> la justificación de</w:t>
      </w:r>
      <w:r w:rsidR="006D6711">
        <w:rPr>
          <w:rFonts w:ascii="Arial" w:hAnsi="Arial" w:cs="Arial"/>
        </w:rPr>
        <w:t>l aumento de recursos para la O</w:t>
      </w:r>
      <w:r w:rsidRPr="008F2584">
        <w:rPr>
          <w:rFonts w:ascii="Arial" w:hAnsi="Arial" w:cs="Arial"/>
        </w:rPr>
        <w:t>CD</w:t>
      </w:r>
      <w:r w:rsidR="006D6711">
        <w:rPr>
          <w:rFonts w:ascii="Arial" w:hAnsi="Arial" w:cs="Arial"/>
        </w:rPr>
        <w:t>E</w:t>
      </w:r>
      <w:r w:rsidRPr="008F2584">
        <w:rPr>
          <w:rFonts w:ascii="Arial" w:hAnsi="Arial" w:cs="Arial"/>
        </w:rPr>
        <w:t xml:space="preserve">, especialmente en relación a su sede en París. </w:t>
      </w:r>
    </w:p>
    <w:p w:rsidR="008F2584" w:rsidRDefault="008F2584" w:rsidP="006D6711">
      <w:pPr>
        <w:jc w:val="both"/>
        <w:rPr>
          <w:rFonts w:ascii="Arial" w:hAnsi="Arial" w:cs="Arial"/>
        </w:rPr>
      </w:pPr>
    </w:p>
    <w:p w:rsidR="008F2584" w:rsidRDefault="008F2584" w:rsidP="00E24C3F">
      <w:pPr>
        <w:ind w:firstLine="1134"/>
        <w:jc w:val="both"/>
        <w:rPr>
          <w:rFonts w:ascii="Arial" w:hAnsi="Arial" w:cs="Arial"/>
        </w:rPr>
      </w:pPr>
      <w:r>
        <w:rPr>
          <w:rFonts w:ascii="Arial" w:hAnsi="Arial" w:cs="Arial"/>
        </w:rPr>
        <w:t xml:space="preserve">Enseguida, </w:t>
      </w:r>
      <w:r w:rsidRPr="008F2584">
        <w:rPr>
          <w:rFonts w:ascii="Arial" w:hAnsi="Arial" w:cs="Arial"/>
        </w:rPr>
        <w:t>solicit</w:t>
      </w:r>
      <w:r>
        <w:rPr>
          <w:rFonts w:ascii="Arial" w:hAnsi="Arial" w:cs="Arial"/>
        </w:rPr>
        <w:t>ó</w:t>
      </w:r>
      <w:r w:rsidRPr="008F2584">
        <w:rPr>
          <w:rFonts w:ascii="Arial" w:hAnsi="Arial" w:cs="Arial"/>
        </w:rPr>
        <w:t xml:space="preserve"> información sobre el sustento de este incremento y también sobre el aumento de remuneraciones para embajadores, destacando la necesidad de claridad en el contexto de los presupuestos.</w:t>
      </w:r>
    </w:p>
    <w:p w:rsidR="008F2584" w:rsidRDefault="008F2584" w:rsidP="006D6711">
      <w:pPr>
        <w:jc w:val="both"/>
        <w:rPr>
          <w:rFonts w:ascii="Arial" w:hAnsi="Arial" w:cs="Arial"/>
        </w:rPr>
      </w:pPr>
    </w:p>
    <w:p w:rsidR="008F2584" w:rsidRPr="008F2584" w:rsidRDefault="008F2584" w:rsidP="008F2584">
      <w:pPr>
        <w:ind w:firstLine="1134"/>
        <w:jc w:val="both"/>
        <w:rPr>
          <w:rFonts w:ascii="Arial" w:hAnsi="Arial" w:cs="Arial"/>
        </w:rPr>
      </w:pPr>
      <w:r w:rsidRPr="00C446C3">
        <w:rPr>
          <w:rFonts w:ascii="Arial" w:hAnsi="Arial" w:cs="Arial"/>
          <w:b/>
        </w:rPr>
        <w:t>La Subsecretaria Berner</w:t>
      </w:r>
      <w:r>
        <w:rPr>
          <w:rFonts w:ascii="Arial" w:hAnsi="Arial" w:cs="Arial"/>
        </w:rPr>
        <w:t xml:space="preserve"> indicó </w:t>
      </w:r>
      <w:r w:rsidR="00C446C3">
        <w:rPr>
          <w:rFonts w:ascii="Arial" w:hAnsi="Arial" w:cs="Arial"/>
        </w:rPr>
        <w:t>que</w:t>
      </w:r>
      <w:r>
        <w:rPr>
          <w:rFonts w:ascii="Arial" w:hAnsi="Arial" w:cs="Arial"/>
        </w:rPr>
        <w:t xml:space="preserve"> e</w:t>
      </w:r>
      <w:r w:rsidRPr="008F2584">
        <w:rPr>
          <w:rFonts w:ascii="Arial" w:hAnsi="Arial" w:cs="Arial"/>
        </w:rPr>
        <w:t>n el caso de la OCD</w:t>
      </w:r>
      <w:r w:rsidR="006D6711">
        <w:rPr>
          <w:rFonts w:ascii="Arial" w:hAnsi="Arial" w:cs="Arial"/>
        </w:rPr>
        <w:t>E</w:t>
      </w:r>
      <w:r w:rsidRPr="008F2584">
        <w:rPr>
          <w:rFonts w:ascii="Arial" w:hAnsi="Arial" w:cs="Arial"/>
        </w:rPr>
        <w:t xml:space="preserve"> el aumento de 10,4% se debe al costo de vida, manejado por el Mini</w:t>
      </w:r>
      <w:r w:rsidR="00C446C3">
        <w:rPr>
          <w:rFonts w:ascii="Arial" w:hAnsi="Arial" w:cs="Arial"/>
        </w:rPr>
        <w:t>sterio de Relaciones Exteriores; r</w:t>
      </w:r>
      <w:r w:rsidRPr="008F2584">
        <w:rPr>
          <w:rFonts w:ascii="Arial" w:hAnsi="Arial" w:cs="Arial"/>
        </w:rPr>
        <w:t xml:space="preserve">especto a la Unidad Administradora de Tribunales Tributarios y Aduaneros presenta un aumento de 4,3% principalmente por el traspaso de los tribunales de contratación pública a esta unidad, en el marco de la modernización de la ley de ChileCompra. </w:t>
      </w:r>
      <w:r w:rsidR="00C446C3">
        <w:rPr>
          <w:rFonts w:ascii="Arial" w:hAnsi="Arial" w:cs="Arial"/>
        </w:rPr>
        <w:t>Agregó que este</w:t>
      </w:r>
      <w:r w:rsidRPr="008F2584">
        <w:rPr>
          <w:rFonts w:ascii="Arial" w:hAnsi="Arial" w:cs="Arial"/>
        </w:rPr>
        <w:t xml:space="preserve"> traspaso implica un aumento de </w:t>
      </w:r>
      <w:r w:rsidR="00C446C3">
        <w:rPr>
          <w:rFonts w:ascii="Arial" w:hAnsi="Arial" w:cs="Arial"/>
        </w:rPr>
        <w:t>M$</w:t>
      </w:r>
      <w:r w:rsidRPr="008F2584">
        <w:rPr>
          <w:rFonts w:ascii="Arial" w:hAnsi="Arial" w:cs="Arial"/>
        </w:rPr>
        <w:t>710, reflejando el cambio en la estructura presupuestaria.</w:t>
      </w:r>
    </w:p>
    <w:p w:rsidR="008F2584" w:rsidRPr="008F2584" w:rsidRDefault="008F2584" w:rsidP="001A28F0">
      <w:pPr>
        <w:jc w:val="both"/>
        <w:rPr>
          <w:rFonts w:ascii="Arial" w:hAnsi="Arial" w:cs="Arial"/>
        </w:rPr>
      </w:pPr>
    </w:p>
    <w:p w:rsidR="008F2584" w:rsidRPr="008F2584" w:rsidRDefault="00C446C3" w:rsidP="008F2584">
      <w:pPr>
        <w:ind w:firstLine="1134"/>
        <w:jc w:val="both"/>
        <w:rPr>
          <w:rFonts w:ascii="Arial" w:hAnsi="Arial" w:cs="Arial"/>
        </w:rPr>
      </w:pPr>
      <w:r>
        <w:rPr>
          <w:rFonts w:ascii="Arial" w:hAnsi="Arial" w:cs="Arial"/>
        </w:rPr>
        <w:t xml:space="preserve">Enseguida, reconoció que existe </w:t>
      </w:r>
      <w:r w:rsidR="008F2584" w:rsidRPr="008F2584">
        <w:rPr>
          <w:rFonts w:ascii="Arial" w:hAnsi="Arial" w:cs="Arial"/>
        </w:rPr>
        <w:t>un error en el libro comparativo del programa presupuestario que no reflejaba este cambio</w:t>
      </w:r>
      <w:r>
        <w:rPr>
          <w:rFonts w:ascii="Arial" w:hAnsi="Arial" w:cs="Arial"/>
        </w:rPr>
        <w:t xml:space="preserve"> y que,</w:t>
      </w:r>
      <w:r w:rsidR="008F2584" w:rsidRPr="008F2584">
        <w:rPr>
          <w:rFonts w:ascii="Arial" w:hAnsi="Arial" w:cs="Arial"/>
        </w:rPr>
        <w:t xml:space="preserve"> </w:t>
      </w:r>
      <w:r>
        <w:rPr>
          <w:rFonts w:ascii="Arial" w:hAnsi="Arial" w:cs="Arial"/>
        </w:rPr>
        <w:t>a</w:t>
      </w:r>
      <w:r w:rsidR="008F2584" w:rsidRPr="008F2584">
        <w:rPr>
          <w:rFonts w:ascii="Arial" w:hAnsi="Arial" w:cs="Arial"/>
        </w:rPr>
        <w:t>unque hay un leve aumento en el personal debido al traspaso de una persona de honorarios a contrata, la operación del servicio no se ve afectada.</w:t>
      </w:r>
      <w:r>
        <w:rPr>
          <w:rFonts w:ascii="Arial" w:hAnsi="Arial" w:cs="Arial"/>
        </w:rPr>
        <w:t xml:space="preserve"> </w:t>
      </w:r>
    </w:p>
    <w:p w:rsidR="008F2584" w:rsidRPr="008F2584" w:rsidRDefault="008F2584" w:rsidP="001A28F0">
      <w:pPr>
        <w:jc w:val="both"/>
        <w:rPr>
          <w:rFonts w:ascii="Arial" w:hAnsi="Arial" w:cs="Arial"/>
        </w:rPr>
      </w:pPr>
    </w:p>
    <w:p w:rsidR="008F2584" w:rsidRDefault="00C446C3" w:rsidP="008F2584">
      <w:pPr>
        <w:ind w:firstLine="1134"/>
        <w:jc w:val="both"/>
        <w:rPr>
          <w:rFonts w:ascii="Arial" w:hAnsi="Arial" w:cs="Arial"/>
        </w:rPr>
      </w:pPr>
      <w:r>
        <w:rPr>
          <w:rFonts w:ascii="Arial" w:hAnsi="Arial" w:cs="Arial"/>
        </w:rPr>
        <w:t>Añadió que l</w:t>
      </w:r>
      <w:r w:rsidR="008F2584" w:rsidRPr="008F2584">
        <w:rPr>
          <w:rFonts w:ascii="Arial" w:hAnsi="Arial" w:cs="Arial"/>
        </w:rPr>
        <w:t>a creación de dos tribunales, cada uno con tres jueces y un suplente, requiere adecuaciones de infraestructura y la remuneración de los nuevos jueces, lo que representa un cambio significativo en la estructura del servicio.</w:t>
      </w:r>
    </w:p>
    <w:p w:rsidR="00C446C3" w:rsidRDefault="00C446C3" w:rsidP="001A28F0">
      <w:pPr>
        <w:jc w:val="both"/>
        <w:rPr>
          <w:rFonts w:ascii="Arial" w:hAnsi="Arial" w:cs="Arial"/>
        </w:rPr>
      </w:pPr>
    </w:p>
    <w:p w:rsidR="00C446C3" w:rsidRDefault="00C446C3" w:rsidP="00C446C3">
      <w:pPr>
        <w:ind w:firstLine="1134"/>
        <w:jc w:val="both"/>
        <w:rPr>
          <w:rFonts w:ascii="Arial" w:hAnsi="Arial" w:cs="Arial"/>
        </w:rPr>
      </w:pPr>
      <w:r w:rsidRPr="008F2584">
        <w:rPr>
          <w:rFonts w:ascii="Arial" w:hAnsi="Arial" w:cs="Arial"/>
          <w:b/>
        </w:rPr>
        <w:t>La Honorable Senadora señora Rincón</w:t>
      </w:r>
      <w:r>
        <w:rPr>
          <w:rFonts w:ascii="Arial" w:hAnsi="Arial" w:cs="Arial"/>
          <w:b/>
        </w:rPr>
        <w:t xml:space="preserve"> </w:t>
      </w:r>
      <w:r w:rsidRPr="00C446C3">
        <w:rPr>
          <w:rFonts w:ascii="Arial" w:hAnsi="Arial" w:cs="Arial"/>
        </w:rPr>
        <w:t>hizo presente que</w:t>
      </w:r>
      <w:r>
        <w:rPr>
          <w:rFonts w:ascii="Arial" w:hAnsi="Arial" w:cs="Arial"/>
          <w:b/>
        </w:rPr>
        <w:t xml:space="preserve"> </w:t>
      </w:r>
      <w:r w:rsidRPr="00C446C3">
        <w:rPr>
          <w:rFonts w:ascii="Arial" w:hAnsi="Arial" w:cs="Arial"/>
        </w:rPr>
        <w:t xml:space="preserve">en el caso de </w:t>
      </w:r>
      <w:r>
        <w:rPr>
          <w:rFonts w:ascii="Arial" w:hAnsi="Arial" w:cs="Arial"/>
        </w:rPr>
        <w:t>SICEX</w:t>
      </w:r>
      <w:r w:rsidRPr="00C446C3">
        <w:rPr>
          <w:rFonts w:ascii="Arial" w:hAnsi="Arial" w:cs="Arial"/>
        </w:rPr>
        <w:t xml:space="preserve">, respecto a la modificación de la Ley de Compras Públicas por la </w:t>
      </w:r>
      <w:hyperlink r:id="rId10" w:history="1">
        <w:r w:rsidRPr="00C446C3">
          <w:rPr>
            <w:rStyle w:val="Hipervnculo"/>
            <w:rFonts w:ascii="Arial" w:hAnsi="Arial" w:cs="Arial"/>
          </w:rPr>
          <w:t>ley N° 21.634</w:t>
        </w:r>
      </w:hyperlink>
      <w:r w:rsidRPr="00C446C3">
        <w:rPr>
          <w:rFonts w:ascii="Arial" w:hAnsi="Arial" w:cs="Arial"/>
        </w:rPr>
        <w:t>, se realizó el traslado del Tribunal de Compras Públicas a la Unidad Administradora de Tribunales Tributarios y Aduaneros, que ahora se denomina Tribunal de Contratación Pública</w:t>
      </w:r>
      <w:r>
        <w:rPr>
          <w:rFonts w:ascii="Arial" w:hAnsi="Arial" w:cs="Arial"/>
        </w:rPr>
        <w:t>, pero que</w:t>
      </w:r>
      <w:r w:rsidRPr="00C446C3">
        <w:rPr>
          <w:rFonts w:ascii="Arial" w:hAnsi="Arial" w:cs="Arial"/>
        </w:rPr>
        <w:t xml:space="preserve"> </w:t>
      </w:r>
      <w:r>
        <w:rPr>
          <w:rFonts w:ascii="Arial" w:hAnsi="Arial" w:cs="Arial"/>
        </w:rPr>
        <w:t>e</w:t>
      </w:r>
      <w:r w:rsidRPr="00C446C3">
        <w:rPr>
          <w:rFonts w:ascii="Arial" w:hAnsi="Arial" w:cs="Arial"/>
        </w:rPr>
        <w:t>n el proyecto de presupuesto 2025 se observa el cambio necesario y los recursos correspond</w:t>
      </w:r>
      <w:r w:rsidR="001A28F0">
        <w:rPr>
          <w:rFonts w:ascii="Arial" w:hAnsi="Arial" w:cs="Arial"/>
        </w:rPr>
        <w:t>ientes en el informe financiero</w:t>
      </w:r>
      <w:r w:rsidRPr="00C446C3">
        <w:rPr>
          <w:rFonts w:ascii="Arial" w:hAnsi="Arial" w:cs="Arial"/>
        </w:rPr>
        <w:t xml:space="preserve"> pero no se verifica la reducción de recursos en ChileCompra</w:t>
      </w:r>
      <w:r w:rsidR="001A28F0">
        <w:rPr>
          <w:rFonts w:ascii="Arial" w:hAnsi="Arial" w:cs="Arial"/>
        </w:rPr>
        <w:t>,</w:t>
      </w:r>
      <w:r w:rsidRPr="00C446C3">
        <w:rPr>
          <w:rFonts w:ascii="Arial" w:hAnsi="Arial" w:cs="Arial"/>
        </w:rPr>
        <w:t xml:space="preserve"> ni el incremento en la dotación del T</w:t>
      </w:r>
      <w:r>
        <w:rPr>
          <w:rFonts w:ascii="Arial" w:hAnsi="Arial" w:cs="Arial"/>
        </w:rPr>
        <w:t>ribunal de Contratación Pública, de manera que preguntó c</w:t>
      </w:r>
      <w:r w:rsidRPr="00C446C3">
        <w:rPr>
          <w:rFonts w:ascii="Arial" w:hAnsi="Arial" w:cs="Arial"/>
        </w:rPr>
        <w:t>ómo se ratificar</w:t>
      </w:r>
      <w:r>
        <w:rPr>
          <w:rFonts w:ascii="Arial" w:hAnsi="Arial" w:cs="Arial"/>
        </w:rPr>
        <w:t>ía</w:t>
      </w:r>
      <w:r w:rsidRPr="00C446C3">
        <w:rPr>
          <w:rFonts w:ascii="Arial" w:hAnsi="Arial" w:cs="Arial"/>
        </w:rPr>
        <w:t xml:space="preserve"> esto</w:t>
      </w:r>
      <w:r>
        <w:rPr>
          <w:rFonts w:ascii="Arial" w:hAnsi="Arial" w:cs="Arial"/>
        </w:rPr>
        <w:t xml:space="preserve"> y si se tenía prevista </w:t>
      </w:r>
      <w:r w:rsidRPr="00C446C3">
        <w:rPr>
          <w:rFonts w:ascii="Arial" w:hAnsi="Arial" w:cs="Arial"/>
        </w:rPr>
        <w:t>una indicación a la ley de presupuesto</w:t>
      </w:r>
      <w:r w:rsidR="001A28F0">
        <w:rPr>
          <w:rFonts w:ascii="Arial" w:hAnsi="Arial" w:cs="Arial"/>
        </w:rPr>
        <w:t>s</w:t>
      </w:r>
      <w:r w:rsidRPr="00C446C3">
        <w:rPr>
          <w:rFonts w:ascii="Arial" w:hAnsi="Arial" w:cs="Arial"/>
        </w:rPr>
        <w:t xml:space="preserve"> para abordar este tema</w:t>
      </w:r>
      <w:r>
        <w:rPr>
          <w:rFonts w:ascii="Arial" w:hAnsi="Arial" w:cs="Arial"/>
        </w:rPr>
        <w:t>.</w:t>
      </w:r>
    </w:p>
    <w:p w:rsidR="00C446C3" w:rsidRDefault="00C446C3" w:rsidP="001A28F0">
      <w:pPr>
        <w:jc w:val="both"/>
        <w:rPr>
          <w:rFonts w:ascii="Arial" w:hAnsi="Arial" w:cs="Arial"/>
        </w:rPr>
      </w:pPr>
    </w:p>
    <w:p w:rsidR="00C446C3" w:rsidRDefault="00C204EB" w:rsidP="00C446C3">
      <w:pPr>
        <w:ind w:firstLine="1134"/>
        <w:jc w:val="both"/>
        <w:rPr>
          <w:rFonts w:ascii="Arial" w:hAnsi="Arial" w:cs="Arial"/>
        </w:rPr>
      </w:pPr>
      <w:r w:rsidRPr="00C204EB">
        <w:rPr>
          <w:rFonts w:ascii="Arial" w:hAnsi="Arial" w:cs="Arial"/>
          <w:b/>
        </w:rPr>
        <w:t>El Jefe de Sector Presupuestario de la Dirección de Presupuestos, señor Claudio Martínez</w:t>
      </w:r>
      <w:r>
        <w:rPr>
          <w:rFonts w:ascii="Arial" w:hAnsi="Arial" w:cs="Arial"/>
        </w:rPr>
        <w:t>, hizo presente que e</w:t>
      </w:r>
      <w:r w:rsidRPr="00C204EB">
        <w:rPr>
          <w:rFonts w:ascii="Arial" w:hAnsi="Arial" w:cs="Arial"/>
        </w:rPr>
        <w:t>l traspaso de personal a la Unidad Administradora de Tribunales Tributarios y Aduaneros no requ</w:t>
      </w:r>
      <w:r>
        <w:rPr>
          <w:rFonts w:ascii="Arial" w:hAnsi="Arial" w:cs="Arial"/>
        </w:rPr>
        <w:t>iere</w:t>
      </w:r>
      <w:r w:rsidRPr="00C204EB">
        <w:rPr>
          <w:rFonts w:ascii="Arial" w:hAnsi="Arial" w:cs="Arial"/>
        </w:rPr>
        <w:t xml:space="preserve"> la creación de nuevos cupos en la dotación, ya que el personal está contratado bajo el Código del Trabajo. </w:t>
      </w:r>
      <w:r>
        <w:rPr>
          <w:rFonts w:ascii="Arial" w:hAnsi="Arial" w:cs="Arial"/>
        </w:rPr>
        <w:t>Afirmó que l</w:t>
      </w:r>
      <w:r w:rsidRPr="00C204EB">
        <w:rPr>
          <w:rFonts w:ascii="Arial" w:hAnsi="Arial" w:cs="Arial"/>
        </w:rPr>
        <w:t>a dotación legal en el sector público abarca s</w:t>
      </w:r>
      <w:r>
        <w:rPr>
          <w:rFonts w:ascii="Arial" w:hAnsi="Arial" w:cs="Arial"/>
        </w:rPr>
        <w:t>ó</w:t>
      </w:r>
      <w:r w:rsidRPr="00C204EB">
        <w:rPr>
          <w:rFonts w:ascii="Arial" w:hAnsi="Arial" w:cs="Arial"/>
        </w:rPr>
        <w:t>lo plantas, contratas, honorarios asimilados a</w:t>
      </w:r>
      <w:r>
        <w:rPr>
          <w:rFonts w:ascii="Arial" w:hAnsi="Arial" w:cs="Arial"/>
        </w:rPr>
        <w:t xml:space="preserve"> </w:t>
      </w:r>
      <w:r w:rsidRPr="00C204EB">
        <w:rPr>
          <w:rFonts w:ascii="Arial" w:hAnsi="Arial" w:cs="Arial"/>
        </w:rPr>
        <w:t>grados y jornales transitorios, según lo estipulado por la legislación del servicio</w:t>
      </w:r>
      <w:r>
        <w:rPr>
          <w:rFonts w:ascii="Arial" w:hAnsi="Arial" w:cs="Arial"/>
        </w:rPr>
        <w:t>,</w:t>
      </w:r>
      <w:r w:rsidRPr="00C204EB">
        <w:rPr>
          <w:rFonts w:ascii="Arial" w:hAnsi="Arial" w:cs="Arial"/>
        </w:rPr>
        <w:t xml:space="preserve"> </w:t>
      </w:r>
      <w:r>
        <w:rPr>
          <w:rFonts w:ascii="Arial" w:hAnsi="Arial" w:cs="Arial"/>
        </w:rPr>
        <w:t>p</w:t>
      </w:r>
      <w:r w:rsidRPr="00C204EB">
        <w:rPr>
          <w:rFonts w:ascii="Arial" w:hAnsi="Arial" w:cs="Arial"/>
        </w:rPr>
        <w:t xml:space="preserve">or lo </w:t>
      </w:r>
      <w:r>
        <w:rPr>
          <w:rFonts w:ascii="Arial" w:hAnsi="Arial" w:cs="Arial"/>
        </w:rPr>
        <w:t xml:space="preserve">que </w:t>
      </w:r>
      <w:r w:rsidRPr="00C204EB">
        <w:rPr>
          <w:rFonts w:ascii="Arial" w:hAnsi="Arial" w:cs="Arial"/>
        </w:rPr>
        <w:t>el tratamiento de este personal es equivalente al de los tribunales tributarios y aduaneros lo que significa que no es necesario incluir una glosa de dotación de personal en este caso específico.</w:t>
      </w:r>
    </w:p>
    <w:p w:rsidR="00C204EB" w:rsidRDefault="00C204EB" w:rsidP="001A28F0">
      <w:pPr>
        <w:jc w:val="both"/>
        <w:rPr>
          <w:rFonts w:ascii="Arial" w:hAnsi="Arial" w:cs="Arial"/>
        </w:rPr>
      </w:pPr>
    </w:p>
    <w:p w:rsidR="00896927" w:rsidRDefault="00896927" w:rsidP="00896927">
      <w:pPr>
        <w:ind w:firstLine="1134"/>
        <w:jc w:val="both"/>
        <w:rPr>
          <w:rFonts w:ascii="Arial" w:hAnsi="Arial" w:cs="Arial"/>
        </w:rPr>
      </w:pPr>
      <w:r>
        <w:rPr>
          <w:rFonts w:ascii="Arial" w:hAnsi="Arial" w:cs="Arial"/>
        </w:rPr>
        <w:t xml:space="preserve">Enseguida, </w:t>
      </w:r>
      <w:r w:rsidRPr="00896927">
        <w:rPr>
          <w:rFonts w:ascii="Arial" w:hAnsi="Arial" w:cs="Arial"/>
          <w:b/>
        </w:rPr>
        <w:t>la Subsecretaria Berner</w:t>
      </w:r>
      <w:r>
        <w:rPr>
          <w:rFonts w:ascii="Arial" w:hAnsi="Arial" w:cs="Arial"/>
        </w:rPr>
        <w:t xml:space="preserve"> recalcó que el </w:t>
      </w:r>
      <w:r w:rsidRPr="00896927">
        <w:rPr>
          <w:rFonts w:ascii="Arial" w:hAnsi="Arial" w:cs="Arial"/>
        </w:rPr>
        <w:t>Sistema Integrado de Comercio Exterior</w:t>
      </w:r>
      <w:r>
        <w:rPr>
          <w:rFonts w:ascii="Arial" w:hAnsi="Arial" w:cs="Arial"/>
        </w:rPr>
        <w:t xml:space="preserve"> (SICEX) </w:t>
      </w:r>
      <w:r w:rsidRPr="00896927">
        <w:rPr>
          <w:rFonts w:ascii="Arial" w:hAnsi="Arial" w:cs="Arial"/>
        </w:rPr>
        <w:t xml:space="preserve">presenta un presupuesto de continuidad, con disminuciones debido al traspaso de recursos que ya no se destinarán al Servicio </w:t>
      </w:r>
      <w:r>
        <w:rPr>
          <w:rFonts w:ascii="Arial" w:hAnsi="Arial" w:cs="Arial"/>
        </w:rPr>
        <w:t>Nacional de Pesca y Acuicultura</w:t>
      </w:r>
      <w:r w:rsidR="001A28F0">
        <w:rPr>
          <w:rFonts w:ascii="Arial" w:hAnsi="Arial" w:cs="Arial"/>
        </w:rPr>
        <w:t>,</w:t>
      </w:r>
      <w:r>
        <w:rPr>
          <w:rFonts w:ascii="Arial" w:hAnsi="Arial" w:cs="Arial"/>
        </w:rPr>
        <w:t xml:space="preserve"> pues</w:t>
      </w:r>
      <w:r w:rsidRPr="00896927">
        <w:rPr>
          <w:rFonts w:ascii="Arial" w:hAnsi="Arial" w:cs="Arial"/>
        </w:rPr>
        <w:t xml:space="preserve"> </w:t>
      </w:r>
      <w:r>
        <w:rPr>
          <w:rFonts w:ascii="Arial" w:hAnsi="Arial" w:cs="Arial"/>
        </w:rPr>
        <w:t>e</w:t>
      </w:r>
      <w:r w:rsidRPr="00896927">
        <w:rPr>
          <w:rFonts w:ascii="Arial" w:hAnsi="Arial" w:cs="Arial"/>
        </w:rPr>
        <w:t xml:space="preserve">l proyecto de </w:t>
      </w:r>
      <w:r>
        <w:rPr>
          <w:rFonts w:ascii="Arial" w:hAnsi="Arial" w:cs="Arial"/>
        </w:rPr>
        <w:t>S</w:t>
      </w:r>
      <w:r w:rsidRPr="00896927">
        <w:rPr>
          <w:rFonts w:ascii="Arial" w:hAnsi="Arial" w:cs="Arial"/>
        </w:rPr>
        <w:t>ernapesca se integró al presupuesto el año pasado.</w:t>
      </w:r>
      <w:r>
        <w:rPr>
          <w:rFonts w:ascii="Arial" w:hAnsi="Arial" w:cs="Arial"/>
        </w:rPr>
        <w:t xml:space="preserve"> </w:t>
      </w:r>
    </w:p>
    <w:p w:rsidR="00896927" w:rsidRDefault="00896927" w:rsidP="001A28F0">
      <w:pPr>
        <w:jc w:val="both"/>
        <w:rPr>
          <w:rFonts w:ascii="Arial" w:hAnsi="Arial" w:cs="Arial"/>
        </w:rPr>
      </w:pPr>
    </w:p>
    <w:p w:rsidR="00896927" w:rsidRDefault="00896927" w:rsidP="00896927">
      <w:pPr>
        <w:ind w:firstLine="1134"/>
        <w:jc w:val="both"/>
        <w:rPr>
          <w:rFonts w:ascii="Arial" w:hAnsi="Arial" w:cs="Arial"/>
        </w:rPr>
      </w:pPr>
      <w:r>
        <w:rPr>
          <w:rFonts w:ascii="Arial" w:hAnsi="Arial" w:cs="Arial"/>
        </w:rPr>
        <w:t xml:space="preserve">En la misma línea, destacó que en la </w:t>
      </w:r>
      <w:r w:rsidRPr="00896927">
        <w:rPr>
          <w:rFonts w:ascii="Arial" w:hAnsi="Arial" w:cs="Arial"/>
        </w:rPr>
        <w:t>Secreta</w:t>
      </w:r>
      <w:r>
        <w:rPr>
          <w:rFonts w:ascii="Arial" w:hAnsi="Arial" w:cs="Arial"/>
        </w:rPr>
        <w:t>ría de Modernización del Estado t</w:t>
      </w:r>
      <w:r w:rsidRPr="00896927">
        <w:rPr>
          <w:rFonts w:ascii="Arial" w:hAnsi="Arial" w:cs="Arial"/>
        </w:rPr>
        <w:t xml:space="preserve">ambién </w:t>
      </w:r>
      <w:r>
        <w:rPr>
          <w:rFonts w:ascii="Arial" w:hAnsi="Arial" w:cs="Arial"/>
        </w:rPr>
        <w:t xml:space="preserve">se </w:t>
      </w:r>
      <w:r w:rsidRPr="00896927">
        <w:rPr>
          <w:rFonts w:ascii="Arial" w:hAnsi="Arial" w:cs="Arial"/>
        </w:rPr>
        <w:t xml:space="preserve">cuenta con un presupuesto de continuidad, con un leve aumento en el </w:t>
      </w:r>
      <w:r>
        <w:rPr>
          <w:rFonts w:ascii="Arial" w:hAnsi="Arial" w:cs="Arial"/>
        </w:rPr>
        <w:t>S</w:t>
      </w:r>
      <w:r w:rsidRPr="00896927">
        <w:rPr>
          <w:rFonts w:ascii="Arial" w:hAnsi="Arial" w:cs="Arial"/>
        </w:rPr>
        <w:t xml:space="preserve">ubtítulo 21. </w:t>
      </w:r>
      <w:r>
        <w:rPr>
          <w:rFonts w:ascii="Arial" w:hAnsi="Arial" w:cs="Arial"/>
        </w:rPr>
        <w:t>Dijo que a</w:t>
      </w:r>
      <w:r w:rsidRPr="00896927">
        <w:rPr>
          <w:rFonts w:ascii="Arial" w:hAnsi="Arial" w:cs="Arial"/>
        </w:rPr>
        <w:t xml:space="preserve">ctualmente hay </w:t>
      </w:r>
      <w:r>
        <w:rPr>
          <w:rFonts w:ascii="Arial" w:hAnsi="Arial" w:cs="Arial"/>
        </w:rPr>
        <w:t>diez</w:t>
      </w:r>
      <w:r w:rsidRPr="00896927">
        <w:rPr>
          <w:rFonts w:ascii="Arial" w:hAnsi="Arial" w:cs="Arial"/>
        </w:rPr>
        <w:t xml:space="preserve"> profesionales en la secretaría (</w:t>
      </w:r>
      <w:r>
        <w:rPr>
          <w:rFonts w:ascii="Arial" w:hAnsi="Arial" w:cs="Arial"/>
        </w:rPr>
        <w:t>nueve</w:t>
      </w:r>
      <w:r w:rsidRPr="00896927">
        <w:rPr>
          <w:rFonts w:ascii="Arial" w:hAnsi="Arial" w:cs="Arial"/>
        </w:rPr>
        <w:t xml:space="preserve"> contratas y </w:t>
      </w:r>
      <w:r>
        <w:rPr>
          <w:rFonts w:ascii="Arial" w:hAnsi="Arial" w:cs="Arial"/>
        </w:rPr>
        <w:t>un</w:t>
      </w:r>
      <w:r w:rsidRPr="00896927">
        <w:rPr>
          <w:rFonts w:ascii="Arial" w:hAnsi="Arial" w:cs="Arial"/>
        </w:rPr>
        <w:t xml:space="preserve"> honorario), y a medida que cumplen requ</w:t>
      </w:r>
      <w:r>
        <w:rPr>
          <w:rFonts w:ascii="Arial" w:hAnsi="Arial" w:cs="Arial"/>
        </w:rPr>
        <w:t>isitos se transitan a contrata. Agregó que l</w:t>
      </w:r>
      <w:r w:rsidRPr="00896927">
        <w:rPr>
          <w:rFonts w:ascii="Arial" w:hAnsi="Arial" w:cs="Arial"/>
        </w:rPr>
        <w:t xml:space="preserve">a </w:t>
      </w:r>
      <w:r>
        <w:rPr>
          <w:rFonts w:ascii="Arial" w:hAnsi="Arial" w:cs="Arial"/>
        </w:rPr>
        <w:t>D</w:t>
      </w:r>
      <w:r w:rsidRPr="00896927">
        <w:rPr>
          <w:rFonts w:ascii="Arial" w:hAnsi="Arial" w:cs="Arial"/>
        </w:rPr>
        <w:t xml:space="preserve">irectora </w:t>
      </w:r>
      <w:r>
        <w:rPr>
          <w:rFonts w:ascii="Arial" w:hAnsi="Arial" w:cs="Arial"/>
        </w:rPr>
        <w:t>E</w:t>
      </w:r>
      <w:r w:rsidRPr="00896927">
        <w:rPr>
          <w:rFonts w:ascii="Arial" w:hAnsi="Arial" w:cs="Arial"/>
        </w:rPr>
        <w:t>jecutiva es seleccionada a través de un concurso.</w:t>
      </w:r>
    </w:p>
    <w:p w:rsidR="00896927" w:rsidRPr="00896927" w:rsidRDefault="00896927" w:rsidP="001A28F0">
      <w:pPr>
        <w:jc w:val="both"/>
        <w:rPr>
          <w:rFonts w:ascii="Arial" w:hAnsi="Arial" w:cs="Arial"/>
        </w:rPr>
      </w:pPr>
    </w:p>
    <w:p w:rsidR="00896927" w:rsidRPr="00896927" w:rsidRDefault="00896927" w:rsidP="00896927">
      <w:pPr>
        <w:ind w:firstLine="1134"/>
        <w:jc w:val="both"/>
        <w:rPr>
          <w:rFonts w:ascii="Arial" w:hAnsi="Arial" w:cs="Arial"/>
        </w:rPr>
      </w:pPr>
      <w:r>
        <w:rPr>
          <w:rFonts w:ascii="Arial" w:hAnsi="Arial" w:cs="Arial"/>
        </w:rPr>
        <w:t xml:space="preserve">En el </w:t>
      </w:r>
      <w:r w:rsidRPr="00896927">
        <w:rPr>
          <w:rFonts w:ascii="Arial" w:hAnsi="Arial" w:cs="Arial"/>
        </w:rPr>
        <w:t>Subtítulo 22</w:t>
      </w:r>
      <w:r>
        <w:rPr>
          <w:rFonts w:ascii="Arial" w:hAnsi="Arial" w:cs="Arial"/>
        </w:rPr>
        <w:t>, señaló que s</w:t>
      </w:r>
      <w:r w:rsidRPr="00896927">
        <w:rPr>
          <w:rFonts w:ascii="Arial" w:hAnsi="Arial" w:cs="Arial"/>
        </w:rPr>
        <w:t>e financia la medición de satisfacción usuaria</w:t>
      </w:r>
      <w:r>
        <w:rPr>
          <w:rFonts w:ascii="Arial" w:hAnsi="Arial" w:cs="Arial"/>
        </w:rPr>
        <w:t xml:space="preserve"> y que,</w:t>
      </w:r>
      <w:r w:rsidRPr="00896927">
        <w:rPr>
          <w:rFonts w:ascii="Arial" w:hAnsi="Arial" w:cs="Arial"/>
        </w:rPr>
        <w:t xml:space="preserve"> </w:t>
      </w:r>
      <w:r>
        <w:rPr>
          <w:rFonts w:ascii="Arial" w:hAnsi="Arial" w:cs="Arial"/>
        </w:rPr>
        <w:t>a</w:t>
      </w:r>
      <w:r w:rsidRPr="00896927">
        <w:rPr>
          <w:rFonts w:ascii="Arial" w:hAnsi="Arial" w:cs="Arial"/>
        </w:rPr>
        <w:t>unque se han sumado más servicios a la encuesta, no se requieren mayores recursos ya que se trata de una licitación.</w:t>
      </w:r>
    </w:p>
    <w:p w:rsidR="00896927" w:rsidRDefault="00896927" w:rsidP="001A28F0">
      <w:pPr>
        <w:jc w:val="both"/>
        <w:rPr>
          <w:rFonts w:ascii="Arial" w:hAnsi="Arial" w:cs="Arial"/>
        </w:rPr>
      </w:pPr>
    </w:p>
    <w:p w:rsidR="00896927" w:rsidRPr="00896927" w:rsidRDefault="00896927" w:rsidP="00896927">
      <w:pPr>
        <w:ind w:firstLine="1134"/>
        <w:jc w:val="both"/>
        <w:rPr>
          <w:rFonts w:ascii="Arial" w:hAnsi="Arial" w:cs="Arial"/>
        </w:rPr>
      </w:pPr>
      <w:r>
        <w:rPr>
          <w:rFonts w:ascii="Arial" w:hAnsi="Arial" w:cs="Arial"/>
        </w:rPr>
        <w:t xml:space="preserve">El </w:t>
      </w:r>
      <w:r w:rsidRPr="00896927">
        <w:rPr>
          <w:rFonts w:ascii="Arial" w:hAnsi="Arial" w:cs="Arial"/>
        </w:rPr>
        <w:t xml:space="preserve">Subtítulo 24 </w:t>
      </w:r>
      <w:r>
        <w:rPr>
          <w:rFonts w:ascii="Arial" w:hAnsi="Arial" w:cs="Arial"/>
        </w:rPr>
        <w:t xml:space="preserve">de </w:t>
      </w:r>
      <w:r w:rsidRPr="00896927">
        <w:rPr>
          <w:rFonts w:ascii="Arial" w:hAnsi="Arial" w:cs="Arial"/>
        </w:rPr>
        <w:t>Transferencias Corrientes</w:t>
      </w:r>
      <w:r>
        <w:rPr>
          <w:rFonts w:ascii="Arial" w:hAnsi="Arial" w:cs="Arial"/>
        </w:rPr>
        <w:t>, subrayó que a</w:t>
      </w:r>
      <w:r w:rsidRPr="00896927">
        <w:rPr>
          <w:rFonts w:ascii="Arial" w:hAnsi="Arial" w:cs="Arial"/>
        </w:rPr>
        <w:t>poya proyectos de modernización en distintos servicios</w:t>
      </w:r>
      <w:r>
        <w:rPr>
          <w:rFonts w:ascii="Arial" w:hAnsi="Arial" w:cs="Arial"/>
        </w:rPr>
        <w:t>,</w:t>
      </w:r>
      <w:r w:rsidRPr="00896927">
        <w:rPr>
          <w:rFonts w:ascii="Arial" w:hAnsi="Arial" w:cs="Arial"/>
        </w:rPr>
        <w:t xml:space="preserve"> destaca</w:t>
      </w:r>
      <w:r>
        <w:rPr>
          <w:rFonts w:ascii="Arial" w:hAnsi="Arial" w:cs="Arial"/>
        </w:rPr>
        <w:t>ndo</w:t>
      </w:r>
      <w:r w:rsidRPr="00896927">
        <w:rPr>
          <w:rFonts w:ascii="Arial" w:hAnsi="Arial" w:cs="Arial"/>
        </w:rPr>
        <w:t xml:space="preserve"> el trabajo con </w:t>
      </w:r>
      <w:r>
        <w:rPr>
          <w:rFonts w:ascii="Arial" w:hAnsi="Arial" w:cs="Arial"/>
        </w:rPr>
        <w:t>la Superintendencia de Seguridad Social</w:t>
      </w:r>
      <w:r w:rsidR="001A28F0">
        <w:rPr>
          <w:rFonts w:ascii="Arial" w:hAnsi="Arial" w:cs="Arial"/>
        </w:rPr>
        <w:t xml:space="preserve"> (SUS</w:t>
      </w:r>
      <w:r>
        <w:rPr>
          <w:rFonts w:ascii="Arial" w:hAnsi="Arial" w:cs="Arial"/>
        </w:rPr>
        <w:t>ESO)</w:t>
      </w:r>
      <w:r w:rsidRPr="00896927">
        <w:rPr>
          <w:rFonts w:ascii="Arial" w:hAnsi="Arial" w:cs="Arial"/>
        </w:rPr>
        <w:t xml:space="preserve"> en la automatización de licencias médicas, así como la agilización de tramitaciones de permisos en las Direcciones de Obras Municipales (D</w:t>
      </w:r>
      <w:r>
        <w:rPr>
          <w:rFonts w:ascii="Arial" w:hAnsi="Arial" w:cs="Arial"/>
        </w:rPr>
        <w:t>O</w:t>
      </w:r>
      <w:r w:rsidRPr="00896927">
        <w:rPr>
          <w:rFonts w:ascii="Arial" w:hAnsi="Arial" w:cs="Arial"/>
        </w:rPr>
        <w:t>M).</w:t>
      </w:r>
    </w:p>
    <w:p w:rsidR="00BD6750" w:rsidRDefault="00BD6750" w:rsidP="001A28F0">
      <w:pPr>
        <w:jc w:val="both"/>
        <w:rPr>
          <w:rFonts w:ascii="Arial" w:hAnsi="Arial" w:cs="Arial"/>
        </w:rPr>
      </w:pPr>
    </w:p>
    <w:p w:rsidR="00C204EB" w:rsidRDefault="00BD6750" w:rsidP="00896927">
      <w:pPr>
        <w:ind w:firstLine="1134"/>
        <w:jc w:val="both"/>
        <w:rPr>
          <w:rFonts w:ascii="Arial" w:hAnsi="Arial" w:cs="Arial"/>
        </w:rPr>
      </w:pPr>
      <w:r>
        <w:rPr>
          <w:rFonts w:ascii="Arial" w:hAnsi="Arial" w:cs="Arial"/>
        </w:rPr>
        <w:t xml:space="preserve">En cuanto al </w:t>
      </w:r>
      <w:r w:rsidR="00896927" w:rsidRPr="00896927">
        <w:rPr>
          <w:rFonts w:ascii="Arial" w:hAnsi="Arial" w:cs="Arial"/>
        </w:rPr>
        <w:t>Servicio Nacional de Patrimonio Cultural</w:t>
      </w:r>
      <w:r>
        <w:rPr>
          <w:rFonts w:ascii="Arial" w:hAnsi="Arial" w:cs="Arial"/>
        </w:rPr>
        <w:t xml:space="preserve">, </w:t>
      </w:r>
      <w:r w:rsidR="001A28F0">
        <w:rPr>
          <w:rFonts w:ascii="Arial" w:hAnsi="Arial" w:cs="Arial"/>
        </w:rPr>
        <w:t xml:space="preserve">expresó </w:t>
      </w:r>
      <w:r>
        <w:rPr>
          <w:rFonts w:ascii="Arial" w:hAnsi="Arial" w:cs="Arial"/>
        </w:rPr>
        <w:t>que s</w:t>
      </w:r>
      <w:r w:rsidR="00896927" w:rsidRPr="00896927">
        <w:rPr>
          <w:rFonts w:ascii="Arial" w:hAnsi="Arial" w:cs="Arial"/>
        </w:rPr>
        <w:t>e está trabajando en el fortalecimiento del Consejo de Monumentos Nacionales y en cambios institucionales para agilizar trámites, en colaboración con Bienes Nacionales y Fuerzas Armadas en concesiones marítimas.</w:t>
      </w:r>
    </w:p>
    <w:p w:rsidR="00BD6750" w:rsidRDefault="00BD6750" w:rsidP="001A28F0">
      <w:pPr>
        <w:jc w:val="both"/>
        <w:rPr>
          <w:rFonts w:ascii="Arial" w:hAnsi="Arial" w:cs="Arial"/>
        </w:rPr>
      </w:pPr>
    </w:p>
    <w:p w:rsidR="00BD6750" w:rsidRPr="00BD6750" w:rsidRDefault="00BD6750" w:rsidP="00BD6750">
      <w:pPr>
        <w:ind w:firstLine="1134"/>
        <w:jc w:val="both"/>
        <w:rPr>
          <w:rFonts w:ascii="Arial" w:hAnsi="Arial" w:cs="Arial"/>
        </w:rPr>
      </w:pPr>
      <w:r w:rsidRPr="00BD6750">
        <w:rPr>
          <w:rFonts w:ascii="Arial" w:hAnsi="Arial" w:cs="Arial"/>
          <w:b/>
        </w:rPr>
        <w:t>El Honorable Senador señor De Urresti</w:t>
      </w:r>
      <w:r>
        <w:rPr>
          <w:rFonts w:ascii="Arial" w:hAnsi="Arial" w:cs="Arial"/>
        </w:rPr>
        <w:t xml:space="preserve"> </w:t>
      </w:r>
      <w:r w:rsidRPr="00BD6750">
        <w:rPr>
          <w:rFonts w:ascii="Arial" w:hAnsi="Arial" w:cs="Arial"/>
        </w:rPr>
        <w:t>cuestion</w:t>
      </w:r>
      <w:r>
        <w:rPr>
          <w:rFonts w:ascii="Arial" w:hAnsi="Arial" w:cs="Arial"/>
        </w:rPr>
        <w:t>ó</w:t>
      </w:r>
      <w:r w:rsidRPr="00BD6750">
        <w:rPr>
          <w:rFonts w:ascii="Arial" w:hAnsi="Arial" w:cs="Arial"/>
        </w:rPr>
        <w:t xml:space="preserve"> el uso de las transferencias corrientes para el Servicio Nacional de Patrimonio Cultural,</w:t>
      </w:r>
      <w:r>
        <w:rPr>
          <w:rFonts w:ascii="Arial" w:hAnsi="Arial" w:cs="Arial"/>
        </w:rPr>
        <w:t xml:space="preserve"> pues </w:t>
      </w:r>
      <w:r w:rsidRPr="00BD6750">
        <w:rPr>
          <w:rFonts w:ascii="Arial" w:hAnsi="Arial" w:cs="Arial"/>
        </w:rPr>
        <w:t>record</w:t>
      </w:r>
      <w:r>
        <w:rPr>
          <w:rFonts w:ascii="Arial" w:hAnsi="Arial" w:cs="Arial"/>
        </w:rPr>
        <w:t>ó</w:t>
      </w:r>
      <w:r w:rsidRPr="00BD6750">
        <w:rPr>
          <w:rFonts w:ascii="Arial" w:hAnsi="Arial" w:cs="Arial"/>
        </w:rPr>
        <w:t xml:space="preserve"> que el ministro Marcel presentó un borrador de la indicación sustitutiva sobre patrimonio, que se había comprometido para el segundo semestre de 2022 luego de una consulta indígena, con una promesa de finalización para finales de 2023, y que ahora se está llegando al final de 2024.</w:t>
      </w:r>
    </w:p>
    <w:p w:rsidR="00BD6750" w:rsidRPr="00BD6750" w:rsidRDefault="00BD6750" w:rsidP="001A28F0">
      <w:pPr>
        <w:jc w:val="both"/>
        <w:rPr>
          <w:rFonts w:ascii="Arial" w:hAnsi="Arial" w:cs="Arial"/>
        </w:rPr>
      </w:pPr>
    </w:p>
    <w:p w:rsidR="00BD6750" w:rsidRDefault="00BD6750" w:rsidP="00BD6750">
      <w:pPr>
        <w:ind w:firstLine="1134"/>
        <w:jc w:val="both"/>
        <w:rPr>
          <w:rFonts w:ascii="Arial" w:hAnsi="Arial" w:cs="Arial"/>
        </w:rPr>
      </w:pPr>
      <w:r>
        <w:rPr>
          <w:rFonts w:ascii="Arial" w:hAnsi="Arial" w:cs="Arial"/>
        </w:rPr>
        <w:t xml:space="preserve">En este escenario, </w:t>
      </w:r>
      <w:r w:rsidRPr="00BD6750">
        <w:rPr>
          <w:rFonts w:ascii="Arial" w:hAnsi="Arial" w:cs="Arial"/>
        </w:rPr>
        <w:t>solicit</w:t>
      </w:r>
      <w:r>
        <w:rPr>
          <w:rFonts w:ascii="Arial" w:hAnsi="Arial" w:cs="Arial"/>
        </w:rPr>
        <w:t>ó</w:t>
      </w:r>
      <w:r w:rsidRPr="00BD6750">
        <w:rPr>
          <w:rFonts w:ascii="Arial" w:hAnsi="Arial" w:cs="Arial"/>
        </w:rPr>
        <w:t xml:space="preserve"> aclarar el significado del traspaso de recursos</w:t>
      </w:r>
      <w:r w:rsidR="001A28F0">
        <w:rPr>
          <w:rFonts w:ascii="Arial" w:hAnsi="Arial" w:cs="Arial"/>
        </w:rPr>
        <w:t>,</w:t>
      </w:r>
      <w:r w:rsidRPr="00BD6750">
        <w:rPr>
          <w:rFonts w:ascii="Arial" w:hAnsi="Arial" w:cs="Arial"/>
        </w:rPr>
        <w:t xml:space="preserve"> y</w:t>
      </w:r>
      <w:r>
        <w:rPr>
          <w:rFonts w:ascii="Arial" w:hAnsi="Arial" w:cs="Arial"/>
        </w:rPr>
        <w:t>a</w:t>
      </w:r>
      <w:r w:rsidRPr="00BD6750">
        <w:rPr>
          <w:rFonts w:ascii="Arial" w:hAnsi="Arial" w:cs="Arial"/>
        </w:rPr>
        <w:t xml:space="preserve"> que el </w:t>
      </w:r>
      <w:r>
        <w:rPr>
          <w:rFonts w:ascii="Arial" w:hAnsi="Arial" w:cs="Arial"/>
        </w:rPr>
        <w:t>S</w:t>
      </w:r>
      <w:r w:rsidRPr="00BD6750">
        <w:rPr>
          <w:rFonts w:ascii="Arial" w:hAnsi="Arial" w:cs="Arial"/>
        </w:rPr>
        <w:t xml:space="preserve">ervicio aún tiene pendientes </w:t>
      </w:r>
      <w:r>
        <w:rPr>
          <w:rFonts w:ascii="Arial" w:hAnsi="Arial" w:cs="Arial"/>
        </w:rPr>
        <w:t xml:space="preserve">compromisos </w:t>
      </w:r>
      <w:r w:rsidRPr="00BD6750">
        <w:rPr>
          <w:rFonts w:ascii="Arial" w:hAnsi="Arial" w:cs="Arial"/>
        </w:rPr>
        <w:t xml:space="preserve">importantes como el reglamento de incompatibilidades, de hallazgos y de declaración de intereses. </w:t>
      </w:r>
      <w:r>
        <w:rPr>
          <w:rFonts w:ascii="Arial" w:hAnsi="Arial" w:cs="Arial"/>
        </w:rPr>
        <w:t>D</w:t>
      </w:r>
      <w:r w:rsidRPr="00BD6750">
        <w:rPr>
          <w:rFonts w:ascii="Arial" w:hAnsi="Arial" w:cs="Arial"/>
        </w:rPr>
        <w:t>estac</w:t>
      </w:r>
      <w:r>
        <w:rPr>
          <w:rFonts w:ascii="Arial" w:hAnsi="Arial" w:cs="Arial"/>
        </w:rPr>
        <w:t>ó</w:t>
      </w:r>
      <w:r w:rsidRPr="00BD6750">
        <w:rPr>
          <w:rFonts w:ascii="Arial" w:hAnsi="Arial" w:cs="Arial"/>
        </w:rPr>
        <w:t xml:space="preserve"> que</w:t>
      </w:r>
      <w:r w:rsidR="001A28F0">
        <w:rPr>
          <w:rFonts w:ascii="Arial" w:hAnsi="Arial" w:cs="Arial"/>
        </w:rPr>
        <w:t>,</w:t>
      </w:r>
      <w:r w:rsidRPr="00BD6750">
        <w:rPr>
          <w:rFonts w:ascii="Arial" w:hAnsi="Arial" w:cs="Arial"/>
        </w:rPr>
        <w:t xml:space="preserve"> a pesar de la necesidad de estándares mínimos en la gestión y la falta de cumplimiento de compromisos previos, se están asignando recursos sin una adecuada con</w:t>
      </w:r>
      <w:r>
        <w:rPr>
          <w:rFonts w:ascii="Arial" w:hAnsi="Arial" w:cs="Arial"/>
        </w:rPr>
        <w:t xml:space="preserve">traparte, al tiempo que recalcó que existen </w:t>
      </w:r>
      <w:r w:rsidRPr="00BD6750">
        <w:rPr>
          <w:rFonts w:ascii="Arial" w:hAnsi="Arial" w:cs="Arial"/>
        </w:rPr>
        <w:t>otros aspectos no cumplidos, como el código de ética y el reglamento de arqueología, que fueron prometidos en la ley de presupuesto</w:t>
      </w:r>
      <w:r w:rsidR="001A28F0">
        <w:rPr>
          <w:rFonts w:ascii="Arial" w:hAnsi="Arial" w:cs="Arial"/>
        </w:rPr>
        <w:t>s</w:t>
      </w:r>
      <w:r w:rsidRPr="00BD6750">
        <w:rPr>
          <w:rFonts w:ascii="Arial" w:hAnsi="Arial" w:cs="Arial"/>
        </w:rPr>
        <w:t xml:space="preserve"> del año pasado y en la comisión de cultura del Senado.</w:t>
      </w:r>
    </w:p>
    <w:p w:rsidR="00BD6750" w:rsidRDefault="00BD6750" w:rsidP="001A28F0">
      <w:pPr>
        <w:jc w:val="both"/>
        <w:rPr>
          <w:rFonts w:ascii="Arial" w:hAnsi="Arial" w:cs="Arial"/>
        </w:rPr>
      </w:pPr>
    </w:p>
    <w:p w:rsidR="00BD6750" w:rsidRDefault="00BD6750" w:rsidP="00BD6750">
      <w:pPr>
        <w:ind w:firstLine="1134"/>
        <w:jc w:val="both"/>
        <w:rPr>
          <w:rFonts w:ascii="Arial" w:hAnsi="Arial" w:cs="Arial"/>
        </w:rPr>
      </w:pPr>
      <w:r w:rsidRPr="00BD6750">
        <w:rPr>
          <w:rFonts w:ascii="Arial" w:hAnsi="Arial" w:cs="Arial"/>
          <w:b/>
        </w:rPr>
        <w:t>La Honorable Diputada Camila Rojas</w:t>
      </w:r>
      <w:r>
        <w:rPr>
          <w:rFonts w:ascii="Arial" w:hAnsi="Arial" w:cs="Arial"/>
        </w:rPr>
        <w:t xml:space="preserve">, en la misma línea, </w:t>
      </w:r>
      <w:r w:rsidRPr="00BD6750">
        <w:rPr>
          <w:rFonts w:ascii="Arial" w:hAnsi="Arial" w:cs="Arial"/>
        </w:rPr>
        <w:t>solicit</w:t>
      </w:r>
      <w:r>
        <w:rPr>
          <w:rFonts w:ascii="Arial" w:hAnsi="Arial" w:cs="Arial"/>
        </w:rPr>
        <w:t>ó</w:t>
      </w:r>
      <w:r w:rsidRPr="00BD6750">
        <w:rPr>
          <w:rFonts w:ascii="Arial" w:hAnsi="Arial" w:cs="Arial"/>
        </w:rPr>
        <w:t xml:space="preserve"> que se proporcionen detalles sobre las transferencias corrientes </w:t>
      </w:r>
      <w:r>
        <w:rPr>
          <w:rFonts w:ascii="Arial" w:hAnsi="Arial" w:cs="Arial"/>
        </w:rPr>
        <w:t>a S</w:t>
      </w:r>
      <w:r w:rsidR="001A28F0">
        <w:rPr>
          <w:rFonts w:ascii="Arial" w:hAnsi="Arial" w:cs="Arial"/>
        </w:rPr>
        <w:t>useso</w:t>
      </w:r>
      <w:r>
        <w:rPr>
          <w:rFonts w:ascii="Arial" w:hAnsi="Arial" w:cs="Arial"/>
        </w:rPr>
        <w:t xml:space="preserve"> y Compin</w:t>
      </w:r>
      <w:r w:rsidRPr="00BD6750">
        <w:rPr>
          <w:rFonts w:ascii="Arial" w:hAnsi="Arial" w:cs="Arial"/>
        </w:rPr>
        <w:t xml:space="preserve"> </w:t>
      </w:r>
      <w:r>
        <w:rPr>
          <w:rFonts w:ascii="Arial" w:hAnsi="Arial" w:cs="Arial"/>
        </w:rPr>
        <w:t xml:space="preserve">e </w:t>
      </w:r>
      <w:r w:rsidRPr="00BD6750">
        <w:rPr>
          <w:rFonts w:ascii="Arial" w:hAnsi="Arial" w:cs="Arial"/>
        </w:rPr>
        <w:t>información específica sobre la agenda de modernización del Estado, centr</w:t>
      </w:r>
      <w:r>
        <w:rPr>
          <w:rFonts w:ascii="Arial" w:hAnsi="Arial" w:cs="Arial"/>
        </w:rPr>
        <w:t>ados en ese apartado, lo que</w:t>
      </w:r>
      <w:r w:rsidRPr="00BD6750">
        <w:rPr>
          <w:rFonts w:ascii="Arial" w:hAnsi="Arial" w:cs="Arial"/>
        </w:rPr>
        <w:t xml:space="preserve"> incluiría los objetivos, recursos asignados y cualquier impacto esperado en la gestión del servicio.</w:t>
      </w:r>
    </w:p>
    <w:p w:rsidR="00BD6750" w:rsidRDefault="00BD6750" w:rsidP="001A28F0">
      <w:pPr>
        <w:jc w:val="both"/>
        <w:rPr>
          <w:rFonts w:ascii="Arial" w:hAnsi="Arial" w:cs="Arial"/>
        </w:rPr>
      </w:pPr>
    </w:p>
    <w:p w:rsidR="00BD6750" w:rsidRPr="00BD6750" w:rsidRDefault="00BD6750" w:rsidP="00BD6750">
      <w:pPr>
        <w:ind w:firstLine="1134"/>
        <w:jc w:val="both"/>
        <w:rPr>
          <w:rFonts w:ascii="Arial" w:hAnsi="Arial" w:cs="Arial"/>
        </w:rPr>
      </w:pPr>
      <w:r w:rsidRPr="00CF7FC6">
        <w:rPr>
          <w:rFonts w:ascii="Arial" w:hAnsi="Arial" w:cs="Arial"/>
          <w:b/>
        </w:rPr>
        <w:t>La Subsecretaria Berner</w:t>
      </w:r>
      <w:r>
        <w:rPr>
          <w:rFonts w:ascii="Arial" w:hAnsi="Arial" w:cs="Arial"/>
        </w:rPr>
        <w:t xml:space="preserve"> hizo presente que e</w:t>
      </w:r>
      <w:r w:rsidRPr="00BD6750">
        <w:rPr>
          <w:rFonts w:ascii="Arial" w:hAnsi="Arial" w:cs="Arial"/>
        </w:rPr>
        <w:t xml:space="preserve">l 25 de septiembre se envió un oficio a la </w:t>
      </w:r>
      <w:r>
        <w:rPr>
          <w:rFonts w:ascii="Arial" w:hAnsi="Arial" w:cs="Arial"/>
        </w:rPr>
        <w:t>P</w:t>
      </w:r>
      <w:r w:rsidRPr="00BD6750">
        <w:rPr>
          <w:rFonts w:ascii="Arial" w:hAnsi="Arial" w:cs="Arial"/>
        </w:rPr>
        <w:t xml:space="preserve">rimera </w:t>
      </w:r>
      <w:r>
        <w:rPr>
          <w:rFonts w:ascii="Arial" w:hAnsi="Arial" w:cs="Arial"/>
        </w:rPr>
        <w:t>S</w:t>
      </w:r>
      <w:r w:rsidRPr="00BD6750">
        <w:rPr>
          <w:rFonts w:ascii="Arial" w:hAnsi="Arial" w:cs="Arial"/>
        </w:rPr>
        <w:t>ubcomisión sobre los proyectos que lleva adelante</w:t>
      </w:r>
      <w:r w:rsidR="00CF7FC6">
        <w:rPr>
          <w:rFonts w:ascii="Arial" w:hAnsi="Arial" w:cs="Arial"/>
        </w:rPr>
        <w:t xml:space="preserve"> la Secretaría de Modernización y que,</w:t>
      </w:r>
      <w:r w:rsidRPr="00BD6750">
        <w:rPr>
          <w:rFonts w:ascii="Arial" w:hAnsi="Arial" w:cs="Arial"/>
        </w:rPr>
        <w:t xml:space="preserve"> </w:t>
      </w:r>
      <w:r w:rsidR="00CF7FC6">
        <w:rPr>
          <w:rFonts w:ascii="Arial" w:hAnsi="Arial" w:cs="Arial"/>
        </w:rPr>
        <w:t>e</w:t>
      </w:r>
      <w:r w:rsidRPr="00BD6750">
        <w:rPr>
          <w:rFonts w:ascii="Arial" w:hAnsi="Arial" w:cs="Arial"/>
        </w:rPr>
        <w:t>n una reunión anterior, se presentó la ejecución presupuestaria y los distintos proyectos en colaboración con el Servicio de Patrimonio, Suceso y Compin.</w:t>
      </w:r>
    </w:p>
    <w:p w:rsidR="00BD6750" w:rsidRPr="00BD6750" w:rsidRDefault="00BD6750" w:rsidP="001A28F0">
      <w:pPr>
        <w:jc w:val="both"/>
        <w:rPr>
          <w:rFonts w:ascii="Arial" w:hAnsi="Arial" w:cs="Arial"/>
        </w:rPr>
      </w:pPr>
    </w:p>
    <w:p w:rsidR="00BD6750" w:rsidRPr="00BD6750" w:rsidRDefault="00CF7FC6" w:rsidP="00BD6750">
      <w:pPr>
        <w:ind w:firstLine="1134"/>
        <w:jc w:val="both"/>
        <w:rPr>
          <w:rFonts w:ascii="Arial" w:hAnsi="Arial" w:cs="Arial"/>
        </w:rPr>
      </w:pPr>
      <w:r>
        <w:rPr>
          <w:rFonts w:ascii="Arial" w:hAnsi="Arial" w:cs="Arial"/>
        </w:rPr>
        <w:t xml:space="preserve">Dijo que </w:t>
      </w:r>
      <w:r w:rsidR="00BD6750" w:rsidRPr="00BD6750">
        <w:rPr>
          <w:rFonts w:ascii="Arial" w:hAnsi="Arial" w:cs="Arial"/>
        </w:rPr>
        <w:t>se busca preparar a las instituciones especialmente en el ámbito del patrimonio</w:t>
      </w:r>
      <w:r w:rsidR="001A28F0">
        <w:rPr>
          <w:rFonts w:ascii="Arial" w:hAnsi="Arial" w:cs="Arial"/>
        </w:rPr>
        <w:t>,</w:t>
      </w:r>
      <w:r>
        <w:rPr>
          <w:rFonts w:ascii="Arial" w:hAnsi="Arial" w:cs="Arial"/>
        </w:rPr>
        <w:t xml:space="preserve"> y que s</w:t>
      </w:r>
      <w:r w:rsidR="00BD6750" w:rsidRPr="00BD6750">
        <w:rPr>
          <w:rFonts w:ascii="Arial" w:hAnsi="Arial" w:cs="Arial"/>
        </w:rPr>
        <w:t>e está trabajando en una indicación al proyecto en segundo trámite constitucional para mejorar la tramitación y protección del patrimonio, asegurando que cualquier cambio institucional se implemente adecuadamente.</w:t>
      </w:r>
    </w:p>
    <w:p w:rsidR="00BD6750" w:rsidRPr="00BD6750" w:rsidRDefault="00BD6750" w:rsidP="001A28F0">
      <w:pPr>
        <w:jc w:val="both"/>
        <w:rPr>
          <w:rFonts w:ascii="Arial" w:hAnsi="Arial" w:cs="Arial"/>
        </w:rPr>
      </w:pPr>
    </w:p>
    <w:p w:rsidR="00BD6750" w:rsidRDefault="001A28F0" w:rsidP="00BD6750">
      <w:pPr>
        <w:ind w:firstLine="1134"/>
        <w:jc w:val="both"/>
        <w:rPr>
          <w:rFonts w:ascii="Arial" w:hAnsi="Arial" w:cs="Arial"/>
        </w:rPr>
      </w:pPr>
      <w:r>
        <w:rPr>
          <w:rFonts w:ascii="Arial" w:hAnsi="Arial" w:cs="Arial"/>
        </w:rPr>
        <w:t>En relación a Sus</w:t>
      </w:r>
      <w:r w:rsidR="00BD6750" w:rsidRPr="00BD6750">
        <w:rPr>
          <w:rFonts w:ascii="Arial" w:hAnsi="Arial" w:cs="Arial"/>
        </w:rPr>
        <w:t xml:space="preserve">eso y Compin, </w:t>
      </w:r>
      <w:r w:rsidR="00CF7FC6">
        <w:rPr>
          <w:rFonts w:ascii="Arial" w:hAnsi="Arial" w:cs="Arial"/>
        </w:rPr>
        <w:t xml:space="preserve">aseguró que </w:t>
      </w:r>
      <w:r w:rsidR="00BD6750" w:rsidRPr="00BD6750">
        <w:rPr>
          <w:rFonts w:ascii="Arial" w:hAnsi="Arial" w:cs="Arial"/>
        </w:rPr>
        <w:t xml:space="preserve">se está optimizando la respuesta a las etapas de licencias médicas, buscando reducir el número de reclamos que llegan a la Superintendencia, mejorando así la gestión en Compin. </w:t>
      </w:r>
      <w:r w:rsidR="00CF7FC6">
        <w:rPr>
          <w:rFonts w:ascii="Arial" w:hAnsi="Arial" w:cs="Arial"/>
        </w:rPr>
        <w:t>En este contexto, s</w:t>
      </w:r>
      <w:r w:rsidR="00BD6750" w:rsidRPr="00BD6750">
        <w:rPr>
          <w:rFonts w:ascii="Arial" w:hAnsi="Arial" w:cs="Arial"/>
        </w:rPr>
        <w:t xml:space="preserve">e </w:t>
      </w:r>
      <w:r w:rsidR="00CF7FC6">
        <w:rPr>
          <w:rFonts w:ascii="Arial" w:hAnsi="Arial" w:cs="Arial"/>
        </w:rPr>
        <w:t>comprometió a</w:t>
      </w:r>
      <w:r w:rsidR="00BD6750" w:rsidRPr="00BD6750">
        <w:rPr>
          <w:rFonts w:ascii="Arial" w:hAnsi="Arial" w:cs="Arial"/>
        </w:rPr>
        <w:t xml:space="preserve"> enviar más detalles sobre los montos y objetivos de cada proyecto.</w:t>
      </w:r>
    </w:p>
    <w:p w:rsidR="008F2A90" w:rsidRDefault="008F2A90" w:rsidP="001A28F0">
      <w:pPr>
        <w:jc w:val="both"/>
        <w:rPr>
          <w:rFonts w:ascii="Arial" w:hAnsi="Arial" w:cs="Arial"/>
        </w:rPr>
      </w:pPr>
    </w:p>
    <w:p w:rsidR="008F2A90" w:rsidRDefault="008F2A90" w:rsidP="00BD6750">
      <w:pPr>
        <w:ind w:firstLine="1134"/>
        <w:jc w:val="both"/>
        <w:rPr>
          <w:rFonts w:ascii="Arial" w:hAnsi="Arial" w:cs="Arial"/>
        </w:rPr>
      </w:pPr>
      <w:r w:rsidRPr="00BD6750">
        <w:rPr>
          <w:rFonts w:ascii="Arial" w:hAnsi="Arial" w:cs="Arial"/>
          <w:b/>
        </w:rPr>
        <w:t>La Honorable Diputada Camila Rojas</w:t>
      </w:r>
      <w:r>
        <w:rPr>
          <w:rFonts w:ascii="Arial" w:hAnsi="Arial" w:cs="Arial"/>
        </w:rPr>
        <w:t xml:space="preserve"> manifestó su preocupación </w:t>
      </w:r>
      <w:r w:rsidRPr="008F2A90">
        <w:rPr>
          <w:rFonts w:ascii="Arial" w:hAnsi="Arial" w:cs="Arial"/>
        </w:rPr>
        <w:t>por los largos procesos que enfrentan</w:t>
      </w:r>
      <w:r w:rsidR="001A28F0">
        <w:rPr>
          <w:rFonts w:ascii="Arial" w:hAnsi="Arial" w:cs="Arial"/>
        </w:rPr>
        <w:t xml:space="preserve"> los usuarios entre Compin y Sus</w:t>
      </w:r>
      <w:r w:rsidRPr="008F2A90">
        <w:rPr>
          <w:rFonts w:ascii="Arial" w:hAnsi="Arial" w:cs="Arial"/>
        </w:rPr>
        <w:t xml:space="preserve">eso, que pueden extenderse durante meses o incluso años. </w:t>
      </w:r>
      <w:r>
        <w:rPr>
          <w:rFonts w:ascii="Arial" w:hAnsi="Arial" w:cs="Arial"/>
        </w:rPr>
        <w:t>D</w:t>
      </w:r>
      <w:r w:rsidRPr="008F2A90">
        <w:rPr>
          <w:rFonts w:ascii="Arial" w:hAnsi="Arial" w:cs="Arial"/>
        </w:rPr>
        <w:t>estac</w:t>
      </w:r>
      <w:r>
        <w:rPr>
          <w:rFonts w:ascii="Arial" w:hAnsi="Arial" w:cs="Arial"/>
        </w:rPr>
        <w:t>ó</w:t>
      </w:r>
      <w:r w:rsidRPr="008F2A90">
        <w:rPr>
          <w:rFonts w:ascii="Arial" w:hAnsi="Arial" w:cs="Arial"/>
        </w:rPr>
        <w:t xml:space="preserve"> la importancia de obtener más detalles sobre los esfuerzos de modernización del sistema, dado que muchos parlamentarios reciben quejas sobre e</w:t>
      </w:r>
      <w:r w:rsidR="001A28F0">
        <w:rPr>
          <w:rFonts w:ascii="Arial" w:hAnsi="Arial" w:cs="Arial"/>
        </w:rPr>
        <w:t>l funcionamiento de Compin y Sus</w:t>
      </w:r>
      <w:r w:rsidRPr="008F2A90">
        <w:rPr>
          <w:rFonts w:ascii="Arial" w:hAnsi="Arial" w:cs="Arial"/>
        </w:rPr>
        <w:t xml:space="preserve">eso. </w:t>
      </w:r>
    </w:p>
    <w:p w:rsidR="008F2A90" w:rsidRDefault="008F2A90" w:rsidP="001A28F0">
      <w:pPr>
        <w:jc w:val="both"/>
        <w:rPr>
          <w:rFonts w:ascii="Arial" w:hAnsi="Arial" w:cs="Arial"/>
        </w:rPr>
      </w:pPr>
    </w:p>
    <w:p w:rsidR="008F2A90" w:rsidRDefault="008F2A90" w:rsidP="00BD6750">
      <w:pPr>
        <w:ind w:firstLine="1134"/>
        <w:jc w:val="both"/>
        <w:rPr>
          <w:rFonts w:ascii="Arial" w:hAnsi="Arial" w:cs="Arial"/>
        </w:rPr>
      </w:pPr>
      <w:r>
        <w:rPr>
          <w:rFonts w:ascii="Arial" w:hAnsi="Arial" w:cs="Arial"/>
        </w:rPr>
        <w:t>S</w:t>
      </w:r>
      <w:r w:rsidRPr="008F2A90">
        <w:rPr>
          <w:rFonts w:ascii="Arial" w:hAnsi="Arial" w:cs="Arial"/>
        </w:rPr>
        <w:t>eñal</w:t>
      </w:r>
      <w:r>
        <w:rPr>
          <w:rFonts w:ascii="Arial" w:hAnsi="Arial" w:cs="Arial"/>
        </w:rPr>
        <w:t>ó</w:t>
      </w:r>
      <w:r w:rsidRPr="008F2A90">
        <w:rPr>
          <w:rFonts w:ascii="Arial" w:hAnsi="Arial" w:cs="Arial"/>
        </w:rPr>
        <w:t xml:space="preserve"> que el problema de gestión es crítico y afecta a muchas personas que esperan respuestas, además de la creciente cantidad de licencias médicas</w:t>
      </w:r>
      <w:r>
        <w:rPr>
          <w:rFonts w:ascii="Arial" w:hAnsi="Arial" w:cs="Arial"/>
        </w:rPr>
        <w:t xml:space="preserve">, por lo que </w:t>
      </w:r>
      <w:r w:rsidRPr="008F2A90">
        <w:rPr>
          <w:rFonts w:ascii="Arial" w:hAnsi="Arial" w:cs="Arial"/>
        </w:rPr>
        <w:t>solicit</w:t>
      </w:r>
      <w:r>
        <w:rPr>
          <w:rFonts w:ascii="Arial" w:hAnsi="Arial" w:cs="Arial"/>
        </w:rPr>
        <w:t>ó</w:t>
      </w:r>
      <w:r w:rsidRPr="008F2A90">
        <w:rPr>
          <w:rFonts w:ascii="Arial" w:hAnsi="Arial" w:cs="Arial"/>
        </w:rPr>
        <w:t xml:space="preserve"> información específica sobre las iniciativas en curso para abordar estos problemas.</w:t>
      </w:r>
    </w:p>
    <w:p w:rsidR="008F2A90" w:rsidRDefault="008F2A90" w:rsidP="001A28F0">
      <w:pPr>
        <w:jc w:val="both"/>
        <w:rPr>
          <w:rFonts w:ascii="Arial" w:hAnsi="Arial" w:cs="Arial"/>
        </w:rPr>
      </w:pPr>
    </w:p>
    <w:p w:rsidR="008F2A90" w:rsidRPr="008F2A90" w:rsidRDefault="008F2A90" w:rsidP="008F2A90">
      <w:pPr>
        <w:ind w:firstLine="1134"/>
        <w:jc w:val="both"/>
        <w:rPr>
          <w:rFonts w:ascii="Arial" w:hAnsi="Arial" w:cs="Arial"/>
        </w:rPr>
      </w:pPr>
      <w:r w:rsidRPr="008F2A90">
        <w:rPr>
          <w:rFonts w:ascii="Arial" w:hAnsi="Arial" w:cs="Arial"/>
          <w:b/>
        </w:rPr>
        <w:t>La Honorable Senadora señora Rincón</w:t>
      </w:r>
      <w:r>
        <w:rPr>
          <w:rFonts w:ascii="Arial" w:hAnsi="Arial" w:cs="Arial"/>
        </w:rPr>
        <w:t xml:space="preserve"> </w:t>
      </w:r>
      <w:r w:rsidRPr="008F2A90">
        <w:rPr>
          <w:rFonts w:ascii="Arial" w:hAnsi="Arial" w:cs="Arial"/>
        </w:rPr>
        <w:t>resalt</w:t>
      </w:r>
      <w:r>
        <w:rPr>
          <w:rFonts w:ascii="Arial" w:hAnsi="Arial" w:cs="Arial"/>
        </w:rPr>
        <w:t>ó</w:t>
      </w:r>
      <w:r w:rsidRPr="008F2A90">
        <w:rPr>
          <w:rFonts w:ascii="Arial" w:hAnsi="Arial" w:cs="Arial"/>
        </w:rPr>
        <w:t xml:space="preserve"> la relevancia del costo y gasto en licencias médicas, que afecta tanto al </w:t>
      </w:r>
      <w:r w:rsidR="00021E11">
        <w:rPr>
          <w:rFonts w:ascii="Arial" w:hAnsi="Arial" w:cs="Arial"/>
        </w:rPr>
        <w:t xml:space="preserve">sector público como al privado, </w:t>
      </w:r>
      <w:r>
        <w:rPr>
          <w:rFonts w:ascii="Arial" w:hAnsi="Arial" w:cs="Arial"/>
        </w:rPr>
        <w:t>y recordó que en su</w:t>
      </w:r>
      <w:r w:rsidRPr="008F2A90">
        <w:rPr>
          <w:rFonts w:ascii="Arial" w:hAnsi="Arial" w:cs="Arial"/>
        </w:rPr>
        <w:t xml:space="preserve"> experiencia como ex</w:t>
      </w:r>
      <w:r>
        <w:rPr>
          <w:rFonts w:ascii="Arial" w:hAnsi="Arial" w:cs="Arial"/>
        </w:rPr>
        <w:t xml:space="preserve"> </w:t>
      </w:r>
      <w:r w:rsidRPr="008F2A90">
        <w:rPr>
          <w:rFonts w:ascii="Arial" w:hAnsi="Arial" w:cs="Arial"/>
        </w:rPr>
        <w:t>superintendente de Seguridad Social se trabajó en la modernización del sistema, logrando reducir significativamente las demoras en las calificaciones de enfermedades y accidentes, aunque aún persisten tiempos de espera excesivos.</w:t>
      </w:r>
    </w:p>
    <w:p w:rsidR="008F2A90" w:rsidRPr="008F2A90" w:rsidRDefault="008F2A90" w:rsidP="00021E11">
      <w:pPr>
        <w:jc w:val="both"/>
        <w:rPr>
          <w:rFonts w:ascii="Arial" w:hAnsi="Arial" w:cs="Arial"/>
        </w:rPr>
      </w:pPr>
    </w:p>
    <w:p w:rsidR="008F2A90" w:rsidRDefault="008F2A90" w:rsidP="008F2A90">
      <w:pPr>
        <w:ind w:firstLine="1134"/>
        <w:jc w:val="both"/>
        <w:rPr>
          <w:rFonts w:ascii="Arial" w:hAnsi="Arial" w:cs="Arial"/>
        </w:rPr>
      </w:pPr>
      <w:r>
        <w:rPr>
          <w:rFonts w:ascii="Arial" w:hAnsi="Arial" w:cs="Arial"/>
        </w:rPr>
        <w:t>S</w:t>
      </w:r>
      <w:r w:rsidRPr="008F2A90">
        <w:rPr>
          <w:rFonts w:ascii="Arial" w:hAnsi="Arial" w:cs="Arial"/>
        </w:rPr>
        <w:t>eñal</w:t>
      </w:r>
      <w:r>
        <w:rPr>
          <w:rFonts w:ascii="Arial" w:hAnsi="Arial" w:cs="Arial"/>
        </w:rPr>
        <w:t>ó</w:t>
      </w:r>
      <w:r w:rsidRPr="008F2A90">
        <w:rPr>
          <w:rFonts w:ascii="Arial" w:hAnsi="Arial" w:cs="Arial"/>
        </w:rPr>
        <w:t xml:space="preserve"> que la implementación de la licencia médica electrónica fue un paso importante pero </w:t>
      </w:r>
      <w:r w:rsidR="00021E11">
        <w:rPr>
          <w:rFonts w:ascii="Arial" w:hAnsi="Arial" w:cs="Arial"/>
        </w:rPr>
        <w:t xml:space="preserve">que </w:t>
      </w:r>
      <w:r w:rsidRPr="008F2A90">
        <w:rPr>
          <w:rFonts w:ascii="Arial" w:hAnsi="Arial" w:cs="Arial"/>
        </w:rPr>
        <w:t>persisten problemas, como los abusos por parte de algunos médicos o trabajadores, que afectan a quienes realmente necesitan atención</w:t>
      </w:r>
      <w:r>
        <w:rPr>
          <w:rFonts w:ascii="Arial" w:hAnsi="Arial" w:cs="Arial"/>
        </w:rPr>
        <w:t xml:space="preserve">, </w:t>
      </w:r>
      <w:r w:rsidR="00021E11">
        <w:rPr>
          <w:rFonts w:ascii="Arial" w:hAnsi="Arial" w:cs="Arial"/>
        </w:rPr>
        <w:t xml:space="preserve">y por </w:t>
      </w:r>
      <w:r>
        <w:rPr>
          <w:rFonts w:ascii="Arial" w:hAnsi="Arial" w:cs="Arial"/>
        </w:rPr>
        <w:t>ello</w:t>
      </w:r>
      <w:r w:rsidR="00021E11">
        <w:rPr>
          <w:rFonts w:ascii="Arial" w:hAnsi="Arial" w:cs="Arial"/>
        </w:rPr>
        <w:t>,</w:t>
      </w:r>
      <w:r>
        <w:rPr>
          <w:rFonts w:ascii="Arial" w:hAnsi="Arial" w:cs="Arial"/>
        </w:rPr>
        <w:t xml:space="preserve"> </w:t>
      </w:r>
      <w:r w:rsidRPr="008F2A90">
        <w:rPr>
          <w:rFonts w:ascii="Arial" w:hAnsi="Arial" w:cs="Arial"/>
        </w:rPr>
        <w:t>enfatiz</w:t>
      </w:r>
      <w:r>
        <w:rPr>
          <w:rFonts w:ascii="Arial" w:hAnsi="Arial" w:cs="Arial"/>
        </w:rPr>
        <w:t>ó</w:t>
      </w:r>
      <w:r w:rsidR="00021E11">
        <w:rPr>
          <w:rFonts w:ascii="Arial" w:hAnsi="Arial" w:cs="Arial"/>
        </w:rPr>
        <w:t xml:space="preserve">, es de gran </w:t>
      </w:r>
      <w:r w:rsidRPr="008F2A90">
        <w:rPr>
          <w:rFonts w:ascii="Arial" w:hAnsi="Arial" w:cs="Arial"/>
        </w:rPr>
        <w:t xml:space="preserve">la importancia gestionar adecuadamente el sistema para evitar que trabajadores con enfermedades reales sufran las consecuencias de demoras y falta de respuesta. </w:t>
      </w:r>
    </w:p>
    <w:p w:rsidR="008F2A90" w:rsidRDefault="008F2A90" w:rsidP="00021E11">
      <w:pPr>
        <w:jc w:val="both"/>
        <w:rPr>
          <w:rFonts w:ascii="Arial" w:hAnsi="Arial" w:cs="Arial"/>
        </w:rPr>
      </w:pPr>
    </w:p>
    <w:p w:rsidR="008F2A90" w:rsidRPr="008F2A90" w:rsidRDefault="008F2A90" w:rsidP="008F2A90">
      <w:pPr>
        <w:ind w:firstLine="1134"/>
        <w:jc w:val="both"/>
        <w:rPr>
          <w:rFonts w:ascii="Arial" w:hAnsi="Arial" w:cs="Arial"/>
        </w:rPr>
      </w:pPr>
      <w:r w:rsidRPr="008F2A90">
        <w:rPr>
          <w:rFonts w:ascii="Arial" w:hAnsi="Arial" w:cs="Arial"/>
          <w:b/>
        </w:rPr>
        <w:t>La Subsecretaria Berner</w:t>
      </w:r>
      <w:r>
        <w:rPr>
          <w:rFonts w:ascii="Arial" w:hAnsi="Arial" w:cs="Arial"/>
        </w:rPr>
        <w:t xml:space="preserve"> </w:t>
      </w:r>
      <w:r w:rsidRPr="008F2A90">
        <w:rPr>
          <w:rFonts w:ascii="Arial" w:hAnsi="Arial" w:cs="Arial"/>
        </w:rPr>
        <w:t>explic</w:t>
      </w:r>
      <w:r>
        <w:rPr>
          <w:rFonts w:ascii="Arial" w:hAnsi="Arial" w:cs="Arial"/>
        </w:rPr>
        <w:t>ó</w:t>
      </w:r>
      <w:r w:rsidRPr="008F2A90">
        <w:rPr>
          <w:rFonts w:ascii="Arial" w:hAnsi="Arial" w:cs="Arial"/>
        </w:rPr>
        <w:t xml:space="preserve"> que</w:t>
      </w:r>
      <w:r w:rsidR="00021E11">
        <w:rPr>
          <w:rFonts w:ascii="Arial" w:hAnsi="Arial" w:cs="Arial"/>
        </w:rPr>
        <w:t>,</w:t>
      </w:r>
      <w:r w:rsidRPr="008F2A90">
        <w:rPr>
          <w:rFonts w:ascii="Arial" w:hAnsi="Arial" w:cs="Arial"/>
        </w:rPr>
        <w:t xml:space="preserve"> en </w:t>
      </w:r>
      <w:r w:rsidR="00021E11">
        <w:rPr>
          <w:rFonts w:ascii="Arial" w:hAnsi="Arial" w:cs="Arial"/>
        </w:rPr>
        <w:t xml:space="preserve">la </w:t>
      </w:r>
      <w:r w:rsidRPr="008F2A90">
        <w:rPr>
          <w:rFonts w:ascii="Arial" w:hAnsi="Arial" w:cs="Arial"/>
        </w:rPr>
        <w:t xml:space="preserve">información enviada a la subcomisión </w:t>
      </w:r>
      <w:r w:rsidR="00021E11">
        <w:rPr>
          <w:rFonts w:ascii="Arial" w:hAnsi="Arial" w:cs="Arial"/>
        </w:rPr>
        <w:t xml:space="preserve">se </w:t>
      </w:r>
      <w:r>
        <w:rPr>
          <w:rFonts w:ascii="Arial" w:hAnsi="Arial" w:cs="Arial"/>
        </w:rPr>
        <w:t xml:space="preserve">da cuenta que se </w:t>
      </w:r>
      <w:r w:rsidRPr="008F2A90">
        <w:rPr>
          <w:rFonts w:ascii="Arial" w:hAnsi="Arial" w:cs="Arial"/>
        </w:rPr>
        <w:t>está trabajando en un módulo de integración con empleadores</w:t>
      </w:r>
      <w:r w:rsidR="00021E11">
        <w:rPr>
          <w:rFonts w:ascii="Arial" w:hAnsi="Arial" w:cs="Arial"/>
        </w:rPr>
        <w:t>,</w:t>
      </w:r>
      <w:r w:rsidRPr="008F2A90">
        <w:rPr>
          <w:rFonts w:ascii="Arial" w:hAnsi="Arial" w:cs="Arial"/>
        </w:rPr>
        <w:t xml:space="preserve"> para que Compin pueda verificar automáticamente el vínculo laboral y las rentas de los trabajadores mediante la interoperabilidad con distintas instituciones públicas</w:t>
      </w:r>
      <w:r>
        <w:rPr>
          <w:rFonts w:ascii="Arial" w:hAnsi="Arial" w:cs="Arial"/>
        </w:rPr>
        <w:t xml:space="preserve">, lo que </w:t>
      </w:r>
      <w:r w:rsidRPr="008F2A90">
        <w:rPr>
          <w:rFonts w:ascii="Arial" w:hAnsi="Arial" w:cs="Arial"/>
        </w:rPr>
        <w:t>permitirá automatizar la resolución de licencias médicas, utilizando, por ejemplo, datos de la Dirección del Trabajo.</w:t>
      </w:r>
    </w:p>
    <w:p w:rsidR="008F2A90" w:rsidRPr="008F2A90" w:rsidRDefault="008F2A90" w:rsidP="00021E11">
      <w:pPr>
        <w:jc w:val="both"/>
        <w:rPr>
          <w:rFonts w:ascii="Arial" w:hAnsi="Arial" w:cs="Arial"/>
        </w:rPr>
      </w:pPr>
    </w:p>
    <w:p w:rsidR="008F2A90" w:rsidRPr="008F2A90" w:rsidRDefault="00021E11" w:rsidP="008F2A90">
      <w:pPr>
        <w:ind w:firstLine="1134"/>
        <w:jc w:val="both"/>
        <w:rPr>
          <w:rFonts w:ascii="Arial" w:hAnsi="Arial" w:cs="Arial"/>
        </w:rPr>
      </w:pPr>
      <w:r>
        <w:rPr>
          <w:rFonts w:ascii="Arial" w:hAnsi="Arial" w:cs="Arial"/>
        </w:rPr>
        <w:t>En el caso de Sus</w:t>
      </w:r>
      <w:r w:rsidR="008F2A90" w:rsidRPr="008F2A90">
        <w:rPr>
          <w:rFonts w:ascii="Arial" w:hAnsi="Arial" w:cs="Arial"/>
        </w:rPr>
        <w:t xml:space="preserve">eso, </w:t>
      </w:r>
      <w:r w:rsidR="008F2A90">
        <w:rPr>
          <w:rFonts w:ascii="Arial" w:hAnsi="Arial" w:cs="Arial"/>
        </w:rPr>
        <w:t xml:space="preserve">dijo que </w:t>
      </w:r>
      <w:r w:rsidR="008F2A90" w:rsidRPr="008F2A90">
        <w:rPr>
          <w:rFonts w:ascii="Arial" w:hAnsi="Arial" w:cs="Arial"/>
        </w:rPr>
        <w:t>se está desarrollando un sistema automatizado para la resolución de reclamos, gara</w:t>
      </w:r>
      <w:r w:rsidR="008F2A90">
        <w:rPr>
          <w:rFonts w:ascii="Arial" w:hAnsi="Arial" w:cs="Arial"/>
        </w:rPr>
        <w:t>ntizando la gobernanza de datos</w:t>
      </w:r>
      <w:r w:rsidR="008F2A90" w:rsidRPr="008F2A90">
        <w:rPr>
          <w:rFonts w:ascii="Arial" w:hAnsi="Arial" w:cs="Arial"/>
        </w:rPr>
        <w:t>.</w:t>
      </w:r>
    </w:p>
    <w:p w:rsidR="00CF7FC6" w:rsidRDefault="00CF7FC6" w:rsidP="00021E11">
      <w:pPr>
        <w:jc w:val="both"/>
        <w:rPr>
          <w:rFonts w:ascii="Arial" w:hAnsi="Arial" w:cs="Arial"/>
        </w:rPr>
      </w:pPr>
    </w:p>
    <w:p w:rsidR="008F2A90" w:rsidRDefault="008F2A90" w:rsidP="00BD6750">
      <w:pPr>
        <w:ind w:firstLine="1134"/>
        <w:jc w:val="both"/>
        <w:rPr>
          <w:rFonts w:ascii="Arial" w:hAnsi="Arial" w:cs="Arial"/>
        </w:rPr>
      </w:pPr>
      <w:r w:rsidRPr="008C24A7">
        <w:rPr>
          <w:rFonts w:ascii="Arial" w:hAnsi="Arial" w:cs="Arial"/>
          <w:b/>
        </w:rPr>
        <w:t>La Honorable Senadora señora Rincón</w:t>
      </w:r>
      <w:r>
        <w:rPr>
          <w:rFonts w:ascii="Arial" w:hAnsi="Arial" w:cs="Arial"/>
        </w:rPr>
        <w:t xml:space="preserve"> </w:t>
      </w:r>
      <w:r w:rsidR="008C24A7">
        <w:rPr>
          <w:rFonts w:ascii="Arial" w:hAnsi="Arial" w:cs="Arial"/>
        </w:rPr>
        <w:t xml:space="preserve">manifestó su </w:t>
      </w:r>
      <w:r w:rsidR="008C24A7" w:rsidRPr="008C24A7">
        <w:rPr>
          <w:rFonts w:ascii="Arial" w:hAnsi="Arial" w:cs="Arial"/>
        </w:rPr>
        <w:t xml:space="preserve">preocupación sobre la capacidad de ofrecer respuestas automatizadas en casos que requieren atención personal, dado que se trata de situaciones individuales que necesitan un enfoque personalizado. </w:t>
      </w:r>
    </w:p>
    <w:p w:rsidR="008F2A90" w:rsidRDefault="008F2A90" w:rsidP="00021E11">
      <w:pPr>
        <w:jc w:val="both"/>
        <w:rPr>
          <w:rFonts w:ascii="Arial" w:hAnsi="Arial" w:cs="Arial"/>
        </w:rPr>
      </w:pPr>
    </w:p>
    <w:p w:rsidR="008C24A7" w:rsidRPr="008C24A7" w:rsidRDefault="008F2A90" w:rsidP="008C24A7">
      <w:pPr>
        <w:ind w:firstLine="1134"/>
        <w:jc w:val="both"/>
        <w:rPr>
          <w:rFonts w:ascii="Arial" w:hAnsi="Arial" w:cs="Arial"/>
        </w:rPr>
      </w:pPr>
      <w:r w:rsidRPr="008C24A7">
        <w:rPr>
          <w:rFonts w:ascii="Arial" w:hAnsi="Arial" w:cs="Arial"/>
          <w:b/>
        </w:rPr>
        <w:t>El Honorable Senador señor De Urresti</w:t>
      </w:r>
      <w:r>
        <w:rPr>
          <w:rFonts w:ascii="Arial" w:hAnsi="Arial" w:cs="Arial"/>
        </w:rPr>
        <w:t xml:space="preserve"> </w:t>
      </w:r>
      <w:r w:rsidR="008C24A7" w:rsidRPr="008C24A7">
        <w:rPr>
          <w:rFonts w:ascii="Arial" w:hAnsi="Arial" w:cs="Arial"/>
        </w:rPr>
        <w:t>expres</w:t>
      </w:r>
      <w:r w:rsidR="008C24A7">
        <w:rPr>
          <w:rFonts w:ascii="Arial" w:hAnsi="Arial" w:cs="Arial"/>
        </w:rPr>
        <w:t>ó</w:t>
      </w:r>
      <w:r w:rsidR="008C24A7" w:rsidRPr="008C24A7">
        <w:rPr>
          <w:rFonts w:ascii="Arial" w:hAnsi="Arial" w:cs="Arial"/>
        </w:rPr>
        <w:t xml:space="preserve"> su preocupación por la situación tanto del Consejo de Monumentos como </w:t>
      </w:r>
      <w:r w:rsidR="00021E11">
        <w:rPr>
          <w:rFonts w:ascii="Arial" w:hAnsi="Arial" w:cs="Arial"/>
        </w:rPr>
        <w:t>de</w:t>
      </w:r>
      <w:r w:rsidR="008C24A7">
        <w:rPr>
          <w:rFonts w:ascii="Arial" w:hAnsi="Arial" w:cs="Arial"/>
        </w:rPr>
        <w:t xml:space="preserve"> </w:t>
      </w:r>
      <w:r w:rsidR="008C24A7" w:rsidRPr="008C24A7">
        <w:rPr>
          <w:rFonts w:ascii="Arial" w:hAnsi="Arial" w:cs="Arial"/>
        </w:rPr>
        <w:t xml:space="preserve">Compin, </w:t>
      </w:r>
      <w:r w:rsidR="008C24A7">
        <w:rPr>
          <w:rFonts w:ascii="Arial" w:hAnsi="Arial" w:cs="Arial"/>
        </w:rPr>
        <w:t xml:space="preserve">pues </w:t>
      </w:r>
      <w:r w:rsidR="008C24A7" w:rsidRPr="008C24A7">
        <w:rPr>
          <w:rFonts w:ascii="Arial" w:hAnsi="Arial" w:cs="Arial"/>
        </w:rPr>
        <w:t xml:space="preserve">ambos temas son nudos críticos que requieren atención. </w:t>
      </w:r>
      <w:r w:rsidR="008C24A7">
        <w:rPr>
          <w:rFonts w:ascii="Arial" w:hAnsi="Arial" w:cs="Arial"/>
        </w:rPr>
        <w:t xml:space="preserve">Dijo </w:t>
      </w:r>
      <w:r w:rsidR="008C24A7" w:rsidRPr="008C24A7">
        <w:rPr>
          <w:rFonts w:ascii="Arial" w:hAnsi="Arial" w:cs="Arial"/>
        </w:rPr>
        <w:t>que, a pesar de llevar diez años con la</w:t>
      </w:r>
      <w:r w:rsidR="008C24A7">
        <w:rPr>
          <w:rFonts w:ascii="Arial" w:hAnsi="Arial" w:cs="Arial"/>
        </w:rPr>
        <w:t xml:space="preserve"> tramitación de la</w:t>
      </w:r>
      <w:r w:rsidR="008C24A7" w:rsidRPr="008C24A7">
        <w:rPr>
          <w:rFonts w:ascii="Arial" w:hAnsi="Arial" w:cs="Arial"/>
        </w:rPr>
        <w:t xml:space="preserve"> ley relacionada con los monumentos no ha habido avances ni indicaciones sustitutivas, lo que refleja un lobby intenso que busca mantener el statu quo.</w:t>
      </w:r>
      <w:r w:rsidR="008C24A7">
        <w:rPr>
          <w:rFonts w:ascii="Arial" w:hAnsi="Arial" w:cs="Arial"/>
        </w:rPr>
        <w:t xml:space="preserve"> Agregó que, a</w:t>
      </w:r>
      <w:r w:rsidR="008C24A7" w:rsidRPr="008C24A7">
        <w:rPr>
          <w:rFonts w:ascii="Arial" w:hAnsi="Arial" w:cs="Arial"/>
        </w:rPr>
        <w:t xml:space="preserve"> pesar de las consultas y reuniones el proceso se ha estancado, lo que genera frustración sobre la falta de decisiones para avanzar en este tema.</w:t>
      </w:r>
    </w:p>
    <w:p w:rsidR="008C24A7" w:rsidRPr="008C24A7" w:rsidRDefault="008C24A7" w:rsidP="00021E11">
      <w:pPr>
        <w:jc w:val="both"/>
        <w:rPr>
          <w:rFonts w:ascii="Arial" w:hAnsi="Arial" w:cs="Arial"/>
        </w:rPr>
      </w:pPr>
    </w:p>
    <w:p w:rsidR="008C24A7" w:rsidRPr="008C24A7" w:rsidRDefault="008C24A7" w:rsidP="008C24A7">
      <w:pPr>
        <w:ind w:firstLine="1134"/>
        <w:jc w:val="both"/>
        <w:rPr>
          <w:rFonts w:ascii="Arial" w:hAnsi="Arial" w:cs="Arial"/>
        </w:rPr>
      </w:pPr>
      <w:r w:rsidRPr="008C24A7">
        <w:rPr>
          <w:rFonts w:ascii="Arial" w:hAnsi="Arial" w:cs="Arial"/>
        </w:rPr>
        <w:t>En relación a Compin, destac</w:t>
      </w:r>
      <w:r>
        <w:rPr>
          <w:rFonts w:ascii="Arial" w:hAnsi="Arial" w:cs="Arial"/>
        </w:rPr>
        <w:t>ó</w:t>
      </w:r>
      <w:r w:rsidRPr="008C24A7">
        <w:rPr>
          <w:rFonts w:ascii="Arial" w:hAnsi="Arial" w:cs="Arial"/>
        </w:rPr>
        <w:t xml:space="preserve"> la necesidad de un debate sobre la interoperabilidad en el manejo de licencias médicas</w:t>
      </w:r>
      <w:r w:rsidR="00021E11">
        <w:rPr>
          <w:rFonts w:ascii="Arial" w:hAnsi="Arial" w:cs="Arial"/>
        </w:rPr>
        <w:t>,</w:t>
      </w:r>
      <w:r>
        <w:rPr>
          <w:rFonts w:ascii="Arial" w:hAnsi="Arial" w:cs="Arial"/>
        </w:rPr>
        <w:t xml:space="preserve"> porque </w:t>
      </w:r>
      <w:r w:rsidRPr="008C24A7">
        <w:rPr>
          <w:rFonts w:ascii="Arial" w:hAnsi="Arial" w:cs="Arial"/>
        </w:rPr>
        <w:t>existen casos escandalosos de funcionarios públicos del sector salud que tienen licencias en el sector público mientras trabajan simul</w:t>
      </w:r>
      <w:r>
        <w:rPr>
          <w:rFonts w:ascii="Arial" w:hAnsi="Arial" w:cs="Arial"/>
        </w:rPr>
        <w:t xml:space="preserve">táneamente en el sector privado, de manera que </w:t>
      </w:r>
      <w:r w:rsidRPr="008C24A7">
        <w:rPr>
          <w:rFonts w:ascii="Arial" w:hAnsi="Arial" w:cs="Arial"/>
        </w:rPr>
        <w:t>este cruce de datos debería ser gestionado por la Contraloría y no s</w:t>
      </w:r>
      <w:r>
        <w:rPr>
          <w:rFonts w:ascii="Arial" w:hAnsi="Arial" w:cs="Arial"/>
        </w:rPr>
        <w:t>ó</w:t>
      </w:r>
      <w:r w:rsidRPr="008C24A7">
        <w:rPr>
          <w:rFonts w:ascii="Arial" w:hAnsi="Arial" w:cs="Arial"/>
        </w:rPr>
        <w:t>lo por el sistema de salud, ya que los médicos evalúan a sus colegas, lo que podría dar lugar a abusos.</w:t>
      </w:r>
    </w:p>
    <w:p w:rsidR="008C24A7" w:rsidRPr="008C24A7" w:rsidRDefault="008C24A7" w:rsidP="00021E11">
      <w:pPr>
        <w:jc w:val="both"/>
        <w:rPr>
          <w:rFonts w:ascii="Arial" w:hAnsi="Arial" w:cs="Arial"/>
        </w:rPr>
      </w:pPr>
    </w:p>
    <w:p w:rsidR="008F2A90" w:rsidRDefault="008C24A7" w:rsidP="008C24A7">
      <w:pPr>
        <w:ind w:firstLine="1134"/>
        <w:jc w:val="both"/>
        <w:rPr>
          <w:rFonts w:ascii="Arial" w:hAnsi="Arial" w:cs="Arial"/>
        </w:rPr>
      </w:pPr>
      <w:r w:rsidRPr="008C24A7">
        <w:rPr>
          <w:rFonts w:ascii="Arial" w:hAnsi="Arial" w:cs="Arial"/>
        </w:rPr>
        <w:t>Finalmente, pid</w:t>
      </w:r>
      <w:r>
        <w:rPr>
          <w:rFonts w:ascii="Arial" w:hAnsi="Arial" w:cs="Arial"/>
        </w:rPr>
        <w:t>ió</w:t>
      </w:r>
      <w:r w:rsidRPr="008C24A7">
        <w:rPr>
          <w:rFonts w:ascii="Arial" w:hAnsi="Arial" w:cs="Arial"/>
        </w:rPr>
        <w:t xml:space="preserve"> que se explique cómo se están utilizando los recursos asignados por Hacienda, </w:t>
      </w:r>
      <w:r>
        <w:rPr>
          <w:rFonts w:ascii="Arial" w:hAnsi="Arial" w:cs="Arial"/>
        </w:rPr>
        <w:t xml:space="preserve">ya que estos </w:t>
      </w:r>
      <w:r w:rsidRPr="008C24A7">
        <w:rPr>
          <w:rFonts w:ascii="Arial" w:hAnsi="Arial" w:cs="Arial"/>
        </w:rPr>
        <w:t xml:space="preserve">deben tener un impacto real y no ser solo un análisis retórico. </w:t>
      </w:r>
      <w:r>
        <w:rPr>
          <w:rFonts w:ascii="Arial" w:hAnsi="Arial" w:cs="Arial"/>
        </w:rPr>
        <w:t xml:space="preserve">Agregó que </w:t>
      </w:r>
      <w:r w:rsidRPr="008C24A7">
        <w:rPr>
          <w:rFonts w:ascii="Arial" w:hAnsi="Arial" w:cs="Arial"/>
        </w:rPr>
        <w:t>es evidente que algunos médicos presentan licencias mientras, al mismo tiempo, trabajan en consultas privadas, lo que socava la credibilidad del sistema y tiene un costo elevado para el Estado.</w:t>
      </w:r>
    </w:p>
    <w:p w:rsidR="00936D86" w:rsidRDefault="00936D86" w:rsidP="00021E11">
      <w:pPr>
        <w:jc w:val="both"/>
        <w:rPr>
          <w:rFonts w:ascii="Arial" w:hAnsi="Arial" w:cs="Arial"/>
        </w:rPr>
      </w:pPr>
    </w:p>
    <w:p w:rsidR="008C24A7" w:rsidRDefault="00936D86" w:rsidP="008C24A7">
      <w:pPr>
        <w:ind w:firstLine="1134"/>
        <w:jc w:val="both"/>
        <w:rPr>
          <w:rFonts w:ascii="Arial" w:hAnsi="Arial" w:cs="Arial"/>
        </w:rPr>
      </w:pPr>
      <w:r w:rsidRPr="00936D86">
        <w:rPr>
          <w:rFonts w:ascii="Arial" w:hAnsi="Arial" w:cs="Arial"/>
          <w:b/>
        </w:rPr>
        <w:t>La Honorable Senadora señora Rincón</w:t>
      </w:r>
      <w:r>
        <w:rPr>
          <w:rFonts w:ascii="Arial" w:hAnsi="Arial" w:cs="Arial"/>
        </w:rPr>
        <w:t xml:space="preserve"> </w:t>
      </w:r>
      <w:r w:rsidRPr="00936D86">
        <w:rPr>
          <w:rFonts w:ascii="Arial" w:hAnsi="Arial" w:cs="Arial"/>
        </w:rPr>
        <w:t>solicit</w:t>
      </w:r>
      <w:r>
        <w:rPr>
          <w:rFonts w:ascii="Arial" w:hAnsi="Arial" w:cs="Arial"/>
        </w:rPr>
        <w:t>ó</w:t>
      </w:r>
      <w:r w:rsidRPr="00936D86">
        <w:rPr>
          <w:rFonts w:ascii="Arial" w:hAnsi="Arial" w:cs="Arial"/>
        </w:rPr>
        <w:t xml:space="preserve"> información sobre el estado del reglamento de la </w:t>
      </w:r>
      <w:hyperlink r:id="rId11" w:history="1">
        <w:r w:rsidRPr="00936D86">
          <w:rPr>
            <w:rStyle w:val="Hipervnculo"/>
            <w:rFonts w:ascii="Arial" w:hAnsi="Arial" w:cs="Arial"/>
          </w:rPr>
          <w:t>ley N° 21.668</w:t>
        </w:r>
      </w:hyperlink>
      <w:r w:rsidRPr="00936D86">
        <w:rPr>
          <w:rFonts w:ascii="Arial" w:hAnsi="Arial" w:cs="Arial"/>
        </w:rPr>
        <w:t xml:space="preserve"> de interoperabilidad de las fichas clínicas, </w:t>
      </w:r>
      <w:r>
        <w:rPr>
          <w:rFonts w:ascii="Arial" w:hAnsi="Arial" w:cs="Arial"/>
        </w:rPr>
        <w:t xml:space="preserve">pues ello resulta relevante </w:t>
      </w:r>
      <w:r w:rsidRPr="00936D86">
        <w:rPr>
          <w:rFonts w:ascii="Arial" w:hAnsi="Arial" w:cs="Arial"/>
        </w:rPr>
        <w:t xml:space="preserve">en el contexto actual. </w:t>
      </w:r>
      <w:r>
        <w:rPr>
          <w:rFonts w:ascii="Arial" w:hAnsi="Arial" w:cs="Arial"/>
        </w:rPr>
        <w:t>P</w:t>
      </w:r>
      <w:r w:rsidRPr="00936D86">
        <w:rPr>
          <w:rFonts w:ascii="Arial" w:hAnsi="Arial" w:cs="Arial"/>
        </w:rPr>
        <w:t>regunt</w:t>
      </w:r>
      <w:r>
        <w:rPr>
          <w:rFonts w:ascii="Arial" w:hAnsi="Arial" w:cs="Arial"/>
        </w:rPr>
        <w:t>ó</w:t>
      </w:r>
      <w:r w:rsidRPr="00936D86">
        <w:rPr>
          <w:rFonts w:ascii="Arial" w:hAnsi="Arial" w:cs="Arial"/>
        </w:rPr>
        <w:t xml:space="preserve"> cómo está siendo considerado este tema por Hacienda y</w:t>
      </w:r>
      <w:r>
        <w:rPr>
          <w:rFonts w:ascii="Arial" w:hAnsi="Arial" w:cs="Arial"/>
        </w:rPr>
        <w:t>a que tiene una evidente</w:t>
      </w:r>
      <w:r w:rsidRPr="00936D86">
        <w:rPr>
          <w:rFonts w:ascii="Arial" w:hAnsi="Arial" w:cs="Arial"/>
        </w:rPr>
        <w:t xml:space="preserve"> conexión con el gasto público, </w:t>
      </w:r>
      <w:r>
        <w:rPr>
          <w:rFonts w:ascii="Arial" w:hAnsi="Arial" w:cs="Arial"/>
        </w:rPr>
        <w:t>además que recalcó su</w:t>
      </w:r>
      <w:r w:rsidRPr="00936D86">
        <w:rPr>
          <w:rFonts w:ascii="Arial" w:hAnsi="Arial" w:cs="Arial"/>
        </w:rPr>
        <w:t xml:space="preserve"> importancia para mejorar la gestión y eficiencia en el sistema de salud.</w:t>
      </w:r>
    </w:p>
    <w:p w:rsidR="00936D86" w:rsidRDefault="00936D86" w:rsidP="00021E11">
      <w:pPr>
        <w:jc w:val="both"/>
        <w:rPr>
          <w:rFonts w:ascii="Arial" w:hAnsi="Arial" w:cs="Arial"/>
        </w:rPr>
      </w:pPr>
    </w:p>
    <w:p w:rsidR="00936D86" w:rsidRPr="00936D86" w:rsidRDefault="008C24A7" w:rsidP="00936D86">
      <w:pPr>
        <w:ind w:firstLine="1134"/>
        <w:jc w:val="both"/>
        <w:rPr>
          <w:rFonts w:ascii="Arial" w:hAnsi="Arial" w:cs="Arial"/>
        </w:rPr>
      </w:pPr>
      <w:r w:rsidRPr="00936D86">
        <w:rPr>
          <w:rFonts w:ascii="Arial" w:hAnsi="Arial" w:cs="Arial"/>
          <w:b/>
        </w:rPr>
        <w:t>El Honorable Diputado señor Felipe Donoso</w:t>
      </w:r>
      <w:r>
        <w:rPr>
          <w:rFonts w:ascii="Arial" w:hAnsi="Arial" w:cs="Arial"/>
        </w:rPr>
        <w:t xml:space="preserve"> </w:t>
      </w:r>
      <w:r w:rsidR="00936D86">
        <w:rPr>
          <w:rFonts w:ascii="Arial" w:hAnsi="Arial" w:cs="Arial"/>
        </w:rPr>
        <w:t xml:space="preserve">hizo presente su </w:t>
      </w:r>
      <w:r w:rsidR="00936D86" w:rsidRPr="00936D86">
        <w:rPr>
          <w:rFonts w:ascii="Arial" w:hAnsi="Arial" w:cs="Arial"/>
        </w:rPr>
        <w:t xml:space="preserve">preocupación </w:t>
      </w:r>
      <w:r w:rsidR="00936D86">
        <w:rPr>
          <w:rFonts w:ascii="Arial" w:hAnsi="Arial" w:cs="Arial"/>
        </w:rPr>
        <w:t>por</w:t>
      </w:r>
      <w:r w:rsidR="00936D86" w:rsidRPr="00936D86">
        <w:rPr>
          <w:rFonts w:ascii="Arial" w:hAnsi="Arial" w:cs="Arial"/>
        </w:rPr>
        <w:t xml:space="preserve"> el aumento de 42% en las licencias médicas no parentales en los últimos cinco años, lo que se consider</w:t>
      </w:r>
      <w:r w:rsidR="00936D86">
        <w:rPr>
          <w:rFonts w:ascii="Arial" w:hAnsi="Arial" w:cs="Arial"/>
        </w:rPr>
        <w:t>ó como</w:t>
      </w:r>
      <w:r w:rsidR="00936D86" w:rsidRPr="00936D86">
        <w:rPr>
          <w:rFonts w:ascii="Arial" w:hAnsi="Arial" w:cs="Arial"/>
        </w:rPr>
        <w:t xml:space="preserve"> un indicativo de posible fraude y un problema significativo que afecta al erario público y a la confianza en el sistema de salud, tanto público como privado. </w:t>
      </w:r>
      <w:r w:rsidR="00936D86">
        <w:rPr>
          <w:rFonts w:ascii="Arial" w:hAnsi="Arial" w:cs="Arial"/>
        </w:rPr>
        <w:t xml:space="preserve">En tal sentido, </w:t>
      </w:r>
      <w:r w:rsidR="00936D86" w:rsidRPr="00936D86">
        <w:rPr>
          <w:rFonts w:ascii="Arial" w:hAnsi="Arial" w:cs="Arial"/>
        </w:rPr>
        <w:t>sugiri</w:t>
      </w:r>
      <w:r w:rsidR="00936D86">
        <w:rPr>
          <w:rFonts w:ascii="Arial" w:hAnsi="Arial" w:cs="Arial"/>
        </w:rPr>
        <w:t>ó</w:t>
      </w:r>
      <w:r w:rsidR="00936D86" w:rsidRPr="00936D86">
        <w:rPr>
          <w:rFonts w:ascii="Arial" w:hAnsi="Arial" w:cs="Arial"/>
        </w:rPr>
        <w:t xml:space="preserve"> que la automatización del sistema </w:t>
      </w:r>
      <w:r w:rsidR="00936D86">
        <w:rPr>
          <w:rFonts w:ascii="Arial" w:hAnsi="Arial" w:cs="Arial"/>
        </w:rPr>
        <w:t>se</w:t>
      </w:r>
      <w:r w:rsidR="00936D86" w:rsidRPr="00936D86">
        <w:rPr>
          <w:rFonts w:ascii="Arial" w:hAnsi="Arial" w:cs="Arial"/>
        </w:rPr>
        <w:t xml:space="preserve"> enfo</w:t>
      </w:r>
      <w:r w:rsidR="00936D86">
        <w:rPr>
          <w:rFonts w:ascii="Arial" w:hAnsi="Arial" w:cs="Arial"/>
        </w:rPr>
        <w:t>que</w:t>
      </w:r>
      <w:r w:rsidR="00936D86" w:rsidRPr="00936D86">
        <w:rPr>
          <w:rFonts w:ascii="Arial" w:hAnsi="Arial" w:cs="Arial"/>
        </w:rPr>
        <w:t xml:space="preserve"> en la obtención de información de Impuestos Internos y del servidor para abordar esta situación.</w:t>
      </w:r>
    </w:p>
    <w:p w:rsidR="00936D86" w:rsidRPr="00936D86" w:rsidRDefault="00936D86" w:rsidP="00021E11">
      <w:pPr>
        <w:jc w:val="both"/>
        <w:rPr>
          <w:rFonts w:ascii="Arial" w:hAnsi="Arial" w:cs="Arial"/>
        </w:rPr>
      </w:pPr>
    </w:p>
    <w:p w:rsidR="00936D86" w:rsidRDefault="00936D86" w:rsidP="00936D86">
      <w:pPr>
        <w:ind w:firstLine="1134"/>
        <w:jc w:val="both"/>
        <w:rPr>
          <w:rFonts w:ascii="Arial" w:hAnsi="Arial" w:cs="Arial"/>
        </w:rPr>
      </w:pPr>
      <w:r>
        <w:rPr>
          <w:rFonts w:ascii="Arial" w:hAnsi="Arial" w:cs="Arial"/>
        </w:rPr>
        <w:t>P</w:t>
      </w:r>
      <w:r w:rsidRPr="00936D86">
        <w:rPr>
          <w:rFonts w:ascii="Arial" w:hAnsi="Arial" w:cs="Arial"/>
        </w:rPr>
        <w:t>rop</w:t>
      </w:r>
      <w:r>
        <w:rPr>
          <w:rFonts w:ascii="Arial" w:hAnsi="Arial" w:cs="Arial"/>
        </w:rPr>
        <w:t>uso</w:t>
      </w:r>
      <w:r w:rsidRPr="00936D86">
        <w:rPr>
          <w:rFonts w:ascii="Arial" w:hAnsi="Arial" w:cs="Arial"/>
        </w:rPr>
        <w:t xml:space="preserve"> dejar planteados varios temas para que la </w:t>
      </w:r>
      <w:r>
        <w:rPr>
          <w:rFonts w:ascii="Arial" w:hAnsi="Arial" w:cs="Arial"/>
        </w:rPr>
        <w:t>S</w:t>
      </w:r>
      <w:r w:rsidRPr="00936D86">
        <w:rPr>
          <w:rFonts w:ascii="Arial" w:hAnsi="Arial" w:cs="Arial"/>
        </w:rPr>
        <w:t>ubsecretaria los aborde en la próxima sesión, dado que no hay tiempo suficiente para discutirlos</w:t>
      </w:r>
      <w:r>
        <w:rPr>
          <w:rFonts w:ascii="Arial" w:hAnsi="Arial" w:cs="Arial"/>
        </w:rPr>
        <w:t>, tales como las</w:t>
      </w:r>
      <w:r w:rsidRPr="00936D86">
        <w:rPr>
          <w:rFonts w:ascii="Arial" w:hAnsi="Arial" w:cs="Arial"/>
        </w:rPr>
        <w:t xml:space="preserve"> funciones críticas, donde se mantienen </w:t>
      </w:r>
      <w:r>
        <w:rPr>
          <w:rFonts w:ascii="Arial" w:hAnsi="Arial" w:cs="Arial"/>
        </w:rPr>
        <w:t>treinta</w:t>
      </w:r>
      <w:r w:rsidRPr="00936D86">
        <w:rPr>
          <w:rFonts w:ascii="Arial" w:hAnsi="Arial" w:cs="Arial"/>
        </w:rPr>
        <w:t xml:space="preserve"> cupos, pero se incrementa el monto en un 29%, pasando de </w:t>
      </w:r>
      <w:r>
        <w:rPr>
          <w:rFonts w:ascii="Arial" w:hAnsi="Arial" w:cs="Arial"/>
        </w:rPr>
        <w:t>M$</w:t>
      </w:r>
      <w:r w:rsidRPr="00936D86">
        <w:rPr>
          <w:rFonts w:ascii="Arial" w:hAnsi="Arial" w:cs="Arial"/>
        </w:rPr>
        <w:t xml:space="preserve">393 a </w:t>
      </w:r>
      <w:r>
        <w:rPr>
          <w:rFonts w:ascii="Arial" w:hAnsi="Arial" w:cs="Arial"/>
        </w:rPr>
        <w:t>M$</w:t>
      </w:r>
      <w:r w:rsidRPr="00936D86">
        <w:rPr>
          <w:rFonts w:ascii="Arial" w:hAnsi="Arial" w:cs="Arial"/>
        </w:rPr>
        <w:t xml:space="preserve">505 en el presupuesto 2025. </w:t>
      </w:r>
    </w:p>
    <w:p w:rsidR="00936D86" w:rsidRDefault="00936D86" w:rsidP="00021E11">
      <w:pPr>
        <w:jc w:val="both"/>
        <w:rPr>
          <w:rFonts w:ascii="Arial" w:hAnsi="Arial" w:cs="Arial"/>
        </w:rPr>
      </w:pPr>
    </w:p>
    <w:p w:rsidR="008C24A7" w:rsidRDefault="00936D86" w:rsidP="00936D86">
      <w:pPr>
        <w:ind w:firstLine="1134"/>
        <w:jc w:val="both"/>
        <w:rPr>
          <w:rFonts w:ascii="Arial" w:hAnsi="Arial" w:cs="Arial"/>
        </w:rPr>
      </w:pPr>
      <w:r>
        <w:rPr>
          <w:rFonts w:ascii="Arial" w:hAnsi="Arial" w:cs="Arial"/>
        </w:rPr>
        <w:t xml:space="preserve">Por último, </w:t>
      </w:r>
      <w:r w:rsidRPr="00936D86">
        <w:rPr>
          <w:rFonts w:ascii="Arial" w:hAnsi="Arial" w:cs="Arial"/>
        </w:rPr>
        <w:t>solicit</w:t>
      </w:r>
      <w:r>
        <w:rPr>
          <w:rFonts w:ascii="Arial" w:hAnsi="Arial" w:cs="Arial"/>
        </w:rPr>
        <w:t>ó</w:t>
      </w:r>
      <w:r w:rsidRPr="00936D86">
        <w:rPr>
          <w:rFonts w:ascii="Arial" w:hAnsi="Arial" w:cs="Arial"/>
        </w:rPr>
        <w:t xml:space="preserve"> a la </w:t>
      </w:r>
      <w:r>
        <w:rPr>
          <w:rFonts w:ascii="Arial" w:hAnsi="Arial" w:cs="Arial"/>
        </w:rPr>
        <w:t>S</w:t>
      </w:r>
      <w:r w:rsidRPr="00936D86">
        <w:rPr>
          <w:rFonts w:ascii="Arial" w:hAnsi="Arial" w:cs="Arial"/>
        </w:rPr>
        <w:t>ubsecretaria que explique este cambio y si el incremento representará un financiamiento permanente</w:t>
      </w:r>
      <w:r>
        <w:rPr>
          <w:rFonts w:ascii="Arial" w:hAnsi="Arial" w:cs="Arial"/>
        </w:rPr>
        <w:t xml:space="preserve"> y que,</w:t>
      </w:r>
      <w:r w:rsidRPr="00936D86">
        <w:rPr>
          <w:rFonts w:ascii="Arial" w:hAnsi="Arial" w:cs="Arial"/>
        </w:rPr>
        <w:t xml:space="preserve"> </w:t>
      </w:r>
      <w:r>
        <w:rPr>
          <w:rFonts w:ascii="Arial" w:hAnsi="Arial" w:cs="Arial"/>
        </w:rPr>
        <w:t>a</w:t>
      </w:r>
      <w:r w:rsidRPr="00936D86">
        <w:rPr>
          <w:rFonts w:ascii="Arial" w:hAnsi="Arial" w:cs="Arial"/>
        </w:rPr>
        <w:t>demás, se</w:t>
      </w:r>
      <w:r>
        <w:rPr>
          <w:rFonts w:ascii="Arial" w:hAnsi="Arial" w:cs="Arial"/>
        </w:rPr>
        <w:t xml:space="preserve"> acompañe</w:t>
      </w:r>
      <w:r w:rsidRPr="00936D86">
        <w:rPr>
          <w:rFonts w:ascii="Arial" w:hAnsi="Arial" w:cs="Arial"/>
        </w:rPr>
        <w:t xml:space="preserve"> información </w:t>
      </w:r>
      <w:r>
        <w:rPr>
          <w:rFonts w:ascii="Arial" w:hAnsi="Arial" w:cs="Arial"/>
        </w:rPr>
        <w:t>si es que existe</w:t>
      </w:r>
      <w:r w:rsidRPr="00936D86">
        <w:rPr>
          <w:rFonts w:ascii="Arial" w:hAnsi="Arial" w:cs="Arial"/>
        </w:rPr>
        <w:t xml:space="preserve"> un estudio relacionado.</w:t>
      </w:r>
    </w:p>
    <w:p w:rsidR="00936D86" w:rsidRDefault="00936D86" w:rsidP="00021E11">
      <w:pPr>
        <w:jc w:val="both"/>
        <w:rPr>
          <w:rFonts w:ascii="Arial" w:hAnsi="Arial" w:cs="Arial"/>
        </w:rPr>
      </w:pPr>
    </w:p>
    <w:p w:rsidR="00936D86" w:rsidRPr="00936D86" w:rsidRDefault="00936D86" w:rsidP="00936D86">
      <w:pPr>
        <w:ind w:firstLine="1134"/>
        <w:jc w:val="both"/>
        <w:rPr>
          <w:rFonts w:ascii="Arial" w:hAnsi="Arial" w:cs="Arial"/>
        </w:rPr>
      </w:pPr>
      <w:r w:rsidRPr="00A50490">
        <w:rPr>
          <w:rFonts w:ascii="Arial" w:hAnsi="Arial" w:cs="Arial"/>
          <w:b/>
        </w:rPr>
        <w:t>La Honorable Senadora señora Rincón</w:t>
      </w:r>
      <w:r>
        <w:rPr>
          <w:rFonts w:ascii="Arial" w:hAnsi="Arial" w:cs="Arial"/>
        </w:rPr>
        <w:t xml:space="preserve"> </w:t>
      </w:r>
      <w:r w:rsidRPr="00936D86">
        <w:rPr>
          <w:rFonts w:ascii="Arial" w:hAnsi="Arial" w:cs="Arial"/>
        </w:rPr>
        <w:t>solicit</w:t>
      </w:r>
      <w:r>
        <w:rPr>
          <w:rFonts w:ascii="Arial" w:hAnsi="Arial" w:cs="Arial"/>
        </w:rPr>
        <w:t>ó</w:t>
      </w:r>
      <w:r w:rsidRPr="00936D86">
        <w:rPr>
          <w:rFonts w:ascii="Arial" w:hAnsi="Arial" w:cs="Arial"/>
        </w:rPr>
        <w:t xml:space="preserve"> el informe sobre el estudio 2024 realizado con la OCD</w:t>
      </w:r>
      <w:r w:rsidR="008E6A74">
        <w:rPr>
          <w:rFonts w:ascii="Arial" w:hAnsi="Arial" w:cs="Arial"/>
        </w:rPr>
        <w:t>E</w:t>
      </w:r>
      <w:r w:rsidRPr="00936D86">
        <w:rPr>
          <w:rFonts w:ascii="Arial" w:hAnsi="Arial" w:cs="Arial"/>
        </w:rPr>
        <w:t>, así como una copia del contrato y detalles del gasto para el 2025. Además, plante</w:t>
      </w:r>
      <w:r w:rsidR="00A50490">
        <w:rPr>
          <w:rFonts w:ascii="Arial" w:hAnsi="Arial" w:cs="Arial"/>
        </w:rPr>
        <w:t>ó</w:t>
      </w:r>
      <w:r w:rsidRPr="00936D86">
        <w:rPr>
          <w:rFonts w:ascii="Arial" w:hAnsi="Arial" w:cs="Arial"/>
        </w:rPr>
        <w:t xml:space="preserve"> la necesidad de aclaraciones sobre la clasificación presupuestaria, en particular respecto al artículo 16 del </w:t>
      </w:r>
      <w:hyperlink r:id="rId12" w:history="1">
        <w:r w:rsidRPr="00A50490">
          <w:rPr>
            <w:rStyle w:val="Hipervnculo"/>
            <w:rFonts w:ascii="Arial" w:hAnsi="Arial" w:cs="Arial"/>
          </w:rPr>
          <w:t xml:space="preserve">decreto ley </w:t>
        </w:r>
        <w:r w:rsidR="00A50490" w:rsidRPr="00A50490">
          <w:rPr>
            <w:rStyle w:val="Hipervnculo"/>
            <w:rFonts w:ascii="Arial" w:hAnsi="Arial" w:cs="Arial"/>
          </w:rPr>
          <w:t>N°</w:t>
        </w:r>
        <w:r w:rsidRPr="00A50490">
          <w:rPr>
            <w:rStyle w:val="Hipervnculo"/>
            <w:rFonts w:ascii="Arial" w:hAnsi="Arial" w:cs="Arial"/>
          </w:rPr>
          <w:t>1263</w:t>
        </w:r>
      </w:hyperlink>
      <w:r w:rsidRPr="00936D86">
        <w:rPr>
          <w:rFonts w:ascii="Arial" w:hAnsi="Arial" w:cs="Arial"/>
        </w:rPr>
        <w:t>, que establece que las clasificaciones deben facilitar la toma de decisiones y el control de la eficiencia en el manejo de recursos públicos.</w:t>
      </w:r>
    </w:p>
    <w:p w:rsidR="00936D86" w:rsidRPr="00936D86" w:rsidRDefault="00936D86" w:rsidP="00021E11">
      <w:pPr>
        <w:jc w:val="both"/>
        <w:rPr>
          <w:rFonts w:ascii="Arial" w:hAnsi="Arial" w:cs="Arial"/>
        </w:rPr>
      </w:pPr>
    </w:p>
    <w:p w:rsidR="00A50490" w:rsidRDefault="00A50490" w:rsidP="00936D86">
      <w:pPr>
        <w:ind w:firstLine="1134"/>
        <w:jc w:val="both"/>
        <w:rPr>
          <w:rFonts w:ascii="Arial" w:hAnsi="Arial" w:cs="Arial"/>
        </w:rPr>
      </w:pPr>
      <w:r>
        <w:rPr>
          <w:rFonts w:ascii="Arial" w:hAnsi="Arial" w:cs="Arial"/>
        </w:rPr>
        <w:t>Subrayó que s</w:t>
      </w:r>
      <w:r w:rsidR="00936D86" w:rsidRPr="00936D86">
        <w:rPr>
          <w:rFonts w:ascii="Arial" w:hAnsi="Arial" w:cs="Arial"/>
        </w:rPr>
        <w:t xml:space="preserve">e ha detectado la creación de dos nuevos ítems en el </w:t>
      </w:r>
      <w:r>
        <w:rPr>
          <w:rFonts w:ascii="Arial" w:hAnsi="Arial" w:cs="Arial"/>
        </w:rPr>
        <w:t>S</w:t>
      </w:r>
      <w:r w:rsidR="00936D86" w:rsidRPr="00936D86">
        <w:rPr>
          <w:rFonts w:ascii="Arial" w:hAnsi="Arial" w:cs="Arial"/>
        </w:rPr>
        <w:t xml:space="preserve">ubtítulo 24 de transferencias corrientes, relacionados con instituciones privadas y programas de servicio, lo que podría afectar el análisis presupuestario y la base de </w:t>
      </w:r>
      <w:r>
        <w:rPr>
          <w:rFonts w:ascii="Arial" w:hAnsi="Arial" w:cs="Arial"/>
        </w:rPr>
        <w:t xml:space="preserve">comparación con años anteriores, por lo que </w:t>
      </w:r>
      <w:r w:rsidR="00936D86" w:rsidRPr="00936D86">
        <w:rPr>
          <w:rFonts w:ascii="Arial" w:hAnsi="Arial" w:cs="Arial"/>
        </w:rPr>
        <w:t>solicit</w:t>
      </w:r>
      <w:r>
        <w:rPr>
          <w:rFonts w:ascii="Arial" w:hAnsi="Arial" w:cs="Arial"/>
        </w:rPr>
        <w:t>ó</w:t>
      </w:r>
      <w:r w:rsidR="00936D86" w:rsidRPr="00936D86">
        <w:rPr>
          <w:rFonts w:ascii="Arial" w:hAnsi="Arial" w:cs="Arial"/>
        </w:rPr>
        <w:t xml:space="preserve"> al Ejecutivo que remita a la Comisión </w:t>
      </w:r>
      <w:r w:rsidR="00021E11">
        <w:rPr>
          <w:rFonts w:ascii="Arial" w:hAnsi="Arial" w:cs="Arial"/>
        </w:rPr>
        <w:t xml:space="preserve">Especial </w:t>
      </w:r>
      <w:r w:rsidR="00936D86" w:rsidRPr="00936D86">
        <w:rPr>
          <w:rFonts w:ascii="Arial" w:hAnsi="Arial" w:cs="Arial"/>
        </w:rPr>
        <w:t>Mixta de Presupuesto</w:t>
      </w:r>
      <w:r w:rsidR="00021E11">
        <w:rPr>
          <w:rFonts w:ascii="Arial" w:hAnsi="Arial" w:cs="Arial"/>
        </w:rPr>
        <w:t>s</w:t>
      </w:r>
      <w:r w:rsidR="00936D86" w:rsidRPr="00936D86">
        <w:rPr>
          <w:rFonts w:ascii="Arial" w:hAnsi="Arial" w:cs="Arial"/>
        </w:rPr>
        <w:t xml:space="preserve"> un consolidado de todos los programas afectados, utilizando el año 2024 como base para las variaciones del 2025. </w:t>
      </w:r>
    </w:p>
    <w:p w:rsidR="00A50490" w:rsidRDefault="00A50490" w:rsidP="00021E11">
      <w:pPr>
        <w:jc w:val="both"/>
        <w:rPr>
          <w:rFonts w:ascii="Arial" w:hAnsi="Arial" w:cs="Arial"/>
        </w:rPr>
      </w:pPr>
    </w:p>
    <w:p w:rsidR="00CF7FC6" w:rsidRDefault="00BC3C42" w:rsidP="00936D86">
      <w:pPr>
        <w:ind w:firstLine="1134"/>
        <w:jc w:val="both"/>
        <w:rPr>
          <w:rFonts w:ascii="Arial" w:hAnsi="Arial" w:cs="Arial"/>
        </w:rPr>
      </w:pPr>
      <w:r>
        <w:rPr>
          <w:rFonts w:ascii="Arial" w:hAnsi="Arial" w:cs="Arial"/>
        </w:rPr>
        <w:t>Asimismo, planteó</w:t>
      </w:r>
      <w:r w:rsidR="00936D86" w:rsidRPr="00936D86">
        <w:rPr>
          <w:rFonts w:ascii="Arial" w:hAnsi="Arial" w:cs="Arial"/>
        </w:rPr>
        <w:t xml:space="preserve"> la creación de un formulario estandarizado para las modificaciones y conocer la opinión de la Contraloría sobre estos cambios, ya que afectan la contabilidad y la integración de la información en el sector público. </w:t>
      </w:r>
      <w:r w:rsidR="00A50490">
        <w:rPr>
          <w:rFonts w:ascii="Arial" w:hAnsi="Arial" w:cs="Arial"/>
        </w:rPr>
        <w:t>Enfatizó</w:t>
      </w:r>
      <w:r w:rsidR="00936D86" w:rsidRPr="00936D86">
        <w:rPr>
          <w:rFonts w:ascii="Arial" w:hAnsi="Arial" w:cs="Arial"/>
        </w:rPr>
        <w:t xml:space="preserve"> la importancia de esta información, dado que las modificaciones dificultarán la comparación de datos entre años.</w:t>
      </w:r>
    </w:p>
    <w:p w:rsidR="00A50490" w:rsidRDefault="00A50490" w:rsidP="006D7520">
      <w:pPr>
        <w:jc w:val="both"/>
        <w:rPr>
          <w:rFonts w:ascii="Arial" w:hAnsi="Arial" w:cs="Arial"/>
        </w:rPr>
      </w:pPr>
    </w:p>
    <w:p w:rsidR="00F904A1" w:rsidRDefault="00F904A1" w:rsidP="00936D86">
      <w:pPr>
        <w:ind w:firstLine="1134"/>
        <w:jc w:val="both"/>
        <w:rPr>
          <w:rFonts w:ascii="Arial" w:hAnsi="Arial" w:cs="Arial"/>
        </w:rPr>
      </w:pPr>
      <w:r w:rsidRPr="00F904A1">
        <w:rPr>
          <w:rFonts w:ascii="Arial" w:hAnsi="Arial" w:cs="Arial"/>
          <w:b/>
        </w:rPr>
        <w:t>La Subsecretaria Berner</w:t>
      </w:r>
      <w:r>
        <w:rPr>
          <w:rFonts w:ascii="Arial" w:hAnsi="Arial" w:cs="Arial"/>
        </w:rPr>
        <w:t xml:space="preserve"> </w:t>
      </w:r>
      <w:r w:rsidRPr="00F904A1">
        <w:rPr>
          <w:rFonts w:ascii="Arial" w:hAnsi="Arial" w:cs="Arial"/>
        </w:rPr>
        <w:t>inform</w:t>
      </w:r>
      <w:r>
        <w:rPr>
          <w:rFonts w:ascii="Arial" w:hAnsi="Arial" w:cs="Arial"/>
        </w:rPr>
        <w:t>ó</w:t>
      </w:r>
      <w:r w:rsidRPr="00F904A1">
        <w:rPr>
          <w:rFonts w:ascii="Arial" w:hAnsi="Arial" w:cs="Arial"/>
        </w:rPr>
        <w:t xml:space="preserve"> que se ha tomado nota de las solicitudes y </w:t>
      </w:r>
      <w:r>
        <w:rPr>
          <w:rFonts w:ascii="Arial" w:hAnsi="Arial" w:cs="Arial"/>
        </w:rPr>
        <w:t xml:space="preserve">que </w:t>
      </w:r>
      <w:r w:rsidRPr="00F904A1">
        <w:rPr>
          <w:rFonts w:ascii="Arial" w:hAnsi="Arial" w:cs="Arial"/>
        </w:rPr>
        <w:t xml:space="preserve">entiende que la pregunta se refiere a los cambios en el clasificador y al decreto que está </w:t>
      </w:r>
      <w:r w:rsidR="006D7520">
        <w:rPr>
          <w:rFonts w:ascii="Arial" w:hAnsi="Arial" w:cs="Arial"/>
        </w:rPr>
        <w:t>para</w:t>
      </w:r>
      <w:r w:rsidRPr="00F904A1">
        <w:rPr>
          <w:rFonts w:ascii="Arial" w:hAnsi="Arial" w:cs="Arial"/>
        </w:rPr>
        <w:t xml:space="preserve"> toma de razón </w:t>
      </w:r>
      <w:r w:rsidR="006D7520">
        <w:rPr>
          <w:rFonts w:ascii="Arial" w:hAnsi="Arial" w:cs="Arial"/>
        </w:rPr>
        <w:t>por</w:t>
      </w:r>
      <w:r w:rsidRPr="00F904A1">
        <w:rPr>
          <w:rFonts w:ascii="Arial" w:hAnsi="Arial" w:cs="Arial"/>
        </w:rPr>
        <w:t xml:space="preserve"> la Contraloría. </w:t>
      </w:r>
      <w:r w:rsidR="00AE5728">
        <w:rPr>
          <w:rFonts w:ascii="Arial" w:hAnsi="Arial" w:cs="Arial"/>
        </w:rPr>
        <w:t>Subrayó que</w:t>
      </w:r>
      <w:r w:rsidRPr="00F904A1">
        <w:rPr>
          <w:rFonts w:ascii="Arial" w:hAnsi="Arial" w:cs="Arial"/>
        </w:rPr>
        <w:t xml:space="preserve">, en general, el </w:t>
      </w:r>
      <w:r w:rsidR="00AE5728">
        <w:rPr>
          <w:rFonts w:ascii="Arial" w:hAnsi="Arial" w:cs="Arial"/>
        </w:rPr>
        <w:t>M</w:t>
      </w:r>
      <w:r w:rsidRPr="00F904A1">
        <w:rPr>
          <w:rFonts w:ascii="Arial" w:hAnsi="Arial" w:cs="Arial"/>
        </w:rPr>
        <w:t>inisterio no maneja subtítulos de transferencia para los fines mencionados, lo que no representa una gran dificultad</w:t>
      </w:r>
      <w:r w:rsidR="006D7520">
        <w:rPr>
          <w:rFonts w:ascii="Arial" w:hAnsi="Arial" w:cs="Arial"/>
        </w:rPr>
        <w:t>,</w:t>
      </w:r>
      <w:r w:rsidR="00AE5728">
        <w:rPr>
          <w:rFonts w:ascii="Arial" w:hAnsi="Arial" w:cs="Arial"/>
        </w:rPr>
        <w:t xml:space="preserve"> y s</w:t>
      </w:r>
      <w:r w:rsidRPr="00F904A1">
        <w:rPr>
          <w:rFonts w:ascii="Arial" w:hAnsi="Arial" w:cs="Arial"/>
        </w:rPr>
        <w:t>e comprometió a transferir la solicitud para obtener más información sobre el informe de finanzas públicas.</w:t>
      </w:r>
    </w:p>
    <w:p w:rsidR="00AE5728" w:rsidRDefault="00AE5728" w:rsidP="006D7520">
      <w:pPr>
        <w:jc w:val="both"/>
        <w:rPr>
          <w:rFonts w:ascii="Arial" w:hAnsi="Arial" w:cs="Arial"/>
        </w:rPr>
      </w:pPr>
    </w:p>
    <w:p w:rsidR="00AE5728" w:rsidRPr="00AE5728" w:rsidRDefault="00AE5728" w:rsidP="00AE5728">
      <w:pPr>
        <w:ind w:firstLine="1134"/>
        <w:jc w:val="both"/>
        <w:rPr>
          <w:rFonts w:ascii="Arial" w:hAnsi="Arial" w:cs="Arial"/>
        </w:rPr>
      </w:pPr>
      <w:r w:rsidRPr="00A50490">
        <w:rPr>
          <w:rFonts w:ascii="Arial" w:hAnsi="Arial" w:cs="Arial"/>
          <w:b/>
        </w:rPr>
        <w:t>La Honorable Senadora señora Rincón</w:t>
      </w:r>
      <w:r>
        <w:rPr>
          <w:rFonts w:ascii="Arial" w:hAnsi="Arial" w:cs="Arial"/>
          <w:b/>
        </w:rPr>
        <w:t xml:space="preserve"> </w:t>
      </w:r>
      <w:r w:rsidR="006D7520">
        <w:rPr>
          <w:rFonts w:ascii="Arial" w:hAnsi="Arial" w:cs="Arial"/>
        </w:rPr>
        <w:t>resalt</w:t>
      </w:r>
      <w:r>
        <w:rPr>
          <w:rFonts w:ascii="Arial" w:hAnsi="Arial" w:cs="Arial"/>
        </w:rPr>
        <w:t>ó</w:t>
      </w:r>
      <w:r w:rsidRPr="00AE5728">
        <w:rPr>
          <w:rFonts w:ascii="Arial" w:hAnsi="Arial" w:cs="Arial"/>
        </w:rPr>
        <w:t xml:space="preserve"> </w:t>
      </w:r>
      <w:r w:rsidR="006D7520">
        <w:rPr>
          <w:rFonts w:ascii="Arial" w:hAnsi="Arial" w:cs="Arial"/>
        </w:rPr>
        <w:t xml:space="preserve">la </w:t>
      </w:r>
      <w:r w:rsidRPr="00AE5728">
        <w:rPr>
          <w:rFonts w:ascii="Arial" w:hAnsi="Arial" w:cs="Arial"/>
        </w:rPr>
        <w:t>importan</w:t>
      </w:r>
      <w:r w:rsidR="006D7520">
        <w:rPr>
          <w:rFonts w:ascii="Arial" w:hAnsi="Arial" w:cs="Arial"/>
        </w:rPr>
        <w:t>cia de</w:t>
      </w:r>
      <w:r w:rsidRPr="00AE5728">
        <w:rPr>
          <w:rFonts w:ascii="Arial" w:hAnsi="Arial" w:cs="Arial"/>
        </w:rPr>
        <w:t xml:space="preserve"> conocer la explicación detrás de la creación de los nuevos ítems en el presupuesto, especialmente si están en </w:t>
      </w:r>
      <w:r w:rsidR="006D7520">
        <w:rPr>
          <w:rFonts w:ascii="Arial" w:hAnsi="Arial" w:cs="Arial"/>
        </w:rPr>
        <w:t xml:space="preserve">proceso de </w:t>
      </w:r>
      <w:r w:rsidRPr="00AE5728">
        <w:rPr>
          <w:rFonts w:ascii="Arial" w:hAnsi="Arial" w:cs="Arial"/>
        </w:rPr>
        <w:t>t</w:t>
      </w:r>
      <w:r>
        <w:rPr>
          <w:rFonts w:ascii="Arial" w:hAnsi="Arial" w:cs="Arial"/>
        </w:rPr>
        <w:t xml:space="preserve">oma de razón por la Contraloría, pues no se sabe </w:t>
      </w:r>
      <w:r w:rsidRPr="00AE5728">
        <w:rPr>
          <w:rFonts w:ascii="Arial" w:hAnsi="Arial" w:cs="Arial"/>
        </w:rPr>
        <w:t xml:space="preserve">qué sucederá si la Contraloría rechaza estos cambios, lo que podría generar problemas en la presentación del presupuesto. Además, destacó que no se discutió nada sobre este tema en la presentación anterior, lo que dificulta la capacidad de comparar datos entre años. </w:t>
      </w:r>
      <w:r>
        <w:rPr>
          <w:rFonts w:ascii="Arial" w:hAnsi="Arial" w:cs="Arial"/>
        </w:rPr>
        <w:t xml:space="preserve">Asimismo, </w:t>
      </w:r>
      <w:r w:rsidRPr="00AE5728">
        <w:rPr>
          <w:rFonts w:ascii="Arial" w:hAnsi="Arial" w:cs="Arial"/>
        </w:rPr>
        <w:t>solicit</w:t>
      </w:r>
      <w:r>
        <w:rPr>
          <w:rFonts w:ascii="Arial" w:hAnsi="Arial" w:cs="Arial"/>
        </w:rPr>
        <w:t>ó</w:t>
      </w:r>
      <w:r w:rsidRPr="00AE5728">
        <w:rPr>
          <w:rFonts w:ascii="Arial" w:hAnsi="Arial" w:cs="Arial"/>
        </w:rPr>
        <w:t xml:space="preserve"> claridad sobre estos aspectos para entender mejor las implicaciones de las modificaciones.</w:t>
      </w:r>
    </w:p>
    <w:p w:rsidR="00AE5728" w:rsidRDefault="00AE5728" w:rsidP="006D7520">
      <w:pPr>
        <w:jc w:val="both"/>
        <w:rPr>
          <w:rFonts w:ascii="Arial" w:hAnsi="Arial" w:cs="Arial"/>
        </w:rPr>
      </w:pPr>
    </w:p>
    <w:p w:rsidR="00AE5728" w:rsidRDefault="00AE5728" w:rsidP="00936D86">
      <w:pPr>
        <w:ind w:firstLine="1134"/>
        <w:jc w:val="both"/>
        <w:rPr>
          <w:rFonts w:ascii="Arial" w:hAnsi="Arial" w:cs="Arial"/>
        </w:rPr>
      </w:pPr>
      <w:r>
        <w:rPr>
          <w:rFonts w:ascii="Arial" w:hAnsi="Arial" w:cs="Arial"/>
        </w:rPr>
        <w:t xml:space="preserve">Enseguida, </w:t>
      </w:r>
      <w:r w:rsidRPr="00AE5728">
        <w:rPr>
          <w:rFonts w:ascii="Arial" w:hAnsi="Arial" w:cs="Arial"/>
          <w:b/>
        </w:rPr>
        <w:t>la Subdirectora de Presupuesto, señora Sereli Pardo</w:t>
      </w:r>
      <w:r>
        <w:rPr>
          <w:rFonts w:ascii="Arial" w:hAnsi="Arial" w:cs="Arial"/>
        </w:rPr>
        <w:t>,</w:t>
      </w:r>
      <w:r w:rsidRPr="00AE5728">
        <w:t xml:space="preserve"> </w:t>
      </w:r>
      <w:r w:rsidRPr="00AE5728">
        <w:rPr>
          <w:rFonts w:ascii="Arial" w:hAnsi="Arial" w:cs="Arial"/>
        </w:rPr>
        <w:t>confirm</w:t>
      </w:r>
      <w:r>
        <w:rPr>
          <w:rFonts w:ascii="Arial" w:hAnsi="Arial" w:cs="Arial"/>
        </w:rPr>
        <w:t>ó</w:t>
      </w:r>
      <w:r w:rsidRPr="00AE5728">
        <w:rPr>
          <w:rFonts w:ascii="Arial" w:hAnsi="Arial" w:cs="Arial"/>
        </w:rPr>
        <w:t xml:space="preserve"> que la creación de los nuevos ítems en las transferencias fue mencionada en la presentación del Informe de Finanzas Públicas </w:t>
      </w:r>
      <w:r>
        <w:rPr>
          <w:rFonts w:ascii="Arial" w:hAnsi="Arial" w:cs="Arial"/>
        </w:rPr>
        <w:t xml:space="preserve">y </w:t>
      </w:r>
      <w:r w:rsidRPr="00AE5728">
        <w:rPr>
          <w:rFonts w:ascii="Arial" w:hAnsi="Arial" w:cs="Arial"/>
        </w:rPr>
        <w:t xml:space="preserve">las proyecciones de ingresos necesarias para el financiamiento global del presupuesto, aunque </w:t>
      </w:r>
      <w:r>
        <w:rPr>
          <w:rFonts w:ascii="Arial" w:hAnsi="Arial" w:cs="Arial"/>
        </w:rPr>
        <w:t>se</w:t>
      </w:r>
      <w:r w:rsidRPr="00AE5728">
        <w:rPr>
          <w:rFonts w:ascii="Arial" w:hAnsi="Arial" w:cs="Arial"/>
        </w:rPr>
        <w:t xml:space="preserve"> trat</w:t>
      </w:r>
      <w:r>
        <w:rPr>
          <w:rFonts w:ascii="Arial" w:hAnsi="Arial" w:cs="Arial"/>
        </w:rPr>
        <w:t>ó</w:t>
      </w:r>
      <w:r w:rsidRPr="00AE5728">
        <w:rPr>
          <w:rFonts w:ascii="Arial" w:hAnsi="Arial" w:cs="Arial"/>
        </w:rPr>
        <w:t xml:space="preserve"> de manera rápida. </w:t>
      </w:r>
      <w:r>
        <w:rPr>
          <w:rFonts w:ascii="Arial" w:hAnsi="Arial" w:cs="Arial"/>
        </w:rPr>
        <w:t>E</w:t>
      </w:r>
      <w:r w:rsidRPr="00AE5728">
        <w:rPr>
          <w:rFonts w:ascii="Arial" w:hAnsi="Arial" w:cs="Arial"/>
        </w:rPr>
        <w:t>nfatiz</w:t>
      </w:r>
      <w:r>
        <w:rPr>
          <w:rFonts w:ascii="Arial" w:hAnsi="Arial" w:cs="Arial"/>
        </w:rPr>
        <w:t>ó</w:t>
      </w:r>
      <w:r w:rsidRPr="00AE5728">
        <w:rPr>
          <w:rFonts w:ascii="Arial" w:hAnsi="Arial" w:cs="Arial"/>
        </w:rPr>
        <w:t xml:space="preserve"> que, a pesar de esto, se proporcionarán todos los antecedentes solicitados para aclarar la situación y asegurar que se cumplan las expectativas de información.</w:t>
      </w:r>
    </w:p>
    <w:p w:rsidR="00AE5728" w:rsidRDefault="00AE5728" w:rsidP="006D7520">
      <w:pPr>
        <w:jc w:val="both"/>
        <w:rPr>
          <w:rFonts w:ascii="Arial" w:hAnsi="Arial" w:cs="Arial"/>
        </w:rPr>
      </w:pPr>
    </w:p>
    <w:p w:rsidR="00AE5728" w:rsidRPr="00AE5728" w:rsidRDefault="00AE5728" w:rsidP="00AE5728">
      <w:pPr>
        <w:ind w:firstLine="1134"/>
        <w:jc w:val="both"/>
        <w:rPr>
          <w:rFonts w:ascii="Arial" w:hAnsi="Arial" w:cs="Arial"/>
        </w:rPr>
      </w:pPr>
      <w:r>
        <w:rPr>
          <w:rFonts w:ascii="Arial" w:hAnsi="Arial" w:cs="Arial"/>
        </w:rPr>
        <w:t>I</w:t>
      </w:r>
      <w:r w:rsidRPr="00AE5728">
        <w:rPr>
          <w:rFonts w:ascii="Arial" w:hAnsi="Arial" w:cs="Arial"/>
        </w:rPr>
        <w:t>nform</w:t>
      </w:r>
      <w:r>
        <w:rPr>
          <w:rFonts w:ascii="Arial" w:hAnsi="Arial" w:cs="Arial"/>
        </w:rPr>
        <w:t>ó</w:t>
      </w:r>
      <w:r w:rsidRPr="00AE5728">
        <w:rPr>
          <w:rFonts w:ascii="Arial" w:hAnsi="Arial" w:cs="Arial"/>
        </w:rPr>
        <w:t xml:space="preserve"> que el trabajo en la creación de los nuevos ítems en las transferencias se realizó en conjunto con la Contraloría, con la que se mantienen reuniones sistemáticas para discutir todos los cambios implementados</w:t>
      </w:r>
      <w:r>
        <w:rPr>
          <w:rFonts w:ascii="Arial" w:hAnsi="Arial" w:cs="Arial"/>
        </w:rPr>
        <w:t xml:space="preserve"> y que el ente contralor</w:t>
      </w:r>
      <w:r w:rsidRPr="00AE5728">
        <w:rPr>
          <w:rFonts w:ascii="Arial" w:hAnsi="Arial" w:cs="Arial"/>
        </w:rPr>
        <w:t xml:space="preserve"> ve positivamente este cambio, ya que facilita su labor de control.</w:t>
      </w:r>
    </w:p>
    <w:p w:rsidR="00AE5728" w:rsidRPr="00AE5728" w:rsidRDefault="00AE5728" w:rsidP="006D7520">
      <w:pPr>
        <w:jc w:val="both"/>
        <w:rPr>
          <w:rFonts w:ascii="Arial" w:hAnsi="Arial" w:cs="Arial"/>
        </w:rPr>
      </w:pPr>
    </w:p>
    <w:p w:rsidR="00AE5728" w:rsidRDefault="00F328ED" w:rsidP="00AE5728">
      <w:pPr>
        <w:ind w:firstLine="1134"/>
        <w:jc w:val="both"/>
        <w:rPr>
          <w:rFonts w:ascii="Arial" w:hAnsi="Arial" w:cs="Arial"/>
        </w:rPr>
      </w:pPr>
      <w:r>
        <w:rPr>
          <w:rFonts w:ascii="Arial" w:hAnsi="Arial" w:cs="Arial"/>
        </w:rPr>
        <w:t>M</w:t>
      </w:r>
      <w:r w:rsidR="00AE5728" w:rsidRPr="00AE5728">
        <w:rPr>
          <w:rFonts w:ascii="Arial" w:hAnsi="Arial" w:cs="Arial"/>
        </w:rPr>
        <w:t>encion</w:t>
      </w:r>
      <w:r>
        <w:rPr>
          <w:rFonts w:ascii="Arial" w:hAnsi="Arial" w:cs="Arial"/>
        </w:rPr>
        <w:t>ó</w:t>
      </w:r>
      <w:r w:rsidR="00AE5728" w:rsidRPr="00AE5728">
        <w:rPr>
          <w:rFonts w:ascii="Arial" w:hAnsi="Arial" w:cs="Arial"/>
        </w:rPr>
        <w:t xml:space="preserve"> que una de las complicaciones anteriores era la mezcla de transferencias a privados, que incluía subsidios, donaciones y subvenciones</w:t>
      </w:r>
      <w:r w:rsidR="006D7520">
        <w:rPr>
          <w:rFonts w:ascii="Arial" w:hAnsi="Arial" w:cs="Arial"/>
        </w:rPr>
        <w:t>,</w:t>
      </w:r>
      <w:r w:rsidR="00AE5728" w:rsidRPr="00AE5728">
        <w:rPr>
          <w:rFonts w:ascii="Arial" w:hAnsi="Arial" w:cs="Arial"/>
        </w:rPr>
        <w:t xml:space="preserve"> junto con las transferencias para ejecutores de políticas públicas</w:t>
      </w:r>
      <w:r>
        <w:rPr>
          <w:rFonts w:ascii="Arial" w:hAnsi="Arial" w:cs="Arial"/>
        </w:rPr>
        <w:t xml:space="preserve"> y</w:t>
      </w:r>
      <w:r w:rsidR="00AE5728" w:rsidRPr="00AE5728">
        <w:rPr>
          <w:rFonts w:ascii="Arial" w:hAnsi="Arial" w:cs="Arial"/>
        </w:rPr>
        <w:t xml:space="preserve"> </w:t>
      </w:r>
      <w:r>
        <w:rPr>
          <w:rFonts w:ascii="Arial" w:hAnsi="Arial" w:cs="Arial"/>
        </w:rPr>
        <w:t>p</w:t>
      </w:r>
      <w:r w:rsidR="00AE5728" w:rsidRPr="00AE5728">
        <w:rPr>
          <w:rFonts w:ascii="Arial" w:hAnsi="Arial" w:cs="Arial"/>
        </w:rPr>
        <w:t xml:space="preserve">ara abordar esto, se decidió crear </w:t>
      </w:r>
      <w:r w:rsidR="00AE5728" w:rsidRPr="00F328ED">
        <w:rPr>
          <w:rFonts w:ascii="Arial" w:hAnsi="Arial" w:cs="Arial"/>
          <w:u w:val="single"/>
        </w:rPr>
        <w:t>dos ítems separados</w:t>
      </w:r>
      <w:r w:rsidR="00AE5728" w:rsidRPr="00AE5728">
        <w:rPr>
          <w:rFonts w:ascii="Arial" w:hAnsi="Arial" w:cs="Arial"/>
        </w:rPr>
        <w:t>: uno para beneficiarios directos y otro para ejecutores de políticas públicas, lo que busca simplificar el proceso y reducir confusiones.</w:t>
      </w:r>
    </w:p>
    <w:p w:rsidR="00F328ED" w:rsidRDefault="00F328ED" w:rsidP="006D7520">
      <w:pPr>
        <w:jc w:val="both"/>
        <w:rPr>
          <w:rFonts w:ascii="Arial" w:hAnsi="Arial" w:cs="Arial"/>
        </w:rPr>
      </w:pPr>
    </w:p>
    <w:p w:rsidR="00F328ED" w:rsidRDefault="00264576" w:rsidP="00AE5728">
      <w:pPr>
        <w:ind w:firstLine="1134"/>
        <w:jc w:val="both"/>
        <w:rPr>
          <w:rFonts w:ascii="Arial" w:hAnsi="Arial" w:cs="Arial"/>
        </w:rPr>
      </w:pPr>
      <w:r w:rsidRPr="00A50490">
        <w:rPr>
          <w:rFonts w:ascii="Arial" w:hAnsi="Arial" w:cs="Arial"/>
          <w:b/>
        </w:rPr>
        <w:t>La Honorable Senadora señora Rincón</w:t>
      </w:r>
      <w:r>
        <w:rPr>
          <w:rFonts w:ascii="Arial" w:hAnsi="Arial" w:cs="Arial"/>
          <w:b/>
        </w:rPr>
        <w:t xml:space="preserve"> </w:t>
      </w:r>
      <w:r w:rsidRPr="00264576">
        <w:rPr>
          <w:rFonts w:ascii="Arial" w:hAnsi="Arial" w:cs="Arial"/>
        </w:rPr>
        <w:t>preguntó si hay más cambios que se deban conocer.</w:t>
      </w:r>
    </w:p>
    <w:p w:rsidR="00264576" w:rsidRDefault="00264576" w:rsidP="006D7520">
      <w:pPr>
        <w:jc w:val="both"/>
        <w:rPr>
          <w:rFonts w:ascii="Arial" w:hAnsi="Arial" w:cs="Arial"/>
        </w:rPr>
      </w:pPr>
    </w:p>
    <w:p w:rsidR="00264576" w:rsidRDefault="00264576" w:rsidP="00AE5728">
      <w:pPr>
        <w:ind w:firstLine="1134"/>
        <w:jc w:val="both"/>
        <w:rPr>
          <w:rFonts w:ascii="Arial" w:hAnsi="Arial" w:cs="Arial"/>
        </w:rPr>
      </w:pPr>
      <w:r w:rsidRPr="00264576">
        <w:rPr>
          <w:rFonts w:ascii="Arial" w:hAnsi="Arial" w:cs="Arial"/>
          <w:b/>
        </w:rPr>
        <w:t>La Subsecretaria Berner</w:t>
      </w:r>
      <w:r>
        <w:rPr>
          <w:rFonts w:ascii="Arial" w:hAnsi="Arial" w:cs="Arial"/>
        </w:rPr>
        <w:t xml:space="preserve"> señaló que </w:t>
      </w:r>
      <w:r w:rsidRPr="00264576">
        <w:rPr>
          <w:rFonts w:ascii="Arial" w:hAnsi="Arial" w:cs="Arial"/>
        </w:rPr>
        <w:t>durante la discusión de la ley de presupuesto</w:t>
      </w:r>
      <w:r w:rsidR="006D7520">
        <w:rPr>
          <w:rFonts w:ascii="Arial" w:hAnsi="Arial" w:cs="Arial"/>
        </w:rPr>
        <w:t>s</w:t>
      </w:r>
      <w:r w:rsidRPr="00264576">
        <w:rPr>
          <w:rFonts w:ascii="Arial" w:hAnsi="Arial" w:cs="Arial"/>
        </w:rPr>
        <w:t xml:space="preserve"> 2024 se realizaron varios cambios en el articulado relacionados con las transferencias, diferenciando entre beneficiarios y ejecutores</w:t>
      </w:r>
      <w:r>
        <w:rPr>
          <w:rFonts w:ascii="Arial" w:hAnsi="Arial" w:cs="Arial"/>
        </w:rPr>
        <w:t xml:space="preserve"> pero que,</w:t>
      </w:r>
      <w:r w:rsidRPr="00264576">
        <w:rPr>
          <w:rFonts w:ascii="Arial" w:hAnsi="Arial" w:cs="Arial"/>
        </w:rPr>
        <w:t xml:space="preserve"> </w:t>
      </w:r>
      <w:r>
        <w:rPr>
          <w:rFonts w:ascii="Arial" w:hAnsi="Arial" w:cs="Arial"/>
        </w:rPr>
        <w:t>s</w:t>
      </w:r>
      <w:r w:rsidRPr="00264576">
        <w:rPr>
          <w:rFonts w:ascii="Arial" w:hAnsi="Arial" w:cs="Arial"/>
        </w:rPr>
        <w:t xml:space="preserve">in embargo, el clasificador presupuestario no reflejaba adecuadamente esta distinción, lo que generaba confusiones. </w:t>
      </w:r>
    </w:p>
    <w:p w:rsidR="00264576" w:rsidRDefault="00264576" w:rsidP="006D7520">
      <w:pPr>
        <w:jc w:val="both"/>
        <w:rPr>
          <w:rFonts w:ascii="Arial" w:hAnsi="Arial" w:cs="Arial"/>
        </w:rPr>
      </w:pPr>
    </w:p>
    <w:p w:rsidR="00264576" w:rsidRPr="00264576" w:rsidRDefault="00264576" w:rsidP="00AE5728">
      <w:pPr>
        <w:ind w:firstLine="1134"/>
        <w:jc w:val="both"/>
        <w:rPr>
          <w:rFonts w:ascii="Arial" w:hAnsi="Arial" w:cs="Arial"/>
        </w:rPr>
      </w:pPr>
      <w:r>
        <w:rPr>
          <w:rFonts w:ascii="Arial" w:hAnsi="Arial" w:cs="Arial"/>
        </w:rPr>
        <w:t>D</w:t>
      </w:r>
      <w:r w:rsidRPr="00264576">
        <w:rPr>
          <w:rFonts w:ascii="Arial" w:hAnsi="Arial" w:cs="Arial"/>
        </w:rPr>
        <w:t>estac</w:t>
      </w:r>
      <w:r>
        <w:rPr>
          <w:rFonts w:ascii="Arial" w:hAnsi="Arial" w:cs="Arial"/>
        </w:rPr>
        <w:t>ó</w:t>
      </w:r>
      <w:r w:rsidRPr="00264576">
        <w:rPr>
          <w:rFonts w:ascii="Arial" w:hAnsi="Arial" w:cs="Arial"/>
        </w:rPr>
        <w:t xml:space="preserve"> que la creación de los nuevos ítems en las transferencias es un avance que está en sintonía con los cambios realizados en el articulado de la ley de presupuesto</w:t>
      </w:r>
      <w:r w:rsidR="006D7520">
        <w:rPr>
          <w:rFonts w:ascii="Arial" w:hAnsi="Arial" w:cs="Arial"/>
        </w:rPr>
        <w:t>s</w:t>
      </w:r>
      <w:r w:rsidRPr="00264576">
        <w:rPr>
          <w:rFonts w:ascii="Arial" w:hAnsi="Arial" w:cs="Arial"/>
        </w:rPr>
        <w:t xml:space="preserve"> 2024, buscando así mejorar la claridad y el manejo de las transferencias.</w:t>
      </w:r>
    </w:p>
    <w:p w:rsidR="00A50490" w:rsidRDefault="00A50490" w:rsidP="006D7520">
      <w:pPr>
        <w:jc w:val="both"/>
        <w:rPr>
          <w:rFonts w:ascii="Arial" w:hAnsi="Arial" w:cs="Arial"/>
        </w:rPr>
      </w:pPr>
    </w:p>
    <w:p w:rsidR="00264576" w:rsidRDefault="006D7520" w:rsidP="000A5149">
      <w:pPr>
        <w:ind w:firstLine="1134"/>
        <w:jc w:val="both"/>
        <w:rPr>
          <w:rFonts w:ascii="Arial" w:hAnsi="Arial" w:cs="Arial"/>
        </w:rPr>
      </w:pPr>
      <w:r>
        <w:rPr>
          <w:rFonts w:ascii="Arial" w:hAnsi="Arial" w:cs="Arial"/>
        </w:rPr>
        <w:t>Por último</w:t>
      </w:r>
      <w:r w:rsidR="00264576">
        <w:rPr>
          <w:rFonts w:ascii="Arial" w:hAnsi="Arial" w:cs="Arial"/>
        </w:rPr>
        <w:t xml:space="preserve">, </w:t>
      </w:r>
      <w:r w:rsidR="00264576" w:rsidRPr="00264576">
        <w:rPr>
          <w:rFonts w:ascii="Arial" w:hAnsi="Arial" w:cs="Arial"/>
          <w:b/>
        </w:rPr>
        <w:t>la Honorable Senadora señora Rincón</w:t>
      </w:r>
      <w:r w:rsidR="00264576">
        <w:rPr>
          <w:rFonts w:ascii="Arial" w:hAnsi="Arial" w:cs="Arial"/>
        </w:rPr>
        <w:t xml:space="preserve"> hizo presente que en una próxima sesión se analizaría la información que se haga llegar respecto de:</w:t>
      </w:r>
    </w:p>
    <w:p w:rsidR="00264576" w:rsidRDefault="00264576" w:rsidP="006D7520">
      <w:pPr>
        <w:jc w:val="both"/>
        <w:rPr>
          <w:rFonts w:ascii="Arial" w:hAnsi="Arial" w:cs="Arial"/>
        </w:rPr>
      </w:pPr>
    </w:p>
    <w:p w:rsidR="00DF50E3" w:rsidRPr="00DF50E3" w:rsidRDefault="00264576" w:rsidP="000A5149">
      <w:pPr>
        <w:ind w:firstLine="1134"/>
        <w:jc w:val="both"/>
        <w:rPr>
          <w:rFonts w:ascii="Arial" w:hAnsi="Arial" w:cs="Arial"/>
        </w:rPr>
      </w:pPr>
      <w:r>
        <w:rPr>
          <w:rFonts w:ascii="Arial" w:hAnsi="Arial" w:cs="Arial"/>
        </w:rPr>
        <w:t>- los</w:t>
      </w:r>
      <w:r w:rsidR="00DF50E3" w:rsidRPr="00DF50E3">
        <w:rPr>
          <w:rFonts w:ascii="Arial" w:hAnsi="Arial" w:cs="Arial"/>
        </w:rPr>
        <w:t xml:space="preserve"> </w:t>
      </w:r>
      <w:r>
        <w:rPr>
          <w:rFonts w:ascii="Arial" w:hAnsi="Arial" w:cs="Arial"/>
        </w:rPr>
        <w:t>p</w:t>
      </w:r>
      <w:r w:rsidR="00DF50E3" w:rsidRPr="00DF50E3">
        <w:rPr>
          <w:rFonts w:ascii="Arial" w:hAnsi="Arial" w:cs="Arial"/>
        </w:rPr>
        <w:t>roblemas en el sistema de licencias médicas, con demoras de respuesta que afectan tanto al sector público como privado.</w:t>
      </w:r>
    </w:p>
    <w:p w:rsidR="00264576" w:rsidRDefault="00264576" w:rsidP="00264576">
      <w:pPr>
        <w:ind w:firstLine="1134"/>
        <w:jc w:val="both"/>
        <w:rPr>
          <w:rFonts w:ascii="Arial" w:hAnsi="Arial" w:cs="Arial"/>
        </w:rPr>
      </w:pPr>
    </w:p>
    <w:p w:rsidR="00DF50E3" w:rsidRPr="00264576" w:rsidRDefault="00264576" w:rsidP="00264576">
      <w:pPr>
        <w:ind w:firstLine="1134"/>
        <w:jc w:val="both"/>
        <w:rPr>
          <w:rFonts w:ascii="Arial" w:hAnsi="Arial" w:cs="Arial"/>
        </w:rPr>
      </w:pPr>
      <w:r w:rsidRPr="00264576">
        <w:rPr>
          <w:rFonts w:ascii="Arial" w:hAnsi="Arial" w:cs="Arial"/>
        </w:rPr>
        <w:t>- la creación</w:t>
      </w:r>
      <w:r w:rsidR="00DF50E3" w:rsidRPr="00264576">
        <w:rPr>
          <w:rFonts w:ascii="Arial" w:hAnsi="Arial" w:cs="Arial"/>
        </w:rPr>
        <w:t xml:space="preserve"> de nuevos ítems en el presupuesto 2025 que afectan el análisis </w:t>
      </w:r>
      <w:r>
        <w:rPr>
          <w:rFonts w:ascii="Arial" w:hAnsi="Arial" w:cs="Arial"/>
        </w:rPr>
        <w:t>comparativo con años anteriores; y</w:t>
      </w:r>
    </w:p>
    <w:p w:rsidR="00DF50E3" w:rsidRPr="00DF50E3" w:rsidRDefault="00DF50E3" w:rsidP="000A5149">
      <w:pPr>
        <w:ind w:firstLine="1134"/>
        <w:jc w:val="both"/>
        <w:rPr>
          <w:rFonts w:ascii="Arial" w:hAnsi="Arial" w:cs="Arial"/>
        </w:rPr>
      </w:pPr>
    </w:p>
    <w:p w:rsidR="00DF50E3" w:rsidRDefault="00264576" w:rsidP="000A5149">
      <w:pPr>
        <w:ind w:firstLine="1134"/>
        <w:jc w:val="both"/>
        <w:rPr>
          <w:rFonts w:ascii="Arial" w:hAnsi="Arial" w:cs="Arial"/>
        </w:rPr>
      </w:pPr>
      <w:r>
        <w:rPr>
          <w:rFonts w:ascii="Arial" w:hAnsi="Arial" w:cs="Arial"/>
        </w:rPr>
        <w:t>- la</w:t>
      </w:r>
      <w:r w:rsidR="00DF50E3" w:rsidRPr="00DF50E3">
        <w:rPr>
          <w:rFonts w:ascii="Arial" w:hAnsi="Arial" w:cs="Arial"/>
        </w:rPr>
        <w:t xml:space="preserve"> </w:t>
      </w:r>
      <w:r>
        <w:rPr>
          <w:rFonts w:ascii="Arial" w:hAnsi="Arial" w:cs="Arial"/>
        </w:rPr>
        <w:t>s</w:t>
      </w:r>
      <w:r w:rsidR="00DF50E3" w:rsidRPr="00DF50E3">
        <w:rPr>
          <w:rFonts w:ascii="Arial" w:hAnsi="Arial" w:cs="Arial"/>
        </w:rPr>
        <w:t xml:space="preserve">olicitud de información estandarizada sobre modificaciones presupuestarias y opinión de la </w:t>
      </w:r>
      <w:r>
        <w:rPr>
          <w:rFonts w:ascii="Arial" w:hAnsi="Arial" w:cs="Arial"/>
        </w:rPr>
        <w:t>C</w:t>
      </w:r>
      <w:r w:rsidR="00DF50E3" w:rsidRPr="00DF50E3">
        <w:rPr>
          <w:rFonts w:ascii="Arial" w:hAnsi="Arial" w:cs="Arial"/>
        </w:rPr>
        <w:t>ontraloría respecto a cambios en el sistema de contabilidad.</w:t>
      </w:r>
    </w:p>
    <w:p w:rsidR="001C25C5" w:rsidRDefault="001C25C5" w:rsidP="006D7520">
      <w:pPr>
        <w:jc w:val="both"/>
        <w:rPr>
          <w:rFonts w:ascii="Arial" w:eastAsia="Calibri" w:hAnsi="Arial" w:cs="Arial"/>
          <w:szCs w:val="24"/>
          <w:lang w:val="es-CL" w:eastAsia="en-US"/>
        </w:rPr>
      </w:pPr>
    </w:p>
    <w:p w:rsidR="00841F65" w:rsidRDefault="00841F65" w:rsidP="000A5149">
      <w:pPr>
        <w:jc w:val="center"/>
        <w:rPr>
          <w:rFonts w:ascii="Arial" w:eastAsia="Calibri" w:hAnsi="Arial" w:cs="Arial"/>
          <w:szCs w:val="24"/>
          <w:lang w:val="es-CL" w:eastAsia="en-US"/>
        </w:rPr>
      </w:pPr>
      <w:r>
        <w:rPr>
          <w:rFonts w:ascii="Arial" w:eastAsia="Calibri" w:hAnsi="Arial" w:cs="Arial"/>
          <w:szCs w:val="24"/>
          <w:lang w:val="es-CL" w:eastAsia="en-US"/>
        </w:rPr>
        <w:t>- - -</w:t>
      </w:r>
    </w:p>
    <w:p w:rsidR="00841F65" w:rsidRDefault="00841F65" w:rsidP="00B85AE9">
      <w:pPr>
        <w:jc w:val="both"/>
        <w:rPr>
          <w:rFonts w:ascii="Arial" w:eastAsia="Calibri" w:hAnsi="Arial" w:cs="Arial"/>
          <w:szCs w:val="24"/>
          <w:lang w:val="es-CL" w:eastAsia="en-US"/>
        </w:rPr>
      </w:pPr>
    </w:p>
    <w:p w:rsidR="00264576" w:rsidRDefault="00264576" w:rsidP="000A5149">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En sesión de 7 de octubre de 2024, </w:t>
      </w:r>
      <w:r w:rsidR="006A1FF3" w:rsidRPr="008B62F8">
        <w:rPr>
          <w:rFonts w:ascii="Arial" w:eastAsia="Calibri" w:hAnsi="Arial" w:cs="Arial"/>
          <w:b/>
          <w:szCs w:val="24"/>
          <w:lang w:val="es-CL" w:eastAsia="en-US"/>
        </w:rPr>
        <w:t>la Honorable Senadora señora Rincón</w:t>
      </w:r>
      <w:r w:rsidR="006A1FF3">
        <w:rPr>
          <w:rFonts w:ascii="Arial" w:eastAsia="Calibri" w:hAnsi="Arial" w:cs="Arial"/>
          <w:szCs w:val="24"/>
          <w:lang w:val="es-CL" w:eastAsia="en-US"/>
        </w:rPr>
        <w:t xml:space="preserve"> </w:t>
      </w:r>
      <w:r w:rsidR="006A1FF3" w:rsidRPr="006A1FF3">
        <w:rPr>
          <w:rFonts w:ascii="Arial" w:eastAsia="Calibri" w:hAnsi="Arial" w:cs="Arial"/>
          <w:szCs w:val="24"/>
          <w:lang w:val="es-CL" w:eastAsia="en-US"/>
        </w:rPr>
        <w:t>enfatiz</w:t>
      </w:r>
      <w:r w:rsidR="006A1FF3">
        <w:rPr>
          <w:rFonts w:ascii="Arial" w:eastAsia="Calibri" w:hAnsi="Arial" w:cs="Arial"/>
          <w:szCs w:val="24"/>
          <w:lang w:val="es-CL" w:eastAsia="en-US"/>
        </w:rPr>
        <w:t>ó</w:t>
      </w:r>
      <w:r w:rsidR="006A1FF3" w:rsidRPr="006A1FF3">
        <w:rPr>
          <w:rFonts w:ascii="Arial" w:eastAsia="Calibri" w:hAnsi="Arial" w:cs="Arial"/>
          <w:szCs w:val="24"/>
          <w:lang w:val="es-CL" w:eastAsia="en-US"/>
        </w:rPr>
        <w:t xml:space="preserve"> que hay cuestiones pendientes de la semana pasada que no estaban incluidas en la presentación</w:t>
      </w:r>
      <w:r w:rsidR="006A1FF3" w:rsidRPr="006A1FF3">
        <w:t xml:space="preserve"> </w:t>
      </w:r>
      <w:r w:rsidR="008B62F8" w:rsidRPr="008B62F8">
        <w:rPr>
          <w:rFonts w:ascii="Arial" w:hAnsi="Arial" w:cs="Arial"/>
        </w:rPr>
        <w:t>del</w:t>
      </w:r>
      <w:r w:rsidR="008B62F8">
        <w:t xml:space="preserve"> </w:t>
      </w:r>
      <w:r w:rsidR="006A1FF3" w:rsidRPr="006A1FF3">
        <w:rPr>
          <w:rFonts w:ascii="Arial" w:eastAsia="Calibri" w:hAnsi="Arial" w:cs="Arial"/>
          <w:szCs w:val="24"/>
          <w:lang w:val="es-CL" w:eastAsia="en-US"/>
        </w:rPr>
        <w:t>Informe de Finanzas Públicas</w:t>
      </w:r>
      <w:r w:rsidR="008B62F8">
        <w:rPr>
          <w:rFonts w:ascii="Arial" w:eastAsia="Calibri" w:hAnsi="Arial" w:cs="Arial"/>
          <w:szCs w:val="24"/>
          <w:lang w:val="es-CL" w:eastAsia="en-US"/>
        </w:rPr>
        <w:t>, y</w:t>
      </w:r>
      <w:r w:rsidR="006A1FF3" w:rsidRPr="006A1FF3">
        <w:rPr>
          <w:rFonts w:ascii="Arial" w:eastAsia="Calibri" w:hAnsi="Arial" w:cs="Arial"/>
          <w:szCs w:val="24"/>
          <w:lang w:val="es-CL" w:eastAsia="en-US"/>
        </w:rPr>
        <w:t xml:space="preserve"> </w:t>
      </w:r>
      <w:r w:rsidR="00B85AE9">
        <w:rPr>
          <w:rFonts w:ascii="Arial" w:eastAsia="Calibri" w:hAnsi="Arial" w:cs="Arial"/>
          <w:szCs w:val="24"/>
          <w:lang w:val="es-CL" w:eastAsia="en-US"/>
        </w:rPr>
        <w:t xml:space="preserve">que </w:t>
      </w:r>
      <w:r w:rsidR="006A1FF3" w:rsidRPr="006A1FF3">
        <w:rPr>
          <w:rFonts w:ascii="Arial" w:eastAsia="Calibri" w:hAnsi="Arial" w:cs="Arial"/>
          <w:szCs w:val="24"/>
          <w:lang w:val="es-CL" w:eastAsia="en-US"/>
        </w:rPr>
        <w:t xml:space="preserve">dado que las sesiones son televisadas es importante que se reconozca que </w:t>
      </w:r>
      <w:r w:rsidR="008B62F8">
        <w:rPr>
          <w:rFonts w:ascii="Arial" w:eastAsia="Calibri" w:hAnsi="Arial" w:cs="Arial"/>
          <w:szCs w:val="24"/>
          <w:lang w:val="es-CL" w:eastAsia="en-US"/>
        </w:rPr>
        <w:t>la creación de nuevos ítems</w:t>
      </w:r>
      <w:r w:rsidR="006A1FF3" w:rsidRPr="006A1FF3">
        <w:rPr>
          <w:rFonts w:ascii="Arial" w:eastAsia="Calibri" w:hAnsi="Arial" w:cs="Arial"/>
          <w:szCs w:val="24"/>
          <w:lang w:val="es-CL" w:eastAsia="en-US"/>
        </w:rPr>
        <w:t xml:space="preserve"> no fue parte de lo presentado</w:t>
      </w:r>
      <w:r w:rsidR="008B62F8">
        <w:rPr>
          <w:rFonts w:ascii="Arial" w:eastAsia="Calibri" w:hAnsi="Arial" w:cs="Arial"/>
          <w:szCs w:val="24"/>
          <w:lang w:val="es-CL" w:eastAsia="en-US"/>
        </w:rPr>
        <w:t>, por lo que es necesario</w:t>
      </w:r>
      <w:r w:rsidR="006A1FF3" w:rsidRPr="006A1FF3">
        <w:rPr>
          <w:rFonts w:ascii="Arial" w:eastAsia="Calibri" w:hAnsi="Arial" w:cs="Arial"/>
          <w:szCs w:val="24"/>
          <w:lang w:val="es-CL" w:eastAsia="en-US"/>
        </w:rPr>
        <w:t xml:space="preserve"> identificar en todas las partidas donde se encuentran estos cambios para poder resolver la situación, </w:t>
      </w:r>
      <w:r w:rsidR="00AC36B7">
        <w:rPr>
          <w:rFonts w:ascii="Arial" w:eastAsia="Calibri" w:hAnsi="Arial" w:cs="Arial"/>
          <w:szCs w:val="24"/>
          <w:lang w:val="es-CL" w:eastAsia="en-US"/>
        </w:rPr>
        <w:t>ya que</w:t>
      </w:r>
      <w:r w:rsidR="006A1FF3" w:rsidRPr="006A1FF3">
        <w:rPr>
          <w:rFonts w:ascii="Arial" w:eastAsia="Calibri" w:hAnsi="Arial" w:cs="Arial"/>
          <w:szCs w:val="24"/>
          <w:lang w:val="es-CL" w:eastAsia="en-US"/>
        </w:rPr>
        <w:t xml:space="preserve"> la Comisión </w:t>
      </w:r>
      <w:r w:rsidR="00B85AE9">
        <w:rPr>
          <w:rFonts w:ascii="Arial" w:eastAsia="Calibri" w:hAnsi="Arial" w:cs="Arial"/>
          <w:szCs w:val="24"/>
          <w:lang w:val="es-CL" w:eastAsia="en-US"/>
        </w:rPr>
        <w:t xml:space="preserve">Especial </w:t>
      </w:r>
      <w:r w:rsidR="006A1FF3" w:rsidRPr="006A1FF3">
        <w:rPr>
          <w:rFonts w:ascii="Arial" w:eastAsia="Calibri" w:hAnsi="Arial" w:cs="Arial"/>
          <w:szCs w:val="24"/>
          <w:lang w:val="es-CL" w:eastAsia="en-US"/>
        </w:rPr>
        <w:t>Mixta de Presupuesto</w:t>
      </w:r>
      <w:r w:rsidR="00B85AE9">
        <w:rPr>
          <w:rFonts w:ascii="Arial" w:eastAsia="Calibri" w:hAnsi="Arial" w:cs="Arial"/>
          <w:szCs w:val="24"/>
          <w:lang w:val="es-CL" w:eastAsia="en-US"/>
        </w:rPr>
        <w:t>s</w:t>
      </w:r>
      <w:r w:rsidR="006A1FF3" w:rsidRPr="006A1FF3">
        <w:rPr>
          <w:rFonts w:ascii="Arial" w:eastAsia="Calibri" w:hAnsi="Arial" w:cs="Arial"/>
          <w:szCs w:val="24"/>
          <w:lang w:val="es-CL" w:eastAsia="en-US"/>
        </w:rPr>
        <w:t xml:space="preserve"> no s</w:t>
      </w:r>
      <w:r w:rsidR="008B62F8">
        <w:rPr>
          <w:rFonts w:ascii="Arial" w:eastAsia="Calibri" w:hAnsi="Arial" w:cs="Arial"/>
          <w:szCs w:val="24"/>
          <w:lang w:val="es-CL" w:eastAsia="en-US"/>
        </w:rPr>
        <w:t>ó</w:t>
      </w:r>
      <w:r w:rsidR="006A1FF3" w:rsidRPr="006A1FF3">
        <w:rPr>
          <w:rFonts w:ascii="Arial" w:eastAsia="Calibri" w:hAnsi="Arial" w:cs="Arial"/>
          <w:szCs w:val="24"/>
          <w:lang w:val="es-CL" w:eastAsia="en-US"/>
        </w:rPr>
        <w:t xml:space="preserve">lo revisa la solicitud de presupuesto para el año fiscal, sino que también realiza un seguimiento y emite recomendaciones durante la discusión en ambas </w:t>
      </w:r>
      <w:r w:rsidR="008B62F8">
        <w:rPr>
          <w:rFonts w:ascii="Arial" w:eastAsia="Calibri" w:hAnsi="Arial" w:cs="Arial"/>
          <w:szCs w:val="24"/>
          <w:lang w:val="es-CL" w:eastAsia="en-US"/>
        </w:rPr>
        <w:t>C</w:t>
      </w:r>
      <w:r w:rsidR="006A1FF3" w:rsidRPr="006A1FF3">
        <w:rPr>
          <w:rFonts w:ascii="Arial" w:eastAsia="Calibri" w:hAnsi="Arial" w:cs="Arial"/>
          <w:szCs w:val="24"/>
          <w:lang w:val="es-CL" w:eastAsia="en-US"/>
        </w:rPr>
        <w:t>ámaras.</w:t>
      </w:r>
    </w:p>
    <w:p w:rsidR="008B62F8" w:rsidRDefault="008B62F8" w:rsidP="00B85AE9">
      <w:pPr>
        <w:jc w:val="both"/>
        <w:rPr>
          <w:rFonts w:ascii="Arial" w:eastAsia="Calibri" w:hAnsi="Arial" w:cs="Arial"/>
          <w:szCs w:val="24"/>
          <w:lang w:val="es-CL" w:eastAsia="en-US"/>
        </w:rPr>
      </w:pPr>
    </w:p>
    <w:p w:rsidR="00AC36B7" w:rsidRPr="00AC36B7" w:rsidRDefault="00AC36B7" w:rsidP="00AC36B7">
      <w:pPr>
        <w:ind w:firstLine="1134"/>
        <w:jc w:val="both"/>
        <w:rPr>
          <w:rFonts w:ascii="Arial" w:eastAsia="Calibri" w:hAnsi="Arial" w:cs="Arial"/>
          <w:szCs w:val="24"/>
          <w:lang w:val="es-CL" w:eastAsia="en-US"/>
        </w:rPr>
      </w:pPr>
      <w:r w:rsidRPr="00AC36B7">
        <w:rPr>
          <w:rFonts w:ascii="Arial" w:eastAsia="Calibri" w:hAnsi="Arial" w:cs="Arial"/>
          <w:b/>
          <w:szCs w:val="24"/>
          <w:lang w:val="es-CL" w:eastAsia="en-US"/>
        </w:rPr>
        <w:t>La Subsecretaria de Hacienda, señora Heidi Berner</w:t>
      </w:r>
      <w:r>
        <w:rPr>
          <w:rFonts w:ascii="Arial" w:eastAsia="Calibri" w:hAnsi="Arial" w:cs="Arial"/>
          <w:szCs w:val="24"/>
          <w:lang w:val="es-CL" w:eastAsia="en-US"/>
        </w:rPr>
        <w:t xml:space="preserve">, </w:t>
      </w:r>
      <w:r w:rsidRPr="00AC36B7">
        <w:rPr>
          <w:rFonts w:ascii="Arial" w:eastAsia="Calibri" w:hAnsi="Arial" w:cs="Arial"/>
          <w:szCs w:val="24"/>
          <w:lang w:val="es-CL" w:eastAsia="en-US"/>
        </w:rPr>
        <w:t>mencion</w:t>
      </w:r>
      <w:r>
        <w:rPr>
          <w:rFonts w:ascii="Arial" w:eastAsia="Calibri" w:hAnsi="Arial" w:cs="Arial"/>
          <w:szCs w:val="24"/>
          <w:lang w:val="es-CL" w:eastAsia="en-US"/>
        </w:rPr>
        <w:t>ó</w:t>
      </w:r>
      <w:r w:rsidRPr="00AC36B7">
        <w:rPr>
          <w:rFonts w:ascii="Arial" w:eastAsia="Calibri" w:hAnsi="Arial" w:cs="Arial"/>
          <w:szCs w:val="24"/>
          <w:lang w:val="es-CL" w:eastAsia="en-US"/>
        </w:rPr>
        <w:t xml:space="preserve"> que inicialmente se pensó que la información sobre las transferencias corrientes estaba en la presentación del </w:t>
      </w:r>
      <w:r>
        <w:rPr>
          <w:rFonts w:ascii="Arial" w:eastAsia="Calibri" w:hAnsi="Arial" w:cs="Arial"/>
          <w:szCs w:val="24"/>
          <w:lang w:val="es-CL" w:eastAsia="en-US"/>
        </w:rPr>
        <w:t>I</w:t>
      </w:r>
      <w:r w:rsidRPr="00AC36B7">
        <w:rPr>
          <w:rFonts w:ascii="Arial" w:eastAsia="Calibri" w:hAnsi="Arial" w:cs="Arial"/>
          <w:szCs w:val="24"/>
          <w:lang w:val="es-CL" w:eastAsia="en-US"/>
        </w:rPr>
        <w:t>nforme de Finanzas Públicas</w:t>
      </w:r>
      <w:r w:rsidR="00B85AE9">
        <w:rPr>
          <w:rFonts w:ascii="Arial" w:eastAsia="Calibri" w:hAnsi="Arial" w:cs="Arial"/>
          <w:szCs w:val="24"/>
          <w:lang w:val="es-CL" w:eastAsia="en-US"/>
        </w:rPr>
        <w:t>,</w:t>
      </w:r>
      <w:r>
        <w:rPr>
          <w:rFonts w:ascii="Arial" w:eastAsia="Calibri" w:hAnsi="Arial" w:cs="Arial"/>
          <w:szCs w:val="24"/>
          <w:lang w:val="es-CL" w:eastAsia="en-US"/>
        </w:rPr>
        <w:t xml:space="preserve"> pero que</w:t>
      </w:r>
      <w:r w:rsidRPr="00AC36B7">
        <w:rPr>
          <w:rFonts w:ascii="Arial" w:eastAsia="Calibri" w:hAnsi="Arial" w:cs="Arial"/>
          <w:szCs w:val="24"/>
          <w:lang w:val="es-CL" w:eastAsia="en-US"/>
        </w:rPr>
        <w:t xml:space="preserve"> al revisarlo se </w:t>
      </w:r>
      <w:r>
        <w:rPr>
          <w:rFonts w:ascii="Arial" w:eastAsia="Calibri" w:hAnsi="Arial" w:cs="Arial"/>
          <w:szCs w:val="24"/>
          <w:lang w:val="es-CL" w:eastAsia="en-US"/>
        </w:rPr>
        <w:t>advirtió que no estaba la información</w:t>
      </w:r>
      <w:r w:rsidR="00B85AE9">
        <w:rPr>
          <w:rFonts w:ascii="Arial" w:eastAsia="Calibri" w:hAnsi="Arial" w:cs="Arial"/>
          <w:szCs w:val="24"/>
          <w:lang w:val="es-CL" w:eastAsia="en-US"/>
        </w:rPr>
        <w:t>,</w:t>
      </w:r>
      <w:r>
        <w:rPr>
          <w:rFonts w:ascii="Arial" w:eastAsia="Calibri" w:hAnsi="Arial" w:cs="Arial"/>
          <w:szCs w:val="24"/>
          <w:lang w:val="es-CL" w:eastAsia="en-US"/>
        </w:rPr>
        <w:t xml:space="preserve"> pero que en todo caso </w:t>
      </w:r>
      <w:r w:rsidRPr="00AC36B7">
        <w:rPr>
          <w:rFonts w:ascii="Arial" w:eastAsia="Calibri" w:hAnsi="Arial" w:cs="Arial"/>
          <w:szCs w:val="24"/>
          <w:lang w:val="es-CL" w:eastAsia="en-US"/>
        </w:rPr>
        <w:t xml:space="preserve">la directora de Presupuesto había conversado con el presidente de la Comisión </w:t>
      </w:r>
      <w:r w:rsidR="00B85AE9">
        <w:rPr>
          <w:rFonts w:ascii="Arial" w:eastAsia="Calibri" w:hAnsi="Arial" w:cs="Arial"/>
          <w:szCs w:val="24"/>
          <w:lang w:val="es-CL" w:eastAsia="en-US"/>
        </w:rPr>
        <w:t xml:space="preserve">Especial </w:t>
      </w:r>
      <w:r w:rsidRPr="00AC36B7">
        <w:rPr>
          <w:rFonts w:ascii="Arial" w:eastAsia="Calibri" w:hAnsi="Arial" w:cs="Arial"/>
          <w:szCs w:val="24"/>
          <w:lang w:val="es-CL" w:eastAsia="en-US"/>
        </w:rPr>
        <w:t>Mixta de Presupuesto</w:t>
      </w:r>
      <w:r w:rsidR="00B85AE9">
        <w:rPr>
          <w:rFonts w:ascii="Arial" w:eastAsia="Calibri" w:hAnsi="Arial" w:cs="Arial"/>
          <w:szCs w:val="24"/>
          <w:lang w:val="es-CL" w:eastAsia="en-US"/>
        </w:rPr>
        <w:t>s</w:t>
      </w:r>
      <w:r w:rsidRPr="00AC36B7">
        <w:rPr>
          <w:rFonts w:ascii="Arial" w:eastAsia="Calibri" w:hAnsi="Arial" w:cs="Arial"/>
          <w:szCs w:val="24"/>
          <w:lang w:val="es-CL" w:eastAsia="en-US"/>
        </w:rPr>
        <w:t xml:space="preserve"> sobre este tema, el cual involucra a todas las subcomisiones, no s</w:t>
      </w:r>
      <w:r>
        <w:rPr>
          <w:rFonts w:ascii="Arial" w:eastAsia="Calibri" w:hAnsi="Arial" w:cs="Arial"/>
          <w:szCs w:val="24"/>
          <w:lang w:val="es-CL" w:eastAsia="en-US"/>
        </w:rPr>
        <w:t>ó</w:t>
      </w:r>
      <w:r w:rsidRPr="00AC36B7">
        <w:rPr>
          <w:rFonts w:ascii="Arial" w:eastAsia="Calibri" w:hAnsi="Arial" w:cs="Arial"/>
          <w:szCs w:val="24"/>
          <w:lang w:val="es-CL" w:eastAsia="en-US"/>
        </w:rPr>
        <w:t xml:space="preserve">lo a la de Hacienda. </w:t>
      </w:r>
      <w:r>
        <w:rPr>
          <w:rFonts w:ascii="Arial" w:eastAsia="Calibri" w:hAnsi="Arial" w:cs="Arial"/>
          <w:szCs w:val="24"/>
          <w:lang w:val="es-CL" w:eastAsia="en-US"/>
        </w:rPr>
        <w:t>D</w:t>
      </w:r>
      <w:r w:rsidRPr="00AC36B7">
        <w:rPr>
          <w:rFonts w:ascii="Arial" w:eastAsia="Calibri" w:hAnsi="Arial" w:cs="Arial"/>
          <w:szCs w:val="24"/>
          <w:lang w:val="es-CL" w:eastAsia="en-US"/>
        </w:rPr>
        <w:t>estac</w:t>
      </w:r>
      <w:r>
        <w:rPr>
          <w:rFonts w:ascii="Arial" w:eastAsia="Calibri" w:hAnsi="Arial" w:cs="Arial"/>
          <w:szCs w:val="24"/>
          <w:lang w:val="es-CL" w:eastAsia="en-US"/>
        </w:rPr>
        <w:t>ó</w:t>
      </w:r>
      <w:r w:rsidRPr="00AC36B7">
        <w:rPr>
          <w:rFonts w:ascii="Arial" w:eastAsia="Calibri" w:hAnsi="Arial" w:cs="Arial"/>
          <w:szCs w:val="24"/>
          <w:lang w:val="es-CL" w:eastAsia="en-US"/>
        </w:rPr>
        <w:t xml:space="preserve"> que en la partida de Hacienda hay pocas o ninguna transferencia corriente a instituciones sin fines de lucro, ya que el ministerio no administra subsidios ni beneficios directos.</w:t>
      </w:r>
    </w:p>
    <w:p w:rsidR="00AC36B7" w:rsidRPr="00AC36B7" w:rsidRDefault="00AC36B7" w:rsidP="00B85AE9">
      <w:pPr>
        <w:jc w:val="both"/>
        <w:rPr>
          <w:rFonts w:ascii="Arial" w:eastAsia="Calibri" w:hAnsi="Arial" w:cs="Arial"/>
          <w:szCs w:val="24"/>
          <w:lang w:val="es-CL" w:eastAsia="en-US"/>
        </w:rPr>
      </w:pPr>
    </w:p>
    <w:p w:rsidR="008B62F8" w:rsidRDefault="00AC36B7" w:rsidP="00AC36B7">
      <w:pPr>
        <w:ind w:firstLine="1134"/>
        <w:jc w:val="both"/>
        <w:rPr>
          <w:rFonts w:ascii="Arial" w:eastAsia="Calibri" w:hAnsi="Arial" w:cs="Arial"/>
          <w:szCs w:val="24"/>
          <w:lang w:val="es-CL" w:eastAsia="en-US"/>
        </w:rPr>
      </w:pPr>
      <w:r>
        <w:rPr>
          <w:rFonts w:ascii="Arial" w:eastAsia="Calibri" w:hAnsi="Arial" w:cs="Arial"/>
          <w:szCs w:val="24"/>
          <w:lang w:val="es-CL" w:eastAsia="en-US"/>
        </w:rPr>
        <w:t>I</w:t>
      </w:r>
      <w:r w:rsidRPr="00AC36B7">
        <w:rPr>
          <w:rFonts w:ascii="Arial" w:eastAsia="Calibri" w:hAnsi="Arial" w:cs="Arial"/>
          <w:szCs w:val="24"/>
          <w:lang w:val="es-CL" w:eastAsia="en-US"/>
        </w:rPr>
        <w:t>nform</w:t>
      </w:r>
      <w:r>
        <w:rPr>
          <w:rFonts w:ascii="Arial" w:eastAsia="Calibri" w:hAnsi="Arial" w:cs="Arial"/>
          <w:szCs w:val="24"/>
          <w:lang w:val="es-CL" w:eastAsia="en-US"/>
        </w:rPr>
        <w:t>ó</w:t>
      </w:r>
      <w:r w:rsidRPr="00AC36B7">
        <w:rPr>
          <w:rFonts w:ascii="Arial" w:eastAsia="Calibri" w:hAnsi="Arial" w:cs="Arial"/>
          <w:szCs w:val="24"/>
          <w:lang w:val="es-CL" w:eastAsia="en-US"/>
        </w:rPr>
        <w:t xml:space="preserve"> que en </w:t>
      </w:r>
      <w:r>
        <w:rPr>
          <w:rFonts w:ascii="Arial" w:eastAsia="Calibri" w:hAnsi="Arial" w:cs="Arial"/>
          <w:szCs w:val="24"/>
          <w:lang w:val="es-CL" w:eastAsia="en-US"/>
        </w:rPr>
        <w:t xml:space="preserve">una próxima presentación </w:t>
      </w:r>
      <w:r w:rsidRPr="00AC36B7">
        <w:rPr>
          <w:rFonts w:ascii="Arial" w:eastAsia="Calibri" w:hAnsi="Arial" w:cs="Arial"/>
          <w:szCs w:val="24"/>
          <w:lang w:val="es-CL" w:eastAsia="en-US"/>
        </w:rPr>
        <w:t>se dar</w:t>
      </w:r>
      <w:r>
        <w:rPr>
          <w:rFonts w:ascii="Arial" w:eastAsia="Calibri" w:hAnsi="Arial" w:cs="Arial"/>
          <w:szCs w:val="24"/>
          <w:lang w:val="es-CL" w:eastAsia="en-US"/>
        </w:rPr>
        <w:t>ía</w:t>
      </w:r>
      <w:r w:rsidRPr="00AC36B7">
        <w:rPr>
          <w:rFonts w:ascii="Arial" w:eastAsia="Calibri" w:hAnsi="Arial" w:cs="Arial"/>
          <w:szCs w:val="24"/>
          <w:lang w:val="es-CL" w:eastAsia="en-US"/>
        </w:rPr>
        <w:t xml:space="preserve"> un mayor detalle de los cambios en el clasificador presupuestario y </w:t>
      </w:r>
      <w:r>
        <w:rPr>
          <w:rFonts w:ascii="Arial" w:eastAsia="Calibri" w:hAnsi="Arial" w:cs="Arial"/>
          <w:szCs w:val="24"/>
          <w:lang w:val="es-CL" w:eastAsia="en-US"/>
        </w:rPr>
        <w:t xml:space="preserve">que </w:t>
      </w:r>
      <w:r w:rsidRPr="00AC36B7">
        <w:rPr>
          <w:rFonts w:ascii="Arial" w:eastAsia="Calibri" w:hAnsi="Arial" w:cs="Arial"/>
          <w:szCs w:val="24"/>
          <w:lang w:val="es-CL" w:eastAsia="en-US"/>
        </w:rPr>
        <w:t xml:space="preserve">se está preparando un comparativo para cada ministerio, programa por programa, con </w:t>
      </w:r>
      <w:r>
        <w:rPr>
          <w:rFonts w:ascii="Arial" w:eastAsia="Calibri" w:hAnsi="Arial" w:cs="Arial"/>
          <w:szCs w:val="24"/>
          <w:lang w:val="es-CL" w:eastAsia="en-US"/>
        </w:rPr>
        <w:t>respecto al presupuesto vigente, lo que</w:t>
      </w:r>
      <w:r w:rsidRPr="00AC36B7">
        <w:rPr>
          <w:rFonts w:ascii="Arial" w:eastAsia="Calibri" w:hAnsi="Arial" w:cs="Arial"/>
          <w:szCs w:val="24"/>
          <w:lang w:val="es-CL" w:eastAsia="en-US"/>
        </w:rPr>
        <w:t xml:space="preserve"> permitirá que las distintas subcomisiones, incluidas aquellas que analizan el </w:t>
      </w:r>
      <w:r>
        <w:rPr>
          <w:rFonts w:ascii="Arial" w:eastAsia="Calibri" w:hAnsi="Arial" w:cs="Arial"/>
          <w:szCs w:val="24"/>
          <w:lang w:val="es-CL" w:eastAsia="en-US"/>
        </w:rPr>
        <w:t>M</w:t>
      </w:r>
      <w:r w:rsidRPr="00AC36B7">
        <w:rPr>
          <w:rFonts w:ascii="Arial" w:eastAsia="Calibri" w:hAnsi="Arial" w:cs="Arial"/>
          <w:szCs w:val="24"/>
          <w:lang w:val="es-CL" w:eastAsia="en-US"/>
        </w:rPr>
        <w:t>inisterio de Desarrollo Social</w:t>
      </w:r>
      <w:r>
        <w:rPr>
          <w:rFonts w:ascii="Arial" w:eastAsia="Calibri" w:hAnsi="Arial" w:cs="Arial"/>
          <w:szCs w:val="24"/>
          <w:lang w:val="es-CL" w:eastAsia="en-US"/>
        </w:rPr>
        <w:t xml:space="preserve"> y Familia</w:t>
      </w:r>
      <w:r w:rsidRPr="00AC36B7">
        <w:rPr>
          <w:rFonts w:ascii="Arial" w:eastAsia="Calibri" w:hAnsi="Arial" w:cs="Arial"/>
          <w:szCs w:val="24"/>
          <w:lang w:val="es-CL" w:eastAsia="en-US"/>
        </w:rPr>
        <w:t>, tengan acceso a información relevante sobre los cambios.</w:t>
      </w:r>
    </w:p>
    <w:p w:rsidR="00AC36B7" w:rsidRDefault="00AC36B7" w:rsidP="00B85AE9">
      <w:pPr>
        <w:jc w:val="both"/>
        <w:rPr>
          <w:rFonts w:ascii="Arial" w:eastAsia="Calibri" w:hAnsi="Arial" w:cs="Arial"/>
          <w:szCs w:val="24"/>
          <w:lang w:val="es-CL" w:eastAsia="en-US"/>
        </w:rPr>
      </w:pPr>
    </w:p>
    <w:p w:rsidR="00AC36B7" w:rsidRDefault="00AC36B7" w:rsidP="00AC36B7">
      <w:pPr>
        <w:ind w:firstLine="1134"/>
        <w:jc w:val="both"/>
        <w:rPr>
          <w:rFonts w:ascii="Arial" w:eastAsia="Calibri" w:hAnsi="Arial" w:cs="Arial"/>
          <w:szCs w:val="24"/>
          <w:lang w:val="es-CL" w:eastAsia="en-US"/>
        </w:rPr>
      </w:pPr>
      <w:r w:rsidRPr="00975C18">
        <w:rPr>
          <w:rFonts w:ascii="Arial" w:eastAsia="Calibri" w:hAnsi="Arial" w:cs="Arial"/>
          <w:b/>
          <w:szCs w:val="24"/>
          <w:lang w:val="es-CL" w:eastAsia="en-US"/>
        </w:rPr>
        <w:t>La Honorable Senadora señora Rincón</w:t>
      </w:r>
      <w:r>
        <w:rPr>
          <w:rFonts w:ascii="Arial" w:eastAsia="Calibri" w:hAnsi="Arial" w:cs="Arial"/>
          <w:szCs w:val="24"/>
          <w:lang w:val="es-CL" w:eastAsia="en-US"/>
        </w:rPr>
        <w:t xml:space="preserve"> </w:t>
      </w:r>
      <w:r w:rsidRPr="00AC36B7">
        <w:rPr>
          <w:rFonts w:ascii="Arial" w:eastAsia="Calibri" w:hAnsi="Arial" w:cs="Arial"/>
          <w:szCs w:val="24"/>
          <w:lang w:val="es-CL" w:eastAsia="en-US"/>
        </w:rPr>
        <w:t>insist</w:t>
      </w:r>
      <w:r>
        <w:rPr>
          <w:rFonts w:ascii="Arial" w:eastAsia="Calibri" w:hAnsi="Arial" w:cs="Arial"/>
          <w:szCs w:val="24"/>
          <w:lang w:val="es-CL" w:eastAsia="en-US"/>
        </w:rPr>
        <w:t>ió</w:t>
      </w:r>
      <w:r w:rsidRPr="00AC36B7">
        <w:rPr>
          <w:rFonts w:ascii="Arial" w:eastAsia="Calibri" w:hAnsi="Arial" w:cs="Arial"/>
          <w:szCs w:val="24"/>
          <w:lang w:val="es-CL" w:eastAsia="en-US"/>
        </w:rPr>
        <w:t xml:space="preserve"> en que la información relevante </w:t>
      </w:r>
      <w:r w:rsidR="00975C18">
        <w:rPr>
          <w:rFonts w:ascii="Arial" w:eastAsia="Calibri" w:hAnsi="Arial" w:cs="Arial"/>
          <w:szCs w:val="24"/>
          <w:lang w:val="es-CL" w:eastAsia="en-US"/>
        </w:rPr>
        <w:t xml:space="preserve">sobre el cambio del clasificador presupuestario </w:t>
      </w:r>
      <w:r w:rsidRPr="00AC36B7">
        <w:rPr>
          <w:rFonts w:ascii="Arial" w:eastAsia="Calibri" w:hAnsi="Arial" w:cs="Arial"/>
          <w:szCs w:val="24"/>
          <w:lang w:val="es-CL" w:eastAsia="en-US"/>
        </w:rPr>
        <w:t xml:space="preserve">no formó parte de la presentación, lo que genera confusión. </w:t>
      </w:r>
      <w:r w:rsidR="00975C18">
        <w:rPr>
          <w:rFonts w:ascii="Arial" w:eastAsia="Calibri" w:hAnsi="Arial" w:cs="Arial"/>
          <w:szCs w:val="24"/>
          <w:lang w:val="es-CL" w:eastAsia="en-US"/>
        </w:rPr>
        <w:t xml:space="preserve">Enseguida, consultó </w:t>
      </w:r>
      <w:r w:rsidRPr="00AC36B7">
        <w:rPr>
          <w:rFonts w:ascii="Arial" w:eastAsia="Calibri" w:hAnsi="Arial" w:cs="Arial"/>
          <w:szCs w:val="24"/>
          <w:lang w:val="es-CL" w:eastAsia="en-US"/>
        </w:rPr>
        <w:t xml:space="preserve">a la </w:t>
      </w:r>
      <w:r w:rsidR="00975C18">
        <w:rPr>
          <w:rFonts w:ascii="Arial" w:eastAsia="Calibri" w:hAnsi="Arial" w:cs="Arial"/>
          <w:szCs w:val="24"/>
          <w:lang w:val="es-CL" w:eastAsia="en-US"/>
        </w:rPr>
        <w:t>S</w:t>
      </w:r>
      <w:r w:rsidRPr="00AC36B7">
        <w:rPr>
          <w:rFonts w:ascii="Arial" w:eastAsia="Calibri" w:hAnsi="Arial" w:cs="Arial"/>
          <w:szCs w:val="24"/>
          <w:lang w:val="es-CL" w:eastAsia="en-US"/>
        </w:rPr>
        <w:t>ubsecretaria sobre el momento en que la directora de Presupuesto conversó con el presidente de la Comisión</w:t>
      </w:r>
      <w:r w:rsidR="00BD52A0">
        <w:rPr>
          <w:rFonts w:ascii="Arial" w:eastAsia="Calibri" w:hAnsi="Arial" w:cs="Arial"/>
          <w:szCs w:val="24"/>
          <w:lang w:val="es-CL" w:eastAsia="en-US"/>
        </w:rPr>
        <w:t xml:space="preserve"> Especial</w:t>
      </w:r>
      <w:r w:rsidRPr="00AC36B7">
        <w:rPr>
          <w:rFonts w:ascii="Arial" w:eastAsia="Calibri" w:hAnsi="Arial" w:cs="Arial"/>
          <w:szCs w:val="24"/>
          <w:lang w:val="es-CL" w:eastAsia="en-US"/>
        </w:rPr>
        <w:t xml:space="preserve"> Mixta, pidiendo claridad sobre si fue antes o después de la presentación</w:t>
      </w:r>
      <w:r w:rsidR="00BD52A0">
        <w:rPr>
          <w:rFonts w:ascii="Arial" w:eastAsia="Calibri" w:hAnsi="Arial" w:cs="Arial"/>
          <w:szCs w:val="24"/>
          <w:lang w:val="es-CL" w:eastAsia="en-US"/>
        </w:rPr>
        <w:t>,</w:t>
      </w:r>
      <w:r w:rsidR="00975C18">
        <w:rPr>
          <w:rFonts w:ascii="Arial" w:eastAsia="Calibri" w:hAnsi="Arial" w:cs="Arial"/>
          <w:szCs w:val="24"/>
          <w:lang w:val="es-CL" w:eastAsia="en-US"/>
        </w:rPr>
        <w:t xml:space="preserve"> porque estimó que ello</w:t>
      </w:r>
      <w:r w:rsidRPr="00AC36B7">
        <w:rPr>
          <w:rFonts w:ascii="Arial" w:eastAsia="Calibri" w:hAnsi="Arial" w:cs="Arial"/>
          <w:szCs w:val="24"/>
          <w:lang w:val="es-CL" w:eastAsia="en-US"/>
        </w:rPr>
        <w:t xml:space="preserve"> </w:t>
      </w:r>
      <w:r w:rsidR="00975C18">
        <w:rPr>
          <w:rFonts w:ascii="Arial" w:eastAsia="Calibri" w:hAnsi="Arial" w:cs="Arial"/>
          <w:szCs w:val="24"/>
          <w:lang w:val="es-CL" w:eastAsia="en-US"/>
        </w:rPr>
        <w:t>era</w:t>
      </w:r>
      <w:r w:rsidRPr="00AC36B7">
        <w:rPr>
          <w:rFonts w:ascii="Arial" w:eastAsia="Calibri" w:hAnsi="Arial" w:cs="Arial"/>
          <w:szCs w:val="24"/>
          <w:lang w:val="es-CL" w:eastAsia="en-US"/>
        </w:rPr>
        <w:t xml:space="preserve"> crucial para entender la situación y evitar malentendidos en futuras discusiones.</w:t>
      </w:r>
    </w:p>
    <w:p w:rsidR="00975C18" w:rsidRDefault="00975C18" w:rsidP="00BD52A0">
      <w:pPr>
        <w:jc w:val="both"/>
        <w:rPr>
          <w:rFonts w:ascii="Arial" w:eastAsia="Calibri" w:hAnsi="Arial" w:cs="Arial"/>
          <w:szCs w:val="24"/>
          <w:lang w:val="es-CL" w:eastAsia="en-US"/>
        </w:rPr>
      </w:pPr>
    </w:p>
    <w:p w:rsidR="00975C18" w:rsidRDefault="00975C18" w:rsidP="00AC36B7">
      <w:pPr>
        <w:ind w:firstLine="1134"/>
        <w:jc w:val="both"/>
        <w:rPr>
          <w:rFonts w:ascii="Arial" w:eastAsia="Calibri" w:hAnsi="Arial" w:cs="Arial"/>
          <w:szCs w:val="24"/>
          <w:lang w:val="es-CL" w:eastAsia="en-US"/>
        </w:rPr>
      </w:pPr>
      <w:r w:rsidRPr="00975C18">
        <w:rPr>
          <w:rFonts w:ascii="Arial" w:eastAsia="Calibri" w:hAnsi="Arial" w:cs="Arial"/>
          <w:b/>
          <w:szCs w:val="24"/>
          <w:lang w:val="es-CL" w:eastAsia="en-US"/>
        </w:rPr>
        <w:t xml:space="preserve">La </w:t>
      </w:r>
      <w:r>
        <w:rPr>
          <w:rFonts w:ascii="Arial" w:eastAsia="Calibri" w:hAnsi="Arial" w:cs="Arial"/>
          <w:b/>
          <w:szCs w:val="24"/>
          <w:lang w:val="es-CL" w:eastAsia="en-US"/>
        </w:rPr>
        <w:t>S</w:t>
      </w:r>
      <w:r w:rsidRPr="00975C18">
        <w:rPr>
          <w:rFonts w:ascii="Arial" w:eastAsia="Calibri" w:hAnsi="Arial" w:cs="Arial"/>
          <w:b/>
          <w:szCs w:val="24"/>
          <w:lang w:val="es-CL" w:eastAsia="en-US"/>
        </w:rPr>
        <w:t>ubsecretaria Berner</w:t>
      </w:r>
      <w:r>
        <w:rPr>
          <w:rFonts w:ascii="Arial" w:eastAsia="Calibri" w:hAnsi="Arial" w:cs="Arial"/>
          <w:szCs w:val="24"/>
          <w:lang w:val="es-CL" w:eastAsia="en-US"/>
        </w:rPr>
        <w:t xml:space="preserve"> reiteró que </w:t>
      </w:r>
      <w:r w:rsidRPr="00975C18">
        <w:rPr>
          <w:rFonts w:ascii="Arial" w:eastAsia="Calibri" w:hAnsi="Arial" w:cs="Arial"/>
          <w:szCs w:val="24"/>
          <w:lang w:val="es-CL" w:eastAsia="en-US"/>
        </w:rPr>
        <w:t xml:space="preserve">la lámina </w:t>
      </w:r>
      <w:r>
        <w:rPr>
          <w:rFonts w:ascii="Arial" w:eastAsia="Calibri" w:hAnsi="Arial" w:cs="Arial"/>
          <w:szCs w:val="24"/>
          <w:lang w:val="es-CL" w:eastAsia="en-US"/>
        </w:rPr>
        <w:t xml:space="preserve">con la información </w:t>
      </w:r>
      <w:r w:rsidRPr="00975C18">
        <w:rPr>
          <w:rFonts w:ascii="Arial" w:eastAsia="Calibri" w:hAnsi="Arial" w:cs="Arial"/>
          <w:szCs w:val="24"/>
          <w:lang w:val="es-CL" w:eastAsia="en-US"/>
        </w:rPr>
        <w:t xml:space="preserve">mencionada no estaba incluida en la presentación del </w:t>
      </w:r>
      <w:r>
        <w:rPr>
          <w:rFonts w:ascii="Arial" w:eastAsia="Calibri" w:hAnsi="Arial" w:cs="Arial"/>
          <w:szCs w:val="24"/>
          <w:lang w:val="es-CL" w:eastAsia="en-US"/>
        </w:rPr>
        <w:t>I</w:t>
      </w:r>
      <w:r w:rsidRPr="00975C18">
        <w:rPr>
          <w:rFonts w:ascii="Arial" w:eastAsia="Calibri" w:hAnsi="Arial" w:cs="Arial"/>
          <w:szCs w:val="24"/>
          <w:lang w:val="es-CL" w:eastAsia="en-US"/>
        </w:rPr>
        <w:t xml:space="preserve">nforme de </w:t>
      </w:r>
      <w:r>
        <w:rPr>
          <w:rFonts w:ascii="Arial" w:eastAsia="Calibri" w:hAnsi="Arial" w:cs="Arial"/>
          <w:szCs w:val="24"/>
          <w:lang w:val="es-CL" w:eastAsia="en-US"/>
        </w:rPr>
        <w:t>F</w:t>
      </w:r>
      <w:r w:rsidRPr="00975C18">
        <w:rPr>
          <w:rFonts w:ascii="Arial" w:eastAsia="Calibri" w:hAnsi="Arial" w:cs="Arial"/>
          <w:szCs w:val="24"/>
          <w:lang w:val="es-CL" w:eastAsia="en-US"/>
        </w:rPr>
        <w:t xml:space="preserve">inanzas </w:t>
      </w:r>
      <w:r>
        <w:rPr>
          <w:rFonts w:ascii="Arial" w:eastAsia="Calibri" w:hAnsi="Arial" w:cs="Arial"/>
          <w:szCs w:val="24"/>
          <w:lang w:val="es-CL" w:eastAsia="en-US"/>
        </w:rPr>
        <w:t>P</w:t>
      </w:r>
      <w:r w:rsidRPr="00975C18">
        <w:rPr>
          <w:rFonts w:ascii="Arial" w:eastAsia="Calibri" w:hAnsi="Arial" w:cs="Arial"/>
          <w:szCs w:val="24"/>
          <w:lang w:val="es-CL" w:eastAsia="en-US"/>
        </w:rPr>
        <w:t>úblicas</w:t>
      </w:r>
      <w:r>
        <w:rPr>
          <w:rFonts w:ascii="Arial" w:eastAsia="Calibri" w:hAnsi="Arial" w:cs="Arial"/>
          <w:szCs w:val="24"/>
          <w:lang w:val="es-CL" w:eastAsia="en-US"/>
        </w:rPr>
        <w:t xml:space="preserve"> y que, t</w:t>
      </w:r>
      <w:r w:rsidRPr="00975C18">
        <w:rPr>
          <w:rFonts w:ascii="Arial" w:eastAsia="Calibri" w:hAnsi="Arial" w:cs="Arial"/>
          <w:szCs w:val="24"/>
          <w:lang w:val="es-CL" w:eastAsia="en-US"/>
        </w:rPr>
        <w:t xml:space="preserve">ras </w:t>
      </w:r>
      <w:r>
        <w:rPr>
          <w:rFonts w:ascii="Arial" w:eastAsia="Calibri" w:hAnsi="Arial" w:cs="Arial"/>
          <w:szCs w:val="24"/>
          <w:lang w:val="es-CL" w:eastAsia="en-US"/>
        </w:rPr>
        <w:t>l</w:t>
      </w:r>
      <w:r w:rsidRPr="00975C18">
        <w:rPr>
          <w:rFonts w:ascii="Arial" w:eastAsia="Calibri" w:hAnsi="Arial" w:cs="Arial"/>
          <w:szCs w:val="24"/>
          <w:lang w:val="es-CL" w:eastAsia="en-US"/>
        </w:rPr>
        <w:t xml:space="preserve">a observación, la directora de Presupuesto conversó posteriormente con </w:t>
      </w:r>
      <w:r>
        <w:rPr>
          <w:rFonts w:ascii="Arial" w:eastAsia="Calibri" w:hAnsi="Arial" w:cs="Arial"/>
          <w:szCs w:val="24"/>
          <w:lang w:val="es-CL" w:eastAsia="en-US"/>
        </w:rPr>
        <w:t xml:space="preserve">el presidente de la Comisión </w:t>
      </w:r>
      <w:r w:rsidR="00BD52A0">
        <w:rPr>
          <w:rFonts w:ascii="Arial" w:eastAsia="Calibri" w:hAnsi="Arial" w:cs="Arial"/>
          <w:szCs w:val="24"/>
          <w:lang w:val="es-CL" w:eastAsia="en-US"/>
        </w:rPr>
        <w:t xml:space="preserve">Especial </w:t>
      </w:r>
      <w:r>
        <w:rPr>
          <w:rFonts w:ascii="Arial" w:eastAsia="Calibri" w:hAnsi="Arial" w:cs="Arial"/>
          <w:szCs w:val="24"/>
          <w:lang w:val="es-CL" w:eastAsia="en-US"/>
        </w:rPr>
        <w:t xml:space="preserve">Mixta de Presupuestos para que </w:t>
      </w:r>
      <w:r w:rsidRPr="00975C18">
        <w:rPr>
          <w:rFonts w:ascii="Arial" w:eastAsia="Calibri" w:hAnsi="Arial" w:cs="Arial"/>
          <w:szCs w:val="24"/>
          <w:lang w:val="es-CL" w:eastAsia="en-US"/>
        </w:rPr>
        <w:t xml:space="preserve">en la </w:t>
      </w:r>
      <w:r>
        <w:rPr>
          <w:rFonts w:ascii="Arial" w:eastAsia="Calibri" w:hAnsi="Arial" w:cs="Arial"/>
          <w:szCs w:val="24"/>
          <w:lang w:val="es-CL" w:eastAsia="en-US"/>
        </w:rPr>
        <w:t xml:space="preserve">respectiva </w:t>
      </w:r>
      <w:r w:rsidRPr="00975C18">
        <w:rPr>
          <w:rFonts w:ascii="Arial" w:eastAsia="Calibri" w:hAnsi="Arial" w:cs="Arial"/>
          <w:szCs w:val="24"/>
          <w:lang w:val="es-CL" w:eastAsia="en-US"/>
        </w:rPr>
        <w:t>sesión se aborde con mayor detalle el cambio en el clasificador presupuestario, así como la evaluación de los programas y sus efectos en el presupuesto.</w:t>
      </w:r>
    </w:p>
    <w:p w:rsidR="00975C18" w:rsidRDefault="00975C18" w:rsidP="00BD52A0">
      <w:pPr>
        <w:jc w:val="both"/>
        <w:rPr>
          <w:rFonts w:ascii="Arial" w:eastAsia="Calibri" w:hAnsi="Arial" w:cs="Arial"/>
          <w:szCs w:val="24"/>
          <w:lang w:val="es-CL" w:eastAsia="en-US"/>
        </w:rPr>
      </w:pPr>
    </w:p>
    <w:p w:rsidR="00975C18" w:rsidRPr="00975C18" w:rsidRDefault="00975C18" w:rsidP="00975C18">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Aclaró </w:t>
      </w:r>
      <w:r w:rsidRPr="00975C18">
        <w:rPr>
          <w:rFonts w:ascii="Arial" w:eastAsia="Calibri" w:hAnsi="Arial" w:cs="Arial"/>
          <w:szCs w:val="24"/>
          <w:lang w:val="es-CL" w:eastAsia="en-US"/>
        </w:rPr>
        <w:t>que, en relación con los clasificadores, dado que no es un tema específico de esta subcomisión y no hay datos comparativos en la partida de Hacienda, la información se entregará el miércoles.</w:t>
      </w:r>
    </w:p>
    <w:p w:rsidR="00975C18" w:rsidRPr="00975C18" w:rsidRDefault="00975C18" w:rsidP="00BD52A0">
      <w:pPr>
        <w:jc w:val="both"/>
        <w:rPr>
          <w:rFonts w:ascii="Arial" w:eastAsia="Calibri" w:hAnsi="Arial" w:cs="Arial"/>
          <w:szCs w:val="24"/>
          <w:lang w:val="es-CL" w:eastAsia="en-US"/>
        </w:rPr>
      </w:pPr>
    </w:p>
    <w:p w:rsidR="00975C18" w:rsidRDefault="00975C18" w:rsidP="00975C18">
      <w:pPr>
        <w:ind w:firstLine="1134"/>
        <w:jc w:val="both"/>
        <w:rPr>
          <w:rFonts w:ascii="Arial" w:eastAsia="Calibri" w:hAnsi="Arial" w:cs="Arial"/>
          <w:szCs w:val="24"/>
          <w:lang w:val="es-CL" w:eastAsia="en-US"/>
        </w:rPr>
      </w:pPr>
      <w:r w:rsidRPr="00975C18">
        <w:rPr>
          <w:rFonts w:ascii="Arial" w:eastAsia="Calibri" w:hAnsi="Arial" w:cs="Arial"/>
          <w:szCs w:val="24"/>
          <w:lang w:val="es-CL" w:eastAsia="en-US"/>
        </w:rPr>
        <w:t>En cuanto al tema de las funciones críticas de la Dipres, inform</w:t>
      </w:r>
      <w:r>
        <w:rPr>
          <w:rFonts w:ascii="Arial" w:eastAsia="Calibri" w:hAnsi="Arial" w:cs="Arial"/>
          <w:szCs w:val="24"/>
          <w:lang w:val="es-CL" w:eastAsia="en-US"/>
        </w:rPr>
        <w:t>ó</w:t>
      </w:r>
      <w:r w:rsidRPr="00975C18">
        <w:rPr>
          <w:rFonts w:ascii="Arial" w:eastAsia="Calibri" w:hAnsi="Arial" w:cs="Arial"/>
          <w:szCs w:val="24"/>
          <w:lang w:val="es-CL" w:eastAsia="en-US"/>
        </w:rPr>
        <w:t xml:space="preserve"> que se envió un oficio el 25 de septiembre (número 1428) que incluye todos los detalles y los adjuntos pertinentes, específicamente en la letra correspondiente. </w:t>
      </w:r>
    </w:p>
    <w:p w:rsidR="00975C18" w:rsidRDefault="00975C18" w:rsidP="00BD52A0">
      <w:pPr>
        <w:jc w:val="both"/>
        <w:rPr>
          <w:rFonts w:ascii="Arial" w:eastAsia="Calibri" w:hAnsi="Arial" w:cs="Arial"/>
          <w:szCs w:val="24"/>
          <w:lang w:val="es-CL" w:eastAsia="en-US"/>
        </w:rPr>
      </w:pPr>
    </w:p>
    <w:p w:rsidR="00975C18" w:rsidRDefault="00D56042" w:rsidP="00975C18">
      <w:pPr>
        <w:ind w:firstLine="1134"/>
        <w:jc w:val="both"/>
        <w:rPr>
          <w:rFonts w:ascii="Arial" w:eastAsia="Calibri" w:hAnsi="Arial" w:cs="Arial"/>
          <w:szCs w:val="24"/>
          <w:lang w:val="es-CL" w:eastAsia="en-US"/>
        </w:rPr>
      </w:pPr>
      <w:r w:rsidRPr="00F26D92">
        <w:rPr>
          <w:rFonts w:ascii="Arial" w:eastAsia="Calibri" w:hAnsi="Arial" w:cs="Arial"/>
          <w:b/>
          <w:szCs w:val="24"/>
          <w:lang w:val="es-CL" w:eastAsia="en-US"/>
        </w:rPr>
        <w:t>La Honorable Senadora señora Rincón</w:t>
      </w:r>
      <w:r>
        <w:rPr>
          <w:rFonts w:ascii="Arial" w:eastAsia="Calibri" w:hAnsi="Arial" w:cs="Arial"/>
          <w:szCs w:val="24"/>
          <w:lang w:val="es-CL" w:eastAsia="en-US"/>
        </w:rPr>
        <w:t xml:space="preserve"> </w:t>
      </w:r>
      <w:r w:rsidRPr="00D56042">
        <w:rPr>
          <w:rFonts w:ascii="Arial" w:eastAsia="Calibri" w:hAnsi="Arial" w:cs="Arial"/>
          <w:szCs w:val="24"/>
          <w:lang w:val="es-CL" w:eastAsia="en-US"/>
        </w:rPr>
        <w:t>rec</w:t>
      </w:r>
      <w:r>
        <w:rPr>
          <w:rFonts w:ascii="Arial" w:eastAsia="Calibri" w:hAnsi="Arial" w:cs="Arial"/>
          <w:szCs w:val="24"/>
          <w:lang w:val="es-CL" w:eastAsia="en-US"/>
        </w:rPr>
        <w:t>ordó</w:t>
      </w:r>
      <w:r w:rsidRPr="00D56042">
        <w:rPr>
          <w:rFonts w:ascii="Arial" w:eastAsia="Calibri" w:hAnsi="Arial" w:cs="Arial"/>
          <w:szCs w:val="24"/>
          <w:lang w:val="es-CL" w:eastAsia="en-US"/>
        </w:rPr>
        <w:t xml:space="preserve"> que se realizó una pregunta sobre el aumento en el presupuesto para funciones críticas, que pasó de </w:t>
      </w:r>
      <w:r w:rsidR="00F26D92">
        <w:rPr>
          <w:rFonts w:ascii="Arial" w:eastAsia="Calibri" w:hAnsi="Arial" w:cs="Arial"/>
          <w:szCs w:val="24"/>
          <w:lang w:val="es-CL" w:eastAsia="en-US"/>
        </w:rPr>
        <w:t>M$</w:t>
      </w:r>
      <w:r w:rsidRPr="00D56042">
        <w:rPr>
          <w:rFonts w:ascii="Arial" w:eastAsia="Calibri" w:hAnsi="Arial" w:cs="Arial"/>
          <w:szCs w:val="24"/>
          <w:lang w:val="es-CL" w:eastAsia="en-US"/>
        </w:rPr>
        <w:t xml:space="preserve">393 a </w:t>
      </w:r>
      <w:r w:rsidR="00F26D92">
        <w:rPr>
          <w:rFonts w:ascii="Arial" w:eastAsia="Calibri" w:hAnsi="Arial" w:cs="Arial"/>
          <w:szCs w:val="24"/>
          <w:lang w:val="es-CL" w:eastAsia="en-US"/>
        </w:rPr>
        <w:t>M$</w:t>
      </w:r>
      <w:r w:rsidRPr="00D56042">
        <w:rPr>
          <w:rFonts w:ascii="Arial" w:eastAsia="Calibri" w:hAnsi="Arial" w:cs="Arial"/>
          <w:szCs w:val="24"/>
          <w:lang w:val="es-CL" w:eastAsia="en-US"/>
        </w:rPr>
        <w:t>505, lo que representa un incremento de 29%</w:t>
      </w:r>
      <w:r w:rsidR="00F26D92">
        <w:rPr>
          <w:rFonts w:ascii="Arial" w:eastAsia="Calibri" w:hAnsi="Arial" w:cs="Arial"/>
          <w:szCs w:val="24"/>
          <w:lang w:val="es-CL" w:eastAsia="en-US"/>
        </w:rPr>
        <w:t xml:space="preserve">, pues se quiere saber </w:t>
      </w:r>
      <w:r w:rsidRPr="00D56042">
        <w:rPr>
          <w:rFonts w:ascii="Arial" w:eastAsia="Calibri" w:hAnsi="Arial" w:cs="Arial"/>
          <w:szCs w:val="24"/>
          <w:lang w:val="es-CL" w:eastAsia="en-US"/>
        </w:rPr>
        <w:t>si este aumento está destinado a proveer financiamiento permanente o si se utilizará para financiar jefatur</w:t>
      </w:r>
      <w:r w:rsidR="00F26D92">
        <w:rPr>
          <w:rFonts w:ascii="Arial" w:eastAsia="Calibri" w:hAnsi="Arial" w:cs="Arial"/>
          <w:szCs w:val="24"/>
          <w:lang w:val="es-CL" w:eastAsia="en-US"/>
        </w:rPr>
        <w:t xml:space="preserve">as que se han acogido a retiro, es decir, </w:t>
      </w:r>
      <w:r w:rsidRPr="00D56042">
        <w:rPr>
          <w:rFonts w:ascii="Arial" w:eastAsia="Calibri" w:hAnsi="Arial" w:cs="Arial"/>
          <w:szCs w:val="24"/>
          <w:lang w:val="es-CL" w:eastAsia="en-US"/>
        </w:rPr>
        <w:t>busca clarificar el propósito del incremento en el presupuesto.</w:t>
      </w:r>
    </w:p>
    <w:p w:rsidR="00AC36B7" w:rsidRDefault="00AC36B7" w:rsidP="00BD52A0">
      <w:pPr>
        <w:jc w:val="both"/>
        <w:rPr>
          <w:rFonts w:ascii="Arial" w:eastAsia="Calibri" w:hAnsi="Arial" w:cs="Arial"/>
          <w:szCs w:val="24"/>
          <w:lang w:val="es-CL" w:eastAsia="en-US"/>
        </w:rPr>
      </w:pPr>
    </w:p>
    <w:p w:rsidR="00F26D92" w:rsidRDefault="00F26D92" w:rsidP="00AC36B7">
      <w:pPr>
        <w:ind w:firstLine="1134"/>
        <w:jc w:val="both"/>
        <w:rPr>
          <w:rFonts w:ascii="Arial" w:eastAsia="Calibri" w:hAnsi="Arial" w:cs="Arial"/>
          <w:szCs w:val="24"/>
          <w:lang w:val="es-CL" w:eastAsia="en-US"/>
        </w:rPr>
      </w:pPr>
      <w:r w:rsidRPr="00F73F35">
        <w:rPr>
          <w:rFonts w:ascii="Arial" w:eastAsia="Calibri" w:hAnsi="Arial" w:cs="Arial"/>
          <w:b/>
          <w:szCs w:val="24"/>
          <w:lang w:val="es-CL" w:eastAsia="en-US"/>
        </w:rPr>
        <w:t>La Subsecretaria Berner</w:t>
      </w:r>
      <w:r>
        <w:rPr>
          <w:rFonts w:ascii="Arial" w:eastAsia="Calibri" w:hAnsi="Arial" w:cs="Arial"/>
          <w:szCs w:val="24"/>
          <w:lang w:val="es-CL" w:eastAsia="en-US"/>
        </w:rPr>
        <w:t xml:space="preserve"> </w:t>
      </w:r>
      <w:r w:rsidR="00F73F35">
        <w:rPr>
          <w:rFonts w:ascii="Arial" w:eastAsia="Calibri" w:hAnsi="Arial" w:cs="Arial"/>
          <w:szCs w:val="24"/>
          <w:lang w:val="es-CL" w:eastAsia="en-US"/>
        </w:rPr>
        <w:t>dijo</w:t>
      </w:r>
      <w:r w:rsidR="00F73F35" w:rsidRPr="00F73F35">
        <w:rPr>
          <w:rFonts w:ascii="Arial" w:eastAsia="Calibri" w:hAnsi="Arial" w:cs="Arial"/>
          <w:szCs w:val="24"/>
          <w:lang w:val="es-CL" w:eastAsia="en-US"/>
        </w:rPr>
        <w:t xml:space="preserve"> que el aumento en el presupuesto está relacionado con los mismos </w:t>
      </w:r>
      <w:r w:rsidR="00F73F35">
        <w:rPr>
          <w:rFonts w:ascii="Arial" w:eastAsia="Calibri" w:hAnsi="Arial" w:cs="Arial"/>
          <w:szCs w:val="24"/>
          <w:lang w:val="es-CL" w:eastAsia="en-US"/>
        </w:rPr>
        <w:t>treinta</w:t>
      </w:r>
      <w:r w:rsidR="00F73F35" w:rsidRPr="00F73F35">
        <w:rPr>
          <w:rFonts w:ascii="Arial" w:eastAsia="Calibri" w:hAnsi="Arial" w:cs="Arial"/>
          <w:szCs w:val="24"/>
          <w:lang w:val="es-CL" w:eastAsia="en-US"/>
        </w:rPr>
        <w:t xml:space="preserve"> cupos de funciones críticas para el año 2024, que ya fueron detallados en el oficio enviado el 25 de septiembre a la subcomisión</w:t>
      </w:r>
      <w:r w:rsidR="00F73F35">
        <w:rPr>
          <w:rFonts w:ascii="Arial" w:eastAsia="Calibri" w:hAnsi="Arial" w:cs="Arial"/>
          <w:szCs w:val="24"/>
          <w:lang w:val="es-CL" w:eastAsia="en-US"/>
        </w:rPr>
        <w:t>, donde</w:t>
      </w:r>
      <w:r w:rsidR="00F73F35" w:rsidRPr="00F73F35">
        <w:rPr>
          <w:rFonts w:ascii="Arial" w:eastAsia="Calibri" w:hAnsi="Arial" w:cs="Arial"/>
          <w:szCs w:val="24"/>
          <w:lang w:val="es-CL" w:eastAsia="en-US"/>
        </w:rPr>
        <w:t xml:space="preserve"> se especifica quiénes son las personas ocupando esos cupos y el monto asignado a cada uno. </w:t>
      </w:r>
      <w:r w:rsidR="00F73F35">
        <w:rPr>
          <w:rFonts w:ascii="Arial" w:eastAsia="Calibri" w:hAnsi="Arial" w:cs="Arial"/>
          <w:szCs w:val="24"/>
          <w:lang w:val="es-CL" w:eastAsia="en-US"/>
        </w:rPr>
        <w:t xml:space="preserve">Reiteró que </w:t>
      </w:r>
      <w:r w:rsidR="00F73F35" w:rsidRPr="00F73F35">
        <w:rPr>
          <w:rFonts w:ascii="Arial" w:eastAsia="Calibri" w:hAnsi="Arial" w:cs="Arial"/>
          <w:szCs w:val="24"/>
          <w:lang w:val="es-CL" w:eastAsia="en-US"/>
        </w:rPr>
        <w:t>el cambio se debe a una reasignación dentro del mismo subtítulo 21.</w:t>
      </w:r>
    </w:p>
    <w:p w:rsidR="00F73F35" w:rsidRDefault="00F73F35" w:rsidP="00BD52A0">
      <w:pPr>
        <w:jc w:val="both"/>
        <w:rPr>
          <w:rFonts w:ascii="Arial" w:eastAsia="Calibri" w:hAnsi="Arial" w:cs="Arial"/>
          <w:szCs w:val="24"/>
          <w:lang w:val="es-CL" w:eastAsia="en-US"/>
        </w:rPr>
      </w:pPr>
    </w:p>
    <w:p w:rsidR="00B32A3A" w:rsidRPr="00B32A3A" w:rsidRDefault="00B32A3A" w:rsidP="00B32A3A">
      <w:pPr>
        <w:ind w:firstLine="1134"/>
        <w:jc w:val="both"/>
        <w:rPr>
          <w:rFonts w:ascii="Arial" w:eastAsia="Calibri" w:hAnsi="Arial" w:cs="Arial"/>
          <w:szCs w:val="24"/>
          <w:lang w:val="es-CL" w:eastAsia="en-US"/>
        </w:rPr>
      </w:pPr>
      <w:r>
        <w:rPr>
          <w:rFonts w:ascii="Arial" w:eastAsia="Calibri" w:hAnsi="Arial" w:cs="Arial"/>
          <w:szCs w:val="24"/>
          <w:lang w:val="es-CL" w:eastAsia="en-US"/>
        </w:rPr>
        <w:t>E</w:t>
      </w:r>
      <w:r w:rsidRPr="00B32A3A">
        <w:rPr>
          <w:rFonts w:ascii="Arial" w:eastAsia="Calibri" w:hAnsi="Arial" w:cs="Arial"/>
          <w:szCs w:val="24"/>
          <w:lang w:val="es-CL" w:eastAsia="en-US"/>
        </w:rPr>
        <w:t>xplic</w:t>
      </w:r>
      <w:r>
        <w:rPr>
          <w:rFonts w:ascii="Arial" w:eastAsia="Calibri" w:hAnsi="Arial" w:cs="Arial"/>
          <w:szCs w:val="24"/>
          <w:lang w:val="es-CL" w:eastAsia="en-US"/>
        </w:rPr>
        <w:t>ó</w:t>
      </w:r>
      <w:r w:rsidRPr="00B32A3A">
        <w:rPr>
          <w:rFonts w:ascii="Arial" w:eastAsia="Calibri" w:hAnsi="Arial" w:cs="Arial"/>
          <w:szCs w:val="24"/>
          <w:lang w:val="es-CL" w:eastAsia="en-US"/>
        </w:rPr>
        <w:t xml:space="preserve"> que la comparación del aumento en el presupuesto depende</w:t>
      </w:r>
      <w:r>
        <w:rPr>
          <w:rFonts w:ascii="Arial" w:eastAsia="Calibri" w:hAnsi="Arial" w:cs="Arial"/>
          <w:szCs w:val="24"/>
          <w:lang w:val="es-CL" w:eastAsia="en-US"/>
        </w:rPr>
        <w:t xml:space="preserve"> </w:t>
      </w:r>
      <w:r w:rsidRPr="00B32A3A">
        <w:rPr>
          <w:rFonts w:ascii="Arial" w:eastAsia="Calibri" w:hAnsi="Arial" w:cs="Arial"/>
          <w:szCs w:val="24"/>
          <w:lang w:val="es-CL" w:eastAsia="en-US"/>
        </w:rPr>
        <w:t>del contexto contra el cual se realice</w:t>
      </w:r>
      <w:r>
        <w:rPr>
          <w:rFonts w:ascii="Arial" w:eastAsia="Calibri" w:hAnsi="Arial" w:cs="Arial"/>
          <w:szCs w:val="24"/>
          <w:lang w:val="es-CL" w:eastAsia="en-US"/>
        </w:rPr>
        <w:t xml:space="preserve"> y que ello</w:t>
      </w:r>
      <w:r w:rsidRPr="00B32A3A">
        <w:rPr>
          <w:rFonts w:ascii="Arial" w:eastAsia="Calibri" w:hAnsi="Arial" w:cs="Arial"/>
          <w:szCs w:val="24"/>
          <w:lang w:val="es-CL" w:eastAsia="en-US"/>
        </w:rPr>
        <w:t xml:space="preserve"> se refiere al presupuesto vigente</w:t>
      </w:r>
      <w:r>
        <w:rPr>
          <w:rFonts w:ascii="Arial" w:eastAsia="Calibri" w:hAnsi="Arial" w:cs="Arial"/>
          <w:szCs w:val="24"/>
          <w:lang w:val="es-CL" w:eastAsia="en-US"/>
        </w:rPr>
        <w:t xml:space="preserve">. Reiteró </w:t>
      </w:r>
      <w:r w:rsidRPr="00B32A3A">
        <w:rPr>
          <w:rFonts w:ascii="Arial" w:eastAsia="Calibri" w:hAnsi="Arial" w:cs="Arial"/>
          <w:szCs w:val="24"/>
          <w:lang w:val="es-CL" w:eastAsia="en-US"/>
        </w:rPr>
        <w:t>que este cambio se discute en el oficio enviado el 25 de septiembre de 2024</w:t>
      </w:r>
      <w:r>
        <w:rPr>
          <w:rFonts w:ascii="Arial" w:eastAsia="Calibri" w:hAnsi="Arial" w:cs="Arial"/>
          <w:szCs w:val="24"/>
          <w:lang w:val="es-CL" w:eastAsia="en-US"/>
        </w:rPr>
        <w:t xml:space="preserve"> y que, a</w:t>
      </w:r>
      <w:r w:rsidRPr="00B32A3A">
        <w:rPr>
          <w:rFonts w:ascii="Arial" w:eastAsia="Calibri" w:hAnsi="Arial" w:cs="Arial"/>
          <w:szCs w:val="24"/>
          <w:lang w:val="es-CL" w:eastAsia="en-US"/>
        </w:rPr>
        <w:t>l comparar el presupuesto vigente de 2024 con la ley de 2025 no hay un cambio significativo, ya que el aumento se refiere específicamente a las funciones críticas, pero no al gasto global del subtítulo 21 de la Dipres.</w:t>
      </w:r>
    </w:p>
    <w:p w:rsidR="00B32A3A" w:rsidRPr="00B32A3A" w:rsidRDefault="00B32A3A" w:rsidP="00BD52A0">
      <w:pPr>
        <w:jc w:val="both"/>
        <w:rPr>
          <w:rFonts w:ascii="Arial" w:eastAsia="Calibri" w:hAnsi="Arial" w:cs="Arial"/>
          <w:szCs w:val="24"/>
          <w:lang w:val="es-CL" w:eastAsia="en-US"/>
        </w:rPr>
      </w:pPr>
    </w:p>
    <w:p w:rsidR="00F73F35" w:rsidRDefault="00B32A3A" w:rsidP="00B32A3A">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Recalcó que </w:t>
      </w:r>
      <w:r w:rsidRPr="00B32A3A">
        <w:rPr>
          <w:rFonts w:ascii="Arial" w:eastAsia="Calibri" w:hAnsi="Arial" w:cs="Arial"/>
          <w:szCs w:val="24"/>
          <w:lang w:val="es-CL" w:eastAsia="en-US"/>
        </w:rPr>
        <w:t xml:space="preserve">en la minuta enviada en el oficio </w:t>
      </w:r>
      <w:r>
        <w:rPr>
          <w:rFonts w:ascii="Arial" w:eastAsia="Calibri" w:hAnsi="Arial" w:cs="Arial"/>
          <w:szCs w:val="24"/>
          <w:lang w:val="es-CL" w:eastAsia="en-US"/>
        </w:rPr>
        <w:t xml:space="preserve">se </w:t>
      </w:r>
      <w:r w:rsidRPr="00B32A3A">
        <w:rPr>
          <w:rFonts w:ascii="Arial" w:eastAsia="Calibri" w:hAnsi="Arial" w:cs="Arial"/>
          <w:szCs w:val="24"/>
          <w:lang w:val="es-CL" w:eastAsia="en-US"/>
        </w:rPr>
        <w:t xml:space="preserve">incluye </w:t>
      </w:r>
      <w:r>
        <w:rPr>
          <w:rFonts w:ascii="Arial" w:eastAsia="Calibri" w:hAnsi="Arial" w:cs="Arial"/>
          <w:szCs w:val="24"/>
          <w:lang w:val="es-CL" w:eastAsia="en-US"/>
        </w:rPr>
        <w:t xml:space="preserve">el </w:t>
      </w:r>
      <w:r w:rsidRPr="00B32A3A">
        <w:rPr>
          <w:rFonts w:ascii="Arial" w:eastAsia="Calibri" w:hAnsi="Arial" w:cs="Arial"/>
          <w:szCs w:val="24"/>
          <w:lang w:val="es-CL" w:eastAsia="en-US"/>
        </w:rPr>
        <w:t>detalle sobre la ejecución relacionada con las funciones críticas, y que esta información está desglosada caso por caso en la letra f, referente a la partida del Ministerio de Hacienda y el capítulo de la Dirección de Presupuesto.</w:t>
      </w:r>
    </w:p>
    <w:p w:rsidR="00B32A3A" w:rsidRDefault="00B32A3A" w:rsidP="00BD52A0">
      <w:pPr>
        <w:jc w:val="both"/>
        <w:rPr>
          <w:rFonts w:ascii="Arial" w:eastAsia="Calibri" w:hAnsi="Arial" w:cs="Arial"/>
          <w:szCs w:val="24"/>
          <w:lang w:val="es-CL" w:eastAsia="en-US"/>
        </w:rPr>
      </w:pPr>
    </w:p>
    <w:p w:rsidR="00F359BE" w:rsidRDefault="001D0131" w:rsidP="000A5149">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En cuanto a la OCDE, señaló que </w:t>
      </w:r>
      <w:r w:rsidRPr="001D0131">
        <w:rPr>
          <w:rFonts w:ascii="Arial" w:eastAsia="Calibri" w:hAnsi="Arial" w:cs="Arial"/>
          <w:szCs w:val="24"/>
          <w:lang w:val="es-CL" w:eastAsia="en-US"/>
        </w:rPr>
        <w:t>los acuerdos relacionados con el pacto fiscal incluyen un estudio iniciado en 2023 para la Dipres conocido como "Selective Spending Reviews", que busca revisar el gast</w:t>
      </w:r>
      <w:r>
        <w:rPr>
          <w:rFonts w:ascii="Arial" w:eastAsia="Calibri" w:hAnsi="Arial" w:cs="Arial"/>
          <w:szCs w:val="24"/>
          <w:lang w:val="es-CL" w:eastAsia="en-US"/>
        </w:rPr>
        <w:t>o y planificar acciones futuras,</w:t>
      </w:r>
      <w:r w:rsidRPr="001D0131">
        <w:rPr>
          <w:rFonts w:ascii="Arial" w:eastAsia="Calibri" w:hAnsi="Arial" w:cs="Arial"/>
          <w:szCs w:val="24"/>
          <w:lang w:val="es-CL" w:eastAsia="en-US"/>
        </w:rPr>
        <w:t xml:space="preserve"> trabajo </w:t>
      </w:r>
      <w:r>
        <w:rPr>
          <w:rFonts w:ascii="Arial" w:eastAsia="Calibri" w:hAnsi="Arial" w:cs="Arial"/>
          <w:szCs w:val="24"/>
          <w:lang w:val="es-CL" w:eastAsia="en-US"/>
        </w:rPr>
        <w:t xml:space="preserve">que </w:t>
      </w:r>
      <w:r w:rsidRPr="001D0131">
        <w:rPr>
          <w:rFonts w:ascii="Arial" w:eastAsia="Calibri" w:hAnsi="Arial" w:cs="Arial"/>
          <w:szCs w:val="24"/>
          <w:lang w:val="es-CL" w:eastAsia="en-US"/>
        </w:rPr>
        <w:t>ha permitido que en el proyecto de ley de presupuesto 2025 haya una capacidad de reasignación de 0,3% del PIB, resultado de la colaboración con la OCD</w:t>
      </w:r>
      <w:r>
        <w:rPr>
          <w:rFonts w:ascii="Arial" w:eastAsia="Calibri" w:hAnsi="Arial" w:cs="Arial"/>
          <w:szCs w:val="24"/>
          <w:lang w:val="es-CL" w:eastAsia="en-US"/>
        </w:rPr>
        <w:t>E</w:t>
      </w:r>
      <w:r w:rsidRPr="001D0131">
        <w:rPr>
          <w:rFonts w:ascii="Arial" w:eastAsia="Calibri" w:hAnsi="Arial" w:cs="Arial"/>
          <w:szCs w:val="24"/>
          <w:lang w:val="es-CL" w:eastAsia="en-US"/>
        </w:rPr>
        <w:t>.</w:t>
      </w:r>
      <w:r>
        <w:rPr>
          <w:rFonts w:ascii="Arial" w:eastAsia="Calibri" w:hAnsi="Arial" w:cs="Arial"/>
          <w:szCs w:val="24"/>
          <w:lang w:val="es-CL" w:eastAsia="en-US"/>
        </w:rPr>
        <w:t xml:space="preserve"> En la misma línea, dijo que se acompañará una </w:t>
      </w:r>
      <w:r w:rsidRPr="001D0131">
        <w:rPr>
          <w:rFonts w:ascii="Arial" w:eastAsia="Calibri" w:hAnsi="Arial" w:cs="Arial"/>
          <w:szCs w:val="24"/>
          <w:lang w:val="es-CL" w:eastAsia="en-US"/>
        </w:rPr>
        <w:t xml:space="preserve">minuta </w:t>
      </w:r>
      <w:r>
        <w:rPr>
          <w:rFonts w:ascii="Arial" w:eastAsia="Calibri" w:hAnsi="Arial" w:cs="Arial"/>
          <w:szCs w:val="24"/>
          <w:lang w:val="es-CL" w:eastAsia="en-US"/>
        </w:rPr>
        <w:t>con el detalle de</w:t>
      </w:r>
      <w:r w:rsidRPr="001D0131">
        <w:rPr>
          <w:rFonts w:ascii="Arial" w:eastAsia="Calibri" w:hAnsi="Arial" w:cs="Arial"/>
          <w:szCs w:val="24"/>
          <w:lang w:val="es-CL" w:eastAsia="en-US"/>
        </w:rPr>
        <w:t xml:space="preserve"> cada uno de los contratos y sus resoluciones, así como la asistencia técnica necesaria para desarrollar un plan de gobierno corporativo para la empresa pública Fondo Infraestructura S.A. (Foinsa), también en colaboración con la OCD</w:t>
      </w:r>
      <w:r>
        <w:rPr>
          <w:rFonts w:ascii="Arial" w:eastAsia="Calibri" w:hAnsi="Arial" w:cs="Arial"/>
          <w:szCs w:val="24"/>
          <w:lang w:val="es-CL" w:eastAsia="en-US"/>
        </w:rPr>
        <w:t>E</w:t>
      </w:r>
      <w:r w:rsidRPr="001D0131">
        <w:rPr>
          <w:rFonts w:ascii="Arial" w:eastAsia="Calibri" w:hAnsi="Arial" w:cs="Arial"/>
          <w:szCs w:val="24"/>
          <w:lang w:val="es-CL" w:eastAsia="en-US"/>
        </w:rPr>
        <w:t xml:space="preserve">. </w:t>
      </w:r>
      <w:r>
        <w:rPr>
          <w:rFonts w:ascii="Arial" w:eastAsia="Calibri" w:hAnsi="Arial" w:cs="Arial"/>
          <w:szCs w:val="24"/>
          <w:lang w:val="es-CL" w:eastAsia="en-US"/>
        </w:rPr>
        <w:t xml:space="preserve">Agregó que </w:t>
      </w:r>
      <w:r w:rsidRPr="001D0131">
        <w:rPr>
          <w:rFonts w:ascii="Arial" w:eastAsia="Calibri" w:hAnsi="Arial" w:cs="Arial"/>
          <w:szCs w:val="24"/>
          <w:lang w:val="es-CL" w:eastAsia="en-US"/>
        </w:rPr>
        <w:t>e</w:t>
      </w:r>
      <w:r>
        <w:rPr>
          <w:rFonts w:ascii="Arial" w:eastAsia="Calibri" w:hAnsi="Arial" w:cs="Arial"/>
          <w:szCs w:val="24"/>
          <w:lang w:val="es-CL" w:eastAsia="en-US"/>
        </w:rPr>
        <w:t>l</w:t>
      </w:r>
      <w:r w:rsidRPr="001D0131">
        <w:rPr>
          <w:rFonts w:ascii="Arial" w:eastAsia="Calibri" w:hAnsi="Arial" w:cs="Arial"/>
          <w:szCs w:val="24"/>
          <w:lang w:val="es-CL" w:eastAsia="en-US"/>
        </w:rPr>
        <w:t xml:space="preserve"> estudio involucra a diversas entidades, incluyendo el Comité de Sistema de Empresas Públicas, la CMF, la Fiscalía Nacional Económica y la Contraloría General de la República. </w:t>
      </w:r>
    </w:p>
    <w:p w:rsidR="00040518" w:rsidRDefault="00040518" w:rsidP="00BD52A0">
      <w:pPr>
        <w:jc w:val="both"/>
        <w:rPr>
          <w:rFonts w:ascii="Arial" w:eastAsia="Calibri" w:hAnsi="Arial" w:cs="Arial"/>
          <w:szCs w:val="24"/>
          <w:lang w:val="es-CL" w:eastAsia="en-US"/>
        </w:rPr>
      </w:pPr>
    </w:p>
    <w:p w:rsidR="00DD2D57" w:rsidRPr="00DD2D57" w:rsidRDefault="00DD2D57" w:rsidP="00DD2D57">
      <w:pPr>
        <w:ind w:firstLine="1134"/>
        <w:jc w:val="both"/>
        <w:rPr>
          <w:rFonts w:ascii="Arial" w:eastAsia="Calibri" w:hAnsi="Arial" w:cs="Arial"/>
          <w:szCs w:val="24"/>
          <w:lang w:val="es-CL" w:eastAsia="en-US"/>
        </w:rPr>
      </w:pPr>
      <w:r>
        <w:rPr>
          <w:rFonts w:ascii="Arial" w:eastAsia="Calibri" w:hAnsi="Arial" w:cs="Arial"/>
          <w:szCs w:val="24"/>
          <w:lang w:val="es-CL" w:eastAsia="en-US"/>
        </w:rPr>
        <w:t>I</w:t>
      </w:r>
      <w:r w:rsidRPr="00DD2D57">
        <w:rPr>
          <w:rFonts w:ascii="Arial" w:eastAsia="Calibri" w:hAnsi="Arial" w:cs="Arial"/>
          <w:szCs w:val="24"/>
          <w:lang w:val="es-CL" w:eastAsia="en-US"/>
        </w:rPr>
        <w:t>nform</w:t>
      </w:r>
      <w:r>
        <w:rPr>
          <w:rFonts w:ascii="Arial" w:eastAsia="Calibri" w:hAnsi="Arial" w:cs="Arial"/>
          <w:szCs w:val="24"/>
          <w:lang w:val="es-CL" w:eastAsia="en-US"/>
        </w:rPr>
        <w:t>ó</w:t>
      </w:r>
      <w:r w:rsidRPr="00DD2D57">
        <w:rPr>
          <w:rFonts w:ascii="Arial" w:eastAsia="Calibri" w:hAnsi="Arial" w:cs="Arial"/>
          <w:szCs w:val="24"/>
          <w:lang w:val="es-CL" w:eastAsia="en-US"/>
        </w:rPr>
        <w:t xml:space="preserve"> que en el oficio que se está ingresando se inclu</w:t>
      </w:r>
      <w:r w:rsidR="009361D3">
        <w:rPr>
          <w:rFonts w:ascii="Arial" w:eastAsia="Calibri" w:hAnsi="Arial" w:cs="Arial"/>
          <w:szCs w:val="24"/>
          <w:lang w:val="es-CL" w:eastAsia="en-US"/>
        </w:rPr>
        <w:t>yen las</w:t>
      </w:r>
      <w:r w:rsidRPr="00DD2D57">
        <w:rPr>
          <w:rFonts w:ascii="Arial" w:eastAsia="Calibri" w:hAnsi="Arial" w:cs="Arial"/>
          <w:szCs w:val="24"/>
          <w:lang w:val="es-CL" w:eastAsia="en-US"/>
        </w:rPr>
        <w:t xml:space="preserve"> explicaciones sobre los ingresos de la partida de Hacienda, especialmente la proyección de ingresos, así como los estudios realizados por la OCD</w:t>
      </w:r>
      <w:r>
        <w:rPr>
          <w:rFonts w:ascii="Arial" w:eastAsia="Calibri" w:hAnsi="Arial" w:cs="Arial"/>
          <w:szCs w:val="24"/>
          <w:lang w:val="es-CL" w:eastAsia="en-US"/>
        </w:rPr>
        <w:t>E</w:t>
      </w:r>
      <w:r w:rsidRPr="00DD2D57">
        <w:rPr>
          <w:rFonts w:ascii="Arial" w:eastAsia="Calibri" w:hAnsi="Arial" w:cs="Arial"/>
          <w:szCs w:val="24"/>
          <w:lang w:val="es-CL" w:eastAsia="en-US"/>
        </w:rPr>
        <w:t xml:space="preserve"> y la DIPRES. Además, </w:t>
      </w:r>
      <w:r w:rsidR="00BD52A0">
        <w:rPr>
          <w:rFonts w:ascii="Arial" w:eastAsia="Calibri" w:hAnsi="Arial" w:cs="Arial"/>
          <w:szCs w:val="24"/>
          <w:lang w:val="es-CL" w:eastAsia="en-US"/>
        </w:rPr>
        <w:t xml:space="preserve">señaló </w:t>
      </w:r>
      <w:r>
        <w:rPr>
          <w:rFonts w:ascii="Arial" w:eastAsia="Calibri" w:hAnsi="Arial" w:cs="Arial"/>
          <w:szCs w:val="24"/>
          <w:lang w:val="es-CL" w:eastAsia="en-US"/>
        </w:rPr>
        <w:t xml:space="preserve">que </w:t>
      </w:r>
      <w:r w:rsidRPr="00DD2D57">
        <w:rPr>
          <w:rFonts w:ascii="Arial" w:eastAsia="Calibri" w:hAnsi="Arial" w:cs="Arial"/>
          <w:szCs w:val="24"/>
          <w:lang w:val="es-CL" w:eastAsia="en-US"/>
        </w:rPr>
        <w:t xml:space="preserve">se abordarán tres proyectos de modernización que está llevando a cabo la Secretaría de Modernización, </w:t>
      </w:r>
      <w:r w:rsidR="009361D3">
        <w:rPr>
          <w:rFonts w:ascii="Arial" w:eastAsia="Calibri" w:hAnsi="Arial" w:cs="Arial"/>
          <w:szCs w:val="24"/>
          <w:lang w:val="es-CL" w:eastAsia="en-US"/>
        </w:rPr>
        <w:t xml:space="preserve">y que dicen relación </w:t>
      </w:r>
      <w:r w:rsidRPr="00DD2D57">
        <w:rPr>
          <w:rFonts w:ascii="Arial" w:eastAsia="Calibri" w:hAnsi="Arial" w:cs="Arial"/>
          <w:szCs w:val="24"/>
          <w:lang w:val="es-CL" w:eastAsia="en-US"/>
        </w:rPr>
        <w:t>con licencias médicas en la Compin, la gestión de casos en S</w:t>
      </w:r>
      <w:r w:rsidR="00BD52A0">
        <w:rPr>
          <w:rFonts w:ascii="Arial" w:eastAsia="Calibri" w:hAnsi="Arial" w:cs="Arial"/>
          <w:szCs w:val="24"/>
          <w:lang w:val="es-CL" w:eastAsia="en-US"/>
        </w:rPr>
        <w:t>useso</w:t>
      </w:r>
      <w:r w:rsidRPr="00DD2D57">
        <w:rPr>
          <w:rFonts w:ascii="Arial" w:eastAsia="Calibri" w:hAnsi="Arial" w:cs="Arial"/>
          <w:szCs w:val="24"/>
          <w:lang w:val="es-CL" w:eastAsia="en-US"/>
        </w:rPr>
        <w:t>, y la gestión del patrimonio, buscando implementar sistemas informáticos que faciliten el cruce de datos para mejorar la resolución en estas áreas.</w:t>
      </w:r>
    </w:p>
    <w:p w:rsidR="00DD2D57" w:rsidRDefault="00DD2D57" w:rsidP="00BD52A0">
      <w:pPr>
        <w:jc w:val="both"/>
        <w:rPr>
          <w:rFonts w:ascii="Arial" w:eastAsia="Calibri" w:hAnsi="Arial" w:cs="Arial"/>
          <w:szCs w:val="24"/>
          <w:lang w:val="es-CL" w:eastAsia="en-US"/>
        </w:rPr>
      </w:pPr>
    </w:p>
    <w:p w:rsidR="00092CE6" w:rsidRPr="00092CE6" w:rsidRDefault="00092CE6" w:rsidP="00092CE6">
      <w:pPr>
        <w:ind w:firstLine="1134"/>
        <w:jc w:val="both"/>
        <w:rPr>
          <w:rFonts w:ascii="Arial" w:eastAsia="Calibri" w:hAnsi="Arial" w:cs="Arial"/>
          <w:szCs w:val="24"/>
          <w:lang w:val="es-CL" w:eastAsia="en-US"/>
        </w:rPr>
      </w:pPr>
      <w:r w:rsidRPr="00092CE6">
        <w:rPr>
          <w:rFonts w:ascii="Arial" w:eastAsia="Calibri" w:hAnsi="Arial" w:cs="Arial"/>
          <w:b/>
          <w:szCs w:val="24"/>
          <w:lang w:val="es-CL" w:eastAsia="en-US"/>
        </w:rPr>
        <w:t>La Honorable Senadora señora Rincón</w:t>
      </w:r>
      <w:r>
        <w:rPr>
          <w:rFonts w:ascii="Arial" w:eastAsia="Calibri" w:hAnsi="Arial" w:cs="Arial"/>
          <w:szCs w:val="24"/>
          <w:lang w:val="es-CL" w:eastAsia="en-US"/>
        </w:rPr>
        <w:t xml:space="preserve"> enfatizó que </w:t>
      </w:r>
      <w:r w:rsidRPr="00092CE6">
        <w:rPr>
          <w:rFonts w:ascii="Arial" w:eastAsia="Calibri" w:hAnsi="Arial" w:cs="Arial"/>
          <w:szCs w:val="24"/>
          <w:lang w:val="es-CL" w:eastAsia="en-US"/>
        </w:rPr>
        <w:t xml:space="preserve">sería muy interesante abordar el tema de las licencias médicas y los subsidios asociados a ellas, ya que son dos aspectos distintos: el derecho a guardar reposo y la posibilidad de rehabilitarse, junto con el acceso a subsidios. </w:t>
      </w:r>
      <w:r>
        <w:rPr>
          <w:rFonts w:ascii="Arial" w:eastAsia="Calibri" w:hAnsi="Arial" w:cs="Arial"/>
          <w:szCs w:val="24"/>
          <w:lang w:val="es-CL" w:eastAsia="en-US"/>
        </w:rPr>
        <w:t>Dijo que e</w:t>
      </w:r>
      <w:r w:rsidRPr="00092CE6">
        <w:rPr>
          <w:rFonts w:ascii="Arial" w:eastAsia="Calibri" w:hAnsi="Arial" w:cs="Arial"/>
          <w:szCs w:val="24"/>
          <w:lang w:val="es-CL" w:eastAsia="en-US"/>
        </w:rPr>
        <w:t>xisten diferentes sistemas que operan de manera independiente, uno para enfermedades o invalideces comunes y otro para enfermedades o invalideces laborales, cada uno con subsistema</w:t>
      </w:r>
      <w:r>
        <w:rPr>
          <w:rFonts w:ascii="Arial" w:eastAsia="Calibri" w:hAnsi="Arial" w:cs="Arial"/>
          <w:szCs w:val="24"/>
          <w:lang w:val="es-CL" w:eastAsia="en-US"/>
        </w:rPr>
        <w:t xml:space="preserve">s que no se comunican entre sí, lo que </w:t>
      </w:r>
      <w:r w:rsidRPr="00092CE6">
        <w:rPr>
          <w:rFonts w:ascii="Arial" w:eastAsia="Calibri" w:hAnsi="Arial" w:cs="Arial"/>
          <w:szCs w:val="24"/>
          <w:lang w:val="es-CL" w:eastAsia="en-US"/>
        </w:rPr>
        <w:t>resulta en que los trabajadores son derivados de un lado a otro mientras que las instituciones evitan asumir responsabilidades, ya que esto implica un incremento en sus gastos.</w:t>
      </w:r>
    </w:p>
    <w:p w:rsidR="00092CE6" w:rsidRPr="00092CE6" w:rsidRDefault="00092CE6" w:rsidP="00BD52A0">
      <w:pPr>
        <w:jc w:val="both"/>
        <w:rPr>
          <w:rFonts w:ascii="Arial" w:eastAsia="Calibri" w:hAnsi="Arial" w:cs="Arial"/>
          <w:szCs w:val="24"/>
          <w:lang w:val="es-CL" w:eastAsia="en-US"/>
        </w:rPr>
      </w:pPr>
    </w:p>
    <w:p w:rsidR="00092CE6" w:rsidRPr="00092CE6" w:rsidRDefault="00092CE6" w:rsidP="00092CE6">
      <w:pPr>
        <w:ind w:firstLine="1134"/>
        <w:jc w:val="both"/>
        <w:rPr>
          <w:rFonts w:ascii="Arial" w:eastAsia="Calibri" w:hAnsi="Arial" w:cs="Arial"/>
          <w:szCs w:val="24"/>
          <w:lang w:val="es-CL" w:eastAsia="en-US"/>
        </w:rPr>
      </w:pPr>
      <w:r w:rsidRPr="00092CE6">
        <w:rPr>
          <w:rFonts w:ascii="Arial" w:eastAsia="Calibri" w:hAnsi="Arial" w:cs="Arial"/>
          <w:szCs w:val="24"/>
          <w:lang w:val="es-CL" w:eastAsia="en-US"/>
        </w:rPr>
        <w:t xml:space="preserve">Además, desde el punto de vista de la </w:t>
      </w:r>
      <w:r>
        <w:rPr>
          <w:rFonts w:ascii="Arial" w:eastAsia="Calibri" w:hAnsi="Arial" w:cs="Arial"/>
          <w:szCs w:val="24"/>
          <w:lang w:val="es-CL" w:eastAsia="en-US"/>
        </w:rPr>
        <w:t>C</w:t>
      </w:r>
      <w:r w:rsidRPr="00092CE6">
        <w:rPr>
          <w:rFonts w:ascii="Arial" w:eastAsia="Calibri" w:hAnsi="Arial" w:cs="Arial"/>
          <w:szCs w:val="24"/>
          <w:lang w:val="es-CL" w:eastAsia="en-US"/>
        </w:rPr>
        <w:t>ontraloría, tanto</w:t>
      </w:r>
      <w:r>
        <w:rPr>
          <w:rFonts w:ascii="Arial" w:eastAsia="Calibri" w:hAnsi="Arial" w:cs="Arial"/>
          <w:szCs w:val="24"/>
          <w:lang w:val="es-CL" w:eastAsia="en-US"/>
        </w:rPr>
        <w:t xml:space="preserve"> en el ámbito</w:t>
      </w:r>
      <w:r w:rsidRPr="00092CE6">
        <w:rPr>
          <w:rFonts w:ascii="Arial" w:eastAsia="Calibri" w:hAnsi="Arial" w:cs="Arial"/>
          <w:szCs w:val="24"/>
          <w:lang w:val="es-CL" w:eastAsia="en-US"/>
        </w:rPr>
        <w:t xml:space="preserve"> públic</w:t>
      </w:r>
      <w:r>
        <w:rPr>
          <w:rFonts w:ascii="Arial" w:eastAsia="Calibri" w:hAnsi="Arial" w:cs="Arial"/>
          <w:szCs w:val="24"/>
          <w:lang w:val="es-CL" w:eastAsia="en-US"/>
        </w:rPr>
        <w:t>o</w:t>
      </w:r>
      <w:r w:rsidRPr="00092CE6">
        <w:rPr>
          <w:rFonts w:ascii="Arial" w:eastAsia="Calibri" w:hAnsi="Arial" w:cs="Arial"/>
          <w:szCs w:val="24"/>
          <w:lang w:val="es-CL" w:eastAsia="en-US"/>
        </w:rPr>
        <w:t xml:space="preserve"> como privad</w:t>
      </w:r>
      <w:r>
        <w:rPr>
          <w:rFonts w:ascii="Arial" w:eastAsia="Calibri" w:hAnsi="Arial" w:cs="Arial"/>
          <w:szCs w:val="24"/>
          <w:lang w:val="es-CL" w:eastAsia="en-US"/>
        </w:rPr>
        <w:t>o</w:t>
      </w:r>
      <w:r w:rsidRPr="00092CE6">
        <w:rPr>
          <w:rFonts w:ascii="Arial" w:eastAsia="Calibri" w:hAnsi="Arial" w:cs="Arial"/>
          <w:szCs w:val="24"/>
          <w:lang w:val="es-CL" w:eastAsia="en-US"/>
        </w:rPr>
        <w:t xml:space="preserve">, </w:t>
      </w:r>
      <w:r>
        <w:rPr>
          <w:rFonts w:ascii="Arial" w:eastAsia="Calibri" w:hAnsi="Arial" w:cs="Arial"/>
          <w:szCs w:val="24"/>
          <w:lang w:val="es-CL" w:eastAsia="en-US"/>
        </w:rPr>
        <w:t xml:space="preserve">aseguró que </w:t>
      </w:r>
      <w:r w:rsidRPr="00092CE6">
        <w:rPr>
          <w:rFonts w:ascii="Arial" w:eastAsia="Calibri" w:hAnsi="Arial" w:cs="Arial"/>
          <w:szCs w:val="24"/>
          <w:lang w:val="es-CL" w:eastAsia="en-US"/>
        </w:rPr>
        <w:t xml:space="preserve">hay falta de comunicación y criterios dispares. </w:t>
      </w:r>
      <w:r>
        <w:rPr>
          <w:rFonts w:ascii="Arial" w:eastAsia="Calibri" w:hAnsi="Arial" w:cs="Arial"/>
          <w:szCs w:val="24"/>
          <w:lang w:val="es-CL" w:eastAsia="en-US"/>
        </w:rPr>
        <w:t>Señaló que e</w:t>
      </w:r>
      <w:r w:rsidRPr="00092CE6">
        <w:rPr>
          <w:rFonts w:ascii="Arial" w:eastAsia="Calibri" w:hAnsi="Arial" w:cs="Arial"/>
          <w:szCs w:val="24"/>
          <w:lang w:val="es-CL" w:eastAsia="en-US"/>
        </w:rPr>
        <w:t>ste tema se había planteado anteriormente, pero no hubo espacio legislativo para abordarlo, ya que las urgencias suelen eclipsar asuntos importantes relacionados con el gasto y el acceso a los beneficios de la seguridad social para los trabajadores.</w:t>
      </w:r>
    </w:p>
    <w:p w:rsidR="00092CE6" w:rsidRPr="00092CE6" w:rsidRDefault="00092CE6" w:rsidP="00BD52A0">
      <w:pPr>
        <w:jc w:val="both"/>
        <w:rPr>
          <w:rFonts w:ascii="Arial" w:eastAsia="Calibri" w:hAnsi="Arial" w:cs="Arial"/>
          <w:szCs w:val="24"/>
          <w:lang w:val="es-CL" w:eastAsia="en-US"/>
        </w:rPr>
      </w:pPr>
    </w:p>
    <w:p w:rsidR="009361D3" w:rsidRDefault="00092CE6" w:rsidP="00092CE6">
      <w:pPr>
        <w:ind w:firstLine="1134"/>
        <w:jc w:val="both"/>
        <w:rPr>
          <w:rFonts w:ascii="Arial" w:eastAsia="Calibri" w:hAnsi="Arial" w:cs="Arial"/>
          <w:szCs w:val="24"/>
          <w:lang w:val="es-CL" w:eastAsia="en-US"/>
        </w:rPr>
      </w:pPr>
      <w:r>
        <w:rPr>
          <w:rFonts w:ascii="Arial" w:eastAsia="Calibri" w:hAnsi="Arial" w:cs="Arial"/>
          <w:szCs w:val="24"/>
          <w:lang w:val="es-CL" w:eastAsia="en-US"/>
        </w:rPr>
        <w:t>Consideró</w:t>
      </w:r>
      <w:r w:rsidRPr="00092CE6">
        <w:rPr>
          <w:rFonts w:ascii="Arial" w:eastAsia="Calibri" w:hAnsi="Arial" w:cs="Arial"/>
          <w:szCs w:val="24"/>
          <w:lang w:val="es-CL" w:eastAsia="en-US"/>
        </w:rPr>
        <w:t xml:space="preserve"> valioso conocer si el encargo realizado por los responsables del tema contempla esta complejidad, dado que intervienen múltiples actores, como las contralorías médicas de Fonasa, Isapre</w:t>
      </w:r>
      <w:r>
        <w:rPr>
          <w:rFonts w:ascii="Arial" w:eastAsia="Calibri" w:hAnsi="Arial" w:cs="Arial"/>
          <w:szCs w:val="24"/>
          <w:lang w:val="es-CL" w:eastAsia="en-US"/>
        </w:rPr>
        <w:t>s</w:t>
      </w:r>
      <w:r w:rsidRPr="00092CE6">
        <w:rPr>
          <w:rFonts w:ascii="Arial" w:eastAsia="Calibri" w:hAnsi="Arial" w:cs="Arial"/>
          <w:szCs w:val="24"/>
          <w:lang w:val="es-CL" w:eastAsia="en-US"/>
        </w:rPr>
        <w:t xml:space="preserve">, las </w:t>
      </w:r>
      <w:r>
        <w:rPr>
          <w:rFonts w:ascii="Arial" w:eastAsia="Calibri" w:hAnsi="Arial" w:cs="Arial"/>
          <w:szCs w:val="24"/>
          <w:lang w:val="es-CL" w:eastAsia="en-US"/>
        </w:rPr>
        <w:t>M</w:t>
      </w:r>
      <w:r w:rsidRPr="00092CE6">
        <w:rPr>
          <w:rFonts w:ascii="Arial" w:eastAsia="Calibri" w:hAnsi="Arial" w:cs="Arial"/>
          <w:szCs w:val="24"/>
          <w:lang w:val="es-CL" w:eastAsia="en-US"/>
        </w:rPr>
        <w:t xml:space="preserve">utualidades y el Instituto de Salud Pública, así como la comisión médica de reclamos. </w:t>
      </w:r>
      <w:r>
        <w:rPr>
          <w:rFonts w:ascii="Arial" w:eastAsia="Calibri" w:hAnsi="Arial" w:cs="Arial"/>
          <w:szCs w:val="24"/>
          <w:lang w:val="es-CL" w:eastAsia="en-US"/>
        </w:rPr>
        <w:t>Agregó que l</w:t>
      </w:r>
      <w:r w:rsidRPr="00092CE6">
        <w:rPr>
          <w:rFonts w:ascii="Arial" w:eastAsia="Calibri" w:hAnsi="Arial" w:cs="Arial"/>
          <w:szCs w:val="24"/>
          <w:lang w:val="es-CL" w:eastAsia="en-US"/>
        </w:rPr>
        <w:t xml:space="preserve">a falta de coordinación entre estos actores ha llevado a que se eludan responsabilidades sin ofrecer respuestas adecuadas en términos de salud, economía, ni para los trabajadores ni para los empleadores. </w:t>
      </w:r>
    </w:p>
    <w:p w:rsidR="00092CE6" w:rsidRDefault="00092CE6" w:rsidP="00BD52A0">
      <w:pPr>
        <w:jc w:val="both"/>
        <w:rPr>
          <w:rFonts w:ascii="Arial" w:eastAsia="Calibri" w:hAnsi="Arial" w:cs="Arial"/>
          <w:szCs w:val="24"/>
          <w:lang w:val="es-CL" w:eastAsia="en-US"/>
        </w:rPr>
      </w:pPr>
    </w:p>
    <w:p w:rsidR="00092CE6" w:rsidRDefault="00092CE6" w:rsidP="00092CE6">
      <w:pPr>
        <w:ind w:firstLine="1134"/>
        <w:jc w:val="both"/>
        <w:rPr>
          <w:rFonts w:ascii="Arial" w:eastAsia="Calibri" w:hAnsi="Arial" w:cs="Arial"/>
          <w:szCs w:val="24"/>
          <w:lang w:val="es-CL" w:eastAsia="en-US"/>
        </w:rPr>
      </w:pPr>
      <w:r w:rsidRPr="00092CE6">
        <w:rPr>
          <w:rFonts w:ascii="Arial" w:eastAsia="Calibri" w:hAnsi="Arial" w:cs="Arial"/>
          <w:b/>
          <w:szCs w:val="24"/>
          <w:lang w:val="es-CL" w:eastAsia="en-US"/>
        </w:rPr>
        <w:t>La Subsecretaria Berner</w:t>
      </w:r>
      <w:r>
        <w:rPr>
          <w:rFonts w:ascii="Arial" w:eastAsia="Calibri" w:hAnsi="Arial" w:cs="Arial"/>
          <w:szCs w:val="24"/>
          <w:lang w:val="es-CL" w:eastAsia="en-US"/>
        </w:rPr>
        <w:t xml:space="preserve"> dijo que </w:t>
      </w:r>
      <w:r w:rsidRPr="00092CE6">
        <w:rPr>
          <w:rFonts w:ascii="Arial" w:eastAsia="Calibri" w:hAnsi="Arial" w:cs="Arial"/>
          <w:szCs w:val="24"/>
          <w:lang w:val="es-CL" w:eastAsia="en-US"/>
        </w:rPr>
        <w:t>el enfoque del proyecto de modernización se centra en el Sistema de Información Labor</w:t>
      </w:r>
      <w:r>
        <w:rPr>
          <w:rFonts w:ascii="Arial" w:eastAsia="Calibri" w:hAnsi="Arial" w:cs="Arial"/>
          <w:szCs w:val="24"/>
          <w:lang w:val="es-CL" w:eastAsia="en-US"/>
        </w:rPr>
        <w:t>al (SIL) y en el cruce de datos y que e</w:t>
      </w:r>
      <w:r w:rsidRPr="00092CE6">
        <w:rPr>
          <w:rFonts w:ascii="Arial" w:eastAsia="Calibri" w:hAnsi="Arial" w:cs="Arial"/>
          <w:szCs w:val="24"/>
          <w:lang w:val="es-CL" w:eastAsia="en-US"/>
        </w:rPr>
        <w:t xml:space="preserve">l objetivo es desarrollar un modelo de predicción que permita prevenir el mal uso de las licencias médicas. Además, </w:t>
      </w:r>
      <w:r>
        <w:rPr>
          <w:rFonts w:ascii="Arial" w:eastAsia="Calibri" w:hAnsi="Arial" w:cs="Arial"/>
          <w:szCs w:val="24"/>
          <w:lang w:val="es-CL" w:eastAsia="en-US"/>
        </w:rPr>
        <w:t xml:space="preserve">indicó que </w:t>
      </w:r>
      <w:r w:rsidRPr="00092CE6">
        <w:rPr>
          <w:rFonts w:ascii="Arial" w:eastAsia="Calibri" w:hAnsi="Arial" w:cs="Arial"/>
          <w:szCs w:val="24"/>
          <w:lang w:val="es-CL" w:eastAsia="en-US"/>
        </w:rPr>
        <w:t>se busca garantizar que las personas que actúan de buena fe en el sistema reciban respuestas adecuadas y en tiempos oportunos</w:t>
      </w:r>
      <w:r>
        <w:rPr>
          <w:rFonts w:ascii="Arial" w:eastAsia="Calibri" w:hAnsi="Arial" w:cs="Arial"/>
          <w:szCs w:val="24"/>
          <w:lang w:val="es-CL" w:eastAsia="en-US"/>
        </w:rPr>
        <w:t xml:space="preserve"> y que e</w:t>
      </w:r>
      <w:r w:rsidRPr="00092CE6">
        <w:rPr>
          <w:rFonts w:ascii="Arial" w:eastAsia="Calibri" w:hAnsi="Arial" w:cs="Arial"/>
          <w:szCs w:val="24"/>
          <w:lang w:val="es-CL" w:eastAsia="en-US"/>
        </w:rPr>
        <w:t>ste enfoque busca mejorar la eficiencia del sistema y asegurar que los trabajadores tengan acceso a los beneficios de manera justa y oportuna.</w:t>
      </w:r>
    </w:p>
    <w:p w:rsidR="00092CE6" w:rsidRDefault="00092CE6" w:rsidP="00BD52A0">
      <w:pPr>
        <w:jc w:val="both"/>
        <w:rPr>
          <w:rFonts w:ascii="Arial" w:eastAsia="Calibri" w:hAnsi="Arial" w:cs="Arial"/>
          <w:szCs w:val="24"/>
          <w:lang w:val="es-CL" w:eastAsia="en-US"/>
        </w:rPr>
      </w:pPr>
    </w:p>
    <w:p w:rsidR="00092CE6" w:rsidRPr="00DD2D57" w:rsidRDefault="005F730D" w:rsidP="00092CE6">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Hizo presente </w:t>
      </w:r>
      <w:r w:rsidRPr="005F730D">
        <w:rPr>
          <w:rFonts w:ascii="Arial" w:eastAsia="Calibri" w:hAnsi="Arial" w:cs="Arial"/>
          <w:szCs w:val="24"/>
          <w:lang w:val="es-CL" w:eastAsia="en-US"/>
        </w:rPr>
        <w:t>que este aspecto podría revisarse en relación con el presupuesto del Ministerio de Salud</w:t>
      </w:r>
      <w:r>
        <w:rPr>
          <w:rFonts w:ascii="Arial" w:eastAsia="Calibri" w:hAnsi="Arial" w:cs="Arial"/>
          <w:szCs w:val="24"/>
          <w:lang w:val="es-CL" w:eastAsia="en-US"/>
        </w:rPr>
        <w:t xml:space="preserve"> porque </w:t>
      </w:r>
      <w:r w:rsidRPr="005F730D">
        <w:rPr>
          <w:rFonts w:ascii="Arial" w:eastAsia="Calibri" w:hAnsi="Arial" w:cs="Arial"/>
          <w:szCs w:val="24"/>
          <w:lang w:val="es-CL" w:eastAsia="en-US"/>
        </w:rPr>
        <w:t xml:space="preserve">el proyecto en particular está enfocado en la reducción del tiempo de tramitación y espera. </w:t>
      </w:r>
      <w:r>
        <w:rPr>
          <w:rFonts w:ascii="Arial" w:eastAsia="Calibri" w:hAnsi="Arial" w:cs="Arial"/>
          <w:szCs w:val="24"/>
          <w:lang w:val="es-CL" w:eastAsia="en-US"/>
        </w:rPr>
        <w:t xml:space="preserve">Agregó que </w:t>
      </w:r>
      <w:r w:rsidRPr="005F730D">
        <w:rPr>
          <w:rFonts w:ascii="Arial" w:eastAsia="Calibri" w:hAnsi="Arial" w:cs="Arial"/>
          <w:szCs w:val="24"/>
          <w:lang w:val="es-CL" w:eastAsia="en-US"/>
        </w:rPr>
        <w:t>se busca implementar un modelo más efectivo para el control del mal uso del subsidio de discapacidad</w:t>
      </w:r>
      <w:r>
        <w:rPr>
          <w:rFonts w:ascii="Arial" w:eastAsia="Calibri" w:hAnsi="Arial" w:cs="Arial"/>
          <w:szCs w:val="24"/>
          <w:lang w:val="es-CL" w:eastAsia="en-US"/>
        </w:rPr>
        <w:t xml:space="preserve"> y que e</w:t>
      </w:r>
      <w:r w:rsidRPr="005F730D">
        <w:rPr>
          <w:rFonts w:ascii="Arial" w:eastAsia="Calibri" w:hAnsi="Arial" w:cs="Arial"/>
          <w:szCs w:val="24"/>
          <w:lang w:val="es-CL" w:eastAsia="en-US"/>
        </w:rPr>
        <w:t>ste enfoque tiene como objetivo optimizar los procesos y garantizar que los recursos se utilicen de manera adecuada.</w:t>
      </w:r>
    </w:p>
    <w:p w:rsidR="001D0131" w:rsidRDefault="001D0131" w:rsidP="00BD52A0">
      <w:pPr>
        <w:jc w:val="both"/>
        <w:rPr>
          <w:rFonts w:ascii="Arial" w:eastAsia="Calibri" w:hAnsi="Arial" w:cs="Arial"/>
          <w:szCs w:val="24"/>
          <w:lang w:val="es-CL" w:eastAsia="en-US"/>
        </w:rPr>
      </w:pPr>
    </w:p>
    <w:p w:rsidR="00252679" w:rsidRPr="00252679" w:rsidRDefault="005F730D" w:rsidP="00252679">
      <w:pPr>
        <w:ind w:firstLine="1134"/>
        <w:jc w:val="both"/>
        <w:rPr>
          <w:rFonts w:ascii="Arial" w:eastAsia="Calibri" w:hAnsi="Arial" w:cs="Arial"/>
          <w:szCs w:val="24"/>
          <w:lang w:val="es-CL" w:eastAsia="en-US"/>
        </w:rPr>
      </w:pPr>
      <w:r w:rsidRPr="00252679">
        <w:rPr>
          <w:rFonts w:ascii="Arial" w:eastAsia="Calibri" w:hAnsi="Arial" w:cs="Arial"/>
          <w:b/>
          <w:szCs w:val="24"/>
          <w:lang w:val="es-CL" w:eastAsia="en-US"/>
        </w:rPr>
        <w:t>La Honorable Senadora señora Rincón</w:t>
      </w:r>
      <w:r>
        <w:rPr>
          <w:rFonts w:ascii="Arial" w:eastAsia="Calibri" w:hAnsi="Arial" w:cs="Arial"/>
          <w:szCs w:val="24"/>
          <w:lang w:val="es-CL" w:eastAsia="en-US"/>
        </w:rPr>
        <w:t xml:space="preserve"> </w:t>
      </w:r>
      <w:r w:rsidR="00252679" w:rsidRPr="00252679">
        <w:rPr>
          <w:rFonts w:ascii="Arial" w:eastAsia="Calibri" w:hAnsi="Arial" w:cs="Arial"/>
          <w:szCs w:val="24"/>
          <w:lang w:val="es-CL" w:eastAsia="en-US"/>
        </w:rPr>
        <w:t>planteó que, para lograr efectivamente el objetivo, es fundamental analizar cómo opera el sistema</w:t>
      </w:r>
      <w:r w:rsidR="00252679">
        <w:rPr>
          <w:rFonts w:ascii="Arial" w:eastAsia="Calibri" w:hAnsi="Arial" w:cs="Arial"/>
          <w:szCs w:val="24"/>
          <w:lang w:val="es-CL" w:eastAsia="en-US"/>
        </w:rPr>
        <w:t xml:space="preserve">, razón por la cual </w:t>
      </w:r>
      <w:r w:rsidR="00252679" w:rsidRPr="00252679">
        <w:rPr>
          <w:rFonts w:ascii="Arial" w:eastAsia="Calibri" w:hAnsi="Arial" w:cs="Arial"/>
          <w:szCs w:val="24"/>
          <w:lang w:val="es-CL" w:eastAsia="en-US"/>
        </w:rPr>
        <w:t xml:space="preserve">solicitó formalmente una reunión con representantes de la Superintendencia de Salud, la Superintendencia de Seguridad Social, el Ministerio de Hacienda y el Ministerio de Salud. </w:t>
      </w:r>
      <w:r w:rsidR="00252679">
        <w:rPr>
          <w:rFonts w:ascii="Arial" w:eastAsia="Calibri" w:hAnsi="Arial" w:cs="Arial"/>
          <w:szCs w:val="24"/>
          <w:lang w:val="es-CL" w:eastAsia="en-US"/>
        </w:rPr>
        <w:t>A</w:t>
      </w:r>
      <w:r w:rsidR="00252679" w:rsidRPr="00252679">
        <w:rPr>
          <w:rFonts w:ascii="Arial" w:eastAsia="Calibri" w:hAnsi="Arial" w:cs="Arial"/>
          <w:szCs w:val="24"/>
          <w:lang w:val="es-CL" w:eastAsia="en-US"/>
        </w:rPr>
        <w:t>dvirtió que si s</w:t>
      </w:r>
      <w:r w:rsidR="00252679">
        <w:rPr>
          <w:rFonts w:ascii="Arial" w:eastAsia="Calibri" w:hAnsi="Arial" w:cs="Arial"/>
          <w:szCs w:val="24"/>
          <w:lang w:val="es-CL" w:eastAsia="en-US"/>
        </w:rPr>
        <w:t>ó</w:t>
      </w:r>
      <w:r w:rsidR="00252679" w:rsidRPr="00252679">
        <w:rPr>
          <w:rFonts w:ascii="Arial" w:eastAsia="Calibri" w:hAnsi="Arial" w:cs="Arial"/>
          <w:szCs w:val="24"/>
          <w:lang w:val="es-CL" w:eastAsia="en-US"/>
        </w:rPr>
        <w:t>lo se abordaba lo mencionado no se trataría el tema de manera integral</w:t>
      </w:r>
      <w:r w:rsidR="00BD52A0">
        <w:rPr>
          <w:rFonts w:ascii="Arial" w:eastAsia="Calibri" w:hAnsi="Arial" w:cs="Arial"/>
          <w:szCs w:val="24"/>
          <w:lang w:val="es-CL" w:eastAsia="en-US"/>
        </w:rPr>
        <w:t>,</w:t>
      </w:r>
      <w:r w:rsidR="00252679">
        <w:rPr>
          <w:rFonts w:ascii="Arial" w:eastAsia="Calibri" w:hAnsi="Arial" w:cs="Arial"/>
          <w:szCs w:val="24"/>
          <w:lang w:val="es-CL" w:eastAsia="en-US"/>
        </w:rPr>
        <w:t xml:space="preserve"> y </w:t>
      </w:r>
      <w:r w:rsidR="00BD52A0">
        <w:rPr>
          <w:rFonts w:ascii="Arial" w:eastAsia="Calibri" w:hAnsi="Arial" w:cs="Arial"/>
          <w:szCs w:val="24"/>
          <w:lang w:val="es-CL" w:eastAsia="en-US"/>
        </w:rPr>
        <w:t xml:space="preserve">que </w:t>
      </w:r>
      <w:r w:rsidR="00252679">
        <w:rPr>
          <w:rFonts w:ascii="Arial" w:eastAsia="Calibri" w:hAnsi="Arial" w:cs="Arial"/>
          <w:szCs w:val="24"/>
          <w:lang w:val="es-CL" w:eastAsia="en-US"/>
        </w:rPr>
        <w:t xml:space="preserve">no se debe perder de vista </w:t>
      </w:r>
      <w:r w:rsidR="00252679" w:rsidRPr="00252679">
        <w:rPr>
          <w:rFonts w:ascii="Arial" w:eastAsia="Calibri" w:hAnsi="Arial" w:cs="Arial"/>
          <w:szCs w:val="24"/>
          <w:lang w:val="es-CL" w:eastAsia="en-US"/>
        </w:rPr>
        <w:t>la complejidad de la situación donde los distintos sistemas se pasan la responsabilidad entre ellos, lo que perjudica al trabajador y al sistema en general.</w:t>
      </w:r>
    </w:p>
    <w:p w:rsidR="00252679" w:rsidRPr="00252679" w:rsidRDefault="00252679" w:rsidP="00962BC9">
      <w:pPr>
        <w:jc w:val="both"/>
        <w:rPr>
          <w:rFonts w:ascii="Arial" w:eastAsia="Calibri" w:hAnsi="Arial" w:cs="Arial"/>
          <w:szCs w:val="24"/>
          <w:lang w:val="es-CL" w:eastAsia="en-US"/>
        </w:rPr>
      </w:pPr>
    </w:p>
    <w:p w:rsidR="005F730D" w:rsidRDefault="00252679" w:rsidP="00252679">
      <w:pPr>
        <w:ind w:firstLine="1134"/>
        <w:jc w:val="both"/>
        <w:rPr>
          <w:rFonts w:ascii="Arial" w:eastAsia="Calibri" w:hAnsi="Arial" w:cs="Arial"/>
          <w:szCs w:val="24"/>
          <w:lang w:val="es-CL" w:eastAsia="en-US"/>
        </w:rPr>
      </w:pPr>
      <w:r>
        <w:rPr>
          <w:rFonts w:ascii="Arial" w:eastAsia="Calibri" w:hAnsi="Arial" w:cs="Arial"/>
          <w:szCs w:val="24"/>
          <w:lang w:val="es-CL" w:eastAsia="en-US"/>
        </w:rPr>
        <w:t>Recalcó</w:t>
      </w:r>
      <w:r w:rsidRPr="00252679">
        <w:rPr>
          <w:rFonts w:ascii="Arial" w:eastAsia="Calibri" w:hAnsi="Arial" w:cs="Arial"/>
          <w:szCs w:val="24"/>
          <w:lang w:val="es-CL" w:eastAsia="en-US"/>
        </w:rPr>
        <w:t xml:space="preserve"> que cuando se trata de casos laborales </w:t>
      </w:r>
      <w:r w:rsidR="00962BC9">
        <w:rPr>
          <w:rFonts w:ascii="Arial" w:eastAsia="Calibri" w:hAnsi="Arial" w:cs="Arial"/>
          <w:szCs w:val="24"/>
          <w:lang w:val="es-CL" w:eastAsia="en-US"/>
        </w:rPr>
        <w:t>el</w:t>
      </w:r>
      <w:r w:rsidRPr="00252679">
        <w:rPr>
          <w:rFonts w:ascii="Arial" w:eastAsia="Calibri" w:hAnsi="Arial" w:cs="Arial"/>
          <w:szCs w:val="24"/>
          <w:lang w:val="es-CL" w:eastAsia="en-US"/>
        </w:rPr>
        <w:t>los son desviados hacia el sistema de enfermedades comunes, que también se niega a asumirlos</w:t>
      </w:r>
      <w:r>
        <w:rPr>
          <w:rFonts w:ascii="Arial" w:eastAsia="Calibri" w:hAnsi="Arial" w:cs="Arial"/>
          <w:szCs w:val="24"/>
          <w:lang w:val="es-CL" w:eastAsia="en-US"/>
        </w:rPr>
        <w:t xml:space="preserve"> y esto</w:t>
      </w:r>
      <w:r w:rsidRPr="00252679">
        <w:rPr>
          <w:rFonts w:ascii="Arial" w:eastAsia="Calibri" w:hAnsi="Arial" w:cs="Arial"/>
          <w:szCs w:val="24"/>
          <w:lang w:val="es-CL" w:eastAsia="en-US"/>
        </w:rPr>
        <w:t xml:space="preserve"> crea un ciclo perjudicial para el trabajador y el sistema. Por último, reiteró la solicitud de una reunión para discutir estos temas y </w:t>
      </w:r>
      <w:r>
        <w:rPr>
          <w:rFonts w:ascii="Arial" w:eastAsia="Calibri" w:hAnsi="Arial" w:cs="Arial"/>
          <w:szCs w:val="24"/>
          <w:lang w:val="es-CL" w:eastAsia="en-US"/>
        </w:rPr>
        <w:t>solicitó</w:t>
      </w:r>
      <w:r w:rsidRPr="00252679">
        <w:rPr>
          <w:rFonts w:ascii="Arial" w:eastAsia="Calibri" w:hAnsi="Arial" w:cs="Arial"/>
          <w:szCs w:val="24"/>
          <w:lang w:val="es-CL" w:eastAsia="en-US"/>
        </w:rPr>
        <w:t xml:space="preserve"> el estudio y la información requerida, ya que se habían intentado acercamientos previos sin éxito.</w:t>
      </w:r>
    </w:p>
    <w:p w:rsidR="00252679" w:rsidRDefault="00252679" w:rsidP="00962BC9">
      <w:pPr>
        <w:jc w:val="both"/>
        <w:rPr>
          <w:rFonts w:ascii="Arial" w:eastAsia="Calibri" w:hAnsi="Arial" w:cs="Arial"/>
          <w:szCs w:val="24"/>
          <w:lang w:val="es-CL" w:eastAsia="en-US"/>
        </w:rPr>
      </w:pPr>
    </w:p>
    <w:p w:rsidR="00966A5C" w:rsidRPr="00966A5C" w:rsidRDefault="00966A5C" w:rsidP="00966A5C">
      <w:pPr>
        <w:ind w:firstLine="1134"/>
        <w:jc w:val="both"/>
        <w:rPr>
          <w:rFonts w:ascii="Arial" w:eastAsia="Calibri" w:hAnsi="Arial" w:cs="Arial"/>
          <w:szCs w:val="24"/>
          <w:lang w:val="es-CL" w:eastAsia="en-US"/>
        </w:rPr>
      </w:pPr>
      <w:r>
        <w:rPr>
          <w:rFonts w:ascii="Arial" w:eastAsia="Calibri" w:hAnsi="Arial" w:cs="Arial"/>
          <w:szCs w:val="24"/>
          <w:lang w:val="es-CL" w:eastAsia="en-US"/>
        </w:rPr>
        <w:t xml:space="preserve">Enseguida, </w:t>
      </w:r>
      <w:r w:rsidRPr="00966A5C">
        <w:rPr>
          <w:rFonts w:ascii="Arial" w:eastAsia="Calibri" w:hAnsi="Arial" w:cs="Arial"/>
          <w:b/>
          <w:szCs w:val="24"/>
          <w:lang w:val="es-CL" w:eastAsia="en-US"/>
        </w:rPr>
        <w:t>la Subsecretaria Berner</w:t>
      </w:r>
      <w:r>
        <w:rPr>
          <w:rFonts w:ascii="Arial" w:eastAsia="Calibri" w:hAnsi="Arial" w:cs="Arial"/>
          <w:szCs w:val="24"/>
          <w:lang w:val="es-CL" w:eastAsia="en-US"/>
        </w:rPr>
        <w:t xml:space="preserve">, continuando con la presentación de la Partida, </w:t>
      </w:r>
      <w:r w:rsidR="00962BC9">
        <w:rPr>
          <w:rFonts w:ascii="Arial" w:eastAsia="Calibri" w:hAnsi="Arial" w:cs="Arial"/>
          <w:szCs w:val="24"/>
          <w:lang w:val="es-CL" w:eastAsia="en-US"/>
        </w:rPr>
        <w:t>indicó</w:t>
      </w:r>
      <w:r>
        <w:rPr>
          <w:rFonts w:ascii="Arial" w:eastAsia="Calibri" w:hAnsi="Arial" w:cs="Arial"/>
          <w:szCs w:val="24"/>
          <w:lang w:val="es-CL" w:eastAsia="en-US"/>
        </w:rPr>
        <w:t xml:space="preserve"> que </w:t>
      </w:r>
      <w:r w:rsidRPr="00966A5C">
        <w:rPr>
          <w:rFonts w:ascii="Arial" w:eastAsia="Calibri" w:hAnsi="Arial" w:cs="Arial"/>
          <w:szCs w:val="24"/>
          <w:lang w:val="es-CL" w:eastAsia="en-US"/>
        </w:rPr>
        <w:t xml:space="preserve">el programa de </w:t>
      </w:r>
      <w:r>
        <w:rPr>
          <w:rFonts w:ascii="Arial" w:eastAsia="Calibri" w:hAnsi="Arial" w:cs="Arial"/>
          <w:szCs w:val="24"/>
          <w:lang w:val="es-CL" w:eastAsia="en-US"/>
        </w:rPr>
        <w:t>I</w:t>
      </w:r>
      <w:r w:rsidRPr="00966A5C">
        <w:rPr>
          <w:rFonts w:ascii="Arial" w:eastAsia="Calibri" w:hAnsi="Arial" w:cs="Arial"/>
          <w:szCs w:val="24"/>
          <w:lang w:val="es-CL" w:eastAsia="en-US"/>
        </w:rPr>
        <w:t xml:space="preserve">nformación para la </w:t>
      </w:r>
      <w:r>
        <w:rPr>
          <w:rFonts w:ascii="Arial" w:eastAsia="Calibri" w:hAnsi="Arial" w:cs="Arial"/>
          <w:szCs w:val="24"/>
          <w:lang w:val="es-CL" w:eastAsia="en-US"/>
        </w:rPr>
        <w:t>G</w:t>
      </w:r>
      <w:r w:rsidRPr="00966A5C">
        <w:rPr>
          <w:rFonts w:ascii="Arial" w:eastAsia="Calibri" w:hAnsi="Arial" w:cs="Arial"/>
          <w:szCs w:val="24"/>
          <w:lang w:val="es-CL" w:eastAsia="en-US"/>
        </w:rPr>
        <w:t xml:space="preserve">estión </w:t>
      </w:r>
      <w:r>
        <w:rPr>
          <w:rFonts w:ascii="Arial" w:eastAsia="Calibri" w:hAnsi="Arial" w:cs="Arial"/>
          <w:szCs w:val="24"/>
          <w:lang w:val="es-CL" w:eastAsia="en-US"/>
        </w:rPr>
        <w:t>F</w:t>
      </w:r>
      <w:r w:rsidRPr="00966A5C">
        <w:rPr>
          <w:rFonts w:ascii="Arial" w:eastAsia="Calibri" w:hAnsi="Arial" w:cs="Arial"/>
          <w:szCs w:val="24"/>
          <w:lang w:val="es-CL" w:eastAsia="en-US"/>
        </w:rPr>
        <w:t>inanciera del Estado muestra un aumento de 12% respecto de la ley 2024</w:t>
      </w:r>
      <w:r>
        <w:rPr>
          <w:rFonts w:ascii="Arial" w:eastAsia="Calibri" w:hAnsi="Arial" w:cs="Arial"/>
          <w:szCs w:val="24"/>
          <w:lang w:val="es-CL" w:eastAsia="en-US"/>
        </w:rPr>
        <w:t xml:space="preserve">, </w:t>
      </w:r>
      <w:r w:rsidRPr="00966A5C">
        <w:rPr>
          <w:rFonts w:ascii="Arial" w:eastAsia="Calibri" w:hAnsi="Arial" w:cs="Arial"/>
          <w:szCs w:val="24"/>
          <w:lang w:val="es-CL" w:eastAsia="en-US"/>
        </w:rPr>
        <w:t xml:space="preserve">incremento </w:t>
      </w:r>
      <w:r>
        <w:rPr>
          <w:rFonts w:ascii="Arial" w:eastAsia="Calibri" w:hAnsi="Arial" w:cs="Arial"/>
          <w:szCs w:val="24"/>
          <w:lang w:val="es-CL" w:eastAsia="en-US"/>
        </w:rPr>
        <w:t xml:space="preserve">que </w:t>
      </w:r>
      <w:r w:rsidRPr="00966A5C">
        <w:rPr>
          <w:rFonts w:ascii="Arial" w:eastAsia="Calibri" w:hAnsi="Arial" w:cs="Arial"/>
          <w:szCs w:val="24"/>
          <w:lang w:val="es-CL" w:eastAsia="en-US"/>
        </w:rPr>
        <w:t xml:space="preserve">se explica principalmente por el subtítulo 22 que experimenta un aumento de 40,8%, equivalente a </w:t>
      </w:r>
      <w:r>
        <w:rPr>
          <w:rFonts w:ascii="Arial" w:eastAsia="Calibri" w:hAnsi="Arial" w:cs="Arial"/>
          <w:szCs w:val="24"/>
          <w:lang w:val="es-CL" w:eastAsia="en-US"/>
        </w:rPr>
        <w:t>M$</w:t>
      </w:r>
      <w:r w:rsidRPr="00966A5C">
        <w:rPr>
          <w:rFonts w:ascii="Arial" w:eastAsia="Calibri" w:hAnsi="Arial" w:cs="Arial"/>
          <w:szCs w:val="24"/>
          <w:lang w:val="es-CL" w:eastAsia="en-US"/>
        </w:rPr>
        <w:t xml:space="preserve">853. Por otro lado, </w:t>
      </w:r>
      <w:r>
        <w:rPr>
          <w:rFonts w:ascii="Arial" w:eastAsia="Calibri" w:hAnsi="Arial" w:cs="Arial"/>
          <w:szCs w:val="24"/>
          <w:lang w:val="es-CL" w:eastAsia="en-US"/>
        </w:rPr>
        <w:t xml:space="preserve">dijo que </w:t>
      </w:r>
      <w:r w:rsidRPr="00966A5C">
        <w:rPr>
          <w:rFonts w:ascii="Arial" w:eastAsia="Calibri" w:hAnsi="Arial" w:cs="Arial"/>
          <w:szCs w:val="24"/>
          <w:lang w:val="es-CL" w:eastAsia="en-US"/>
        </w:rPr>
        <w:t>el subtítulo 29 muestra una disminución de 52,3%.</w:t>
      </w:r>
    </w:p>
    <w:p w:rsidR="00966A5C" w:rsidRPr="00966A5C" w:rsidRDefault="00966A5C" w:rsidP="006F2354">
      <w:pPr>
        <w:jc w:val="both"/>
        <w:rPr>
          <w:rFonts w:ascii="Arial" w:eastAsia="Calibri" w:hAnsi="Arial" w:cs="Arial"/>
          <w:szCs w:val="24"/>
          <w:lang w:val="es-CL" w:eastAsia="en-US"/>
        </w:rPr>
      </w:pPr>
    </w:p>
    <w:p w:rsidR="00966A5C" w:rsidRPr="00966A5C" w:rsidRDefault="00966A5C" w:rsidP="00966A5C">
      <w:pPr>
        <w:ind w:firstLine="1134"/>
        <w:jc w:val="both"/>
        <w:rPr>
          <w:rFonts w:ascii="Arial" w:eastAsia="Calibri" w:hAnsi="Arial" w:cs="Arial"/>
          <w:szCs w:val="24"/>
          <w:lang w:val="es-CL" w:eastAsia="en-US"/>
        </w:rPr>
      </w:pPr>
      <w:r w:rsidRPr="00966A5C">
        <w:rPr>
          <w:rFonts w:ascii="Arial" w:eastAsia="Calibri" w:hAnsi="Arial" w:cs="Arial"/>
          <w:szCs w:val="24"/>
          <w:lang w:val="es-CL" w:eastAsia="en-US"/>
        </w:rPr>
        <w:t xml:space="preserve">En términos generales, </w:t>
      </w:r>
      <w:r>
        <w:rPr>
          <w:rFonts w:ascii="Arial" w:eastAsia="Calibri" w:hAnsi="Arial" w:cs="Arial"/>
          <w:szCs w:val="24"/>
          <w:lang w:val="es-CL" w:eastAsia="en-US"/>
        </w:rPr>
        <w:t xml:space="preserve">subrayó que </w:t>
      </w:r>
      <w:r w:rsidRPr="00966A5C">
        <w:rPr>
          <w:rFonts w:ascii="Arial" w:eastAsia="Calibri" w:hAnsi="Arial" w:cs="Arial"/>
          <w:szCs w:val="24"/>
          <w:lang w:val="es-CL" w:eastAsia="en-US"/>
        </w:rPr>
        <w:t xml:space="preserve">el subtítulo 21 refleja una reducción en el gasto de horas extras, mientras que el presupuesto es considerado de continuidad. </w:t>
      </w:r>
      <w:r>
        <w:rPr>
          <w:rFonts w:ascii="Arial" w:eastAsia="Calibri" w:hAnsi="Arial" w:cs="Arial"/>
          <w:szCs w:val="24"/>
          <w:lang w:val="es-CL" w:eastAsia="en-US"/>
        </w:rPr>
        <w:t>Precisó que e</w:t>
      </w:r>
      <w:r w:rsidRPr="00966A5C">
        <w:rPr>
          <w:rFonts w:ascii="Arial" w:eastAsia="Calibri" w:hAnsi="Arial" w:cs="Arial"/>
          <w:szCs w:val="24"/>
          <w:lang w:val="es-CL" w:eastAsia="en-US"/>
        </w:rPr>
        <w:t>l aumento en el subtítulo 22 se debe principalmente al reemplazo de la plataforma de d</w:t>
      </w:r>
      <w:r>
        <w:rPr>
          <w:rFonts w:ascii="Arial" w:eastAsia="Calibri" w:hAnsi="Arial" w:cs="Arial"/>
          <w:szCs w:val="24"/>
          <w:lang w:val="es-CL" w:eastAsia="en-US"/>
        </w:rPr>
        <w:t>ocumento tributario electrónico,</w:t>
      </w:r>
      <w:r w:rsidRPr="00966A5C">
        <w:rPr>
          <w:rFonts w:ascii="Arial" w:eastAsia="Calibri" w:hAnsi="Arial" w:cs="Arial"/>
          <w:szCs w:val="24"/>
          <w:lang w:val="es-CL" w:eastAsia="en-US"/>
        </w:rPr>
        <w:t xml:space="preserve"> proceso </w:t>
      </w:r>
      <w:r>
        <w:rPr>
          <w:rFonts w:ascii="Arial" w:eastAsia="Calibri" w:hAnsi="Arial" w:cs="Arial"/>
          <w:szCs w:val="24"/>
          <w:lang w:val="es-CL" w:eastAsia="en-US"/>
        </w:rPr>
        <w:t xml:space="preserve">que </w:t>
      </w:r>
      <w:r w:rsidRPr="00966A5C">
        <w:rPr>
          <w:rFonts w:ascii="Arial" w:eastAsia="Calibri" w:hAnsi="Arial" w:cs="Arial"/>
          <w:szCs w:val="24"/>
          <w:lang w:val="es-CL" w:eastAsia="en-US"/>
        </w:rPr>
        <w:t>incluye pagos al actual proveedor para nuevas instituciones, contratación de servicios en la nube y arquitectura, así como la segmentación de la plataforma de pago automático.</w:t>
      </w:r>
    </w:p>
    <w:p w:rsidR="00966A5C" w:rsidRPr="00966A5C" w:rsidRDefault="00966A5C" w:rsidP="006F2354">
      <w:pPr>
        <w:jc w:val="both"/>
        <w:rPr>
          <w:rFonts w:ascii="Arial" w:eastAsia="Calibri" w:hAnsi="Arial" w:cs="Arial"/>
          <w:szCs w:val="24"/>
          <w:lang w:val="es-CL" w:eastAsia="en-US"/>
        </w:rPr>
      </w:pPr>
    </w:p>
    <w:p w:rsidR="00966A5C" w:rsidRPr="00966A5C" w:rsidRDefault="00966A5C" w:rsidP="00966A5C">
      <w:pPr>
        <w:ind w:firstLine="1134"/>
        <w:jc w:val="both"/>
        <w:rPr>
          <w:rFonts w:ascii="Arial" w:eastAsia="Calibri" w:hAnsi="Arial" w:cs="Arial"/>
          <w:szCs w:val="24"/>
          <w:lang w:val="es-CL" w:eastAsia="en-US"/>
        </w:rPr>
      </w:pPr>
      <w:r>
        <w:rPr>
          <w:rFonts w:ascii="Arial" w:eastAsia="Calibri" w:hAnsi="Arial" w:cs="Arial"/>
          <w:szCs w:val="24"/>
          <w:lang w:val="es-CL" w:eastAsia="en-US"/>
        </w:rPr>
        <w:t>Sobre el particular, indicó que l</w:t>
      </w:r>
      <w:r w:rsidRPr="00966A5C">
        <w:rPr>
          <w:rFonts w:ascii="Arial" w:eastAsia="Calibri" w:hAnsi="Arial" w:cs="Arial"/>
          <w:szCs w:val="24"/>
          <w:lang w:val="es-CL" w:eastAsia="en-US"/>
        </w:rPr>
        <w:t>a plataforma de pago automático está en proceso de transición hacia la Tesorería General de la República, con el objetivo de alinearse con el Sistema de Información y Gestión de Finanzas del Estado (SIGFE), así como</w:t>
      </w:r>
      <w:r>
        <w:rPr>
          <w:rFonts w:ascii="Arial" w:eastAsia="Calibri" w:hAnsi="Arial" w:cs="Arial"/>
          <w:szCs w:val="24"/>
          <w:lang w:val="es-CL" w:eastAsia="en-US"/>
        </w:rPr>
        <w:t xml:space="preserve"> también para</w:t>
      </w:r>
      <w:r w:rsidRPr="00966A5C">
        <w:rPr>
          <w:rFonts w:ascii="Arial" w:eastAsia="Calibri" w:hAnsi="Arial" w:cs="Arial"/>
          <w:szCs w:val="24"/>
          <w:lang w:val="es-CL" w:eastAsia="en-US"/>
        </w:rPr>
        <w:t xml:space="preserve"> integrar mecanismos de facturación, impuestos internos y la Contraloría General de la República. </w:t>
      </w:r>
      <w:r>
        <w:rPr>
          <w:rFonts w:ascii="Arial" w:eastAsia="Calibri" w:hAnsi="Arial" w:cs="Arial"/>
          <w:szCs w:val="24"/>
          <w:lang w:val="es-CL" w:eastAsia="en-US"/>
        </w:rPr>
        <w:t>Agregó que el</w:t>
      </w:r>
      <w:r w:rsidRPr="00966A5C">
        <w:rPr>
          <w:rFonts w:ascii="Arial" w:eastAsia="Calibri" w:hAnsi="Arial" w:cs="Arial"/>
          <w:szCs w:val="24"/>
          <w:lang w:val="es-CL" w:eastAsia="en-US"/>
        </w:rPr>
        <w:t xml:space="preserve"> aumento se relaciona con la continuidad operacional, que incluye soportes no renovados anualmente, los cuales deben renovarse en 2025</w:t>
      </w:r>
      <w:r>
        <w:rPr>
          <w:rFonts w:ascii="Arial" w:eastAsia="Calibri" w:hAnsi="Arial" w:cs="Arial"/>
          <w:szCs w:val="24"/>
          <w:lang w:val="es-CL" w:eastAsia="en-US"/>
        </w:rPr>
        <w:t xml:space="preserve">, materia que </w:t>
      </w:r>
      <w:r w:rsidRPr="00966A5C">
        <w:rPr>
          <w:rFonts w:ascii="Arial" w:eastAsia="Calibri" w:hAnsi="Arial" w:cs="Arial"/>
          <w:szCs w:val="24"/>
          <w:lang w:val="es-CL" w:eastAsia="en-US"/>
        </w:rPr>
        <w:t>incluye elementos de ciberseguridad que no estaban contemplados en el presupuesto de 2024.</w:t>
      </w:r>
    </w:p>
    <w:p w:rsidR="00966A5C" w:rsidRPr="00966A5C" w:rsidRDefault="00966A5C" w:rsidP="006F2354">
      <w:pPr>
        <w:jc w:val="both"/>
        <w:rPr>
          <w:rFonts w:ascii="Arial" w:eastAsia="Calibri" w:hAnsi="Arial" w:cs="Arial"/>
          <w:szCs w:val="24"/>
          <w:lang w:val="es-CL" w:eastAsia="en-US"/>
        </w:rPr>
      </w:pPr>
    </w:p>
    <w:p w:rsidR="00966A5C" w:rsidRPr="00966A5C" w:rsidRDefault="00966A5C" w:rsidP="00966A5C">
      <w:pPr>
        <w:ind w:firstLine="1134"/>
        <w:jc w:val="both"/>
        <w:rPr>
          <w:rFonts w:ascii="Arial" w:eastAsia="Calibri" w:hAnsi="Arial" w:cs="Arial"/>
          <w:szCs w:val="24"/>
          <w:lang w:val="es-CL" w:eastAsia="en-US"/>
        </w:rPr>
      </w:pPr>
      <w:r w:rsidRPr="00966A5C">
        <w:rPr>
          <w:rFonts w:ascii="Arial" w:eastAsia="Calibri" w:hAnsi="Arial" w:cs="Arial"/>
          <w:szCs w:val="24"/>
          <w:lang w:val="es-CL" w:eastAsia="en-US"/>
        </w:rPr>
        <w:t xml:space="preserve">En cuanto al subtítulo 29, </w:t>
      </w:r>
      <w:r>
        <w:rPr>
          <w:rFonts w:ascii="Arial" w:eastAsia="Calibri" w:hAnsi="Arial" w:cs="Arial"/>
          <w:szCs w:val="24"/>
          <w:lang w:val="es-CL" w:eastAsia="en-US"/>
        </w:rPr>
        <w:t xml:space="preserve">señaló que </w:t>
      </w:r>
      <w:r w:rsidRPr="00966A5C">
        <w:rPr>
          <w:rFonts w:ascii="Arial" w:eastAsia="Calibri" w:hAnsi="Arial" w:cs="Arial"/>
          <w:szCs w:val="24"/>
          <w:lang w:val="es-CL" w:eastAsia="en-US"/>
        </w:rPr>
        <w:t>la disminución de 52,3% se debe a que para 2025 no se han incluido recursos para la compra de equipo</w:t>
      </w:r>
      <w:r>
        <w:rPr>
          <w:rFonts w:ascii="Arial" w:eastAsia="Calibri" w:hAnsi="Arial" w:cs="Arial"/>
          <w:szCs w:val="24"/>
          <w:lang w:val="es-CL" w:eastAsia="en-US"/>
        </w:rPr>
        <w:t>s</w:t>
      </w:r>
      <w:r w:rsidRPr="00966A5C">
        <w:rPr>
          <w:rFonts w:ascii="Arial" w:eastAsia="Calibri" w:hAnsi="Arial" w:cs="Arial"/>
          <w:szCs w:val="24"/>
          <w:lang w:val="es-CL" w:eastAsia="en-US"/>
        </w:rPr>
        <w:t xml:space="preserve"> informático</w:t>
      </w:r>
      <w:r>
        <w:rPr>
          <w:rFonts w:ascii="Arial" w:eastAsia="Calibri" w:hAnsi="Arial" w:cs="Arial"/>
          <w:szCs w:val="24"/>
          <w:lang w:val="es-CL" w:eastAsia="en-US"/>
        </w:rPr>
        <w:t>s, pero</w:t>
      </w:r>
      <w:r w:rsidRPr="00966A5C">
        <w:rPr>
          <w:rFonts w:ascii="Arial" w:eastAsia="Calibri" w:hAnsi="Arial" w:cs="Arial"/>
          <w:szCs w:val="24"/>
          <w:lang w:val="es-CL" w:eastAsia="en-US"/>
        </w:rPr>
        <w:t xml:space="preserve"> se han asignado recursos para la plataforma de documento tributario electrónico, que incluye algo de equipamiento. </w:t>
      </w:r>
      <w:r>
        <w:rPr>
          <w:rFonts w:ascii="Arial" w:eastAsia="Calibri" w:hAnsi="Arial" w:cs="Arial"/>
          <w:szCs w:val="24"/>
          <w:lang w:val="es-CL" w:eastAsia="en-US"/>
        </w:rPr>
        <w:t>Subrayó que l</w:t>
      </w:r>
      <w:r w:rsidRPr="00966A5C">
        <w:rPr>
          <w:rFonts w:ascii="Arial" w:eastAsia="Calibri" w:hAnsi="Arial" w:cs="Arial"/>
          <w:szCs w:val="24"/>
          <w:lang w:val="es-CL" w:eastAsia="en-US"/>
        </w:rPr>
        <w:t>a disminución se debe a que en 2024 se realizó una compra de equipamiento que no requerirá reemplazo inmediato, dado su ciclo de vida útil.</w:t>
      </w:r>
    </w:p>
    <w:p w:rsidR="00966A5C" w:rsidRPr="00966A5C" w:rsidRDefault="00966A5C" w:rsidP="006F2354">
      <w:pPr>
        <w:jc w:val="both"/>
        <w:rPr>
          <w:rFonts w:ascii="Arial" w:eastAsia="Calibri" w:hAnsi="Arial" w:cs="Arial"/>
          <w:szCs w:val="24"/>
          <w:lang w:val="es-CL" w:eastAsia="en-US"/>
        </w:rPr>
      </w:pPr>
    </w:p>
    <w:p w:rsidR="00966A5C" w:rsidRDefault="00966A5C" w:rsidP="00966A5C">
      <w:pPr>
        <w:ind w:firstLine="1134"/>
        <w:jc w:val="both"/>
        <w:rPr>
          <w:rFonts w:ascii="Arial" w:eastAsia="Calibri" w:hAnsi="Arial" w:cs="Arial"/>
          <w:szCs w:val="24"/>
          <w:lang w:val="es-CL" w:eastAsia="en-US"/>
        </w:rPr>
      </w:pPr>
      <w:r w:rsidRPr="00966A5C">
        <w:rPr>
          <w:rFonts w:ascii="Arial" w:eastAsia="Calibri" w:hAnsi="Arial" w:cs="Arial"/>
          <w:szCs w:val="24"/>
          <w:lang w:val="es-CL" w:eastAsia="en-US"/>
        </w:rPr>
        <w:t xml:space="preserve">En resumen, </w:t>
      </w:r>
      <w:r>
        <w:rPr>
          <w:rFonts w:ascii="Arial" w:eastAsia="Calibri" w:hAnsi="Arial" w:cs="Arial"/>
          <w:szCs w:val="24"/>
          <w:lang w:val="es-CL" w:eastAsia="en-US"/>
        </w:rPr>
        <w:t xml:space="preserve">aseguró que </w:t>
      </w:r>
      <w:r w:rsidRPr="00966A5C">
        <w:rPr>
          <w:rFonts w:ascii="Arial" w:eastAsia="Calibri" w:hAnsi="Arial" w:cs="Arial"/>
          <w:szCs w:val="24"/>
          <w:lang w:val="es-CL" w:eastAsia="en-US"/>
        </w:rPr>
        <w:t>el énfasis se encuentra en el subtítulo 22, que aborda el desarrollo de diversas plataformas para mejorar la interoperabilidad, especialmente en lo que respecta a la plataforma de pago automático con la Tesorería y la integración del SIGFE con Mercado Público y la Contraloría General de la República.</w:t>
      </w:r>
    </w:p>
    <w:p w:rsidR="00966A5C" w:rsidRDefault="00966A5C" w:rsidP="00966A5C">
      <w:pPr>
        <w:ind w:firstLine="1134"/>
        <w:jc w:val="both"/>
        <w:rPr>
          <w:rFonts w:ascii="Arial" w:eastAsia="Calibri" w:hAnsi="Arial" w:cs="Arial"/>
          <w:szCs w:val="24"/>
          <w:lang w:val="es-CL" w:eastAsia="en-US"/>
        </w:rPr>
      </w:pPr>
    </w:p>
    <w:p w:rsidR="00252679" w:rsidRDefault="00966A5C" w:rsidP="00252679">
      <w:pPr>
        <w:ind w:firstLine="1134"/>
        <w:jc w:val="both"/>
        <w:rPr>
          <w:rFonts w:ascii="Arial" w:eastAsia="Calibri" w:hAnsi="Arial" w:cs="Arial"/>
          <w:szCs w:val="24"/>
          <w:lang w:val="es-CL" w:eastAsia="en-US"/>
        </w:rPr>
      </w:pPr>
      <w:r w:rsidRPr="00966A5C">
        <w:rPr>
          <w:rFonts w:ascii="Arial" w:eastAsia="Calibri" w:hAnsi="Arial" w:cs="Arial"/>
          <w:b/>
          <w:szCs w:val="24"/>
          <w:lang w:val="es-CL" w:eastAsia="en-US"/>
        </w:rPr>
        <w:t>La Subdirectora de Presupuesto, señora Sereli Pardo</w:t>
      </w:r>
      <w:r>
        <w:rPr>
          <w:rFonts w:ascii="Arial" w:eastAsia="Calibri" w:hAnsi="Arial" w:cs="Arial"/>
          <w:szCs w:val="24"/>
          <w:lang w:val="es-CL" w:eastAsia="en-US"/>
        </w:rPr>
        <w:t xml:space="preserve">, </w:t>
      </w:r>
      <w:r w:rsidR="00E1281B" w:rsidRPr="00E1281B">
        <w:rPr>
          <w:rFonts w:ascii="Arial" w:eastAsia="Calibri" w:hAnsi="Arial" w:cs="Arial"/>
          <w:szCs w:val="24"/>
          <w:lang w:val="es-CL" w:eastAsia="en-US"/>
        </w:rPr>
        <w:t xml:space="preserve">consideró que la explicación proporcionada por la </w:t>
      </w:r>
      <w:r w:rsidR="00E1281B">
        <w:rPr>
          <w:rFonts w:ascii="Arial" w:eastAsia="Calibri" w:hAnsi="Arial" w:cs="Arial"/>
          <w:szCs w:val="24"/>
          <w:lang w:val="es-CL" w:eastAsia="en-US"/>
        </w:rPr>
        <w:t>S</w:t>
      </w:r>
      <w:r w:rsidR="00E1281B" w:rsidRPr="00E1281B">
        <w:rPr>
          <w:rFonts w:ascii="Arial" w:eastAsia="Calibri" w:hAnsi="Arial" w:cs="Arial"/>
          <w:szCs w:val="24"/>
          <w:lang w:val="es-CL" w:eastAsia="en-US"/>
        </w:rPr>
        <w:t>ubsecretaria fue bastante completa</w:t>
      </w:r>
      <w:r w:rsidR="00E1281B">
        <w:rPr>
          <w:rFonts w:ascii="Arial" w:eastAsia="Calibri" w:hAnsi="Arial" w:cs="Arial"/>
          <w:szCs w:val="24"/>
          <w:lang w:val="es-CL" w:eastAsia="en-US"/>
        </w:rPr>
        <w:t xml:space="preserve"> y </w:t>
      </w:r>
      <w:r w:rsidR="00E1281B" w:rsidRPr="00E1281B">
        <w:rPr>
          <w:rFonts w:ascii="Arial" w:eastAsia="Calibri" w:hAnsi="Arial" w:cs="Arial"/>
          <w:szCs w:val="24"/>
          <w:lang w:val="es-CL" w:eastAsia="en-US"/>
        </w:rPr>
        <w:t>destacó que este año se inició el trabajo de traspaso de la plataforma de pago automatizado, lo que implica que el próximo año se enfocará en la continuidad de ese proceso.</w:t>
      </w:r>
    </w:p>
    <w:p w:rsidR="00E1281B" w:rsidRDefault="00E1281B" w:rsidP="00DD26E6">
      <w:pPr>
        <w:jc w:val="both"/>
        <w:rPr>
          <w:rFonts w:ascii="Arial" w:eastAsia="Calibri" w:hAnsi="Arial" w:cs="Arial"/>
          <w:szCs w:val="24"/>
          <w:lang w:val="es-CL" w:eastAsia="en-US"/>
        </w:rPr>
      </w:pPr>
    </w:p>
    <w:p w:rsidR="00E1281B" w:rsidRDefault="00E1281B" w:rsidP="00252679">
      <w:pPr>
        <w:ind w:firstLine="1134"/>
        <w:jc w:val="both"/>
        <w:rPr>
          <w:rFonts w:ascii="Arial" w:eastAsia="Calibri" w:hAnsi="Arial" w:cs="Arial"/>
          <w:szCs w:val="24"/>
          <w:lang w:val="es-CL" w:eastAsia="en-US"/>
        </w:rPr>
      </w:pPr>
      <w:r w:rsidRPr="00E1281B">
        <w:rPr>
          <w:rFonts w:ascii="Arial" w:eastAsia="Calibri" w:hAnsi="Arial" w:cs="Arial"/>
          <w:b/>
          <w:szCs w:val="24"/>
          <w:lang w:val="es-CL" w:eastAsia="en-US"/>
        </w:rPr>
        <w:t>La Honorable Senadora señora Rincón</w:t>
      </w:r>
      <w:r>
        <w:rPr>
          <w:rFonts w:ascii="Arial" w:eastAsia="Calibri" w:hAnsi="Arial" w:cs="Arial"/>
          <w:szCs w:val="24"/>
          <w:lang w:val="es-CL" w:eastAsia="en-US"/>
        </w:rPr>
        <w:t xml:space="preserve"> preguntó </w:t>
      </w:r>
      <w:r w:rsidRPr="00E1281B">
        <w:rPr>
          <w:rFonts w:ascii="Arial" w:eastAsia="Calibri" w:hAnsi="Arial" w:cs="Arial"/>
          <w:szCs w:val="24"/>
          <w:lang w:val="es-CL" w:eastAsia="en-US"/>
        </w:rPr>
        <w:t>si el incremento de 40,8% en el subtítulo 22, correspondiente a bienes y servicios de consumo, se refiere únicamente a una expansión para 2025 o s</w:t>
      </w:r>
      <w:r>
        <w:rPr>
          <w:rFonts w:ascii="Arial" w:eastAsia="Calibri" w:hAnsi="Arial" w:cs="Arial"/>
          <w:szCs w:val="24"/>
          <w:lang w:val="es-CL" w:eastAsia="en-US"/>
        </w:rPr>
        <w:t>i tendrá un carácter permanente</w:t>
      </w:r>
      <w:r w:rsidR="00DD26E6">
        <w:rPr>
          <w:rFonts w:ascii="Arial" w:eastAsia="Calibri" w:hAnsi="Arial" w:cs="Arial"/>
          <w:szCs w:val="24"/>
          <w:lang w:val="es-CL" w:eastAsia="en-US"/>
        </w:rPr>
        <w:t>,</w:t>
      </w:r>
      <w:r>
        <w:rPr>
          <w:rFonts w:ascii="Arial" w:eastAsia="Calibri" w:hAnsi="Arial" w:cs="Arial"/>
          <w:szCs w:val="24"/>
          <w:lang w:val="es-CL" w:eastAsia="en-US"/>
        </w:rPr>
        <w:t xml:space="preserve"> </w:t>
      </w:r>
      <w:r w:rsidR="00DD26E6">
        <w:rPr>
          <w:rFonts w:ascii="Arial" w:eastAsia="Calibri" w:hAnsi="Arial" w:cs="Arial"/>
          <w:szCs w:val="24"/>
          <w:lang w:val="es-CL" w:eastAsia="en-US"/>
        </w:rPr>
        <w:t>solicitando</w:t>
      </w:r>
      <w:r w:rsidRPr="00E1281B">
        <w:rPr>
          <w:rFonts w:ascii="Arial" w:eastAsia="Calibri" w:hAnsi="Arial" w:cs="Arial"/>
          <w:szCs w:val="24"/>
          <w:lang w:val="es-CL" w:eastAsia="en-US"/>
        </w:rPr>
        <w:t xml:space="preserve"> aclarar si este aumento en el presupuesto, en comparación con el año anterior, se sostendrá a largo plazo o si es parte de un esfuerzo temporal.</w:t>
      </w:r>
    </w:p>
    <w:p w:rsidR="00E1281B" w:rsidRDefault="00E1281B" w:rsidP="00DD26E6">
      <w:pPr>
        <w:jc w:val="both"/>
        <w:rPr>
          <w:rFonts w:ascii="Arial" w:eastAsia="Calibri" w:hAnsi="Arial" w:cs="Arial"/>
          <w:szCs w:val="24"/>
          <w:lang w:val="es-CL" w:eastAsia="en-US"/>
        </w:rPr>
      </w:pPr>
    </w:p>
    <w:p w:rsidR="00E1281B" w:rsidRPr="00E6552A" w:rsidRDefault="00E6552A" w:rsidP="00252679">
      <w:pPr>
        <w:ind w:firstLine="1134"/>
        <w:jc w:val="both"/>
        <w:rPr>
          <w:rFonts w:ascii="Arial" w:eastAsia="Calibri" w:hAnsi="Arial" w:cs="Arial"/>
          <w:szCs w:val="24"/>
          <w:lang w:val="es-CL" w:eastAsia="en-US"/>
        </w:rPr>
      </w:pPr>
      <w:r w:rsidRPr="00966A5C">
        <w:rPr>
          <w:rFonts w:ascii="Arial" w:eastAsia="Calibri" w:hAnsi="Arial" w:cs="Arial"/>
          <w:b/>
          <w:szCs w:val="24"/>
          <w:lang w:val="es-CL" w:eastAsia="en-US"/>
        </w:rPr>
        <w:t>La Subdirectora de Presupuesto</w:t>
      </w:r>
      <w:r>
        <w:rPr>
          <w:rFonts w:ascii="Arial" w:eastAsia="Calibri" w:hAnsi="Arial" w:cs="Arial"/>
          <w:b/>
          <w:szCs w:val="24"/>
          <w:lang w:val="es-CL" w:eastAsia="en-US"/>
        </w:rPr>
        <w:t xml:space="preserve"> </w:t>
      </w:r>
      <w:r w:rsidRPr="00E6552A">
        <w:rPr>
          <w:rFonts w:ascii="Arial" w:eastAsia="Calibri" w:hAnsi="Arial" w:cs="Arial"/>
          <w:szCs w:val="24"/>
          <w:lang w:val="es-CL" w:eastAsia="en-US"/>
        </w:rPr>
        <w:t>indicó que</w:t>
      </w:r>
      <w:r>
        <w:rPr>
          <w:rFonts w:ascii="Arial" w:eastAsia="Calibri" w:hAnsi="Arial" w:cs="Arial"/>
          <w:b/>
          <w:szCs w:val="24"/>
          <w:lang w:val="es-CL" w:eastAsia="en-US"/>
        </w:rPr>
        <w:t xml:space="preserve"> </w:t>
      </w:r>
      <w:r w:rsidRPr="00E6552A">
        <w:rPr>
          <w:rFonts w:ascii="Arial" w:eastAsia="Calibri" w:hAnsi="Arial" w:cs="Arial"/>
          <w:szCs w:val="24"/>
          <w:lang w:val="es-CL" w:eastAsia="en-US"/>
        </w:rPr>
        <w:t>todos estos temas informáticos incluyen una parte que es permanente, generalmente r</w:t>
      </w:r>
      <w:r w:rsidR="004B1DDA">
        <w:rPr>
          <w:rFonts w:ascii="Arial" w:eastAsia="Calibri" w:hAnsi="Arial" w:cs="Arial"/>
          <w:szCs w:val="24"/>
          <w:lang w:val="es-CL" w:eastAsia="en-US"/>
        </w:rPr>
        <w:t>elacionada con las mantenciones</w:t>
      </w:r>
      <w:r w:rsidR="00DD26E6">
        <w:rPr>
          <w:rFonts w:ascii="Arial" w:eastAsia="Calibri" w:hAnsi="Arial" w:cs="Arial"/>
          <w:szCs w:val="24"/>
          <w:lang w:val="es-CL" w:eastAsia="en-US"/>
        </w:rPr>
        <w:t>,</w:t>
      </w:r>
      <w:r w:rsidR="004B1DDA">
        <w:rPr>
          <w:rFonts w:ascii="Arial" w:eastAsia="Calibri" w:hAnsi="Arial" w:cs="Arial"/>
          <w:szCs w:val="24"/>
          <w:lang w:val="es-CL" w:eastAsia="en-US"/>
        </w:rPr>
        <w:t xml:space="preserve"> pero que </w:t>
      </w:r>
      <w:r w:rsidRPr="00E6552A">
        <w:rPr>
          <w:rFonts w:ascii="Arial" w:eastAsia="Calibri" w:hAnsi="Arial" w:cs="Arial"/>
          <w:szCs w:val="24"/>
          <w:lang w:val="es-CL" w:eastAsia="en-US"/>
        </w:rPr>
        <w:t xml:space="preserve">también hay componentes que representan un gasto único. </w:t>
      </w:r>
      <w:r w:rsidR="004B1DDA">
        <w:rPr>
          <w:rFonts w:ascii="Arial" w:eastAsia="Calibri" w:hAnsi="Arial" w:cs="Arial"/>
          <w:szCs w:val="24"/>
          <w:lang w:val="es-CL" w:eastAsia="en-US"/>
        </w:rPr>
        <w:t>S</w:t>
      </w:r>
      <w:r w:rsidRPr="00E6552A">
        <w:rPr>
          <w:rFonts w:ascii="Arial" w:eastAsia="Calibri" w:hAnsi="Arial" w:cs="Arial"/>
          <w:szCs w:val="24"/>
          <w:lang w:val="es-CL" w:eastAsia="en-US"/>
        </w:rPr>
        <w:t>ubrayó la importancia de distinguir entre estos dos tipos de gastos al evaluar el presupuesto y su sostenibilidad a largo plazo.</w:t>
      </w:r>
    </w:p>
    <w:p w:rsidR="001D0131" w:rsidRDefault="001D0131" w:rsidP="00DD26E6">
      <w:pPr>
        <w:jc w:val="both"/>
        <w:rPr>
          <w:rFonts w:ascii="Arial" w:hAnsi="Arial" w:cs="Arial"/>
        </w:rPr>
      </w:pPr>
    </w:p>
    <w:p w:rsidR="004B1DDA" w:rsidRDefault="004B1DDA" w:rsidP="000A5149">
      <w:pPr>
        <w:ind w:firstLine="1134"/>
        <w:jc w:val="both"/>
        <w:rPr>
          <w:rFonts w:ascii="Arial" w:hAnsi="Arial" w:cs="Arial"/>
        </w:rPr>
      </w:pPr>
      <w:r w:rsidRPr="004B1DDA">
        <w:rPr>
          <w:rFonts w:ascii="Arial" w:hAnsi="Arial" w:cs="Arial"/>
          <w:b/>
        </w:rPr>
        <w:t>La Honorable Senadora señora Rincón</w:t>
      </w:r>
      <w:r>
        <w:rPr>
          <w:rFonts w:ascii="Arial" w:hAnsi="Arial" w:cs="Arial"/>
        </w:rPr>
        <w:t xml:space="preserve"> preguntó </w:t>
      </w:r>
      <w:r w:rsidRPr="004B1DDA">
        <w:rPr>
          <w:rFonts w:ascii="Arial" w:hAnsi="Arial" w:cs="Arial"/>
        </w:rPr>
        <w:t>cuánto del aumento de 40,8% es permanente y cuánto corres</w:t>
      </w:r>
      <w:r>
        <w:rPr>
          <w:rFonts w:ascii="Arial" w:hAnsi="Arial" w:cs="Arial"/>
        </w:rPr>
        <w:t>ponde a gastos por una sola vez</w:t>
      </w:r>
      <w:r w:rsidR="00DD26E6">
        <w:rPr>
          <w:rFonts w:ascii="Arial" w:hAnsi="Arial" w:cs="Arial"/>
        </w:rPr>
        <w:t>,</w:t>
      </w:r>
      <w:r>
        <w:rPr>
          <w:rFonts w:ascii="Arial" w:hAnsi="Arial" w:cs="Arial"/>
        </w:rPr>
        <w:t xml:space="preserve"> porque no se encontró l</w:t>
      </w:r>
      <w:r w:rsidRPr="004B1DDA">
        <w:rPr>
          <w:rFonts w:ascii="Arial" w:hAnsi="Arial" w:cs="Arial"/>
        </w:rPr>
        <w:t>a información está detallada en la presentación.</w:t>
      </w:r>
    </w:p>
    <w:p w:rsidR="004B1DDA" w:rsidRDefault="004B1DDA" w:rsidP="00DD26E6">
      <w:pPr>
        <w:jc w:val="both"/>
        <w:rPr>
          <w:rFonts w:ascii="Arial" w:hAnsi="Arial" w:cs="Arial"/>
        </w:rPr>
      </w:pPr>
    </w:p>
    <w:p w:rsidR="004B1DDA" w:rsidRDefault="004B1DDA" w:rsidP="000A5149">
      <w:pPr>
        <w:ind w:firstLine="1134"/>
        <w:jc w:val="both"/>
        <w:rPr>
          <w:rFonts w:ascii="Arial" w:hAnsi="Arial" w:cs="Arial"/>
        </w:rPr>
      </w:pPr>
      <w:r>
        <w:rPr>
          <w:rFonts w:ascii="Arial" w:hAnsi="Arial" w:cs="Arial"/>
        </w:rPr>
        <w:t xml:space="preserve">Asimismo, </w:t>
      </w:r>
      <w:r w:rsidRPr="004B1DDA">
        <w:rPr>
          <w:rFonts w:ascii="Arial" w:hAnsi="Arial" w:cs="Arial"/>
        </w:rPr>
        <w:t>solicitó el envío de los antecedentes del proyecto relacionado con la plataforma de pago automático para su traspaso a la Contraloría, así como los hitos relevantes del mismo</w:t>
      </w:r>
      <w:r w:rsidR="00DD26E6">
        <w:rPr>
          <w:rFonts w:ascii="Arial" w:hAnsi="Arial" w:cs="Arial"/>
        </w:rPr>
        <w:t>,</w:t>
      </w:r>
      <w:r>
        <w:rPr>
          <w:rFonts w:ascii="Arial" w:hAnsi="Arial" w:cs="Arial"/>
        </w:rPr>
        <w:t xml:space="preserve"> y la misma</w:t>
      </w:r>
      <w:r w:rsidRPr="004B1DDA">
        <w:rPr>
          <w:rFonts w:ascii="Arial" w:hAnsi="Arial" w:cs="Arial"/>
        </w:rPr>
        <w:t xml:space="preserve"> información respecto a la integración del SIGFE con Mercado Público y la Contraloría General mencionada por la </w:t>
      </w:r>
      <w:r>
        <w:rPr>
          <w:rFonts w:ascii="Arial" w:hAnsi="Arial" w:cs="Arial"/>
        </w:rPr>
        <w:t>S</w:t>
      </w:r>
      <w:r w:rsidRPr="004B1DDA">
        <w:rPr>
          <w:rFonts w:ascii="Arial" w:hAnsi="Arial" w:cs="Arial"/>
        </w:rPr>
        <w:t>ubsecretaria</w:t>
      </w:r>
      <w:r>
        <w:rPr>
          <w:rFonts w:ascii="Arial" w:hAnsi="Arial" w:cs="Arial"/>
        </w:rPr>
        <w:t>,</w:t>
      </w:r>
      <w:r w:rsidRPr="004B1DDA">
        <w:rPr>
          <w:rFonts w:ascii="Arial" w:hAnsi="Arial" w:cs="Arial"/>
        </w:rPr>
        <w:t xml:space="preserve"> los hitos más importantes y, dentro del análisis, los objetivos que se buscan alcanzar.</w:t>
      </w:r>
    </w:p>
    <w:p w:rsidR="00C570BC" w:rsidRDefault="00C570BC" w:rsidP="00DD26E6">
      <w:pPr>
        <w:jc w:val="both"/>
        <w:rPr>
          <w:rFonts w:ascii="Arial" w:hAnsi="Arial" w:cs="Arial"/>
        </w:rPr>
      </w:pPr>
    </w:p>
    <w:p w:rsidR="00510EDB" w:rsidRPr="00510EDB" w:rsidRDefault="00C570BC" w:rsidP="00510EDB">
      <w:pPr>
        <w:ind w:firstLine="1134"/>
        <w:jc w:val="both"/>
        <w:rPr>
          <w:rFonts w:ascii="Arial" w:hAnsi="Arial" w:cs="Arial"/>
        </w:rPr>
      </w:pPr>
      <w:r>
        <w:rPr>
          <w:rFonts w:ascii="Arial" w:hAnsi="Arial" w:cs="Arial"/>
        </w:rPr>
        <w:t xml:space="preserve">Luego, </w:t>
      </w:r>
      <w:r w:rsidRPr="00C570BC">
        <w:rPr>
          <w:rFonts w:ascii="Arial" w:hAnsi="Arial" w:cs="Arial"/>
          <w:b/>
        </w:rPr>
        <w:t>la Subsecretaria Berner</w:t>
      </w:r>
      <w:r>
        <w:rPr>
          <w:rFonts w:ascii="Arial" w:hAnsi="Arial" w:cs="Arial"/>
        </w:rPr>
        <w:t xml:space="preserve"> indicó que </w:t>
      </w:r>
      <w:r w:rsidR="00510EDB" w:rsidRPr="00510EDB">
        <w:rPr>
          <w:rFonts w:ascii="Arial" w:hAnsi="Arial" w:cs="Arial"/>
        </w:rPr>
        <w:t>en el caso de la Unidad de Análisis Financiero (UAF), el presupuesto es de continuidad</w:t>
      </w:r>
      <w:r w:rsidR="00510EDB">
        <w:rPr>
          <w:rFonts w:ascii="Arial" w:hAnsi="Arial" w:cs="Arial"/>
        </w:rPr>
        <w:t xml:space="preserve">, por lo que existe </w:t>
      </w:r>
      <w:r w:rsidR="00510EDB" w:rsidRPr="00510EDB">
        <w:rPr>
          <w:rFonts w:ascii="Arial" w:hAnsi="Arial" w:cs="Arial"/>
        </w:rPr>
        <w:t xml:space="preserve">una pequeña variación de </w:t>
      </w:r>
      <w:r w:rsidR="00510EDB">
        <w:rPr>
          <w:rFonts w:ascii="Arial" w:hAnsi="Arial" w:cs="Arial"/>
        </w:rPr>
        <w:t>$</w:t>
      </w:r>
      <w:r w:rsidR="00510EDB" w:rsidRPr="00510EDB">
        <w:rPr>
          <w:rFonts w:ascii="Arial" w:hAnsi="Arial" w:cs="Arial"/>
        </w:rPr>
        <w:t xml:space="preserve">3.800.000 en gasto de personal, que refleja un aumento de 1,4%. </w:t>
      </w:r>
      <w:r w:rsidR="00510EDB">
        <w:rPr>
          <w:rFonts w:ascii="Arial" w:hAnsi="Arial" w:cs="Arial"/>
        </w:rPr>
        <w:t>Dijo que e</w:t>
      </w:r>
      <w:r w:rsidR="00510EDB" w:rsidRPr="00510EDB">
        <w:rPr>
          <w:rFonts w:ascii="Arial" w:hAnsi="Arial" w:cs="Arial"/>
        </w:rPr>
        <w:t>ste incremento se explica por la incorporación de seis funcionarios a contrata en 2024, quienes se sumaron en los últimos meses del año, por lo que no se consideró el presupuesto completo para es</w:t>
      </w:r>
      <w:r w:rsidR="00DD26E6">
        <w:rPr>
          <w:rFonts w:ascii="Arial" w:hAnsi="Arial" w:cs="Arial"/>
        </w:rPr>
        <w:t>t</w:t>
      </w:r>
      <w:r w:rsidR="00510EDB" w:rsidRPr="00510EDB">
        <w:rPr>
          <w:rFonts w:ascii="Arial" w:hAnsi="Arial" w:cs="Arial"/>
        </w:rPr>
        <w:t>e año, a diferencia de 2025 que sí lo incluye.</w:t>
      </w:r>
    </w:p>
    <w:p w:rsidR="00510EDB" w:rsidRPr="00510EDB" w:rsidRDefault="00510EDB" w:rsidP="00DD26E6">
      <w:pPr>
        <w:jc w:val="both"/>
        <w:rPr>
          <w:rFonts w:ascii="Arial" w:hAnsi="Arial" w:cs="Arial"/>
        </w:rPr>
      </w:pPr>
    </w:p>
    <w:p w:rsidR="00510EDB" w:rsidRPr="00510EDB" w:rsidRDefault="00510EDB" w:rsidP="00510EDB">
      <w:pPr>
        <w:ind w:firstLine="1134"/>
        <w:jc w:val="both"/>
        <w:rPr>
          <w:rFonts w:ascii="Arial" w:hAnsi="Arial" w:cs="Arial"/>
        </w:rPr>
      </w:pPr>
      <w:r w:rsidRPr="00510EDB">
        <w:rPr>
          <w:rFonts w:ascii="Arial" w:hAnsi="Arial" w:cs="Arial"/>
        </w:rPr>
        <w:t xml:space="preserve">En el subtítulo 22, correspondiente a bienes y servicios de consumo, </w:t>
      </w:r>
      <w:r>
        <w:rPr>
          <w:rFonts w:ascii="Arial" w:hAnsi="Arial" w:cs="Arial"/>
        </w:rPr>
        <w:t xml:space="preserve">indicó que </w:t>
      </w:r>
      <w:r w:rsidRPr="00510EDB">
        <w:rPr>
          <w:rFonts w:ascii="Arial" w:hAnsi="Arial" w:cs="Arial"/>
        </w:rPr>
        <w:t xml:space="preserve">se observó un aumento de 10,8%, equivalente a </w:t>
      </w:r>
      <w:r>
        <w:rPr>
          <w:rFonts w:ascii="Arial" w:hAnsi="Arial" w:cs="Arial"/>
        </w:rPr>
        <w:t>M$</w:t>
      </w:r>
      <w:r w:rsidRPr="00510EDB">
        <w:rPr>
          <w:rFonts w:ascii="Arial" w:hAnsi="Arial" w:cs="Arial"/>
        </w:rPr>
        <w:t>162</w:t>
      </w:r>
      <w:r w:rsidR="00DD26E6">
        <w:rPr>
          <w:rFonts w:ascii="Arial" w:hAnsi="Arial" w:cs="Arial"/>
        </w:rPr>
        <w:t>,</w:t>
      </w:r>
      <w:r w:rsidRPr="00510EDB">
        <w:rPr>
          <w:rFonts w:ascii="Arial" w:hAnsi="Arial" w:cs="Arial"/>
        </w:rPr>
        <w:t xml:space="preserve"> </w:t>
      </w:r>
      <w:r>
        <w:rPr>
          <w:rFonts w:ascii="Arial" w:hAnsi="Arial" w:cs="Arial"/>
        </w:rPr>
        <w:t>el cual</w:t>
      </w:r>
      <w:r w:rsidRPr="00510EDB">
        <w:rPr>
          <w:rFonts w:ascii="Arial" w:hAnsi="Arial" w:cs="Arial"/>
        </w:rPr>
        <w:t xml:space="preserve"> está destinado a financiar el arriendo del sitio de respaldo que otorga soporte a todos los sistemas internos que aseguran la continuidad operacional de la UAF, así como para el arriendo de licencias y servicios de soporte, infraestructura tecnológica, sistema de seguridad, firewall y aplicaciones para pruebas de drogas, en cumplimiento de una exigencia legal.</w:t>
      </w:r>
    </w:p>
    <w:p w:rsidR="00510EDB" w:rsidRPr="00510EDB" w:rsidRDefault="00510EDB" w:rsidP="00DD26E6">
      <w:pPr>
        <w:jc w:val="both"/>
        <w:rPr>
          <w:rFonts w:ascii="Arial" w:hAnsi="Arial" w:cs="Arial"/>
        </w:rPr>
      </w:pPr>
    </w:p>
    <w:p w:rsidR="00510EDB" w:rsidRPr="00510EDB" w:rsidRDefault="00510EDB" w:rsidP="00510EDB">
      <w:pPr>
        <w:ind w:firstLine="1134"/>
        <w:jc w:val="both"/>
        <w:rPr>
          <w:rFonts w:ascii="Arial" w:hAnsi="Arial" w:cs="Arial"/>
        </w:rPr>
      </w:pPr>
      <w:r w:rsidRPr="00510EDB">
        <w:rPr>
          <w:rFonts w:ascii="Arial" w:hAnsi="Arial" w:cs="Arial"/>
        </w:rPr>
        <w:t xml:space="preserve">Por otro lado, </w:t>
      </w:r>
      <w:r>
        <w:rPr>
          <w:rFonts w:ascii="Arial" w:hAnsi="Arial" w:cs="Arial"/>
        </w:rPr>
        <w:t xml:space="preserve">subrayó que </w:t>
      </w:r>
      <w:r w:rsidRPr="00510EDB">
        <w:rPr>
          <w:rFonts w:ascii="Arial" w:hAnsi="Arial" w:cs="Arial"/>
        </w:rPr>
        <w:t>en el subtítulo 29 se registró una disminución de 58% en comparación con 2024</w:t>
      </w:r>
      <w:r>
        <w:rPr>
          <w:rFonts w:ascii="Arial" w:hAnsi="Arial" w:cs="Arial"/>
        </w:rPr>
        <w:t xml:space="preserve"> que se </w:t>
      </w:r>
      <w:r w:rsidRPr="00510EDB">
        <w:rPr>
          <w:rFonts w:ascii="Arial" w:hAnsi="Arial" w:cs="Arial"/>
        </w:rPr>
        <w:t xml:space="preserve">debe a que hubo gastos únicos para el desarrollo de la plataforma de inteligencia. </w:t>
      </w:r>
      <w:r>
        <w:rPr>
          <w:rFonts w:ascii="Arial" w:hAnsi="Arial" w:cs="Arial"/>
        </w:rPr>
        <w:t>Agregó que p</w:t>
      </w:r>
      <w:r w:rsidRPr="00510EDB">
        <w:rPr>
          <w:rFonts w:ascii="Arial" w:hAnsi="Arial" w:cs="Arial"/>
        </w:rPr>
        <w:t>ara</w:t>
      </w:r>
      <w:r>
        <w:rPr>
          <w:rFonts w:ascii="Arial" w:hAnsi="Arial" w:cs="Arial"/>
        </w:rPr>
        <w:t xml:space="preserve"> el año</w:t>
      </w:r>
      <w:r w:rsidRPr="00510EDB">
        <w:rPr>
          <w:rFonts w:ascii="Arial" w:hAnsi="Arial" w:cs="Arial"/>
        </w:rPr>
        <w:t xml:space="preserve"> 2025 se incorporan recursos para el licenciamiento y para mantener la funcionalidad de esta plataforma</w:t>
      </w:r>
      <w:r w:rsidR="00DD26E6">
        <w:rPr>
          <w:rFonts w:ascii="Arial" w:hAnsi="Arial" w:cs="Arial"/>
        </w:rPr>
        <w:t xml:space="preserve">, pero que </w:t>
      </w:r>
      <w:r w:rsidRPr="00510EDB">
        <w:rPr>
          <w:rFonts w:ascii="Arial" w:hAnsi="Arial" w:cs="Arial"/>
        </w:rPr>
        <w:t xml:space="preserve">el principal gasto se realizó en 2024. </w:t>
      </w:r>
      <w:r>
        <w:rPr>
          <w:rFonts w:ascii="Arial" w:hAnsi="Arial" w:cs="Arial"/>
        </w:rPr>
        <w:t xml:space="preserve">Dijo que </w:t>
      </w:r>
      <w:r w:rsidRPr="00510EDB">
        <w:rPr>
          <w:rFonts w:ascii="Arial" w:hAnsi="Arial" w:cs="Arial"/>
        </w:rPr>
        <w:t xml:space="preserve">se espera </w:t>
      </w:r>
      <w:r>
        <w:rPr>
          <w:rFonts w:ascii="Arial" w:hAnsi="Arial" w:cs="Arial"/>
        </w:rPr>
        <w:t xml:space="preserve">que </w:t>
      </w:r>
      <w:r w:rsidRPr="00510EDB">
        <w:rPr>
          <w:rFonts w:ascii="Arial" w:hAnsi="Arial" w:cs="Arial"/>
        </w:rPr>
        <w:t>plataforma en la nube sea operada por IBM en 2025.</w:t>
      </w:r>
    </w:p>
    <w:p w:rsidR="00510EDB" w:rsidRPr="00510EDB" w:rsidRDefault="00510EDB" w:rsidP="00DD26E6">
      <w:pPr>
        <w:jc w:val="both"/>
        <w:rPr>
          <w:rFonts w:ascii="Arial" w:hAnsi="Arial" w:cs="Arial"/>
        </w:rPr>
      </w:pPr>
    </w:p>
    <w:p w:rsidR="00C570BC" w:rsidRDefault="00510EDB" w:rsidP="00510EDB">
      <w:pPr>
        <w:ind w:firstLine="1134"/>
        <w:jc w:val="both"/>
        <w:rPr>
          <w:rFonts w:ascii="Arial" w:hAnsi="Arial" w:cs="Arial"/>
        </w:rPr>
      </w:pPr>
      <w:r w:rsidRPr="00510EDB">
        <w:rPr>
          <w:rFonts w:ascii="Arial" w:hAnsi="Arial" w:cs="Arial"/>
        </w:rPr>
        <w:t xml:space="preserve">En resumen, </w:t>
      </w:r>
      <w:r w:rsidR="00DD26E6">
        <w:rPr>
          <w:rFonts w:ascii="Arial" w:hAnsi="Arial" w:cs="Arial"/>
        </w:rPr>
        <w:t>señal</w:t>
      </w:r>
      <w:r w:rsidRPr="00510EDB">
        <w:rPr>
          <w:rFonts w:ascii="Arial" w:hAnsi="Arial" w:cs="Arial"/>
        </w:rPr>
        <w:t>ó</w:t>
      </w:r>
      <w:r w:rsidR="00DD26E6">
        <w:rPr>
          <w:rFonts w:ascii="Arial" w:hAnsi="Arial" w:cs="Arial"/>
        </w:rPr>
        <w:t>,</w:t>
      </w:r>
      <w:r w:rsidRPr="00510EDB">
        <w:rPr>
          <w:rFonts w:ascii="Arial" w:hAnsi="Arial" w:cs="Arial"/>
        </w:rPr>
        <w:t xml:space="preserve"> el presupuesto de la UAF es de continuidad, y el aumento en el subtítulo se justifica por la necesidad de asegurar el resguardo de su información.</w:t>
      </w:r>
    </w:p>
    <w:p w:rsidR="00510EDB" w:rsidRDefault="00510EDB" w:rsidP="00DD26E6">
      <w:pPr>
        <w:jc w:val="both"/>
        <w:rPr>
          <w:rFonts w:ascii="Arial" w:hAnsi="Arial" w:cs="Arial"/>
        </w:rPr>
      </w:pPr>
    </w:p>
    <w:p w:rsidR="00510EDB" w:rsidRDefault="00295B41" w:rsidP="00510EDB">
      <w:pPr>
        <w:ind w:firstLine="1134"/>
        <w:jc w:val="both"/>
        <w:rPr>
          <w:rFonts w:ascii="Arial" w:hAnsi="Arial" w:cs="Arial"/>
        </w:rPr>
      </w:pPr>
      <w:r w:rsidRPr="00295B41">
        <w:rPr>
          <w:rFonts w:ascii="Arial" w:hAnsi="Arial" w:cs="Arial"/>
          <w:b/>
        </w:rPr>
        <w:t>La Honorable Senadora señora Rincón</w:t>
      </w:r>
      <w:r>
        <w:rPr>
          <w:rFonts w:ascii="Arial" w:hAnsi="Arial" w:cs="Arial"/>
        </w:rPr>
        <w:t xml:space="preserve"> </w:t>
      </w:r>
      <w:r w:rsidRPr="00295B41">
        <w:rPr>
          <w:rFonts w:ascii="Arial" w:hAnsi="Arial" w:cs="Arial"/>
        </w:rPr>
        <w:t xml:space="preserve">planteó la preocupación sobre qué sucederá si se aprueba la ley de </w:t>
      </w:r>
      <w:r>
        <w:rPr>
          <w:rFonts w:ascii="Arial" w:hAnsi="Arial" w:cs="Arial"/>
        </w:rPr>
        <w:t>I</w:t>
      </w:r>
      <w:r w:rsidRPr="00295B41">
        <w:rPr>
          <w:rFonts w:ascii="Arial" w:hAnsi="Arial" w:cs="Arial"/>
        </w:rPr>
        <w:t xml:space="preserve">nteligencia </w:t>
      </w:r>
      <w:r>
        <w:rPr>
          <w:rFonts w:ascii="Arial" w:hAnsi="Arial" w:cs="Arial"/>
        </w:rPr>
        <w:t>F</w:t>
      </w:r>
      <w:r w:rsidRPr="00295B41">
        <w:rPr>
          <w:rFonts w:ascii="Arial" w:hAnsi="Arial" w:cs="Arial"/>
        </w:rPr>
        <w:t xml:space="preserve">inanciera y </w:t>
      </w:r>
      <w:r w:rsidR="00DD26E6">
        <w:rPr>
          <w:rFonts w:ascii="Arial" w:hAnsi="Arial" w:cs="Arial"/>
        </w:rPr>
        <w:t xml:space="preserve">consultó si </w:t>
      </w:r>
      <w:r w:rsidRPr="00295B41">
        <w:rPr>
          <w:rFonts w:ascii="Arial" w:hAnsi="Arial" w:cs="Arial"/>
        </w:rPr>
        <w:t>las nuevas obligaciones que esta conlleva</w:t>
      </w:r>
      <w:r>
        <w:rPr>
          <w:rFonts w:ascii="Arial" w:hAnsi="Arial" w:cs="Arial"/>
        </w:rPr>
        <w:t xml:space="preserve"> </w:t>
      </w:r>
      <w:r w:rsidRPr="00295B41">
        <w:rPr>
          <w:rFonts w:ascii="Arial" w:hAnsi="Arial" w:cs="Arial"/>
        </w:rPr>
        <w:t>pasarían a estar bajo el Tesoro Público.</w:t>
      </w:r>
    </w:p>
    <w:p w:rsidR="00295B41" w:rsidRDefault="00295B41" w:rsidP="00DD26E6">
      <w:pPr>
        <w:jc w:val="both"/>
        <w:rPr>
          <w:rFonts w:ascii="Arial" w:hAnsi="Arial" w:cs="Arial"/>
        </w:rPr>
      </w:pPr>
    </w:p>
    <w:p w:rsidR="00295B41" w:rsidRDefault="00295B41" w:rsidP="00510EDB">
      <w:pPr>
        <w:ind w:firstLine="1134"/>
        <w:jc w:val="both"/>
        <w:rPr>
          <w:rFonts w:ascii="Arial" w:hAnsi="Arial" w:cs="Arial"/>
        </w:rPr>
      </w:pPr>
      <w:r w:rsidRPr="00295B41">
        <w:rPr>
          <w:rFonts w:ascii="Arial" w:hAnsi="Arial" w:cs="Arial"/>
          <w:b/>
        </w:rPr>
        <w:t>La Subsecretaria Berner</w:t>
      </w:r>
      <w:r>
        <w:rPr>
          <w:rFonts w:ascii="Arial" w:hAnsi="Arial" w:cs="Arial"/>
        </w:rPr>
        <w:t xml:space="preserve"> dijo que esos recursos est</w:t>
      </w:r>
      <w:r w:rsidRPr="00295B41">
        <w:rPr>
          <w:rFonts w:ascii="Arial" w:hAnsi="Arial" w:cs="Arial"/>
        </w:rPr>
        <w:t>á</w:t>
      </w:r>
      <w:r>
        <w:rPr>
          <w:rFonts w:ascii="Arial" w:hAnsi="Arial" w:cs="Arial"/>
        </w:rPr>
        <w:t>n</w:t>
      </w:r>
      <w:r w:rsidRPr="00295B41">
        <w:rPr>
          <w:rFonts w:ascii="Arial" w:hAnsi="Arial" w:cs="Arial"/>
        </w:rPr>
        <w:t xml:space="preserve"> bajo el Tesoro Público, lo cual se consider</w:t>
      </w:r>
      <w:r>
        <w:rPr>
          <w:rFonts w:ascii="Arial" w:hAnsi="Arial" w:cs="Arial"/>
        </w:rPr>
        <w:t>ó</w:t>
      </w:r>
      <w:r w:rsidRPr="00295B41">
        <w:rPr>
          <w:rFonts w:ascii="Arial" w:hAnsi="Arial" w:cs="Arial"/>
        </w:rPr>
        <w:t xml:space="preserve"> en los análisis presentados por la </w:t>
      </w:r>
      <w:r>
        <w:rPr>
          <w:rFonts w:ascii="Arial" w:hAnsi="Arial" w:cs="Arial"/>
        </w:rPr>
        <w:t>D</w:t>
      </w:r>
      <w:r w:rsidRPr="00295B41">
        <w:rPr>
          <w:rFonts w:ascii="Arial" w:hAnsi="Arial" w:cs="Arial"/>
        </w:rPr>
        <w:t xml:space="preserve">irectora de </w:t>
      </w:r>
      <w:r>
        <w:rPr>
          <w:rFonts w:ascii="Arial" w:hAnsi="Arial" w:cs="Arial"/>
        </w:rPr>
        <w:t>P</w:t>
      </w:r>
      <w:r w:rsidRPr="00295B41">
        <w:rPr>
          <w:rFonts w:ascii="Arial" w:hAnsi="Arial" w:cs="Arial"/>
        </w:rPr>
        <w:t xml:space="preserve">resupuesto en el </w:t>
      </w:r>
      <w:r>
        <w:rPr>
          <w:rFonts w:ascii="Arial" w:hAnsi="Arial" w:cs="Arial"/>
        </w:rPr>
        <w:t>I</w:t>
      </w:r>
      <w:r w:rsidRPr="00295B41">
        <w:rPr>
          <w:rFonts w:ascii="Arial" w:hAnsi="Arial" w:cs="Arial"/>
        </w:rPr>
        <w:t xml:space="preserve">nforme de </w:t>
      </w:r>
      <w:r>
        <w:rPr>
          <w:rFonts w:ascii="Arial" w:hAnsi="Arial" w:cs="Arial"/>
        </w:rPr>
        <w:t>F</w:t>
      </w:r>
      <w:r w:rsidRPr="00295B41">
        <w:rPr>
          <w:rFonts w:ascii="Arial" w:hAnsi="Arial" w:cs="Arial"/>
        </w:rPr>
        <w:t xml:space="preserve">inanzas </w:t>
      </w:r>
      <w:r>
        <w:rPr>
          <w:rFonts w:ascii="Arial" w:hAnsi="Arial" w:cs="Arial"/>
        </w:rPr>
        <w:t>P</w:t>
      </w:r>
      <w:r w:rsidRPr="00295B41">
        <w:rPr>
          <w:rFonts w:ascii="Arial" w:hAnsi="Arial" w:cs="Arial"/>
        </w:rPr>
        <w:t xml:space="preserve">úblicas. En este contexto, destacó el aumento de recursos destinados a la UAF así como a otros organismos como el Servicio de Impuestos Internos (SII) y Aduanas en el marco del </w:t>
      </w:r>
      <w:hyperlink r:id="rId13" w:history="1">
        <w:r w:rsidRPr="00295B41">
          <w:rPr>
            <w:rStyle w:val="Hipervnculo"/>
            <w:rFonts w:ascii="Arial" w:hAnsi="Arial" w:cs="Arial"/>
          </w:rPr>
          <w:t>proyecto de inteligencia económica contra el delito</w:t>
        </w:r>
      </w:hyperlink>
      <w:r w:rsidRPr="00295B41">
        <w:rPr>
          <w:rFonts w:ascii="Arial" w:hAnsi="Arial" w:cs="Arial"/>
        </w:rPr>
        <w:t>, que actualmente se encuentra en segundo trámite en la Comisión de Hacienda.</w:t>
      </w:r>
    </w:p>
    <w:p w:rsidR="00295B41" w:rsidRDefault="00295B41" w:rsidP="00DD26E6">
      <w:pPr>
        <w:jc w:val="both"/>
        <w:rPr>
          <w:rFonts w:ascii="Arial" w:hAnsi="Arial" w:cs="Arial"/>
        </w:rPr>
      </w:pPr>
    </w:p>
    <w:p w:rsidR="006F54BC" w:rsidRPr="001B2E77" w:rsidRDefault="005823EA" w:rsidP="000A5149">
      <w:pPr>
        <w:tabs>
          <w:tab w:val="left" w:pos="709"/>
          <w:tab w:val="left" w:pos="2835"/>
        </w:tabs>
        <w:jc w:val="center"/>
        <w:rPr>
          <w:rFonts w:ascii="Arial" w:hAnsi="Arial" w:cs="Arial"/>
          <w:szCs w:val="24"/>
        </w:rPr>
      </w:pPr>
      <w:r w:rsidRPr="001B2E77">
        <w:rPr>
          <w:rFonts w:ascii="Arial" w:hAnsi="Arial" w:cs="Arial"/>
          <w:szCs w:val="24"/>
        </w:rPr>
        <w:t>- - -</w:t>
      </w:r>
    </w:p>
    <w:p w:rsidR="00AB4A3A" w:rsidRPr="001B2E77" w:rsidRDefault="00AB4A3A" w:rsidP="000A5149">
      <w:pPr>
        <w:tabs>
          <w:tab w:val="left" w:pos="709"/>
          <w:tab w:val="left" w:pos="2835"/>
        </w:tabs>
        <w:jc w:val="both"/>
        <w:rPr>
          <w:rFonts w:ascii="Arial" w:hAnsi="Arial" w:cs="Arial"/>
          <w:szCs w:val="24"/>
          <w:lang w:val="es-CL"/>
        </w:rPr>
      </w:pPr>
    </w:p>
    <w:p w:rsidR="00943863" w:rsidRPr="001B2E77" w:rsidRDefault="002751D6" w:rsidP="000A5149">
      <w:pPr>
        <w:tabs>
          <w:tab w:val="left" w:pos="2835"/>
        </w:tabs>
        <w:ind w:firstLine="1134"/>
        <w:jc w:val="both"/>
        <w:rPr>
          <w:rFonts w:ascii="Arial" w:hAnsi="Arial" w:cs="Arial"/>
          <w:szCs w:val="24"/>
          <w:lang w:val="es-CL"/>
        </w:rPr>
      </w:pPr>
      <w:r w:rsidRPr="001B2E77">
        <w:rPr>
          <w:rFonts w:ascii="Arial" w:hAnsi="Arial" w:cs="Arial"/>
          <w:szCs w:val="24"/>
          <w:lang w:val="es-CL"/>
        </w:rPr>
        <w:t>Seguidamente</w:t>
      </w:r>
      <w:r w:rsidR="004C6607" w:rsidRPr="001B2E77">
        <w:rPr>
          <w:rFonts w:ascii="Arial" w:hAnsi="Arial" w:cs="Arial"/>
          <w:szCs w:val="24"/>
          <w:lang w:val="es-CL"/>
        </w:rPr>
        <w:t>, la Subcomisión se abocó al estudio pormenorizado del presupuesto pr</w:t>
      </w:r>
      <w:r w:rsidR="00C6312E" w:rsidRPr="001B2E77">
        <w:rPr>
          <w:rFonts w:ascii="Arial" w:hAnsi="Arial" w:cs="Arial"/>
          <w:szCs w:val="24"/>
          <w:lang w:val="es-CL"/>
        </w:rPr>
        <w:t>esentado</w:t>
      </w:r>
      <w:r w:rsidR="004C6607" w:rsidRPr="001B2E77">
        <w:rPr>
          <w:rFonts w:ascii="Arial" w:hAnsi="Arial" w:cs="Arial"/>
          <w:szCs w:val="24"/>
          <w:lang w:val="es-CL"/>
        </w:rPr>
        <w:t xml:space="preserve"> para el Ministerio </w:t>
      </w:r>
      <w:r w:rsidR="009E1AC4" w:rsidRPr="001B2E77">
        <w:rPr>
          <w:rFonts w:ascii="Arial" w:hAnsi="Arial" w:cs="Arial"/>
          <w:szCs w:val="24"/>
          <w:lang w:val="es-CL"/>
        </w:rPr>
        <w:t>de</w:t>
      </w:r>
      <w:r w:rsidR="00A13792" w:rsidRPr="001B2E77">
        <w:rPr>
          <w:rFonts w:ascii="Arial" w:hAnsi="Arial" w:cs="Arial"/>
          <w:szCs w:val="24"/>
          <w:lang w:val="es-CL"/>
        </w:rPr>
        <w:t xml:space="preserve"> Hacienda</w:t>
      </w:r>
      <w:r w:rsidR="004C6607" w:rsidRPr="001B2E77">
        <w:rPr>
          <w:rFonts w:ascii="Arial" w:hAnsi="Arial" w:cs="Arial"/>
          <w:szCs w:val="24"/>
          <w:lang w:val="es-CL"/>
        </w:rPr>
        <w:t>,</w:t>
      </w:r>
      <w:r w:rsidRPr="001B2E77">
        <w:rPr>
          <w:rFonts w:ascii="Arial" w:hAnsi="Arial" w:cs="Arial"/>
          <w:szCs w:val="24"/>
          <w:lang w:val="es-CL"/>
        </w:rPr>
        <w:t xml:space="preserve"> </w:t>
      </w:r>
      <w:r w:rsidR="009E1AC4" w:rsidRPr="001B2E77">
        <w:rPr>
          <w:rFonts w:ascii="Arial" w:hAnsi="Arial" w:cs="Arial"/>
          <w:szCs w:val="24"/>
          <w:lang w:val="es-CL"/>
        </w:rPr>
        <w:t xml:space="preserve">para el </w:t>
      </w:r>
      <w:r w:rsidRPr="001B2E77">
        <w:rPr>
          <w:rFonts w:ascii="Arial" w:hAnsi="Arial" w:cs="Arial"/>
          <w:szCs w:val="24"/>
          <w:lang w:val="es-CL"/>
        </w:rPr>
        <w:t xml:space="preserve">año </w:t>
      </w:r>
      <w:r w:rsidR="003C36E4" w:rsidRPr="001B2E77">
        <w:rPr>
          <w:rFonts w:ascii="Arial" w:hAnsi="Arial" w:cs="Arial"/>
          <w:szCs w:val="24"/>
          <w:lang w:val="es-CL"/>
        </w:rPr>
        <w:t>20</w:t>
      </w:r>
      <w:r w:rsidR="00A13792" w:rsidRPr="001B2E77">
        <w:rPr>
          <w:rFonts w:ascii="Arial" w:hAnsi="Arial" w:cs="Arial"/>
          <w:szCs w:val="24"/>
          <w:lang w:val="es-CL"/>
        </w:rPr>
        <w:t>2</w:t>
      </w:r>
      <w:r w:rsidR="00540E64">
        <w:rPr>
          <w:rFonts w:ascii="Arial" w:hAnsi="Arial" w:cs="Arial"/>
          <w:szCs w:val="24"/>
          <w:lang w:val="es-CL"/>
        </w:rPr>
        <w:t>5</w:t>
      </w:r>
      <w:r w:rsidR="003C36E4" w:rsidRPr="001B2E77">
        <w:rPr>
          <w:rFonts w:ascii="Arial" w:hAnsi="Arial" w:cs="Arial"/>
          <w:szCs w:val="24"/>
          <w:lang w:val="es-CL"/>
        </w:rPr>
        <w:t>.</w:t>
      </w:r>
    </w:p>
    <w:p w:rsidR="008933EB" w:rsidRPr="001B2E77" w:rsidRDefault="008933EB" w:rsidP="000A5149">
      <w:pPr>
        <w:tabs>
          <w:tab w:val="left" w:pos="2835"/>
        </w:tabs>
        <w:jc w:val="both"/>
        <w:rPr>
          <w:rFonts w:ascii="Arial" w:eastAsia="Calibri" w:hAnsi="Arial" w:cs="Arial"/>
          <w:szCs w:val="24"/>
          <w:lang w:val="es-CL" w:eastAsia="en-US"/>
        </w:rPr>
      </w:pPr>
    </w:p>
    <w:p w:rsidR="005823EA" w:rsidRPr="001B2E77" w:rsidRDefault="005823EA" w:rsidP="000A5149">
      <w:pPr>
        <w:tabs>
          <w:tab w:val="left" w:pos="709"/>
          <w:tab w:val="left" w:pos="2835"/>
        </w:tabs>
        <w:jc w:val="center"/>
        <w:rPr>
          <w:rFonts w:ascii="Arial" w:hAnsi="Arial" w:cs="Arial"/>
          <w:szCs w:val="24"/>
        </w:rPr>
      </w:pPr>
      <w:r w:rsidRPr="001B2E77">
        <w:rPr>
          <w:rFonts w:ascii="Arial" w:hAnsi="Arial" w:cs="Arial"/>
          <w:szCs w:val="24"/>
        </w:rPr>
        <w:t>- - -</w:t>
      </w:r>
    </w:p>
    <w:p w:rsidR="005823EA" w:rsidRPr="001B2E77" w:rsidRDefault="005823EA" w:rsidP="000A5149">
      <w:pPr>
        <w:tabs>
          <w:tab w:val="left" w:pos="2835"/>
        </w:tabs>
        <w:jc w:val="both"/>
        <w:rPr>
          <w:rFonts w:ascii="Arial" w:eastAsia="Calibri" w:hAnsi="Arial" w:cs="Arial"/>
          <w:szCs w:val="24"/>
          <w:lang w:val="es-CL" w:eastAsia="en-US"/>
        </w:rPr>
      </w:pPr>
    </w:p>
    <w:p w:rsidR="00943863" w:rsidRPr="001B2E77" w:rsidRDefault="00943863" w:rsidP="000A5149">
      <w:pPr>
        <w:tabs>
          <w:tab w:val="left" w:pos="709"/>
          <w:tab w:val="left" w:pos="2835"/>
        </w:tabs>
        <w:jc w:val="center"/>
        <w:rPr>
          <w:rFonts w:ascii="Arial" w:hAnsi="Arial" w:cs="Arial"/>
          <w:b/>
          <w:szCs w:val="24"/>
          <w:lang w:val="es-CL"/>
        </w:rPr>
      </w:pPr>
      <w:bookmarkStart w:id="8" w:name="capitulo01"/>
      <w:r w:rsidRPr="001B2E77">
        <w:rPr>
          <w:rFonts w:ascii="Arial" w:hAnsi="Arial" w:cs="Arial"/>
          <w:b/>
          <w:szCs w:val="24"/>
          <w:lang w:val="es-CL"/>
        </w:rPr>
        <w:t>Capítulo 01</w:t>
      </w:r>
    </w:p>
    <w:bookmarkEnd w:id="8"/>
    <w:p w:rsidR="00943863"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Secretaría y Administración General </w:t>
      </w:r>
    </w:p>
    <w:p w:rsidR="00943863" w:rsidRPr="001B2E77" w:rsidRDefault="00943863" w:rsidP="000A5149">
      <w:pPr>
        <w:tabs>
          <w:tab w:val="left" w:pos="709"/>
          <w:tab w:val="left" w:pos="2835"/>
        </w:tabs>
        <w:jc w:val="both"/>
        <w:rPr>
          <w:rFonts w:ascii="Arial" w:hAnsi="Arial" w:cs="Arial"/>
          <w:b/>
          <w:szCs w:val="24"/>
          <w:lang w:val="es-CL"/>
        </w:rPr>
      </w:pPr>
    </w:p>
    <w:p w:rsidR="00943863" w:rsidRPr="001B2E77" w:rsidRDefault="009E1AC4"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correspondiente a</w:t>
      </w:r>
      <w:r w:rsidR="00FA79BE" w:rsidRPr="001B2E77">
        <w:rPr>
          <w:rFonts w:ascii="Arial" w:hAnsi="Arial" w:cs="Arial"/>
          <w:szCs w:val="24"/>
        </w:rPr>
        <w:t xml:space="preserve"> </w:t>
      </w:r>
      <w:r w:rsidR="00FA79BE" w:rsidRPr="001B2E77">
        <w:rPr>
          <w:rFonts w:ascii="Arial" w:hAnsi="Arial" w:cs="Arial"/>
          <w:szCs w:val="24"/>
          <w:lang w:val="es-CL"/>
        </w:rPr>
        <w:t xml:space="preserve">Secretaría y Administración General </w:t>
      </w:r>
      <w:r w:rsidR="00943863" w:rsidRPr="001B2E77">
        <w:rPr>
          <w:rFonts w:ascii="Arial" w:hAnsi="Arial" w:cs="Arial"/>
          <w:szCs w:val="24"/>
          <w:lang w:val="es-CL"/>
        </w:rPr>
        <w:t>contiene</w:t>
      </w:r>
      <w:r w:rsidR="00781BD9" w:rsidRPr="001B2E77">
        <w:rPr>
          <w:rFonts w:ascii="Arial" w:hAnsi="Arial" w:cs="Arial"/>
          <w:szCs w:val="24"/>
          <w:lang w:val="es-CL"/>
        </w:rPr>
        <w:t xml:space="preserve"> </w:t>
      </w:r>
      <w:r w:rsidR="00FA79BE" w:rsidRPr="001B2E77">
        <w:rPr>
          <w:rFonts w:ascii="Arial" w:hAnsi="Arial" w:cs="Arial"/>
          <w:szCs w:val="24"/>
          <w:lang w:val="es-CL"/>
        </w:rPr>
        <w:t xml:space="preserve">los siguientes programas: 01 Secretaría y Administración General; 06, Unidad Administradora de los Tribunales Tributarios y Aduaneros; 07, Sistema Integrado de Comercio Exterior (SICEX); 08, </w:t>
      </w:r>
      <w:r w:rsidR="00A13792" w:rsidRPr="001B2E77">
        <w:rPr>
          <w:rFonts w:ascii="Arial" w:hAnsi="Arial" w:cs="Arial"/>
          <w:szCs w:val="24"/>
          <w:lang w:val="es-CL"/>
        </w:rPr>
        <w:t xml:space="preserve">Secretaria de </w:t>
      </w:r>
      <w:r w:rsidR="00FA79BE" w:rsidRPr="001B2E77">
        <w:rPr>
          <w:rFonts w:ascii="Arial" w:hAnsi="Arial" w:cs="Arial"/>
          <w:szCs w:val="24"/>
          <w:lang w:val="es-CL"/>
        </w:rPr>
        <w:t xml:space="preserve">Modernización del Estado; 09, </w:t>
      </w:r>
      <w:r w:rsidR="002137F1" w:rsidRPr="001B2E77">
        <w:rPr>
          <w:rFonts w:ascii="Arial" w:hAnsi="Arial" w:cs="Arial"/>
          <w:szCs w:val="24"/>
          <w:lang w:val="es-CL"/>
        </w:rPr>
        <w:t xml:space="preserve">Programa </w:t>
      </w:r>
      <w:r w:rsidR="00DD6113" w:rsidRPr="001B2E77">
        <w:rPr>
          <w:rFonts w:ascii="Arial" w:hAnsi="Arial" w:cs="Arial"/>
          <w:szCs w:val="24"/>
          <w:lang w:val="es-CL"/>
        </w:rPr>
        <w:t>Exportación de Servicios;</w:t>
      </w:r>
      <w:r w:rsidR="00DF124D">
        <w:rPr>
          <w:rFonts w:ascii="Arial" w:hAnsi="Arial" w:cs="Arial"/>
          <w:szCs w:val="24"/>
          <w:lang w:val="es-CL"/>
        </w:rPr>
        <w:t xml:space="preserve"> 1</w:t>
      </w:r>
      <w:r w:rsidR="00DD6113" w:rsidRPr="001B2E77">
        <w:rPr>
          <w:rFonts w:ascii="Arial" w:hAnsi="Arial" w:cs="Arial"/>
          <w:szCs w:val="24"/>
          <w:lang w:val="es-CL"/>
        </w:rPr>
        <w:t xml:space="preserve">1, </w:t>
      </w:r>
      <w:r w:rsidR="00DF124D">
        <w:rPr>
          <w:rFonts w:ascii="Arial" w:hAnsi="Arial" w:cs="Arial"/>
          <w:szCs w:val="24"/>
          <w:lang w:val="es-CL"/>
        </w:rPr>
        <w:t xml:space="preserve">Laboratorio de Gobierno, y, 12, </w:t>
      </w:r>
      <w:r w:rsidR="00374120">
        <w:rPr>
          <w:rFonts w:ascii="Arial" w:hAnsi="Arial" w:cs="Arial"/>
          <w:szCs w:val="24"/>
          <w:lang w:val="es-CL"/>
        </w:rPr>
        <w:t xml:space="preserve">Secretaría de </w:t>
      </w:r>
      <w:r w:rsidR="00DF124D">
        <w:rPr>
          <w:rFonts w:ascii="Arial" w:hAnsi="Arial" w:cs="Arial"/>
          <w:szCs w:val="24"/>
          <w:lang w:val="es-CL"/>
        </w:rPr>
        <w:t>Gobierno Digital.</w:t>
      </w:r>
    </w:p>
    <w:p w:rsidR="006B7AD2" w:rsidRPr="001B2E77" w:rsidRDefault="006B7AD2" w:rsidP="000A5149">
      <w:pPr>
        <w:tabs>
          <w:tab w:val="left" w:pos="709"/>
          <w:tab w:val="left" w:pos="2835"/>
        </w:tabs>
        <w:jc w:val="both"/>
        <w:rPr>
          <w:rFonts w:ascii="Arial" w:hAnsi="Arial" w:cs="Arial"/>
          <w:szCs w:val="24"/>
          <w:lang w:val="es-CL"/>
        </w:rPr>
      </w:pPr>
    </w:p>
    <w:p w:rsidR="00943863" w:rsidRPr="001B2E77" w:rsidRDefault="0094386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9E1AC4"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Secretaría y Administración General </w:t>
      </w:r>
    </w:p>
    <w:p w:rsidR="005823EA" w:rsidRPr="001B2E77" w:rsidRDefault="005823EA" w:rsidP="000A5149">
      <w:pPr>
        <w:tabs>
          <w:tab w:val="left" w:pos="709"/>
          <w:tab w:val="left" w:pos="2835"/>
        </w:tabs>
        <w:jc w:val="both"/>
        <w:rPr>
          <w:rFonts w:ascii="Arial" w:hAnsi="Arial" w:cs="Arial"/>
          <w:szCs w:val="24"/>
          <w:lang w:val="es-CL"/>
        </w:rPr>
      </w:pPr>
    </w:p>
    <w:p w:rsidR="00943863" w:rsidRPr="001B2E77" w:rsidRDefault="00943863"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Este Programa considera ingr</w:t>
      </w:r>
      <w:r w:rsidR="002751D6" w:rsidRPr="001B2E77">
        <w:rPr>
          <w:rFonts w:ascii="Arial" w:hAnsi="Arial" w:cs="Arial"/>
          <w:szCs w:val="24"/>
          <w:lang w:val="es-CL"/>
        </w:rPr>
        <w:t xml:space="preserve">esos y gastos por la suma de </w:t>
      </w:r>
      <w:r w:rsidR="007E5C47" w:rsidRPr="000D3D27">
        <w:rPr>
          <w:rFonts w:ascii="Arial" w:hAnsi="Arial" w:cs="Arial"/>
          <w:b/>
          <w:szCs w:val="24"/>
          <w:lang w:val="es-CL"/>
        </w:rPr>
        <w:t>$</w:t>
      </w:r>
      <w:r w:rsidR="002D1B43">
        <w:rPr>
          <w:rFonts w:ascii="Arial" w:hAnsi="Arial" w:cs="Arial"/>
          <w:b/>
          <w:szCs w:val="24"/>
          <w:lang w:val="es-CL"/>
        </w:rPr>
        <w:t>13.959.962</w:t>
      </w:r>
      <w:r w:rsidR="00EE6BCE">
        <w:rPr>
          <w:rFonts w:ascii="Arial" w:hAnsi="Arial" w:cs="Arial"/>
          <w:b/>
          <w:szCs w:val="24"/>
          <w:lang w:val="es-CL"/>
        </w:rPr>
        <w:t xml:space="preserve"> miles</w:t>
      </w:r>
      <w:r w:rsidR="003244E5" w:rsidRPr="001B2E77">
        <w:rPr>
          <w:rFonts w:ascii="Arial" w:hAnsi="Arial" w:cs="Arial"/>
          <w:szCs w:val="24"/>
          <w:lang w:val="es-CL"/>
        </w:rPr>
        <w:t xml:space="preserve">, lo que implica una variación </w:t>
      </w:r>
      <w:r w:rsidR="00142E3D" w:rsidRPr="001B2E77">
        <w:rPr>
          <w:rFonts w:ascii="Arial" w:hAnsi="Arial" w:cs="Arial"/>
          <w:szCs w:val="24"/>
          <w:lang w:val="es-CL"/>
        </w:rPr>
        <w:t>total de</w:t>
      </w:r>
      <w:r w:rsidR="00A13792" w:rsidRPr="001B2E77">
        <w:rPr>
          <w:rFonts w:ascii="Arial" w:hAnsi="Arial" w:cs="Arial"/>
          <w:szCs w:val="24"/>
          <w:lang w:val="es-CL"/>
        </w:rPr>
        <w:t xml:space="preserve"> </w:t>
      </w:r>
      <w:r w:rsidR="002D1B43">
        <w:rPr>
          <w:rFonts w:ascii="Arial" w:hAnsi="Arial" w:cs="Arial"/>
          <w:szCs w:val="24"/>
          <w:lang w:val="es-CL"/>
        </w:rPr>
        <w:t>3</w:t>
      </w:r>
      <w:r w:rsidR="00DF124D">
        <w:rPr>
          <w:rFonts w:ascii="Arial" w:hAnsi="Arial" w:cs="Arial"/>
          <w:szCs w:val="24"/>
          <w:lang w:val="es-CL"/>
        </w:rPr>
        <w:t>,</w:t>
      </w:r>
      <w:r w:rsidR="002D1B43">
        <w:rPr>
          <w:rFonts w:ascii="Arial" w:hAnsi="Arial" w:cs="Arial"/>
          <w:szCs w:val="24"/>
          <w:lang w:val="es-CL"/>
        </w:rPr>
        <w:t>9</w:t>
      </w:r>
      <w:r w:rsidR="003244E5" w:rsidRPr="001B2E77">
        <w:rPr>
          <w:rFonts w:ascii="Arial" w:hAnsi="Arial" w:cs="Arial"/>
          <w:szCs w:val="24"/>
          <w:lang w:val="es-CL"/>
        </w:rPr>
        <w:t>%</w:t>
      </w:r>
      <w:r w:rsidR="00DC586D" w:rsidRPr="001B2E77">
        <w:rPr>
          <w:rFonts w:ascii="Arial" w:hAnsi="Arial" w:cs="Arial"/>
          <w:szCs w:val="24"/>
          <w:lang w:val="es-CL"/>
        </w:rPr>
        <w:t>,</w:t>
      </w:r>
      <w:r w:rsidR="003244E5" w:rsidRPr="001B2E77">
        <w:rPr>
          <w:rFonts w:ascii="Arial" w:hAnsi="Arial" w:cs="Arial"/>
          <w:szCs w:val="24"/>
          <w:lang w:val="es-CL"/>
        </w:rPr>
        <w:t xml:space="preserve"> respecto del presupuesto </w:t>
      </w:r>
      <w:r w:rsidR="002751D6" w:rsidRPr="001B2E77">
        <w:rPr>
          <w:rFonts w:ascii="Arial" w:hAnsi="Arial" w:cs="Arial"/>
          <w:szCs w:val="24"/>
          <w:lang w:val="es-CL"/>
        </w:rPr>
        <w:t>del año en curso</w:t>
      </w:r>
      <w:r w:rsidR="003244E5" w:rsidRPr="001B2E77">
        <w:rPr>
          <w:rFonts w:ascii="Arial" w:hAnsi="Arial" w:cs="Arial"/>
          <w:szCs w:val="24"/>
          <w:lang w:val="es-CL"/>
        </w:rPr>
        <w:t>.</w:t>
      </w:r>
    </w:p>
    <w:p w:rsidR="00F8650B" w:rsidRPr="001B2E77" w:rsidRDefault="00F8650B" w:rsidP="00FE5847">
      <w:pPr>
        <w:tabs>
          <w:tab w:val="left" w:pos="709"/>
          <w:tab w:val="left" w:pos="2835"/>
        </w:tabs>
        <w:jc w:val="both"/>
        <w:rPr>
          <w:rFonts w:ascii="Arial" w:hAnsi="Arial" w:cs="Arial"/>
          <w:szCs w:val="24"/>
          <w:lang w:val="es-CL"/>
        </w:rPr>
      </w:pPr>
    </w:p>
    <w:p w:rsidR="000171D8" w:rsidRPr="008969F2" w:rsidRDefault="000171D8" w:rsidP="000A5149">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Programa 01,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24168F">
        <w:rPr>
          <w:rFonts w:ascii="Arial" w:eastAsia="Calibri" w:hAnsi="Arial" w:cs="Arial"/>
          <w:b/>
          <w:szCs w:val="24"/>
          <w:lang w:val="es-CL" w:eastAsia="en-US"/>
        </w:rPr>
        <w:t xml:space="preserve">presentes </w:t>
      </w:r>
      <w:r>
        <w:rPr>
          <w:rFonts w:ascii="Arial" w:eastAsia="Calibri" w:hAnsi="Arial" w:cs="Arial"/>
          <w:b/>
          <w:szCs w:val="24"/>
          <w:lang w:val="es-CL" w:eastAsia="en-US"/>
        </w:rPr>
        <w:t xml:space="preserve">de la Subcomisión, </w:t>
      </w:r>
      <w:r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Pr="00037B75">
        <w:rPr>
          <w:rFonts w:ascii="Arial" w:eastAsia="Calibri" w:hAnsi="Arial" w:cs="Arial"/>
          <w:b/>
          <w:szCs w:val="24"/>
          <w:lang w:val="es-CL" w:eastAsia="en-US"/>
        </w:rPr>
        <w:t xml:space="preserve"> señora Rincón </w:t>
      </w:r>
      <w:r>
        <w:rPr>
          <w:rFonts w:ascii="Arial" w:eastAsia="Calibri" w:hAnsi="Arial" w:cs="Arial"/>
          <w:b/>
          <w:szCs w:val="24"/>
          <w:lang w:val="es-CL" w:eastAsia="en-US"/>
        </w:rPr>
        <w:t xml:space="preserve">(Presidenta) </w:t>
      </w:r>
      <w:r w:rsidRPr="00037B75">
        <w:rPr>
          <w:rFonts w:ascii="Arial" w:eastAsia="Calibri" w:hAnsi="Arial" w:cs="Arial"/>
          <w:b/>
          <w:szCs w:val="24"/>
          <w:lang w:val="es-CL" w:eastAsia="en-US"/>
        </w:rPr>
        <w:t>y</w:t>
      </w:r>
      <w:r w:rsidR="00BC3C42">
        <w:rPr>
          <w:rFonts w:ascii="Arial" w:eastAsia="Calibri" w:hAnsi="Arial" w:cs="Arial"/>
          <w:b/>
          <w:szCs w:val="24"/>
          <w:lang w:val="es-CL" w:eastAsia="en-US"/>
        </w:rPr>
        <w:t xml:space="preserve"> </w:t>
      </w:r>
      <w:r w:rsidRPr="00037B75">
        <w:rPr>
          <w:rFonts w:ascii="Arial" w:eastAsia="Calibri" w:hAnsi="Arial" w:cs="Arial"/>
          <w:b/>
          <w:szCs w:val="24"/>
          <w:lang w:val="es-CL" w:eastAsia="en-US"/>
        </w:rPr>
        <w:t>Honorable</w:t>
      </w:r>
      <w:r>
        <w:rPr>
          <w:rFonts w:ascii="Arial" w:eastAsia="Calibri" w:hAnsi="Arial" w:cs="Arial"/>
          <w:b/>
          <w:szCs w:val="24"/>
          <w:lang w:val="es-CL" w:eastAsia="en-US"/>
        </w:rPr>
        <w:t>s</w:t>
      </w:r>
      <w:r w:rsidRPr="00037B75">
        <w:rPr>
          <w:rFonts w:ascii="Arial" w:eastAsia="Calibri" w:hAnsi="Arial" w:cs="Arial"/>
          <w:b/>
          <w:szCs w:val="24"/>
          <w:lang w:val="es-CL" w:eastAsia="en-US"/>
        </w:rPr>
        <w:t xml:space="preserve"> Diputado</w:t>
      </w:r>
      <w:r>
        <w:rPr>
          <w:rFonts w:ascii="Arial" w:eastAsia="Calibri" w:hAnsi="Arial" w:cs="Arial"/>
          <w:b/>
          <w:szCs w:val="24"/>
          <w:lang w:val="es-CL" w:eastAsia="en-US"/>
        </w:rPr>
        <w:t>s</w:t>
      </w:r>
      <w:r w:rsidRPr="00037B75">
        <w:rPr>
          <w:rFonts w:ascii="Arial" w:eastAsia="Calibri" w:hAnsi="Arial" w:cs="Arial"/>
          <w:b/>
          <w:szCs w:val="24"/>
          <w:lang w:val="es-CL" w:eastAsia="en-US"/>
        </w:rPr>
        <w:t xml:space="preserve"> </w:t>
      </w:r>
      <w:r>
        <w:rPr>
          <w:rFonts w:ascii="Arial" w:eastAsia="Calibri" w:hAnsi="Arial" w:cs="Arial"/>
          <w:b/>
          <w:szCs w:val="24"/>
          <w:lang w:val="es-CL" w:eastAsia="en-US"/>
        </w:rPr>
        <w:t>señora Rojas y señor</w:t>
      </w:r>
      <w:r w:rsidRPr="00037B75">
        <w:rPr>
          <w:rFonts w:ascii="Arial" w:eastAsia="Calibri" w:hAnsi="Arial" w:cs="Arial"/>
          <w:b/>
          <w:szCs w:val="24"/>
          <w:lang w:val="es-CL" w:eastAsia="en-US"/>
        </w:rPr>
        <w:t xml:space="preserve"> </w:t>
      </w:r>
      <w:r w:rsidR="00F70CB7">
        <w:rPr>
          <w:rFonts w:ascii="Arial" w:eastAsia="Calibri" w:hAnsi="Arial" w:cs="Arial"/>
          <w:b/>
          <w:szCs w:val="24"/>
          <w:lang w:val="es-CL" w:eastAsia="en-US"/>
        </w:rPr>
        <w:t>Donoso</w:t>
      </w:r>
      <w:r w:rsidRPr="00037B75">
        <w:rPr>
          <w:rFonts w:ascii="Arial" w:eastAsia="Calibri" w:hAnsi="Arial" w:cs="Arial"/>
          <w:b/>
          <w:szCs w:val="24"/>
          <w:lang w:val="es-CL" w:eastAsia="en-US"/>
        </w:rPr>
        <w:t>.</w:t>
      </w:r>
      <w:r w:rsidRPr="00037B75">
        <w:rPr>
          <w:rFonts w:ascii="Arial" w:eastAsia="Calibri" w:hAnsi="Arial" w:cs="Arial"/>
          <w:b/>
          <w:szCs w:val="24"/>
          <w:lang w:val="es-ES_tradnl" w:eastAsia="en-US"/>
        </w:rPr>
        <w:t xml:space="preserve"> </w:t>
      </w:r>
    </w:p>
    <w:p w:rsidR="004649E2" w:rsidRDefault="004649E2" w:rsidP="00FE5847">
      <w:pPr>
        <w:tabs>
          <w:tab w:val="left" w:pos="709"/>
          <w:tab w:val="left" w:pos="2835"/>
        </w:tabs>
        <w:jc w:val="both"/>
        <w:rPr>
          <w:rFonts w:ascii="Arial" w:hAnsi="Arial" w:cs="Arial"/>
          <w:szCs w:val="24"/>
          <w:lang w:val="es-ES_tradnl"/>
        </w:rPr>
      </w:pPr>
    </w:p>
    <w:p w:rsidR="00FE5847" w:rsidRPr="000171D8" w:rsidRDefault="00FE5847" w:rsidP="00FE5847">
      <w:pPr>
        <w:tabs>
          <w:tab w:val="left" w:pos="709"/>
          <w:tab w:val="left" w:pos="2835"/>
        </w:tabs>
        <w:jc w:val="both"/>
        <w:rPr>
          <w:rFonts w:ascii="Arial" w:hAnsi="Arial" w:cs="Arial"/>
          <w:szCs w:val="24"/>
          <w:lang w:val="es-ES_tradnl"/>
        </w:rPr>
      </w:pPr>
    </w:p>
    <w:p w:rsidR="00943863" w:rsidRPr="001B2E77" w:rsidRDefault="0094386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w:t>
      </w:r>
      <w:r w:rsidR="00FA79BE" w:rsidRPr="001B2E77">
        <w:rPr>
          <w:rFonts w:ascii="Arial" w:hAnsi="Arial" w:cs="Arial"/>
          <w:b/>
          <w:szCs w:val="24"/>
          <w:lang w:val="es-CL"/>
        </w:rPr>
        <w:t>6</w:t>
      </w:r>
    </w:p>
    <w:p w:rsidR="00943863"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Unidad Administradora de los Tribunales Tributarios y Aduaneros </w:t>
      </w:r>
    </w:p>
    <w:p w:rsidR="00943863" w:rsidRPr="001B2E77" w:rsidRDefault="00943863" w:rsidP="000A5149">
      <w:pPr>
        <w:tabs>
          <w:tab w:val="left" w:pos="709"/>
          <w:tab w:val="left" w:pos="2835"/>
        </w:tabs>
        <w:jc w:val="both"/>
        <w:rPr>
          <w:rFonts w:ascii="Arial" w:hAnsi="Arial" w:cs="Arial"/>
          <w:szCs w:val="24"/>
          <w:lang w:val="es-CL"/>
        </w:rPr>
      </w:pPr>
    </w:p>
    <w:p w:rsidR="007C72A8" w:rsidRDefault="002751D6"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Este Programa contempla</w:t>
      </w:r>
      <w:r w:rsidR="00943863" w:rsidRPr="001B2E77">
        <w:rPr>
          <w:rFonts w:ascii="Arial" w:hAnsi="Arial" w:cs="Arial"/>
          <w:szCs w:val="24"/>
          <w:lang w:val="es-CL"/>
        </w:rPr>
        <w:t xml:space="preserve"> ingresos y gastos por la cantidad de </w:t>
      </w:r>
      <w:r w:rsidR="007E5C47" w:rsidRPr="000D3D27">
        <w:rPr>
          <w:rFonts w:ascii="Arial" w:hAnsi="Arial" w:cs="Arial"/>
          <w:b/>
          <w:szCs w:val="24"/>
          <w:lang w:val="es-CL"/>
        </w:rPr>
        <w:t>$</w:t>
      </w:r>
      <w:r w:rsidR="0039710B">
        <w:rPr>
          <w:rFonts w:ascii="Arial" w:hAnsi="Arial" w:cs="Arial"/>
          <w:b/>
          <w:szCs w:val="24"/>
          <w:lang w:val="es-CL"/>
        </w:rPr>
        <w:t>13.761.161</w:t>
      </w:r>
      <w:r w:rsidR="00EE6BCE">
        <w:rPr>
          <w:rFonts w:ascii="Arial" w:hAnsi="Arial" w:cs="Arial"/>
          <w:b/>
          <w:szCs w:val="24"/>
          <w:lang w:val="es-CL"/>
        </w:rPr>
        <w:t xml:space="preserve"> miles</w:t>
      </w:r>
      <w:r w:rsidR="003244E5" w:rsidRPr="001B2E77">
        <w:rPr>
          <w:rFonts w:ascii="Arial" w:hAnsi="Arial" w:cs="Arial"/>
          <w:szCs w:val="24"/>
          <w:lang w:val="es-CL"/>
        </w:rPr>
        <w:t xml:space="preserve">, lo que implica una variación </w:t>
      </w:r>
      <w:r w:rsidR="00142E3D" w:rsidRPr="001B2E77">
        <w:rPr>
          <w:rFonts w:ascii="Arial" w:hAnsi="Arial" w:cs="Arial"/>
          <w:szCs w:val="24"/>
          <w:lang w:val="es-CL"/>
        </w:rPr>
        <w:t>total de</w:t>
      </w:r>
      <w:r w:rsidR="00A13792" w:rsidRPr="001B2E77">
        <w:rPr>
          <w:rFonts w:ascii="Arial" w:hAnsi="Arial" w:cs="Arial"/>
          <w:szCs w:val="24"/>
          <w:lang w:val="es-CL"/>
        </w:rPr>
        <w:t xml:space="preserve"> </w:t>
      </w:r>
      <w:r w:rsidR="0039710B">
        <w:rPr>
          <w:rFonts w:ascii="Arial" w:hAnsi="Arial" w:cs="Arial"/>
          <w:szCs w:val="24"/>
          <w:lang w:val="es-CL"/>
        </w:rPr>
        <w:t>4</w:t>
      </w:r>
      <w:r w:rsidR="00A13792" w:rsidRPr="001B2E77">
        <w:rPr>
          <w:rFonts w:ascii="Arial" w:hAnsi="Arial" w:cs="Arial"/>
          <w:szCs w:val="24"/>
          <w:lang w:val="es-CL"/>
        </w:rPr>
        <w:t>,</w:t>
      </w:r>
      <w:r w:rsidR="0039710B">
        <w:rPr>
          <w:rFonts w:ascii="Arial" w:hAnsi="Arial" w:cs="Arial"/>
          <w:szCs w:val="24"/>
          <w:lang w:val="es-CL"/>
        </w:rPr>
        <w:t>3</w:t>
      </w:r>
      <w:r w:rsidR="003244E5" w:rsidRPr="001B2E77">
        <w:rPr>
          <w:rFonts w:ascii="Arial" w:hAnsi="Arial" w:cs="Arial"/>
          <w:szCs w:val="24"/>
          <w:lang w:val="es-CL"/>
        </w:rPr>
        <w:t>%</w:t>
      </w:r>
      <w:r w:rsidR="00DC586D" w:rsidRPr="001B2E77">
        <w:rPr>
          <w:rFonts w:ascii="Arial" w:hAnsi="Arial" w:cs="Arial"/>
          <w:szCs w:val="24"/>
          <w:lang w:val="es-CL"/>
        </w:rPr>
        <w:t>,</w:t>
      </w:r>
      <w:r w:rsidR="003244E5" w:rsidRPr="001B2E77">
        <w:rPr>
          <w:rFonts w:ascii="Arial" w:hAnsi="Arial" w:cs="Arial"/>
          <w:szCs w:val="24"/>
          <w:lang w:val="es-CL"/>
        </w:rPr>
        <w:t xml:space="preserve"> respecto del presupuesto </w:t>
      </w:r>
      <w:r w:rsidRPr="001B2E77">
        <w:rPr>
          <w:rFonts w:ascii="Arial" w:hAnsi="Arial" w:cs="Arial"/>
          <w:szCs w:val="24"/>
          <w:lang w:val="es-CL"/>
        </w:rPr>
        <w:t>20</w:t>
      </w:r>
      <w:r w:rsidR="00A13792" w:rsidRPr="001B2E77">
        <w:rPr>
          <w:rFonts w:ascii="Arial" w:hAnsi="Arial" w:cs="Arial"/>
          <w:szCs w:val="24"/>
          <w:lang w:val="es-CL"/>
        </w:rPr>
        <w:t>2</w:t>
      </w:r>
      <w:r w:rsidR="0039710B">
        <w:rPr>
          <w:rFonts w:ascii="Arial" w:hAnsi="Arial" w:cs="Arial"/>
          <w:szCs w:val="24"/>
          <w:lang w:val="es-CL"/>
        </w:rPr>
        <w:t>4</w:t>
      </w:r>
      <w:r w:rsidR="003244E5" w:rsidRPr="001B2E77">
        <w:rPr>
          <w:rFonts w:ascii="Arial" w:hAnsi="Arial" w:cs="Arial"/>
          <w:szCs w:val="24"/>
          <w:lang w:val="es-CL"/>
        </w:rPr>
        <w:t>.</w:t>
      </w:r>
    </w:p>
    <w:p w:rsidR="00B37C24" w:rsidRDefault="00B37C24" w:rsidP="00FE5847">
      <w:pPr>
        <w:tabs>
          <w:tab w:val="left" w:pos="709"/>
          <w:tab w:val="left" w:pos="2835"/>
        </w:tabs>
        <w:jc w:val="both"/>
        <w:rPr>
          <w:rFonts w:ascii="Arial" w:hAnsi="Arial" w:cs="Arial"/>
          <w:szCs w:val="24"/>
          <w:lang w:val="es-CL"/>
        </w:rPr>
      </w:pPr>
    </w:p>
    <w:p w:rsidR="0024168F" w:rsidRPr="008969F2" w:rsidRDefault="008969F2"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sidR="0063403B">
        <w:rPr>
          <w:rFonts w:ascii="Arial" w:eastAsia="Calibri" w:hAnsi="Arial" w:cs="Arial"/>
          <w:b/>
          <w:szCs w:val="24"/>
          <w:lang w:val="es-CL" w:eastAsia="en-US"/>
        </w:rPr>
        <w:t>el</w:t>
      </w:r>
      <w:r>
        <w:rPr>
          <w:rFonts w:ascii="Arial" w:eastAsia="Calibri" w:hAnsi="Arial" w:cs="Arial"/>
          <w:b/>
          <w:szCs w:val="24"/>
          <w:lang w:val="es-CL" w:eastAsia="en-US"/>
        </w:rPr>
        <w:t xml:space="preserve"> Programa 06,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24168F">
        <w:rPr>
          <w:rFonts w:ascii="Arial" w:eastAsia="Calibri" w:hAnsi="Arial" w:cs="Arial"/>
          <w:b/>
          <w:szCs w:val="24"/>
          <w:lang w:val="es-CL" w:eastAsia="en-US"/>
        </w:rPr>
        <w:t xml:space="preserve">presentes </w:t>
      </w:r>
      <w:r>
        <w:rPr>
          <w:rFonts w:ascii="Arial" w:eastAsia="Calibri" w:hAnsi="Arial" w:cs="Arial"/>
          <w:b/>
          <w:szCs w:val="24"/>
          <w:lang w:val="es-CL" w:eastAsia="en-US"/>
        </w:rPr>
        <w:t xml:space="preserve">de la Subcomisión,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1301F7" w:rsidRDefault="001301F7" w:rsidP="00FE5847">
      <w:pPr>
        <w:jc w:val="both"/>
        <w:rPr>
          <w:rFonts w:ascii="Arial" w:eastAsia="Calibri" w:hAnsi="Arial" w:cs="Arial"/>
          <w:b/>
          <w:szCs w:val="24"/>
          <w:lang w:val="es-ES_tradnl" w:eastAsia="en-US"/>
        </w:rPr>
      </w:pPr>
    </w:p>
    <w:p w:rsidR="004649E2" w:rsidRPr="001B2E77" w:rsidRDefault="004649E2" w:rsidP="00FE5847">
      <w:pPr>
        <w:tabs>
          <w:tab w:val="left" w:pos="709"/>
          <w:tab w:val="left" w:pos="2835"/>
        </w:tabs>
        <w:jc w:val="both"/>
        <w:rPr>
          <w:rFonts w:ascii="Arial" w:hAnsi="Arial" w:cs="Arial"/>
          <w:szCs w:val="24"/>
          <w:lang w:val="es-CL"/>
        </w:rPr>
      </w:pPr>
    </w:p>
    <w:p w:rsidR="00943863" w:rsidRPr="001B2E77" w:rsidRDefault="002751D6"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w:t>
      </w:r>
      <w:r w:rsidR="00FA79BE" w:rsidRPr="001B2E77">
        <w:rPr>
          <w:rFonts w:ascii="Arial" w:hAnsi="Arial" w:cs="Arial"/>
          <w:b/>
          <w:szCs w:val="24"/>
          <w:lang w:val="es-CL"/>
        </w:rPr>
        <w:t>7</w:t>
      </w:r>
      <w:r w:rsidR="000D3D27">
        <w:rPr>
          <w:rFonts w:ascii="Arial" w:hAnsi="Arial" w:cs="Arial"/>
          <w:b/>
          <w:szCs w:val="24"/>
          <w:lang w:val="es-CL"/>
        </w:rPr>
        <w:t xml:space="preserve"> </w:t>
      </w:r>
    </w:p>
    <w:p w:rsidR="00943863"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Sistema Integrado de Comercio Exterior (SICEX)</w:t>
      </w:r>
    </w:p>
    <w:p w:rsidR="00943863" w:rsidRPr="001B2E77" w:rsidRDefault="00943863" w:rsidP="000A5149">
      <w:pPr>
        <w:pStyle w:val="Textoindependiente2"/>
        <w:tabs>
          <w:tab w:val="left" w:pos="709"/>
          <w:tab w:val="left" w:pos="2835"/>
        </w:tabs>
        <w:rPr>
          <w:rFonts w:cs="Arial"/>
          <w:szCs w:val="24"/>
          <w:lang w:val="es-CL"/>
        </w:rPr>
      </w:pPr>
    </w:p>
    <w:p w:rsidR="00781BD9" w:rsidRDefault="002751D6"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Este Programa considera</w:t>
      </w:r>
      <w:r w:rsidR="00781BD9" w:rsidRPr="001B2E77">
        <w:rPr>
          <w:rFonts w:ascii="Arial" w:hAnsi="Arial" w:cs="Arial"/>
          <w:szCs w:val="24"/>
          <w:lang w:val="es-CL"/>
        </w:rPr>
        <w:t xml:space="preserve"> ingresos y gastos por la cantidad de </w:t>
      </w:r>
      <w:r w:rsidR="007E5C47" w:rsidRPr="000D3D27">
        <w:rPr>
          <w:rFonts w:ascii="Arial" w:hAnsi="Arial" w:cs="Arial"/>
          <w:b/>
          <w:szCs w:val="24"/>
          <w:lang w:val="es-CL"/>
        </w:rPr>
        <w:t>$</w:t>
      </w:r>
      <w:r w:rsidR="00AE688A" w:rsidRPr="000D3D27">
        <w:rPr>
          <w:rFonts w:ascii="Arial" w:hAnsi="Arial" w:cs="Arial"/>
          <w:b/>
          <w:szCs w:val="24"/>
          <w:lang w:val="es-CL"/>
        </w:rPr>
        <w:t>3.</w:t>
      </w:r>
      <w:r w:rsidR="000D3D27" w:rsidRPr="000D3D27">
        <w:rPr>
          <w:rFonts w:ascii="Arial" w:hAnsi="Arial" w:cs="Arial"/>
          <w:b/>
          <w:szCs w:val="24"/>
          <w:lang w:val="es-CL"/>
        </w:rPr>
        <w:t>1</w:t>
      </w:r>
      <w:r w:rsidR="00EF64B6">
        <w:rPr>
          <w:rFonts w:ascii="Arial" w:hAnsi="Arial" w:cs="Arial"/>
          <w:b/>
          <w:szCs w:val="24"/>
          <w:lang w:val="es-CL"/>
        </w:rPr>
        <w:t>77.776</w:t>
      </w:r>
      <w:r w:rsidR="00EE6BCE">
        <w:rPr>
          <w:rFonts w:ascii="Arial" w:hAnsi="Arial" w:cs="Arial"/>
          <w:b/>
          <w:szCs w:val="24"/>
          <w:lang w:val="es-CL"/>
        </w:rPr>
        <w:t xml:space="preserve"> miles</w:t>
      </w:r>
      <w:r w:rsidR="003244E5" w:rsidRPr="001B2E77">
        <w:rPr>
          <w:rFonts w:ascii="Arial" w:hAnsi="Arial" w:cs="Arial"/>
          <w:szCs w:val="24"/>
          <w:lang w:val="es-CL"/>
        </w:rPr>
        <w:t>, lo</w:t>
      </w:r>
      <w:r w:rsidR="007E5C47" w:rsidRPr="001B2E77">
        <w:rPr>
          <w:rFonts w:ascii="Arial" w:hAnsi="Arial" w:cs="Arial"/>
          <w:szCs w:val="24"/>
          <w:lang w:val="es-CL"/>
        </w:rPr>
        <w:t xml:space="preserve"> que implica u</w:t>
      </w:r>
      <w:r w:rsidR="00142E3D" w:rsidRPr="001B2E77">
        <w:rPr>
          <w:rFonts w:ascii="Arial" w:hAnsi="Arial" w:cs="Arial"/>
          <w:szCs w:val="24"/>
          <w:lang w:val="es-CL"/>
        </w:rPr>
        <w:t>na variación total de</w:t>
      </w:r>
      <w:r w:rsidR="00AE688A" w:rsidRPr="001B2E77">
        <w:rPr>
          <w:rFonts w:ascii="Arial" w:hAnsi="Arial" w:cs="Arial"/>
          <w:szCs w:val="24"/>
          <w:lang w:val="es-CL"/>
        </w:rPr>
        <w:t xml:space="preserve"> </w:t>
      </w:r>
      <w:r w:rsidR="000D3D27">
        <w:rPr>
          <w:rFonts w:ascii="Arial" w:hAnsi="Arial" w:cs="Arial"/>
          <w:szCs w:val="24"/>
          <w:lang w:val="es-CL"/>
        </w:rPr>
        <w:t>-</w:t>
      </w:r>
      <w:r w:rsidR="00EF64B6">
        <w:rPr>
          <w:rFonts w:ascii="Arial" w:hAnsi="Arial" w:cs="Arial"/>
          <w:szCs w:val="24"/>
          <w:lang w:val="es-CL"/>
        </w:rPr>
        <w:t>4</w:t>
      </w:r>
      <w:r w:rsidR="000D3D27">
        <w:rPr>
          <w:rFonts w:ascii="Arial" w:hAnsi="Arial" w:cs="Arial"/>
          <w:szCs w:val="24"/>
          <w:lang w:val="es-CL"/>
        </w:rPr>
        <w:t>,</w:t>
      </w:r>
      <w:r w:rsidR="00EF64B6">
        <w:rPr>
          <w:rFonts w:ascii="Arial" w:hAnsi="Arial" w:cs="Arial"/>
          <w:szCs w:val="24"/>
          <w:lang w:val="es-CL"/>
        </w:rPr>
        <w:t>6</w:t>
      </w:r>
      <w:r w:rsidR="003244E5" w:rsidRPr="001B2E77">
        <w:rPr>
          <w:rFonts w:ascii="Arial" w:hAnsi="Arial" w:cs="Arial"/>
          <w:szCs w:val="24"/>
          <w:lang w:val="es-CL"/>
        </w:rPr>
        <w:t>%</w:t>
      </w:r>
      <w:r w:rsidR="00DC586D" w:rsidRPr="001B2E77">
        <w:rPr>
          <w:rFonts w:ascii="Arial" w:hAnsi="Arial" w:cs="Arial"/>
          <w:szCs w:val="24"/>
          <w:lang w:val="es-CL"/>
        </w:rPr>
        <w:t>,</w:t>
      </w:r>
      <w:r w:rsidR="003244E5" w:rsidRPr="001B2E77">
        <w:rPr>
          <w:rFonts w:ascii="Arial" w:hAnsi="Arial" w:cs="Arial"/>
          <w:szCs w:val="24"/>
          <w:lang w:val="es-CL"/>
        </w:rPr>
        <w:t xml:space="preserve"> respecto del presupuesto </w:t>
      </w:r>
      <w:r w:rsidRPr="001B2E77">
        <w:rPr>
          <w:rFonts w:ascii="Arial" w:hAnsi="Arial" w:cs="Arial"/>
          <w:szCs w:val="24"/>
          <w:lang w:val="es-CL"/>
        </w:rPr>
        <w:t>actual.</w:t>
      </w:r>
    </w:p>
    <w:p w:rsidR="00F73D2B" w:rsidRDefault="00F73D2B" w:rsidP="000A5149">
      <w:pPr>
        <w:tabs>
          <w:tab w:val="left" w:pos="709"/>
          <w:tab w:val="left" w:pos="2835"/>
        </w:tabs>
        <w:ind w:firstLine="1134"/>
        <w:jc w:val="both"/>
        <w:rPr>
          <w:rFonts w:ascii="Arial" w:hAnsi="Arial" w:cs="Arial"/>
          <w:szCs w:val="24"/>
          <w:lang w:val="es-CL"/>
        </w:rPr>
      </w:pPr>
    </w:p>
    <w:p w:rsidR="0024168F" w:rsidRPr="008969F2" w:rsidRDefault="00F73D2B"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Programa 07,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24168F">
        <w:rPr>
          <w:rFonts w:ascii="Arial" w:eastAsia="Calibri" w:hAnsi="Arial" w:cs="Arial"/>
          <w:b/>
          <w:szCs w:val="24"/>
          <w:lang w:val="es-CL" w:eastAsia="en-US"/>
        </w:rPr>
        <w:t xml:space="preserve">presentes </w:t>
      </w:r>
      <w:r>
        <w:rPr>
          <w:rFonts w:ascii="Arial" w:eastAsia="Calibri" w:hAnsi="Arial" w:cs="Arial"/>
          <w:b/>
          <w:szCs w:val="24"/>
          <w:lang w:val="es-CL" w:eastAsia="en-US"/>
        </w:rPr>
        <w:t xml:space="preserve">de la Subcomisión,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9E779D" w:rsidRDefault="009E779D" w:rsidP="00FE5847">
      <w:pPr>
        <w:tabs>
          <w:tab w:val="left" w:pos="709"/>
          <w:tab w:val="left" w:pos="2835"/>
        </w:tabs>
        <w:jc w:val="both"/>
        <w:rPr>
          <w:rFonts w:ascii="Arial" w:hAnsi="Arial" w:cs="Arial"/>
          <w:szCs w:val="24"/>
          <w:lang w:val="es-CL"/>
        </w:rPr>
      </w:pPr>
    </w:p>
    <w:p w:rsidR="00FE5847" w:rsidRPr="001B2E77" w:rsidRDefault="00FE5847" w:rsidP="00FE5847">
      <w:pPr>
        <w:tabs>
          <w:tab w:val="left" w:pos="709"/>
          <w:tab w:val="left" w:pos="2835"/>
        </w:tabs>
        <w:jc w:val="both"/>
        <w:rPr>
          <w:rFonts w:ascii="Arial" w:hAnsi="Arial" w:cs="Arial"/>
          <w:szCs w:val="24"/>
          <w:lang w:val="es-CL"/>
        </w:rPr>
      </w:pPr>
    </w:p>
    <w:p w:rsidR="00FA79BE" w:rsidRPr="001B2E77" w:rsidRDefault="00F8650B"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w:t>
      </w:r>
      <w:r w:rsidR="00FA79BE" w:rsidRPr="001B2E77">
        <w:rPr>
          <w:rFonts w:ascii="Arial" w:hAnsi="Arial" w:cs="Arial"/>
          <w:b/>
          <w:szCs w:val="24"/>
          <w:lang w:val="es-CL"/>
        </w:rPr>
        <w:t>rograma 08</w:t>
      </w:r>
    </w:p>
    <w:p w:rsidR="00FA79BE" w:rsidRPr="001B2E77" w:rsidRDefault="00A13792"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Secretaria de </w:t>
      </w:r>
      <w:r w:rsidR="00FA79BE" w:rsidRPr="001B2E77">
        <w:rPr>
          <w:rFonts w:ascii="Arial" w:hAnsi="Arial" w:cs="Arial"/>
          <w:b/>
          <w:szCs w:val="24"/>
          <w:lang w:val="es-CL"/>
        </w:rPr>
        <w:t>Modernización del Estado</w:t>
      </w:r>
    </w:p>
    <w:p w:rsidR="00FA79BE" w:rsidRPr="001B2E77" w:rsidRDefault="00FA79BE" w:rsidP="00FE5847">
      <w:pPr>
        <w:tabs>
          <w:tab w:val="left" w:pos="709"/>
          <w:tab w:val="left" w:pos="2835"/>
        </w:tabs>
        <w:rPr>
          <w:rFonts w:ascii="Arial" w:hAnsi="Arial" w:cs="Arial"/>
          <w:b/>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Este Programa considera ingresos y gastos por la suma de </w:t>
      </w:r>
      <w:r w:rsidRPr="00833CFA">
        <w:rPr>
          <w:rFonts w:ascii="Arial" w:hAnsi="Arial" w:cs="Arial"/>
          <w:b/>
          <w:szCs w:val="24"/>
          <w:lang w:val="es-CL"/>
        </w:rPr>
        <w:t>$</w:t>
      </w:r>
      <w:r w:rsidR="002F310C">
        <w:rPr>
          <w:rFonts w:ascii="Arial" w:hAnsi="Arial" w:cs="Arial"/>
          <w:b/>
          <w:szCs w:val="24"/>
          <w:lang w:val="es-CL"/>
        </w:rPr>
        <w:t>8.401.505</w:t>
      </w:r>
      <w:r w:rsidR="00EE6BCE">
        <w:rPr>
          <w:rFonts w:ascii="Arial" w:hAnsi="Arial" w:cs="Arial"/>
          <w:b/>
          <w:szCs w:val="24"/>
          <w:lang w:val="es-CL"/>
        </w:rPr>
        <w:t xml:space="preserve"> miles</w:t>
      </w:r>
      <w:r w:rsidRPr="001B2E77">
        <w:rPr>
          <w:rFonts w:ascii="Arial" w:hAnsi="Arial" w:cs="Arial"/>
          <w:szCs w:val="24"/>
          <w:lang w:val="es-CL"/>
        </w:rPr>
        <w:t>, lo que implica una variación total de</w:t>
      </w:r>
      <w:r w:rsidR="002137F1" w:rsidRPr="001B2E77">
        <w:rPr>
          <w:rFonts w:ascii="Arial" w:hAnsi="Arial" w:cs="Arial"/>
          <w:szCs w:val="24"/>
          <w:lang w:val="es-CL"/>
        </w:rPr>
        <w:t xml:space="preserve"> </w:t>
      </w:r>
      <w:r w:rsidR="002F310C">
        <w:rPr>
          <w:rFonts w:ascii="Arial" w:hAnsi="Arial" w:cs="Arial"/>
          <w:szCs w:val="24"/>
          <w:lang w:val="es-CL"/>
        </w:rPr>
        <w:t>-0</w:t>
      </w:r>
      <w:r w:rsidR="002137F1" w:rsidRPr="001B2E77">
        <w:rPr>
          <w:rFonts w:ascii="Arial" w:hAnsi="Arial" w:cs="Arial"/>
          <w:szCs w:val="24"/>
          <w:lang w:val="es-CL"/>
        </w:rPr>
        <w:t>,</w:t>
      </w:r>
      <w:r w:rsidR="002F310C">
        <w:rPr>
          <w:rFonts w:ascii="Arial" w:hAnsi="Arial" w:cs="Arial"/>
          <w:szCs w:val="24"/>
          <w:lang w:val="es-CL"/>
        </w:rPr>
        <w:t>7</w:t>
      </w:r>
      <w:r w:rsidR="002137F1" w:rsidRPr="001B2E77">
        <w:rPr>
          <w:rFonts w:ascii="Arial" w:hAnsi="Arial" w:cs="Arial"/>
          <w:szCs w:val="24"/>
          <w:lang w:val="es-CL"/>
        </w:rPr>
        <w:t xml:space="preserve"> </w:t>
      </w:r>
      <w:r w:rsidRPr="001B2E77">
        <w:rPr>
          <w:rFonts w:ascii="Arial" w:hAnsi="Arial" w:cs="Arial"/>
          <w:szCs w:val="24"/>
          <w:lang w:val="es-CL"/>
        </w:rPr>
        <w:t>%, respecto del presupuesto del año en curso.</w:t>
      </w:r>
    </w:p>
    <w:p w:rsidR="005B4F18" w:rsidRDefault="005B4F18" w:rsidP="000A5149">
      <w:pPr>
        <w:tabs>
          <w:tab w:val="left" w:pos="709"/>
          <w:tab w:val="left" w:pos="2835"/>
        </w:tabs>
        <w:ind w:firstLine="1134"/>
        <w:jc w:val="both"/>
        <w:rPr>
          <w:rFonts w:ascii="Arial" w:hAnsi="Arial" w:cs="Arial"/>
          <w:szCs w:val="24"/>
          <w:lang w:val="es-CL"/>
        </w:rPr>
      </w:pPr>
    </w:p>
    <w:p w:rsidR="0024168F" w:rsidRPr="008969F2" w:rsidRDefault="00F73D2B"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Programa 08,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24168F">
        <w:rPr>
          <w:rFonts w:ascii="Arial" w:eastAsia="Calibri" w:hAnsi="Arial" w:cs="Arial"/>
          <w:b/>
          <w:szCs w:val="24"/>
          <w:lang w:val="es-CL" w:eastAsia="en-US"/>
        </w:rPr>
        <w:t xml:space="preserve">presentes </w:t>
      </w:r>
      <w:r>
        <w:rPr>
          <w:rFonts w:ascii="Arial" w:eastAsia="Calibri" w:hAnsi="Arial" w:cs="Arial"/>
          <w:b/>
          <w:szCs w:val="24"/>
          <w:lang w:val="es-CL" w:eastAsia="en-US"/>
        </w:rPr>
        <w:t>de la Subcomisión,</w:t>
      </w:r>
      <w:r w:rsidR="0024168F" w:rsidRP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932776" w:rsidRDefault="00932776" w:rsidP="000A5149">
      <w:pPr>
        <w:tabs>
          <w:tab w:val="left" w:pos="709"/>
          <w:tab w:val="left" w:pos="2835"/>
        </w:tabs>
        <w:ind w:firstLine="1134"/>
        <w:jc w:val="both"/>
        <w:rPr>
          <w:rFonts w:ascii="Arial" w:hAnsi="Arial" w:cs="Arial"/>
          <w:szCs w:val="24"/>
          <w:lang w:val="es-CL"/>
        </w:rPr>
      </w:pPr>
    </w:p>
    <w:p w:rsidR="00ED0EDD" w:rsidRPr="001B2E77" w:rsidRDefault="00ED0EDD" w:rsidP="000A5149">
      <w:pPr>
        <w:tabs>
          <w:tab w:val="left" w:pos="709"/>
          <w:tab w:val="left" w:pos="2835"/>
        </w:tabs>
        <w:ind w:firstLine="1134"/>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09</w:t>
      </w:r>
    </w:p>
    <w:p w:rsidR="00FA79BE" w:rsidRPr="001B2E77" w:rsidRDefault="002137F1"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Programa </w:t>
      </w:r>
      <w:r w:rsidR="00FA79BE" w:rsidRPr="001B2E77">
        <w:rPr>
          <w:rFonts w:ascii="Arial" w:hAnsi="Arial" w:cs="Arial"/>
          <w:b/>
          <w:szCs w:val="24"/>
          <w:lang w:val="es-CL"/>
        </w:rPr>
        <w:t>Exportación de Servicios</w:t>
      </w:r>
    </w:p>
    <w:p w:rsidR="00FA79BE" w:rsidRPr="001B2E77" w:rsidRDefault="00FA79BE" w:rsidP="00FE5847">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Este Programa considera ingresos y gastos por </w:t>
      </w:r>
      <w:r w:rsidRPr="00833CFA">
        <w:rPr>
          <w:rFonts w:ascii="Arial" w:hAnsi="Arial" w:cs="Arial"/>
          <w:b/>
          <w:szCs w:val="24"/>
          <w:lang w:val="es-CL"/>
        </w:rPr>
        <w:t>$</w:t>
      </w:r>
      <w:r w:rsidR="00833CFA" w:rsidRPr="00833CFA">
        <w:rPr>
          <w:rFonts w:ascii="Arial" w:hAnsi="Arial" w:cs="Arial"/>
          <w:b/>
          <w:szCs w:val="24"/>
          <w:lang w:val="es-CL"/>
        </w:rPr>
        <w:t>3.</w:t>
      </w:r>
      <w:r w:rsidR="00DA6347">
        <w:rPr>
          <w:rFonts w:ascii="Arial" w:hAnsi="Arial" w:cs="Arial"/>
          <w:b/>
          <w:szCs w:val="24"/>
          <w:lang w:val="es-CL"/>
        </w:rPr>
        <w:t>927.331</w:t>
      </w:r>
      <w:r w:rsidR="00EE6BCE">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DA6347">
        <w:rPr>
          <w:rFonts w:ascii="Arial" w:hAnsi="Arial" w:cs="Arial"/>
          <w:szCs w:val="24"/>
          <w:lang w:val="es-CL"/>
        </w:rPr>
        <w:t>4</w:t>
      </w:r>
      <w:r w:rsidR="00833CFA">
        <w:rPr>
          <w:rFonts w:ascii="Arial" w:hAnsi="Arial" w:cs="Arial"/>
          <w:szCs w:val="24"/>
          <w:lang w:val="es-CL"/>
        </w:rPr>
        <w:t>,</w:t>
      </w:r>
      <w:r w:rsidR="00DA6347">
        <w:rPr>
          <w:rFonts w:ascii="Arial" w:hAnsi="Arial" w:cs="Arial"/>
          <w:szCs w:val="24"/>
          <w:lang w:val="es-CL"/>
        </w:rPr>
        <w:t>8</w:t>
      </w:r>
      <w:r w:rsidR="00DD6113" w:rsidRPr="001B2E77">
        <w:rPr>
          <w:rFonts w:ascii="Arial" w:hAnsi="Arial" w:cs="Arial"/>
          <w:szCs w:val="24"/>
          <w:lang w:val="es-CL"/>
        </w:rPr>
        <w:t xml:space="preserve"> </w:t>
      </w:r>
      <w:r w:rsidRPr="001B2E77">
        <w:rPr>
          <w:rFonts w:ascii="Arial" w:hAnsi="Arial" w:cs="Arial"/>
          <w:szCs w:val="24"/>
          <w:lang w:val="es-CL"/>
        </w:rPr>
        <w:t xml:space="preserve">%, respecto del presupuesto del año </w:t>
      </w:r>
      <w:r w:rsidR="00DA6347">
        <w:rPr>
          <w:rFonts w:ascii="Arial" w:hAnsi="Arial" w:cs="Arial"/>
          <w:szCs w:val="24"/>
          <w:lang w:val="es-CL"/>
        </w:rPr>
        <w:t>2024</w:t>
      </w:r>
      <w:r w:rsidRPr="001B2E77">
        <w:rPr>
          <w:rFonts w:ascii="Arial" w:hAnsi="Arial" w:cs="Arial"/>
          <w:szCs w:val="24"/>
          <w:lang w:val="es-CL"/>
        </w:rPr>
        <w:t>.</w:t>
      </w:r>
    </w:p>
    <w:p w:rsidR="00330CB1" w:rsidRDefault="00330CB1" w:rsidP="00FE5847">
      <w:pPr>
        <w:tabs>
          <w:tab w:val="left" w:pos="709"/>
          <w:tab w:val="left" w:pos="2835"/>
        </w:tabs>
        <w:jc w:val="both"/>
        <w:rPr>
          <w:rFonts w:ascii="Arial" w:hAnsi="Arial" w:cs="Arial"/>
          <w:szCs w:val="24"/>
          <w:lang w:val="es-CL"/>
        </w:rPr>
      </w:pPr>
    </w:p>
    <w:p w:rsidR="0024168F" w:rsidRPr="008969F2" w:rsidRDefault="003F1027"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w:t>
      </w:r>
      <w:r w:rsidR="001644C3">
        <w:rPr>
          <w:rFonts w:ascii="Arial" w:eastAsia="Calibri" w:hAnsi="Arial" w:cs="Arial"/>
          <w:b/>
          <w:szCs w:val="24"/>
          <w:lang w:val="es-CL" w:eastAsia="en-US"/>
        </w:rPr>
        <w:t>P</w:t>
      </w:r>
      <w:r>
        <w:rPr>
          <w:rFonts w:ascii="Arial" w:eastAsia="Calibri" w:hAnsi="Arial" w:cs="Arial"/>
          <w:b/>
          <w:szCs w:val="24"/>
          <w:lang w:val="es-CL" w:eastAsia="en-US"/>
        </w:rPr>
        <w:t xml:space="preserve">rograma </w:t>
      </w:r>
      <w:r w:rsidR="00F73D2B">
        <w:rPr>
          <w:rFonts w:ascii="Arial" w:eastAsia="Calibri" w:hAnsi="Arial" w:cs="Arial"/>
          <w:b/>
          <w:szCs w:val="24"/>
          <w:lang w:val="es-CL" w:eastAsia="en-US"/>
        </w:rPr>
        <w:t xml:space="preserve">09 </w:t>
      </w:r>
      <w:r w:rsidRPr="00037B75">
        <w:rPr>
          <w:rFonts w:ascii="Arial" w:eastAsia="Calibri" w:hAnsi="Arial" w:cs="Arial"/>
          <w:b/>
          <w:szCs w:val="24"/>
          <w:lang w:val="es-CL" w:eastAsia="en-US"/>
        </w:rPr>
        <w:t xml:space="preserve">fue </w:t>
      </w:r>
      <w:r w:rsidR="0024168F">
        <w:rPr>
          <w:rFonts w:ascii="Arial" w:eastAsia="Calibri" w:hAnsi="Arial" w:cs="Arial"/>
          <w:b/>
          <w:szCs w:val="24"/>
          <w:lang w:val="es-CL" w:eastAsia="en-US"/>
        </w:rPr>
        <w:t>aprobado por la unanimidad de los miembros presentes de la Subcomisión,</w:t>
      </w:r>
      <w:r>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215FD1" w:rsidRDefault="00215FD1" w:rsidP="000A5149">
      <w:pPr>
        <w:tabs>
          <w:tab w:val="left" w:pos="709"/>
          <w:tab w:val="left" w:pos="2835"/>
        </w:tabs>
        <w:jc w:val="both"/>
        <w:rPr>
          <w:rFonts w:ascii="Arial" w:hAnsi="Arial" w:cs="Arial"/>
          <w:szCs w:val="24"/>
          <w:lang w:val="es-ES_tradnl"/>
        </w:rPr>
      </w:pPr>
    </w:p>
    <w:p w:rsidR="00FE5847" w:rsidRPr="00A6577F" w:rsidRDefault="00FE5847" w:rsidP="000A5149">
      <w:pPr>
        <w:tabs>
          <w:tab w:val="left" w:pos="709"/>
          <w:tab w:val="left" w:pos="2835"/>
        </w:tabs>
        <w:jc w:val="both"/>
        <w:rPr>
          <w:rFonts w:ascii="Arial" w:hAnsi="Arial" w:cs="Arial"/>
          <w:szCs w:val="24"/>
          <w:lang w:val="es-ES_tradnl"/>
        </w:rPr>
      </w:pPr>
    </w:p>
    <w:p w:rsidR="00F8650B" w:rsidRPr="001B2E77" w:rsidRDefault="00F8650B"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11</w:t>
      </w:r>
    </w:p>
    <w:p w:rsidR="00F8650B" w:rsidRPr="001B2E77" w:rsidRDefault="00F8650B"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Laboratorio de Gobierno</w:t>
      </w:r>
    </w:p>
    <w:p w:rsidR="00F8650B" w:rsidRPr="001B2E77" w:rsidRDefault="00F8650B" w:rsidP="00FE5847">
      <w:pPr>
        <w:tabs>
          <w:tab w:val="left" w:pos="709"/>
          <w:tab w:val="left" w:pos="2835"/>
        </w:tabs>
        <w:jc w:val="both"/>
        <w:rPr>
          <w:rFonts w:ascii="Arial" w:hAnsi="Arial" w:cs="Arial"/>
          <w:szCs w:val="24"/>
          <w:lang w:val="es-CL"/>
        </w:rPr>
      </w:pPr>
    </w:p>
    <w:p w:rsidR="00DD6F9C" w:rsidRDefault="009B34DB"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Este Programa considera ingresos y gastos po</w:t>
      </w:r>
      <w:r w:rsidR="00F16CD3" w:rsidRPr="001B2E77">
        <w:rPr>
          <w:rFonts w:ascii="Arial" w:hAnsi="Arial" w:cs="Arial"/>
          <w:szCs w:val="24"/>
          <w:lang w:val="es-CL"/>
        </w:rPr>
        <w:t xml:space="preserve">r </w:t>
      </w:r>
      <w:r w:rsidRPr="00DD6F9C">
        <w:rPr>
          <w:rFonts w:ascii="Arial" w:hAnsi="Arial" w:cs="Arial"/>
          <w:b/>
          <w:szCs w:val="24"/>
          <w:lang w:val="es-CL"/>
        </w:rPr>
        <w:t>$1.</w:t>
      </w:r>
      <w:r w:rsidR="00DD6F9C" w:rsidRPr="00DD6F9C">
        <w:rPr>
          <w:rFonts w:ascii="Arial" w:hAnsi="Arial" w:cs="Arial"/>
          <w:b/>
          <w:szCs w:val="24"/>
          <w:lang w:val="es-CL"/>
        </w:rPr>
        <w:t>47</w:t>
      </w:r>
      <w:r w:rsidR="00B04AE7">
        <w:rPr>
          <w:rFonts w:ascii="Arial" w:hAnsi="Arial" w:cs="Arial"/>
          <w:b/>
          <w:szCs w:val="24"/>
          <w:lang w:val="es-CL"/>
        </w:rPr>
        <w:t>8</w:t>
      </w:r>
      <w:r w:rsidR="00DD6F9C" w:rsidRPr="00DD6F9C">
        <w:rPr>
          <w:rFonts w:ascii="Arial" w:hAnsi="Arial" w:cs="Arial"/>
          <w:b/>
          <w:szCs w:val="24"/>
          <w:lang w:val="es-CL"/>
        </w:rPr>
        <w:t>.</w:t>
      </w:r>
      <w:r w:rsidR="00B04AE7">
        <w:rPr>
          <w:rFonts w:ascii="Arial" w:hAnsi="Arial" w:cs="Arial"/>
          <w:b/>
          <w:szCs w:val="24"/>
          <w:lang w:val="es-CL"/>
        </w:rPr>
        <w:t>618</w:t>
      </w:r>
      <w:r w:rsidR="00EE6BCE">
        <w:rPr>
          <w:rFonts w:ascii="Arial" w:hAnsi="Arial" w:cs="Arial"/>
          <w:b/>
          <w:szCs w:val="24"/>
          <w:lang w:val="es-CL"/>
        </w:rPr>
        <w:t xml:space="preserve"> miles</w:t>
      </w:r>
      <w:r w:rsidRPr="001B2E77">
        <w:rPr>
          <w:rFonts w:ascii="Arial" w:hAnsi="Arial" w:cs="Arial"/>
          <w:szCs w:val="24"/>
          <w:lang w:val="es-CL"/>
        </w:rPr>
        <w:t xml:space="preserve">, </w:t>
      </w:r>
      <w:r w:rsidR="00DD6F9C" w:rsidRPr="001B2E77">
        <w:rPr>
          <w:rFonts w:ascii="Arial" w:hAnsi="Arial" w:cs="Arial"/>
          <w:szCs w:val="24"/>
          <w:lang w:val="es-CL"/>
        </w:rPr>
        <w:t xml:space="preserve">lo que implica una variación total de </w:t>
      </w:r>
      <w:r w:rsidR="00DD6F9C">
        <w:rPr>
          <w:rFonts w:ascii="Arial" w:hAnsi="Arial" w:cs="Arial"/>
          <w:szCs w:val="24"/>
          <w:lang w:val="es-CL"/>
        </w:rPr>
        <w:t>-</w:t>
      </w:r>
      <w:r w:rsidR="00B04AE7">
        <w:rPr>
          <w:rFonts w:ascii="Arial" w:hAnsi="Arial" w:cs="Arial"/>
          <w:szCs w:val="24"/>
          <w:lang w:val="es-CL"/>
        </w:rPr>
        <w:t>4</w:t>
      </w:r>
      <w:r w:rsidR="00DD6F9C">
        <w:rPr>
          <w:rFonts w:ascii="Arial" w:hAnsi="Arial" w:cs="Arial"/>
          <w:szCs w:val="24"/>
          <w:lang w:val="es-CL"/>
        </w:rPr>
        <w:t>,</w:t>
      </w:r>
      <w:r w:rsidR="00B04AE7">
        <w:rPr>
          <w:rFonts w:ascii="Arial" w:hAnsi="Arial" w:cs="Arial"/>
          <w:szCs w:val="24"/>
          <w:lang w:val="es-CL"/>
        </w:rPr>
        <w:t>7</w:t>
      </w:r>
      <w:r w:rsidR="00DD6F9C" w:rsidRPr="001B2E77">
        <w:rPr>
          <w:rFonts w:ascii="Arial" w:hAnsi="Arial" w:cs="Arial"/>
          <w:szCs w:val="24"/>
          <w:lang w:val="es-CL"/>
        </w:rPr>
        <w:t xml:space="preserve"> %, respecto del presupuesto del año </w:t>
      </w:r>
      <w:r w:rsidR="00DD6F9C">
        <w:rPr>
          <w:rFonts w:ascii="Arial" w:hAnsi="Arial" w:cs="Arial"/>
          <w:szCs w:val="24"/>
          <w:lang w:val="es-CL"/>
        </w:rPr>
        <w:t>anterior</w:t>
      </w:r>
      <w:r w:rsidR="00DD6F9C" w:rsidRPr="001B2E77">
        <w:rPr>
          <w:rFonts w:ascii="Arial" w:hAnsi="Arial" w:cs="Arial"/>
          <w:szCs w:val="24"/>
          <w:lang w:val="es-CL"/>
        </w:rPr>
        <w:t>.</w:t>
      </w:r>
    </w:p>
    <w:p w:rsidR="00097F27" w:rsidRDefault="00097F27" w:rsidP="00FE5847">
      <w:pPr>
        <w:tabs>
          <w:tab w:val="left" w:pos="709"/>
          <w:tab w:val="left" w:pos="2835"/>
        </w:tabs>
        <w:jc w:val="both"/>
        <w:rPr>
          <w:rFonts w:ascii="Arial" w:hAnsi="Arial" w:cs="Arial"/>
          <w:szCs w:val="24"/>
          <w:lang w:val="es-CL"/>
        </w:rPr>
      </w:pPr>
    </w:p>
    <w:p w:rsidR="0024168F" w:rsidRPr="008969F2" w:rsidRDefault="00F73D2B"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Capítulo 01, Programa 11,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24168F">
        <w:rPr>
          <w:rFonts w:ascii="Arial" w:eastAsia="Calibri" w:hAnsi="Arial" w:cs="Arial"/>
          <w:b/>
          <w:szCs w:val="24"/>
          <w:lang w:val="es-CL" w:eastAsia="en-US"/>
        </w:rPr>
        <w:t>presentes de la Subcomisión,</w:t>
      </w:r>
      <w:r w:rsidR="0024168F" w:rsidRP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DD6F9C" w:rsidRDefault="00DD6F9C" w:rsidP="00FE5847">
      <w:pPr>
        <w:tabs>
          <w:tab w:val="left" w:pos="709"/>
          <w:tab w:val="left" w:pos="2835"/>
        </w:tabs>
        <w:jc w:val="both"/>
        <w:rPr>
          <w:rFonts w:ascii="Arial" w:hAnsi="Arial" w:cs="Arial"/>
          <w:szCs w:val="24"/>
          <w:lang w:val="es-CL"/>
        </w:rPr>
      </w:pPr>
    </w:p>
    <w:p w:rsidR="00FE5847" w:rsidRPr="001B2E77" w:rsidRDefault="00FE5847" w:rsidP="00FE5847">
      <w:pPr>
        <w:tabs>
          <w:tab w:val="left" w:pos="709"/>
          <w:tab w:val="left" w:pos="2835"/>
        </w:tabs>
        <w:jc w:val="both"/>
        <w:rPr>
          <w:rFonts w:ascii="Arial" w:hAnsi="Arial" w:cs="Arial"/>
          <w:szCs w:val="24"/>
          <w:lang w:val="es-CL"/>
        </w:rPr>
      </w:pPr>
    </w:p>
    <w:p w:rsidR="0093055A" w:rsidRPr="001B2E77" w:rsidRDefault="0093055A"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12</w:t>
      </w:r>
    </w:p>
    <w:p w:rsidR="0093055A" w:rsidRDefault="000F1759" w:rsidP="000A5149">
      <w:pPr>
        <w:tabs>
          <w:tab w:val="left" w:pos="709"/>
          <w:tab w:val="left" w:pos="2835"/>
        </w:tabs>
        <w:jc w:val="center"/>
        <w:rPr>
          <w:rFonts w:ascii="Arial" w:hAnsi="Arial" w:cs="Arial"/>
          <w:b/>
          <w:szCs w:val="24"/>
          <w:lang w:val="es-CL"/>
        </w:rPr>
      </w:pPr>
      <w:r>
        <w:rPr>
          <w:rFonts w:ascii="Arial" w:hAnsi="Arial" w:cs="Arial"/>
          <w:b/>
          <w:szCs w:val="24"/>
          <w:lang w:val="es-CL"/>
        </w:rPr>
        <w:t xml:space="preserve">Secretaría de </w:t>
      </w:r>
      <w:r w:rsidR="0093055A" w:rsidRPr="001B2E77">
        <w:rPr>
          <w:rFonts w:ascii="Arial" w:hAnsi="Arial" w:cs="Arial"/>
          <w:b/>
          <w:szCs w:val="24"/>
          <w:lang w:val="es-CL"/>
        </w:rPr>
        <w:t>Gobierno Digital</w:t>
      </w:r>
    </w:p>
    <w:p w:rsidR="00AA1318" w:rsidRPr="001B2E77" w:rsidRDefault="00AA1318" w:rsidP="00FE5847">
      <w:pPr>
        <w:tabs>
          <w:tab w:val="left" w:pos="709"/>
          <w:tab w:val="left" w:pos="2835"/>
        </w:tabs>
        <w:rPr>
          <w:rFonts w:ascii="Arial" w:hAnsi="Arial" w:cs="Arial"/>
          <w:b/>
          <w:szCs w:val="24"/>
          <w:lang w:val="es-CL"/>
        </w:rPr>
      </w:pPr>
    </w:p>
    <w:p w:rsidR="00E13FA5" w:rsidRDefault="0093055A"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Este Programa considera ingresos y gastos por </w:t>
      </w:r>
      <w:r w:rsidRPr="00E13FA5">
        <w:rPr>
          <w:rFonts w:ascii="Arial" w:hAnsi="Arial" w:cs="Arial"/>
          <w:b/>
          <w:szCs w:val="24"/>
          <w:lang w:val="es-CL"/>
        </w:rPr>
        <w:t>$</w:t>
      </w:r>
      <w:r w:rsidR="00E13FA5">
        <w:rPr>
          <w:rFonts w:ascii="Arial" w:hAnsi="Arial" w:cs="Arial"/>
          <w:b/>
          <w:szCs w:val="24"/>
          <w:lang w:val="es-CL"/>
        </w:rPr>
        <w:t>12.647.977</w:t>
      </w:r>
      <w:r w:rsidR="00EE6BCE">
        <w:rPr>
          <w:rFonts w:ascii="Arial" w:hAnsi="Arial" w:cs="Arial"/>
          <w:b/>
          <w:szCs w:val="24"/>
          <w:lang w:val="es-CL"/>
        </w:rPr>
        <w:t xml:space="preserve"> miles</w:t>
      </w:r>
      <w:r w:rsidRPr="00E13FA5">
        <w:rPr>
          <w:rFonts w:ascii="Arial" w:hAnsi="Arial" w:cs="Arial"/>
          <w:b/>
          <w:szCs w:val="24"/>
          <w:lang w:val="es-CL"/>
        </w:rPr>
        <w:t>,</w:t>
      </w:r>
      <w:r w:rsidR="00DD6F9C">
        <w:rPr>
          <w:rFonts w:ascii="Arial" w:hAnsi="Arial" w:cs="Arial"/>
          <w:szCs w:val="24"/>
          <w:lang w:val="es-CL"/>
        </w:rPr>
        <w:t xml:space="preserve"> </w:t>
      </w:r>
      <w:r w:rsidR="00E13FA5" w:rsidRPr="001B2E77">
        <w:rPr>
          <w:rFonts w:ascii="Arial" w:hAnsi="Arial" w:cs="Arial"/>
          <w:szCs w:val="24"/>
          <w:lang w:val="es-CL"/>
        </w:rPr>
        <w:t xml:space="preserve">lo que implica una variación total de </w:t>
      </w:r>
      <w:r w:rsidR="00E13FA5">
        <w:rPr>
          <w:rFonts w:ascii="Arial" w:hAnsi="Arial" w:cs="Arial"/>
          <w:szCs w:val="24"/>
          <w:lang w:val="es-CL"/>
        </w:rPr>
        <w:t>9,3</w:t>
      </w:r>
      <w:r w:rsidR="00E13FA5" w:rsidRPr="001B2E77">
        <w:rPr>
          <w:rFonts w:ascii="Arial" w:hAnsi="Arial" w:cs="Arial"/>
          <w:szCs w:val="24"/>
          <w:lang w:val="es-CL"/>
        </w:rPr>
        <w:t xml:space="preserve"> %, respecto del presupuesto del año </w:t>
      </w:r>
      <w:r w:rsidR="00E13FA5">
        <w:rPr>
          <w:rFonts w:ascii="Arial" w:hAnsi="Arial" w:cs="Arial"/>
          <w:szCs w:val="24"/>
          <w:lang w:val="es-CL"/>
        </w:rPr>
        <w:t>anterior</w:t>
      </w:r>
      <w:r w:rsidR="00E13FA5" w:rsidRPr="001B2E77">
        <w:rPr>
          <w:rFonts w:ascii="Arial" w:hAnsi="Arial" w:cs="Arial"/>
          <w:szCs w:val="24"/>
          <w:lang w:val="es-CL"/>
        </w:rPr>
        <w:t>.</w:t>
      </w:r>
    </w:p>
    <w:p w:rsidR="00097F27" w:rsidRDefault="00097F27" w:rsidP="00FE5847">
      <w:pPr>
        <w:tabs>
          <w:tab w:val="left" w:pos="709"/>
          <w:tab w:val="left" w:pos="2835"/>
        </w:tabs>
        <w:jc w:val="both"/>
        <w:rPr>
          <w:rFonts w:ascii="Arial" w:hAnsi="Arial" w:cs="Arial"/>
          <w:szCs w:val="24"/>
          <w:lang w:val="es-CL"/>
        </w:rPr>
      </w:pPr>
    </w:p>
    <w:p w:rsidR="0024168F" w:rsidRPr="008969F2" w:rsidRDefault="003F1027" w:rsidP="0024168F">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w:t>
      </w:r>
      <w:r w:rsidR="00542E5D">
        <w:rPr>
          <w:rFonts w:ascii="Arial" w:eastAsia="Calibri" w:hAnsi="Arial" w:cs="Arial"/>
          <w:b/>
          <w:szCs w:val="24"/>
          <w:lang w:val="es-CL" w:eastAsia="en-US"/>
        </w:rPr>
        <w:t>P</w:t>
      </w:r>
      <w:r>
        <w:rPr>
          <w:rFonts w:ascii="Arial" w:eastAsia="Calibri" w:hAnsi="Arial" w:cs="Arial"/>
          <w:b/>
          <w:szCs w:val="24"/>
          <w:lang w:val="es-CL" w:eastAsia="en-US"/>
        </w:rPr>
        <w:t xml:space="preserve">rograma </w:t>
      </w:r>
      <w:r w:rsidR="00542E5D">
        <w:rPr>
          <w:rFonts w:ascii="Arial" w:eastAsia="Calibri" w:hAnsi="Arial" w:cs="Arial"/>
          <w:b/>
          <w:szCs w:val="24"/>
          <w:lang w:val="es-CL" w:eastAsia="en-US"/>
        </w:rPr>
        <w:t xml:space="preserve">12 </w:t>
      </w:r>
      <w:r w:rsidRPr="00037B75">
        <w:rPr>
          <w:rFonts w:ascii="Arial" w:eastAsia="Calibri" w:hAnsi="Arial" w:cs="Arial"/>
          <w:b/>
          <w:szCs w:val="24"/>
          <w:lang w:val="es-CL" w:eastAsia="en-US"/>
        </w:rPr>
        <w:t xml:space="preserve">fue </w:t>
      </w:r>
      <w:r w:rsidR="0024168F">
        <w:rPr>
          <w:rFonts w:ascii="Arial" w:eastAsia="Calibri" w:hAnsi="Arial" w:cs="Arial"/>
          <w:b/>
          <w:szCs w:val="24"/>
          <w:lang w:val="es-CL" w:eastAsia="en-US"/>
        </w:rPr>
        <w:t xml:space="preserve">aprobado por la </w:t>
      </w:r>
      <w:r w:rsidR="00F077F6">
        <w:rPr>
          <w:rFonts w:ascii="Arial" w:eastAsia="Calibri" w:hAnsi="Arial" w:cs="Arial"/>
          <w:b/>
          <w:szCs w:val="24"/>
          <w:lang w:val="es-CL" w:eastAsia="en-US"/>
        </w:rPr>
        <w:t>unanimidad</w:t>
      </w:r>
      <w:r w:rsidR="0024168F">
        <w:rPr>
          <w:rFonts w:ascii="Arial" w:eastAsia="Calibri" w:hAnsi="Arial" w:cs="Arial"/>
          <w:b/>
          <w:szCs w:val="24"/>
          <w:lang w:val="es-CL" w:eastAsia="en-US"/>
        </w:rPr>
        <w:t xml:space="preserve"> de los miembros presentes de la Subcomisión,</w:t>
      </w:r>
      <w:r w:rsidR="0024168F" w:rsidRP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 Senador</w:t>
      </w:r>
      <w:r w:rsidR="0024168F">
        <w:rPr>
          <w:rFonts w:ascii="Arial" w:eastAsia="Calibri" w:hAnsi="Arial" w:cs="Arial"/>
          <w:b/>
          <w:szCs w:val="24"/>
          <w:lang w:val="es-CL" w:eastAsia="en-US"/>
        </w:rPr>
        <w:t>a</w:t>
      </w:r>
      <w:r w:rsidR="0024168F" w:rsidRPr="00037B75">
        <w:rPr>
          <w:rFonts w:ascii="Arial" w:eastAsia="Calibri" w:hAnsi="Arial" w:cs="Arial"/>
          <w:b/>
          <w:szCs w:val="24"/>
          <w:lang w:val="es-CL" w:eastAsia="en-US"/>
        </w:rPr>
        <w:t xml:space="preserve"> señora Rincón </w:t>
      </w:r>
      <w:r w:rsidR="0024168F">
        <w:rPr>
          <w:rFonts w:ascii="Arial" w:eastAsia="Calibri" w:hAnsi="Arial" w:cs="Arial"/>
          <w:b/>
          <w:szCs w:val="24"/>
          <w:lang w:val="es-CL" w:eastAsia="en-US"/>
        </w:rPr>
        <w:t xml:space="preserve">(Presidenta) </w:t>
      </w:r>
      <w:r w:rsidR="0024168F" w:rsidRPr="00037B75">
        <w:rPr>
          <w:rFonts w:ascii="Arial" w:eastAsia="Calibri" w:hAnsi="Arial" w:cs="Arial"/>
          <w:b/>
          <w:szCs w:val="24"/>
          <w:lang w:val="es-CL" w:eastAsia="en-US"/>
        </w:rPr>
        <w:t>y</w:t>
      </w:r>
      <w:r w:rsidR="0024168F">
        <w:rPr>
          <w:rFonts w:ascii="Arial" w:eastAsia="Calibri" w:hAnsi="Arial" w:cs="Arial"/>
          <w:b/>
          <w:szCs w:val="24"/>
          <w:lang w:val="es-CL" w:eastAsia="en-US"/>
        </w:rPr>
        <w:t xml:space="preserve"> </w:t>
      </w:r>
      <w:r w:rsidR="0024168F" w:rsidRPr="00037B75">
        <w:rPr>
          <w:rFonts w:ascii="Arial" w:eastAsia="Calibri" w:hAnsi="Arial" w:cs="Arial"/>
          <w:b/>
          <w:szCs w:val="24"/>
          <w:lang w:val="es-CL" w:eastAsia="en-US"/>
        </w:rPr>
        <w:t>Honorable</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Diputado</w:t>
      </w:r>
      <w:r w:rsidR="0024168F">
        <w:rPr>
          <w:rFonts w:ascii="Arial" w:eastAsia="Calibri" w:hAnsi="Arial" w:cs="Arial"/>
          <w:b/>
          <w:szCs w:val="24"/>
          <w:lang w:val="es-CL" w:eastAsia="en-US"/>
        </w:rPr>
        <w:t>s</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señora Rojas y señor</w:t>
      </w:r>
      <w:r w:rsidR="0024168F" w:rsidRPr="00037B75">
        <w:rPr>
          <w:rFonts w:ascii="Arial" w:eastAsia="Calibri" w:hAnsi="Arial" w:cs="Arial"/>
          <w:b/>
          <w:szCs w:val="24"/>
          <w:lang w:val="es-CL" w:eastAsia="en-US"/>
        </w:rPr>
        <w:t xml:space="preserve"> </w:t>
      </w:r>
      <w:r w:rsidR="0024168F">
        <w:rPr>
          <w:rFonts w:ascii="Arial" w:eastAsia="Calibri" w:hAnsi="Arial" w:cs="Arial"/>
          <w:b/>
          <w:szCs w:val="24"/>
          <w:lang w:val="es-CL" w:eastAsia="en-US"/>
        </w:rPr>
        <w:t>Donoso</w:t>
      </w:r>
      <w:r w:rsidR="0024168F" w:rsidRPr="00037B75">
        <w:rPr>
          <w:rFonts w:ascii="Arial" w:eastAsia="Calibri" w:hAnsi="Arial" w:cs="Arial"/>
          <w:b/>
          <w:szCs w:val="24"/>
          <w:lang w:val="es-CL" w:eastAsia="en-US"/>
        </w:rPr>
        <w:t>.</w:t>
      </w:r>
      <w:r w:rsidR="0024168F" w:rsidRPr="00037B75">
        <w:rPr>
          <w:rFonts w:ascii="Arial" w:eastAsia="Calibri" w:hAnsi="Arial" w:cs="Arial"/>
          <w:b/>
          <w:szCs w:val="24"/>
          <w:lang w:val="es-ES_tradnl" w:eastAsia="en-US"/>
        </w:rPr>
        <w:t xml:space="preserve"> </w:t>
      </w:r>
    </w:p>
    <w:p w:rsidR="003F1027" w:rsidRDefault="003F1027" w:rsidP="00FE5847">
      <w:pPr>
        <w:tabs>
          <w:tab w:val="left" w:pos="709"/>
          <w:tab w:val="left" w:pos="2835"/>
        </w:tabs>
        <w:jc w:val="both"/>
        <w:rPr>
          <w:rFonts w:ascii="Arial" w:hAnsi="Arial" w:cs="Arial"/>
          <w:szCs w:val="24"/>
          <w:lang w:val="es-ES_tradnl"/>
        </w:rPr>
      </w:pPr>
    </w:p>
    <w:p w:rsidR="00FE5847" w:rsidRPr="003F1027" w:rsidRDefault="00FE5847" w:rsidP="00FE5847">
      <w:pPr>
        <w:tabs>
          <w:tab w:val="left" w:pos="709"/>
          <w:tab w:val="left" w:pos="2835"/>
        </w:tabs>
        <w:jc w:val="both"/>
        <w:rPr>
          <w:rFonts w:ascii="Arial" w:hAnsi="Arial" w:cs="Arial"/>
          <w:szCs w:val="24"/>
          <w:lang w:val="es-ES_tradnl"/>
        </w:rPr>
      </w:pPr>
    </w:p>
    <w:p w:rsidR="005F28F4" w:rsidRDefault="005823EA" w:rsidP="000A5149">
      <w:pPr>
        <w:tabs>
          <w:tab w:val="left" w:pos="709"/>
          <w:tab w:val="left" w:pos="2835"/>
        </w:tabs>
        <w:jc w:val="center"/>
        <w:rPr>
          <w:rFonts w:ascii="Arial" w:hAnsi="Arial" w:cs="Arial"/>
          <w:szCs w:val="24"/>
        </w:rPr>
      </w:pPr>
      <w:r w:rsidRPr="001B2E77">
        <w:rPr>
          <w:rFonts w:ascii="Arial" w:hAnsi="Arial" w:cs="Arial"/>
          <w:szCs w:val="24"/>
        </w:rPr>
        <w:t>- - -</w:t>
      </w:r>
    </w:p>
    <w:p w:rsidR="0024044D" w:rsidRDefault="0024044D" w:rsidP="000A5149">
      <w:pPr>
        <w:tabs>
          <w:tab w:val="left" w:pos="709"/>
          <w:tab w:val="left" w:pos="2835"/>
        </w:tabs>
        <w:jc w:val="both"/>
        <w:rPr>
          <w:rFonts w:ascii="Arial" w:hAnsi="Arial" w:cs="Arial"/>
          <w:szCs w:val="24"/>
          <w:lang w:val="es-CL"/>
        </w:rPr>
      </w:pPr>
    </w:p>
    <w:p w:rsidR="00FE5847" w:rsidRPr="001B2E77" w:rsidRDefault="00FE5847" w:rsidP="000A5149">
      <w:pPr>
        <w:tabs>
          <w:tab w:val="left" w:pos="709"/>
          <w:tab w:val="left" w:pos="2835"/>
        </w:tabs>
        <w:jc w:val="both"/>
        <w:rPr>
          <w:rFonts w:ascii="Arial" w:hAnsi="Arial" w:cs="Arial"/>
          <w:szCs w:val="24"/>
          <w:lang w:val="es-CL"/>
        </w:rPr>
      </w:pPr>
    </w:p>
    <w:p w:rsidR="00943863" w:rsidRPr="001B2E77" w:rsidRDefault="00943863" w:rsidP="000A5149">
      <w:pPr>
        <w:tabs>
          <w:tab w:val="left" w:pos="709"/>
          <w:tab w:val="left" w:pos="2835"/>
        </w:tabs>
        <w:jc w:val="center"/>
        <w:rPr>
          <w:rFonts w:ascii="Arial" w:hAnsi="Arial" w:cs="Arial"/>
          <w:b/>
          <w:szCs w:val="24"/>
          <w:lang w:val="es-CL"/>
        </w:rPr>
      </w:pPr>
      <w:bookmarkStart w:id="9" w:name="capitulo02"/>
      <w:r w:rsidRPr="001B2E77">
        <w:rPr>
          <w:rFonts w:ascii="Arial" w:hAnsi="Arial" w:cs="Arial"/>
          <w:b/>
          <w:szCs w:val="24"/>
          <w:lang w:val="es-CL"/>
        </w:rPr>
        <w:t>Capítulo 02</w:t>
      </w:r>
    </w:p>
    <w:bookmarkEnd w:id="9"/>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Dirección de Presupuestos </w:t>
      </w:r>
    </w:p>
    <w:p w:rsidR="00FA79BE" w:rsidRPr="001B2E77" w:rsidRDefault="00FA79BE" w:rsidP="00FE5847">
      <w:pPr>
        <w:tabs>
          <w:tab w:val="left" w:pos="709"/>
          <w:tab w:val="left" w:pos="2835"/>
        </w:tabs>
        <w:rPr>
          <w:rFonts w:ascii="Arial" w:hAnsi="Arial" w:cs="Arial"/>
          <w:b/>
          <w:szCs w:val="24"/>
          <w:lang w:val="es-CL"/>
        </w:rPr>
      </w:pPr>
    </w:p>
    <w:p w:rsidR="000C00CC" w:rsidRPr="001B2E77" w:rsidRDefault="000C00CC"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correspondiente a</w:t>
      </w:r>
      <w:r w:rsidR="00FA79BE" w:rsidRPr="001B2E77">
        <w:rPr>
          <w:rFonts w:ascii="Arial" w:hAnsi="Arial" w:cs="Arial"/>
          <w:szCs w:val="24"/>
          <w:lang w:val="es-CL"/>
        </w:rPr>
        <w:t xml:space="preserve"> la Dirección de Presupuestos </w:t>
      </w:r>
      <w:r w:rsidRPr="001B2E77">
        <w:rPr>
          <w:rFonts w:ascii="Arial" w:hAnsi="Arial" w:cs="Arial"/>
          <w:szCs w:val="24"/>
          <w:lang w:val="es-CL"/>
        </w:rPr>
        <w:t>contiene dos Programas: el Programa 01,</w:t>
      </w:r>
      <w:r w:rsidR="00FA79BE" w:rsidRPr="001B2E77">
        <w:rPr>
          <w:rFonts w:ascii="Arial" w:hAnsi="Arial" w:cs="Arial"/>
          <w:szCs w:val="24"/>
        </w:rPr>
        <w:t xml:space="preserve"> </w:t>
      </w:r>
      <w:r w:rsidR="00FA79BE" w:rsidRPr="001B2E77">
        <w:rPr>
          <w:rFonts w:ascii="Arial" w:hAnsi="Arial" w:cs="Arial"/>
          <w:szCs w:val="24"/>
          <w:lang w:val="es-CL"/>
        </w:rPr>
        <w:t>Dirección de Presupuestos; y, el Programa 02, Sistema de Gestión Financiera del Estado</w:t>
      </w:r>
      <w:r w:rsidRPr="001B2E77">
        <w:rPr>
          <w:rFonts w:ascii="Arial" w:hAnsi="Arial" w:cs="Arial"/>
          <w:szCs w:val="24"/>
          <w:lang w:val="es-CL"/>
        </w:rPr>
        <w:t>.</w:t>
      </w:r>
    </w:p>
    <w:p w:rsidR="000C00CC" w:rsidRPr="001B2E77" w:rsidRDefault="000C00CC" w:rsidP="000A5149">
      <w:pPr>
        <w:tabs>
          <w:tab w:val="left" w:pos="709"/>
          <w:tab w:val="left" w:pos="2835"/>
        </w:tabs>
        <w:rPr>
          <w:rFonts w:ascii="Arial" w:hAnsi="Arial" w:cs="Arial"/>
          <w:b/>
          <w:szCs w:val="24"/>
          <w:lang w:val="es-CL"/>
        </w:rPr>
      </w:pPr>
    </w:p>
    <w:p w:rsidR="00943863" w:rsidRPr="001B2E77" w:rsidRDefault="0094386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5823EA"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Dirección de Presupuestos </w:t>
      </w:r>
    </w:p>
    <w:p w:rsidR="001273CF" w:rsidRPr="001B2E77" w:rsidRDefault="001273CF" w:rsidP="000A5149">
      <w:pPr>
        <w:tabs>
          <w:tab w:val="left" w:pos="709"/>
          <w:tab w:val="left" w:pos="2835"/>
        </w:tabs>
        <w:jc w:val="both"/>
        <w:rPr>
          <w:rFonts w:ascii="Arial" w:hAnsi="Arial" w:cs="Arial"/>
          <w:szCs w:val="24"/>
          <w:lang w:val="es-CL"/>
        </w:rPr>
      </w:pPr>
    </w:p>
    <w:p w:rsidR="00943863" w:rsidRDefault="00781BD9"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C</w:t>
      </w:r>
      <w:r w:rsidR="00943863" w:rsidRPr="001B2E77">
        <w:rPr>
          <w:rFonts w:ascii="Arial" w:hAnsi="Arial" w:cs="Arial"/>
          <w:szCs w:val="24"/>
          <w:lang w:val="es-CL"/>
        </w:rPr>
        <w:t xml:space="preserve">ontempla ingresos y gastos </w:t>
      </w:r>
      <w:r w:rsidR="00567988" w:rsidRPr="001B2E77">
        <w:rPr>
          <w:rFonts w:ascii="Arial" w:hAnsi="Arial" w:cs="Arial"/>
          <w:szCs w:val="24"/>
          <w:lang w:val="es-CL"/>
        </w:rPr>
        <w:t xml:space="preserve">por </w:t>
      </w:r>
      <w:r w:rsidR="003244E5" w:rsidRPr="00816227">
        <w:rPr>
          <w:rFonts w:ascii="Arial" w:hAnsi="Arial" w:cs="Arial"/>
          <w:b/>
          <w:szCs w:val="24"/>
          <w:lang w:val="es-CL"/>
        </w:rPr>
        <w:t>$</w:t>
      </w:r>
      <w:r w:rsidR="00816227" w:rsidRPr="00816227">
        <w:rPr>
          <w:rFonts w:ascii="Arial" w:hAnsi="Arial" w:cs="Arial"/>
          <w:b/>
          <w:szCs w:val="24"/>
          <w:lang w:val="es-CL"/>
        </w:rPr>
        <w:t>19.</w:t>
      </w:r>
      <w:r w:rsidR="00697106">
        <w:rPr>
          <w:rFonts w:ascii="Arial" w:hAnsi="Arial" w:cs="Arial"/>
          <w:b/>
          <w:szCs w:val="24"/>
          <w:lang w:val="es-CL"/>
        </w:rPr>
        <w:t>943.046</w:t>
      </w:r>
      <w:r w:rsidR="00EE6BCE">
        <w:rPr>
          <w:rFonts w:ascii="Arial" w:hAnsi="Arial" w:cs="Arial"/>
          <w:b/>
          <w:szCs w:val="24"/>
          <w:lang w:val="es-CL"/>
        </w:rPr>
        <w:t xml:space="preserve"> miles</w:t>
      </w:r>
      <w:r w:rsidR="003244E5" w:rsidRPr="001B2E77">
        <w:rPr>
          <w:rFonts w:ascii="Arial" w:hAnsi="Arial" w:cs="Arial"/>
          <w:szCs w:val="24"/>
          <w:lang w:val="es-CL"/>
        </w:rPr>
        <w:t xml:space="preserve">, lo que implica una variación </w:t>
      </w:r>
      <w:r w:rsidR="00142E3D" w:rsidRPr="001B2E77">
        <w:rPr>
          <w:rFonts w:ascii="Arial" w:hAnsi="Arial" w:cs="Arial"/>
          <w:szCs w:val="24"/>
          <w:lang w:val="es-CL"/>
        </w:rPr>
        <w:t>total de</w:t>
      </w:r>
      <w:r w:rsidR="00DD6113" w:rsidRPr="001B2E77">
        <w:rPr>
          <w:rFonts w:ascii="Arial" w:hAnsi="Arial" w:cs="Arial"/>
          <w:szCs w:val="24"/>
          <w:lang w:val="es-CL"/>
        </w:rPr>
        <w:t xml:space="preserve"> </w:t>
      </w:r>
      <w:r w:rsidR="00816227">
        <w:rPr>
          <w:rFonts w:ascii="Arial" w:hAnsi="Arial" w:cs="Arial"/>
          <w:szCs w:val="24"/>
          <w:lang w:val="es-CL"/>
        </w:rPr>
        <w:t>-</w:t>
      </w:r>
      <w:r w:rsidR="009B34DB" w:rsidRPr="001B2E77">
        <w:rPr>
          <w:rFonts w:ascii="Arial" w:hAnsi="Arial" w:cs="Arial"/>
          <w:szCs w:val="24"/>
          <w:lang w:val="es-CL"/>
        </w:rPr>
        <w:t>0</w:t>
      </w:r>
      <w:r w:rsidR="00DD6113" w:rsidRPr="001B2E77">
        <w:rPr>
          <w:rFonts w:ascii="Arial" w:hAnsi="Arial" w:cs="Arial"/>
          <w:szCs w:val="24"/>
          <w:lang w:val="es-CL"/>
        </w:rPr>
        <w:t>,</w:t>
      </w:r>
      <w:r w:rsidR="00697106">
        <w:rPr>
          <w:rFonts w:ascii="Arial" w:hAnsi="Arial" w:cs="Arial"/>
          <w:szCs w:val="24"/>
          <w:lang w:val="es-CL"/>
        </w:rPr>
        <w:t>8</w:t>
      </w:r>
      <w:r w:rsidR="00DD6113" w:rsidRPr="001B2E77">
        <w:rPr>
          <w:rFonts w:ascii="Arial" w:hAnsi="Arial" w:cs="Arial"/>
          <w:szCs w:val="24"/>
          <w:lang w:val="es-CL"/>
        </w:rPr>
        <w:t xml:space="preserve"> </w:t>
      </w:r>
      <w:r w:rsidR="003244E5" w:rsidRPr="001B2E77">
        <w:rPr>
          <w:rFonts w:ascii="Arial" w:hAnsi="Arial" w:cs="Arial"/>
          <w:szCs w:val="24"/>
          <w:lang w:val="es-CL"/>
        </w:rPr>
        <w:t>%</w:t>
      </w:r>
      <w:r w:rsidR="00DC586D" w:rsidRPr="001B2E77">
        <w:rPr>
          <w:rFonts w:ascii="Arial" w:hAnsi="Arial" w:cs="Arial"/>
          <w:szCs w:val="24"/>
          <w:lang w:val="es-CL"/>
        </w:rPr>
        <w:t>,</w:t>
      </w:r>
      <w:r w:rsidR="003244E5" w:rsidRPr="001B2E77">
        <w:rPr>
          <w:rFonts w:ascii="Arial" w:hAnsi="Arial" w:cs="Arial"/>
          <w:szCs w:val="24"/>
          <w:lang w:val="es-CL"/>
        </w:rPr>
        <w:t xml:space="preserve"> respecto del presupuesto </w:t>
      </w:r>
      <w:r w:rsidR="001273CF" w:rsidRPr="001B2E77">
        <w:rPr>
          <w:rFonts w:ascii="Arial" w:hAnsi="Arial" w:cs="Arial"/>
          <w:szCs w:val="24"/>
          <w:lang w:val="es-CL"/>
        </w:rPr>
        <w:t>del año en curso</w:t>
      </w:r>
      <w:r w:rsidR="003244E5" w:rsidRPr="001B2E77">
        <w:rPr>
          <w:rFonts w:ascii="Arial" w:hAnsi="Arial" w:cs="Arial"/>
          <w:szCs w:val="24"/>
          <w:lang w:val="es-CL"/>
        </w:rPr>
        <w:t>.</w:t>
      </w:r>
    </w:p>
    <w:p w:rsidR="00097F27" w:rsidRDefault="00097F27" w:rsidP="00FE5847">
      <w:pPr>
        <w:tabs>
          <w:tab w:val="left" w:pos="709"/>
          <w:tab w:val="left" w:pos="2835"/>
        </w:tabs>
        <w:jc w:val="both"/>
        <w:rPr>
          <w:rFonts w:ascii="Arial" w:hAnsi="Arial" w:cs="Arial"/>
          <w:szCs w:val="24"/>
          <w:lang w:val="es-CL"/>
        </w:rPr>
      </w:pPr>
    </w:p>
    <w:p w:rsidR="00F954DC" w:rsidRDefault="001C6364" w:rsidP="004F5DAB">
      <w:pPr>
        <w:ind w:firstLine="1134"/>
        <w:jc w:val="both"/>
        <w:rPr>
          <w:rFonts w:ascii="Arial" w:eastAsia="Calibri" w:hAnsi="Arial" w:cs="Arial"/>
          <w:b/>
          <w:szCs w:val="24"/>
          <w:lang w:val="es-CL" w:eastAsia="en-US"/>
        </w:rPr>
      </w:pPr>
      <w:r w:rsidRPr="004F5DAB">
        <w:rPr>
          <w:rFonts w:ascii="Arial" w:eastAsia="Calibri" w:hAnsi="Arial" w:cs="Arial"/>
          <w:b/>
          <w:szCs w:val="24"/>
          <w:lang w:val="es-CL" w:eastAsia="en-US"/>
        </w:rPr>
        <w:t xml:space="preserve">- </w:t>
      </w:r>
      <w:r w:rsidR="004F5DAB" w:rsidRPr="004F5DAB">
        <w:rPr>
          <w:rFonts w:ascii="Arial" w:eastAsia="Calibri" w:hAnsi="Arial" w:cs="Arial"/>
          <w:b/>
          <w:szCs w:val="24"/>
          <w:lang w:val="es-CL" w:eastAsia="en-US"/>
        </w:rPr>
        <w:t xml:space="preserve">La unanimidad de los miembros presentes de la Subcomisión, Honorable Senadora señora Rincón (Presidenta) y Honorables Diputados señora Rojas y señor Donoso, acordaron dejar pendiente </w:t>
      </w:r>
      <w:r w:rsidR="0054709F">
        <w:rPr>
          <w:rFonts w:ascii="Arial" w:eastAsia="Calibri" w:hAnsi="Arial" w:cs="Arial"/>
          <w:b/>
          <w:szCs w:val="24"/>
          <w:lang w:val="es-CL" w:eastAsia="en-US"/>
        </w:rPr>
        <w:t>el presupuesto del</w:t>
      </w:r>
      <w:r w:rsidRPr="004F5DAB">
        <w:rPr>
          <w:rFonts w:ascii="Arial" w:eastAsia="Calibri" w:hAnsi="Arial" w:cs="Arial"/>
          <w:b/>
          <w:szCs w:val="24"/>
          <w:lang w:val="es-CL" w:eastAsia="en-US"/>
        </w:rPr>
        <w:t xml:space="preserve"> Capítulo 02, Programa 01,</w:t>
      </w:r>
      <w:r w:rsidR="0054709F">
        <w:rPr>
          <w:rFonts w:ascii="Arial" w:eastAsia="Calibri" w:hAnsi="Arial" w:cs="Arial"/>
          <w:b/>
          <w:szCs w:val="24"/>
          <w:lang w:val="es-CL" w:eastAsia="en-US"/>
        </w:rPr>
        <w:t xml:space="preserve"> </w:t>
      </w:r>
      <w:r w:rsidR="004F5DAB" w:rsidRPr="004F5DAB">
        <w:rPr>
          <w:rFonts w:ascii="Arial" w:eastAsia="Calibri" w:hAnsi="Arial" w:cs="Arial"/>
          <w:b/>
          <w:szCs w:val="24"/>
          <w:lang w:val="es-CL" w:eastAsia="en-US"/>
        </w:rPr>
        <w:t xml:space="preserve">para ante la Comisión </w:t>
      </w:r>
      <w:r w:rsidR="00FE5847">
        <w:rPr>
          <w:rFonts w:ascii="Arial" w:eastAsia="Calibri" w:hAnsi="Arial" w:cs="Arial"/>
          <w:b/>
          <w:szCs w:val="24"/>
          <w:lang w:val="es-CL" w:eastAsia="en-US"/>
        </w:rPr>
        <w:t xml:space="preserve">Especial </w:t>
      </w:r>
      <w:r w:rsidR="004F5DAB" w:rsidRPr="004F5DAB">
        <w:rPr>
          <w:rFonts w:ascii="Arial" w:eastAsia="Calibri" w:hAnsi="Arial" w:cs="Arial"/>
          <w:b/>
          <w:szCs w:val="24"/>
          <w:lang w:val="es-CL" w:eastAsia="en-US"/>
        </w:rPr>
        <w:t>Mixta de Presupuestos.</w:t>
      </w:r>
      <w:r w:rsidRPr="004F5DAB">
        <w:rPr>
          <w:rFonts w:ascii="Arial" w:eastAsia="Calibri" w:hAnsi="Arial" w:cs="Arial"/>
          <w:b/>
          <w:szCs w:val="24"/>
          <w:lang w:val="es-CL" w:eastAsia="en-US"/>
        </w:rPr>
        <w:t xml:space="preserve"> </w:t>
      </w:r>
    </w:p>
    <w:p w:rsidR="004F5DAB" w:rsidRDefault="004F5DAB" w:rsidP="00FE5847">
      <w:pPr>
        <w:jc w:val="both"/>
        <w:rPr>
          <w:rFonts w:ascii="Arial" w:hAnsi="Arial" w:cs="Arial"/>
          <w:szCs w:val="24"/>
          <w:lang w:val="es-CL"/>
        </w:rPr>
      </w:pPr>
    </w:p>
    <w:p w:rsidR="00FE5847" w:rsidRPr="001B2E77" w:rsidRDefault="00FE5847" w:rsidP="00FE5847">
      <w:pPr>
        <w:jc w:val="both"/>
        <w:rPr>
          <w:rFonts w:ascii="Arial" w:hAnsi="Arial" w:cs="Arial"/>
          <w:szCs w:val="24"/>
          <w:lang w:val="es-CL"/>
        </w:rPr>
      </w:pPr>
    </w:p>
    <w:p w:rsidR="001273CF" w:rsidRPr="001B2E77" w:rsidRDefault="001273CF"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02</w:t>
      </w:r>
    </w:p>
    <w:p w:rsidR="001273CF"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 xml:space="preserve">Sistema de Gestión Financiera del Estado </w:t>
      </w:r>
    </w:p>
    <w:p w:rsidR="00F8650B" w:rsidRPr="001B2E77" w:rsidRDefault="00F8650B" w:rsidP="00FE5847">
      <w:pPr>
        <w:tabs>
          <w:tab w:val="left" w:pos="709"/>
          <w:tab w:val="left" w:pos="2835"/>
        </w:tabs>
        <w:rPr>
          <w:rFonts w:ascii="Arial" w:hAnsi="Arial" w:cs="Arial"/>
          <w:b/>
          <w:szCs w:val="24"/>
          <w:lang w:val="es-CL"/>
        </w:rPr>
      </w:pPr>
    </w:p>
    <w:p w:rsidR="001273CF" w:rsidRDefault="001273CF" w:rsidP="000A5149">
      <w:pPr>
        <w:tabs>
          <w:tab w:val="left" w:pos="2835"/>
        </w:tabs>
        <w:ind w:firstLine="1134"/>
        <w:jc w:val="both"/>
        <w:rPr>
          <w:rFonts w:ascii="Arial" w:hAnsi="Arial" w:cs="Arial"/>
          <w:szCs w:val="24"/>
          <w:lang w:val="es-CL"/>
        </w:rPr>
      </w:pPr>
      <w:r w:rsidRPr="001B2E77">
        <w:rPr>
          <w:rFonts w:ascii="Arial" w:hAnsi="Arial" w:cs="Arial"/>
          <w:szCs w:val="24"/>
          <w:lang w:val="es-CL"/>
        </w:rPr>
        <w:t xml:space="preserve">Considera ingresos y gastos por </w:t>
      </w:r>
      <w:r w:rsidRPr="008F678D">
        <w:rPr>
          <w:rFonts w:ascii="Arial" w:hAnsi="Arial" w:cs="Arial"/>
          <w:b/>
          <w:szCs w:val="24"/>
          <w:lang w:val="es-CL"/>
        </w:rPr>
        <w:t>$</w:t>
      </w:r>
      <w:r w:rsidR="008F678D" w:rsidRPr="008F678D">
        <w:rPr>
          <w:rFonts w:ascii="Arial" w:hAnsi="Arial" w:cs="Arial"/>
          <w:b/>
          <w:szCs w:val="24"/>
          <w:lang w:val="es-CL"/>
        </w:rPr>
        <w:t>5.</w:t>
      </w:r>
      <w:r w:rsidR="00697106">
        <w:rPr>
          <w:rFonts w:ascii="Arial" w:hAnsi="Arial" w:cs="Arial"/>
          <w:b/>
          <w:szCs w:val="24"/>
          <w:lang w:val="es-CL"/>
        </w:rPr>
        <w:t>898.800</w:t>
      </w:r>
      <w:r w:rsidR="00EE6BCE">
        <w:rPr>
          <w:rFonts w:ascii="Arial" w:hAnsi="Arial" w:cs="Arial"/>
          <w:b/>
          <w:szCs w:val="24"/>
          <w:lang w:val="es-CL"/>
        </w:rPr>
        <w:t xml:space="preserve"> miles</w:t>
      </w:r>
      <w:r w:rsidRPr="001B2E77">
        <w:rPr>
          <w:rFonts w:ascii="Arial" w:hAnsi="Arial" w:cs="Arial"/>
          <w:szCs w:val="24"/>
          <w:lang w:val="es-CL"/>
        </w:rPr>
        <w:t xml:space="preserve">, lo que </w:t>
      </w:r>
      <w:r w:rsidR="00142E3D" w:rsidRPr="001B2E77">
        <w:rPr>
          <w:rFonts w:ascii="Arial" w:hAnsi="Arial" w:cs="Arial"/>
          <w:szCs w:val="24"/>
          <w:lang w:val="es-CL"/>
        </w:rPr>
        <w:t>implica una variación total de</w:t>
      </w:r>
      <w:r w:rsidR="00DD6113" w:rsidRPr="001B2E77">
        <w:rPr>
          <w:rFonts w:ascii="Arial" w:hAnsi="Arial" w:cs="Arial"/>
          <w:szCs w:val="24"/>
          <w:lang w:val="es-CL"/>
        </w:rPr>
        <w:t xml:space="preserve"> </w:t>
      </w:r>
      <w:r w:rsidR="00697106">
        <w:rPr>
          <w:rFonts w:ascii="Arial" w:hAnsi="Arial" w:cs="Arial"/>
          <w:szCs w:val="24"/>
          <w:lang w:val="es-CL"/>
        </w:rPr>
        <w:t xml:space="preserve">12 </w:t>
      </w:r>
      <w:r w:rsidRPr="001B2E77">
        <w:rPr>
          <w:rFonts w:ascii="Arial" w:hAnsi="Arial" w:cs="Arial"/>
          <w:szCs w:val="24"/>
          <w:lang w:val="es-CL"/>
        </w:rPr>
        <w:t xml:space="preserve">%, respecto del presupuesto </w:t>
      </w:r>
      <w:r w:rsidR="00DD6113" w:rsidRPr="001B2E77">
        <w:rPr>
          <w:rFonts w:ascii="Arial" w:hAnsi="Arial" w:cs="Arial"/>
          <w:szCs w:val="24"/>
          <w:lang w:val="es-CL"/>
        </w:rPr>
        <w:t>202</w:t>
      </w:r>
      <w:r w:rsidR="00697106">
        <w:rPr>
          <w:rFonts w:ascii="Arial" w:hAnsi="Arial" w:cs="Arial"/>
          <w:szCs w:val="24"/>
          <w:lang w:val="es-CL"/>
        </w:rPr>
        <w:t>4</w:t>
      </w:r>
      <w:r w:rsidRPr="001B2E77">
        <w:rPr>
          <w:rFonts w:ascii="Arial" w:hAnsi="Arial" w:cs="Arial"/>
          <w:szCs w:val="24"/>
          <w:lang w:val="es-CL"/>
        </w:rPr>
        <w:t>.</w:t>
      </w:r>
    </w:p>
    <w:p w:rsidR="00E70307" w:rsidRDefault="00E70307" w:rsidP="000A5149">
      <w:pPr>
        <w:tabs>
          <w:tab w:val="left" w:pos="2835"/>
        </w:tabs>
        <w:ind w:firstLine="1134"/>
        <w:jc w:val="both"/>
        <w:rPr>
          <w:rFonts w:ascii="Arial" w:hAnsi="Arial" w:cs="Arial"/>
          <w:szCs w:val="24"/>
          <w:lang w:val="es-CL"/>
        </w:rPr>
      </w:pPr>
    </w:p>
    <w:p w:rsidR="00F077F6" w:rsidRPr="008969F2" w:rsidRDefault="000E0E33" w:rsidP="00F077F6">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Capítulo 02, Programa 02,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0E0E33" w:rsidRPr="000E0E33" w:rsidRDefault="000E0E33" w:rsidP="00FE5847">
      <w:pPr>
        <w:tabs>
          <w:tab w:val="left" w:pos="2835"/>
        </w:tabs>
        <w:jc w:val="both"/>
        <w:rPr>
          <w:rFonts w:ascii="Arial" w:hAnsi="Arial" w:cs="Arial"/>
          <w:szCs w:val="24"/>
          <w:lang w:val="es-ES_tradnl"/>
        </w:rPr>
      </w:pPr>
    </w:p>
    <w:p w:rsidR="00D607C3" w:rsidRPr="001B2E77" w:rsidRDefault="00D607C3" w:rsidP="000A5149">
      <w:pPr>
        <w:tabs>
          <w:tab w:val="left" w:pos="709"/>
          <w:tab w:val="left" w:pos="2835"/>
        </w:tabs>
        <w:jc w:val="center"/>
        <w:rPr>
          <w:rFonts w:ascii="Arial" w:hAnsi="Arial" w:cs="Arial"/>
          <w:szCs w:val="24"/>
        </w:rPr>
      </w:pPr>
      <w:r w:rsidRPr="001B2E77">
        <w:rPr>
          <w:rFonts w:ascii="Arial" w:hAnsi="Arial" w:cs="Arial"/>
          <w:szCs w:val="24"/>
        </w:rPr>
        <w:t>- - -</w:t>
      </w:r>
    </w:p>
    <w:p w:rsidR="000A3A3F" w:rsidRPr="001B2E77" w:rsidRDefault="000A3A3F" w:rsidP="00FE5847">
      <w:pPr>
        <w:tabs>
          <w:tab w:val="left" w:pos="2835"/>
        </w:tabs>
        <w:jc w:val="both"/>
        <w:rPr>
          <w:rFonts w:ascii="Arial" w:hAnsi="Arial" w:cs="Arial"/>
          <w:b/>
          <w:szCs w:val="24"/>
          <w:lang w:val="es-CL"/>
        </w:rPr>
      </w:pPr>
    </w:p>
    <w:p w:rsidR="00DD6113" w:rsidRPr="001B2E77" w:rsidRDefault="00DD6113" w:rsidP="000A5149">
      <w:pPr>
        <w:tabs>
          <w:tab w:val="left" w:pos="2835"/>
        </w:tabs>
        <w:jc w:val="center"/>
        <w:rPr>
          <w:rFonts w:ascii="Arial" w:hAnsi="Arial" w:cs="Arial"/>
          <w:b/>
          <w:szCs w:val="24"/>
          <w:lang w:val="es-CL"/>
        </w:rPr>
      </w:pPr>
      <w:bookmarkStart w:id="10" w:name="capitulo03"/>
      <w:r w:rsidRPr="001B2E77">
        <w:rPr>
          <w:rFonts w:ascii="Arial" w:hAnsi="Arial" w:cs="Arial"/>
          <w:b/>
          <w:szCs w:val="24"/>
          <w:lang w:val="es-CL"/>
        </w:rPr>
        <w:t>Capítulo 03</w:t>
      </w:r>
    </w:p>
    <w:p w:rsidR="00DD6113" w:rsidRPr="001B2E77" w:rsidRDefault="00DD6113" w:rsidP="000A5149">
      <w:pPr>
        <w:tabs>
          <w:tab w:val="left" w:pos="2835"/>
        </w:tabs>
        <w:jc w:val="center"/>
        <w:rPr>
          <w:rFonts w:ascii="Arial" w:hAnsi="Arial" w:cs="Arial"/>
          <w:b/>
          <w:szCs w:val="24"/>
          <w:lang w:val="es-CL"/>
        </w:rPr>
      </w:pPr>
      <w:r w:rsidRPr="001B2E77">
        <w:rPr>
          <w:rFonts w:ascii="Arial" w:hAnsi="Arial" w:cs="Arial"/>
          <w:b/>
          <w:szCs w:val="24"/>
          <w:lang w:val="es-CL"/>
        </w:rPr>
        <w:t>Servicio de Impuestos Internos</w:t>
      </w:r>
    </w:p>
    <w:bookmarkEnd w:id="10"/>
    <w:p w:rsidR="00DD6113" w:rsidRPr="001B2E77" w:rsidRDefault="00DD6113" w:rsidP="00FE5847">
      <w:pPr>
        <w:tabs>
          <w:tab w:val="left" w:pos="2835"/>
        </w:tabs>
        <w:jc w:val="both"/>
        <w:rPr>
          <w:rFonts w:ascii="Arial" w:hAnsi="Arial" w:cs="Arial"/>
          <w:szCs w:val="24"/>
          <w:lang w:val="es-CL"/>
        </w:rPr>
      </w:pPr>
    </w:p>
    <w:p w:rsidR="00DD6113" w:rsidRPr="001B2E77" w:rsidRDefault="00DD6113" w:rsidP="000A5149">
      <w:pPr>
        <w:tabs>
          <w:tab w:val="left" w:pos="2835"/>
        </w:tabs>
        <w:ind w:firstLine="1134"/>
        <w:jc w:val="both"/>
        <w:rPr>
          <w:rFonts w:ascii="Arial" w:hAnsi="Arial" w:cs="Arial"/>
          <w:szCs w:val="24"/>
          <w:lang w:val="es-CL"/>
        </w:rPr>
      </w:pPr>
      <w:r w:rsidRPr="001B2E77">
        <w:rPr>
          <w:rFonts w:ascii="Arial" w:hAnsi="Arial" w:cs="Arial"/>
          <w:szCs w:val="24"/>
          <w:lang w:val="es-CL"/>
        </w:rPr>
        <w:t>El Capítulo 03, Servicio de Impuestos Internos, que considera el Programa 01, del mismo nombre.</w:t>
      </w:r>
    </w:p>
    <w:p w:rsidR="00837967" w:rsidRPr="001B2E77" w:rsidRDefault="00837967" w:rsidP="00FE5847">
      <w:pPr>
        <w:tabs>
          <w:tab w:val="left" w:pos="2835"/>
        </w:tabs>
        <w:jc w:val="both"/>
        <w:rPr>
          <w:rFonts w:ascii="Arial" w:hAnsi="Arial" w:cs="Arial"/>
          <w:szCs w:val="24"/>
          <w:lang w:val="es-CL"/>
        </w:rPr>
      </w:pPr>
    </w:p>
    <w:p w:rsidR="00DD6113" w:rsidRPr="001B2E77" w:rsidRDefault="00DD6113" w:rsidP="000A5149">
      <w:pPr>
        <w:tabs>
          <w:tab w:val="left" w:pos="2835"/>
        </w:tabs>
        <w:jc w:val="center"/>
        <w:rPr>
          <w:rFonts w:ascii="Arial" w:hAnsi="Arial" w:cs="Arial"/>
          <w:b/>
          <w:szCs w:val="24"/>
          <w:lang w:val="es-CL"/>
        </w:rPr>
      </w:pPr>
      <w:r w:rsidRPr="001B2E77">
        <w:rPr>
          <w:rFonts w:ascii="Arial" w:hAnsi="Arial" w:cs="Arial"/>
          <w:b/>
          <w:szCs w:val="24"/>
          <w:lang w:val="es-CL"/>
        </w:rPr>
        <w:t>Servicio de Impuestos Internos</w:t>
      </w:r>
    </w:p>
    <w:p w:rsidR="00DD6113" w:rsidRPr="001B2E77" w:rsidRDefault="00DD6113" w:rsidP="000A5149">
      <w:pPr>
        <w:tabs>
          <w:tab w:val="left" w:pos="2835"/>
        </w:tabs>
        <w:jc w:val="both"/>
        <w:rPr>
          <w:rFonts w:ascii="Arial" w:hAnsi="Arial" w:cs="Arial"/>
          <w:szCs w:val="24"/>
          <w:lang w:val="es-CL"/>
        </w:rPr>
      </w:pPr>
    </w:p>
    <w:p w:rsidR="00DD6113" w:rsidRDefault="00DD6113" w:rsidP="000A5149">
      <w:pPr>
        <w:tabs>
          <w:tab w:val="left" w:pos="2835"/>
        </w:tabs>
        <w:ind w:firstLine="1276"/>
        <w:jc w:val="both"/>
        <w:rPr>
          <w:rFonts w:ascii="Arial" w:hAnsi="Arial" w:cs="Arial"/>
          <w:szCs w:val="24"/>
          <w:lang w:val="es-CL"/>
        </w:rPr>
      </w:pPr>
      <w:r w:rsidRPr="001B2E77">
        <w:rPr>
          <w:rFonts w:ascii="Arial" w:hAnsi="Arial" w:cs="Arial"/>
          <w:szCs w:val="24"/>
          <w:lang w:val="es-CL"/>
        </w:rPr>
        <w:t xml:space="preserve">Contempla ingresos y gastos por la suma de </w:t>
      </w:r>
      <w:r w:rsidRPr="00EA68C2">
        <w:rPr>
          <w:rFonts w:ascii="Arial" w:hAnsi="Arial" w:cs="Arial"/>
          <w:b/>
          <w:szCs w:val="24"/>
          <w:lang w:val="es-CL"/>
        </w:rPr>
        <w:t>$</w:t>
      </w:r>
      <w:r w:rsidR="002A4142" w:rsidRPr="00EA68C2">
        <w:rPr>
          <w:rFonts w:ascii="Arial" w:hAnsi="Arial" w:cs="Arial"/>
          <w:b/>
          <w:szCs w:val="24"/>
          <w:lang w:val="es-CL"/>
        </w:rPr>
        <w:t>2</w:t>
      </w:r>
      <w:r w:rsidR="00391236">
        <w:rPr>
          <w:rFonts w:ascii="Arial" w:hAnsi="Arial" w:cs="Arial"/>
          <w:b/>
          <w:szCs w:val="24"/>
          <w:lang w:val="es-CL"/>
        </w:rPr>
        <w:t>61.911.562</w:t>
      </w:r>
      <w:r w:rsidR="00EE6BCE">
        <w:rPr>
          <w:rFonts w:ascii="Arial" w:hAnsi="Arial" w:cs="Arial"/>
          <w:b/>
          <w:szCs w:val="24"/>
          <w:lang w:val="es-CL"/>
        </w:rPr>
        <w:t xml:space="preserve"> miles</w:t>
      </w:r>
      <w:r w:rsidRPr="001B2E77">
        <w:rPr>
          <w:rFonts w:ascii="Arial" w:hAnsi="Arial" w:cs="Arial"/>
          <w:szCs w:val="24"/>
          <w:lang w:val="es-CL"/>
        </w:rPr>
        <w:t xml:space="preserve">, lo que implica una variación total de </w:t>
      </w:r>
      <w:r w:rsidR="002A4142" w:rsidRPr="001B2E77">
        <w:rPr>
          <w:rFonts w:ascii="Arial" w:hAnsi="Arial" w:cs="Arial"/>
          <w:szCs w:val="24"/>
          <w:lang w:val="es-CL"/>
        </w:rPr>
        <w:t>0</w:t>
      </w:r>
      <w:r w:rsidRPr="001B2E77">
        <w:rPr>
          <w:rFonts w:ascii="Arial" w:hAnsi="Arial" w:cs="Arial"/>
          <w:szCs w:val="24"/>
          <w:lang w:val="es-CL"/>
        </w:rPr>
        <w:t>,</w:t>
      </w:r>
      <w:r w:rsidR="00391236">
        <w:rPr>
          <w:rFonts w:ascii="Arial" w:hAnsi="Arial" w:cs="Arial"/>
          <w:szCs w:val="24"/>
          <w:lang w:val="es-CL"/>
        </w:rPr>
        <w:t>9</w:t>
      </w:r>
      <w:r w:rsidRPr="001B2E77">
        <w:rPr>
          <w:rFonts w:ascii="Arial" w:hAnsi="Arial" w:cs="Arial"/>
          <w:szCs w:val="24"/>
          <w:lang w:val="es-CL"/>
        </w:rPr>
        <w:t xml:space="preserve"> %, respecto del presupuesto del año en curso.</w:t>
      </w:r>
    </w:p>
    <w:p w:rsidR="00D1374B" w:rsidRDefault="00D1374B" w:rsidP="00FE5847">
      <w:pPr>
        <w:tabs>
          <w:tab w:val="left" w:pos="2835"/>
        </w:tabs>
        <w:jc w:val="both"/>
        <w:rPr>
          <w:rFonts w:ascii="Arial" w:hAnsi="Arial" w:cs="Arial"/>
          <w:szCs w:val="24"/>
          <w:lang w:val="es-CL"/>
        </w:rPr>
      </w:pPr>
    </w:p>
    <w:p w:rsidR="000166E3" w:rsidRPr="000166E3" w:rsidRDefault="000166E3" w:rsidP="000166E3">
      <w:pPr>
        <w:tabs>
          <w:tab w:val="left" w:pos="2835"/>
        </w:tabs>
        <w:ind w:firstLine="1276"/>
        <w:jc w:val="both"/>
        <w:rPr>
          <w:rFonts w:ascii="Arial" w:hAnsi="Arial" w:cs="Arial"/>
          <w:szCs w:val="24"/>
          <w:lang w:val="es-CL"/>
        </w:rPr>
      </w:pPr>
      <w:r w:rsidRPr="007D0097">
        <w:rPr>
          <w:rFonts w:ascii="Arial" w:hAnsi="Arial" w:cs="Arial"/>
          <w:b/>
          <w:szCs w:val="24"/>
          <w:lang w:val="es-CL"/>
        </w:rPr>
        <w:t>La Subsecretaria Berner</w:t>
      </w:r>
      <w:r>
        <w:rPr>
          <w:rFonts w:ascii="Arial" w:hAnsi="Arial" w:cs="Arial"/>
          <w:szCs w:val="24"/>
          <w:lang w:val="es-CL"/>
        </w:rPr>
        <w:t xml:space="preserve"> destacó que e</w:t>
      </w:r>
      <w:r w:rsidRPr="000166E3">
        <w:rPr>
          <w:rFonts w:ascii="Arial" w:hAnsi="Arial" w:cs="Arial"/>
          <w:szCs w:val="24"/>
          <w:lang w:val="es-CL"/>
        </w:rPr>
        <w:t xml:space="preserve">l Servicio de Impuestos Internos presenta un presupuesto de continuidad que muestra un aumento de 0,9 %, equivalente a </w:t>
      </w:r>
      <w:r w:rsidR="007D0097">
        <w:rPr>
          <w:rFonts w:ascii="Arial" w:hAnsi="Arial" w:cs="Arial"/>
          <w:szCs w:val="24"/>
          <w:lang w:val="es-CL"/>
        </w:rPr>
        <w:t>M$</w:t>
      </w:r>
      <w:r w:rsidRPr="000166E3">
        <w:rPr>
          <w:rFonts w:ascii="Arial" w:hAnsi="Arial" w:cs="Arial"/>
          <w:szCs w:val="24"/>
          <w:lang w:val="es-CL"/>
        </w:rPr>
        <w:t>2</w:t>
      </w:r>
      <w:r w:rsidR="007D0097">
        <w:rPr>
          <w:rFonts w:ascii="Arial" w:hAnsi="Arial" w:cs="Arial"/>
          <w:szCs w:val="24"/>
          <w:lang w:val="es-CL"/>
        </w:rPr>
        <w:t>.</w:t>
      </w:r>
      <w:r w:rsidRPr="000166E3">
        <w:rPr>
          <w:rFonts w:ascii="Arial" w:hAnsi="Arial" w:cs="Arial"/>
          <w:szCs w:val="24"/>
          <w:lang w:val="es-CL"/>
        </w:rPr>
        <w:t>432. Este incremento</w:t>
      </w:r>
      <w:r w:rsidR="007D0097">
        <w:rPr>
          <w:rFonts w:ascii="Arial" w:hAnsi="Arial" w:cs="Arial"/>
          <w:szCs w:val="24"/>
          <w:lang w:val="es-CL"/>
        </w:rPr>
        <w:t>, según dijo,</w:t>
      </w:r>
      <w:r w:rsidRPr="000166E3">
        <w:rPr>
          <w:rFonts w:ascii="Arial" w:hAnsi="Arial" w:cs="Arial"/>
          <w:szCs w:val="24"/>
          <w:lang w:val="es-CL"/>
        </w:rPr>
        <w:t xml:space="preserve"> se desglosa en un aumento de 2,4 % en el gasto en personal, que representa </w:t>
      </w:r>
      <w:r w:rsidR="007D0097">
        <w:rPr>
          <w:rFonts w:ascii="Arial" w:hAnsi="Arial" w:cs="Arial"/>
          <w:szCs w:val="24"/>
          <w:lang w:val="es-CL"/>
        </w:rPr>
        <w:t>M$</w:t>
      </w:r>
      <w:r w:rsidRPr="000166E3">
        <w:rPr>
          <w:rFonts w:ascii="Arial" w:hAnsi="Arial" w:cs="Arial"/>
          <w:szCs w:val="24"/>
          <w:lang w:val="es-CL"/>
        </w:rPr>
        <w:t>5</w:t>
      </w:r>
      <w:r w:rsidR="007D0097">
        <w:rPr>
          <w:rFonts w:ascii="Arial" w:hAnsi="Arial" w:cs="Arial"/>
          <w:szCs w:val="24"/>
          <w:lang w:val="es-CL"/>
        </w:rPr>
        <w:t>.</w:t>
      </w:r>
      <w:r w:rsidRPr="000166E3">
        <w:rPr>
          <w:rFonts w:ascii="Arial" w:hAnsi="Arial" w:cs="Arial"/>
          <w:szCs w:val="24"/>
          <w:lang w:val="es-CL"/>
        </w:rPr>
        <w:t>166</w:t>
      </w:r>
      <w:r w:rsidR="007D0097">
        <w:rPr>
          <w:rFonts w:ascii="Arial" w:hAnsi="Arial" w:cs="Arial"/>
          <w:szCs w:val="24"/>
          <w:lang w:val="es-CL"/>
        </w:rPr>
        <w:t xml:space="preserve"> y que, a</w:t>
      </w:r>
      <w:r w:rsidRPr="000166E3">
        <w:rPr>
          <w:rFonts w:ascii="Arial" w:hAnsi="Arial" w:cs="Arial"/>
          <w:szCs w:val="24"/>
          <w:lang w:val="es-CL"/>
        </w:rPr>
        <w:t xml:space="preserve">unque se observa una disminución en el consumo de bienes y servicios, esta reducción es mínima con una baja de </w:t>
      </w:r>
      <w:r w:rsidR="007D0097">
        <w:rPr>
          <w:rFonts w:ascii="Arial" w:hAnsi="Arial" w:cs="Arial"/>
          <w:szCs w:val="24"/>
          <w:lang w:val="es-CL"/>
        </w:rPr>
        <w:t>M$</w:t>
      </w:r>
      <w:r w:rsidRPr="000166E3">
        <w:rPr>
          <w:rFonts w:ascii="Arial" w:hAnsi="Arial" w:cs="Arial"/>
          <w:szCs w:val="24"/>
          <w:lang w:val="es-CL"/>
        </w:rPr>
        <w:t xml:space="preserve">62 en un presupuesto total de </w:t>
      </w:r>
      <w:r w:rsidR="007D0097">
        <w:rPr>
          <w:rFonts w:ascii="Arial" w:hAnsi="Arial" w:cs="Arial"/>
          <w:szCs w:val="24"/>
          <w:lang w:val="es-CL"/>
        </w:rPr>
        <w:t>M$</w:t>
      </w:r>
      <w:r w:rsidRPr="000166E3">
        <w:rPr>
          <w:rFonts w:ascii="Arial" w:hAnsi="Arial" w:cs="Arial"/>
          <w:szCs w:val="24"/>
          <w:lang w:val="es-CL"/>
        </w:rPr>
        <w:t>34</w:t>
      </w:r>
      <w:r w:rsidR="007D0097">
        <w:rPr>
          <w:rFonts w:ascii="Arial" w:hAnsi="Arial" w:cs="Arial"/>
          <w:szCs w:val="24"/>
          <w:lang w:val="es-CL"/>
        </w:rPr>
        <w:t>.</w:t>
      </w:r>
      <w:r w:rsidRPr="000166E3">
        <w:rPr>
          <w:rFonts w:ascii="Arial" w:hAnsi="Arial" w:cs="Arial"/>
          <w:szCs w:val="24"/>
          <w:lang w:val="es-CL"/>
        </w:rPr>
        <w:t xml:space="preserve">200. Además, </w:t>
      </w:r>
      <w:r w:rsidR="007D0097">
        <w:rPr>
          <w:rFonts w:ascii="Arial" w:hAnsi="Arial" w:cs="Arial"/>
          <w:szCs w:val="24"/>
          <w:lang w:val="es-CL"/>
        </w:rPr>
        <w:t xml:space="preserve">indicó que </w:t>
      </w:r>
      <w:r w:rsidRPr="000166E3">
        <w:rPr>
          <w:rFonts w:ascii="Arial" w:hAnsi="Arial" w:cs="Arial"/>
          <w:szCs w:val="24"/>
          <w:lang w:val="es-CL"/>
        </w:rPr>
        <w:t>se registra una disminución de 26,1 % en la adquisición de activos no financieros, especialmente en equipos informáticos.</w:t>
      </w:r>
    </w:p>
    <w:p w:rsidR="000166E3" w:rsidRPr="000166E3" w:rsidRDefault="000166E3" w:rsidP="00A4577A">
      <w:pPr>
        <w:tabs>
          <w:tab w:val="left" w:pos="2835"/>
        </w:tabs>
        <w:jc w:val="both"/>
        <w:rPr>
          <w:rFonts w:ascii="Arial" w:hAnsi="Arial" w:cs="Arial"/>
          <w:szCs w:val="24"/>
          <w:lang w:val="es-CL"/>
        </w:rPr>
      </w:pPr>
    </w:p>
    <w:p w:rsidR="000166E3" w:rsidRPr="000166E3" w:rsidRDefault="007D0097" w:rsidP="000166E3">
      <w:pPr>
        <w:tabs>
          <w:tab w:val="left" w:pos="2835"/>
        </w:tabs>
        <w:ind w:firstLine="1276"/>
        <w:jc w:val="both"/>
        <w:rPr>
          <w:rFonts w:ascii="Arial" w:hAnsi="Arial" w:cs="Arial"/>
          <w:szCs w:val="24"/>
          <w:lang w:val="es-CL"/>
        </w:rPr>
      </w:pPr>
      <w:r>
        <w:rPr>
          <w:rFonts w:ascii="Arial" w:hAnsi="Arial" w:cs="Arial"/>
          <w:szCs w:val="24"/>
          <w:lang w:val="es-CL"/>
        </w:rPr>
        <w:t xml:space="preserve">Enseguida, </w:t>
      </w:r>
      <w:r w:rsidR="000166E3" w:rsidRPr="000166E3">
        <w:rPr>
          <w:rFonts w:ascii="Arial" w:hAnsi="Arial" w:cs="Arial"/>
          <w:szCs w:val="24"/>
          <w:lang w:val="es-CL"/>
        </w:rPr>
        <w:t>destac</w:t>
      </w:r>
      <w:r>
        <w:rPr>
          <w:rFonts w:ascii="Arial" w:hAnsi="Arial" w:cs="Arial"/>
          <w:szCs w:val="24"/>
          <w:lang w:val="es-CL"/>
        </w:rPr>
        <w:t>ó</w:t>
      </w:r>
      <w:r w:rsidR="000166E3" w:rsidRPr="000166E3">
        <w:rPr>
          <w:rFonts w:ascii="Arial" w:hAnsi="Arial" w:cs="Arial"/>
          <w:szCs w:val="24"/>
          <w:lang w:val="es-CL"/>
        </w:rPr>
        <w:t xml:space="preserve"> que el presupuesto se define como de continuidad, ya que el Servicio de Impuestos Internos no se dedica a realizar inversiones públicas para el uso comunitario. </w:t>
      </w:r>
      <w:r>
        <w:rPr>
          <w:rFonts w:ascii="Arial" w:hAnsi="Arial" w:cs="Arial"/>
          <w:szCs w:val="24"/>
          <w:lang w:val="es-CL"/>
        </w:rPr>
        <w:t>Precisó que e</w:t>
      </w:r>
      <w:r w:rsidR="000166E3" w:rsidRPr="000166E3">
        <w:rPr>
          <w:rFonts w:ascii="Arial" w:hAnsi="Arial" w:cs="Arial"/>
          <w:szCs w:val="24"/>
          <w:lang w:val="es-CL"/>
        </w:rPr>
        <w:t>n el caso del subtítulo 31, el proyecto de reposición de la oficina de Maipú, finalizado en 2024, no requerirá recursos adicionales para 2025</w:t>
      </w:r>
      <w:r>
        <w:rPr>
          <w:rFonts w:ascii="Arial" w:hAnsi="Arial" w:cs="Arial"/>
          <w:szCs w:val="24"/>
          <w:lang w:val="es-CL"/>
        </w:rPr>
        <w:t>, por lo que</w:t>
      </w:r>
      <w:r w:rsidR="000166E3" w:rsidRPr="000166E3">
        <w:rPr>
          <w:rFonts w:ascii="Arial" w:hAnsi="Arial" w:cs="Arial"/>
          <w:szCs w:val="24"/>
          <w:lang w:val="es-CL"/>
        </w:rPr>
        <w:t xml:space="preserve"> el presupuesto refleja la finalización de esta iniciativa sin necesidad de asignar nuevos fondos.</w:t>
      </w:r>
    </w:p>
    <w:p w:rsidR="000166E3" w:rsidRPr="000166E3" w:rsidRDefault="000166E3" w:rsidP="000166E3">
      <w:pPr>
        <w:tabs>
          <w:tab w:val="left" w:pos="2835"/>
        </w:tabs>
        <w:ind w:firstLine="1276"/>
        <w:jc w:val="both"/>
        <w:rPr>
          <w:rFonts w:ascii="Arial" w:hAnsi="Arial" w:cs="Arial"/>
          <w:szCs w:val="24"/>
          <w:lang w:val="es-CL"/>
        </w:rPr>
      </w:pPr>
    </w:p>
    <w:p w:rsidR="000166E3" w:rsidRPr="000166E3" w:rsidRDefault="000166E3" w:rsidP="000166E3">
      <w:pPr>
        <w:tabs>
          <w:tab w:val="left" w:pos="2835"/>
        </w:tabs>
        <w:ind w:firstLine="1276"/>
        <w:jc w:val="both"/>
        <w:rPr>
          <w:rFonts w:ascii="Arial" w:hAnsi="Arial" w:cs="Arial"/>
          <w:szCs w:val="24"/>
          <w:lang w:val="es-CL"/>
        </w:rPr>
      </w:pPr>
      <w:r w:rsidRPr="000166E3">
        <w:rPr>
          <w:rFonts w:ascii="Arial" w:hAnsi="Arial" w:cs="Arial"/>
          <w:szCs w:val="24"/>
          <w:lang w:val="es-CL"/>
        </w:rPr>
        <w:t xml:space="preserve">Respecto al subtítulo 21, </w:t>
      </w:r>
      <w:r w:rsidR="007D0097">
        <w:rPr>
          <w:rFonts w:ascii="Arial" w:hAnsi="Arial" w:cs="Arial"/>
          <w:szCs w:val="24"/>
          <w:lang w:val="es-CL"/>
        </w:rPr>
        <w:t xml:space="preserve">dijo que </w:t>
      </w:r>
      <w:r w:rsidRPr="000166E3">
        <w:rPr>
          <w:rFonts w:ascii="Arial" w:hAnsi="Arial" w:cs="Arial"/>
          <w:szCs w:val="24"/>
          <w:lang w:val="es-CL"/>
        </w:rPr>
        <w:t xml:space="preserve">el aumento de 2,4 % se debe a la aplicación continua de la </w:t>
      </w:r>
      <w:hyperlink r:id="rId14" w:history="1">
        <w:r w:rsidR="007D0097" w:rsidRPr="007D0097">
          <w:rPr>
            <w:rStyle w:val="Hipervnculo"/>
            <w:rFonts w:ascii="Arial" w:hAnsi="Arial" w:cs="Arial"/>
            <w:szCs w:val="24"/>
            <w:lang w:val="es-CL"/>
          </w:rPr>
          <w:t>l</w:t>
        </w:r>
        <w:r w:rsidRPr="007D0097">
          <w:rPr>
            <w:rStyle w:val="Hipervnculo"/>
            <w:rFonts w:ascii="Arial" w:hAnsi="Arial" w:cs="Arial"/>
            <w:szCs w:val="24"/>
            <w:lang w:val="es-CL"/>
          </w:rPr>
          <w:t xml:space="preserve">ey </w:t>
        </w:r>
        <w:r w:rsidR="007D0097" w:rsidRPr="007D0097">
          <w:rPr>
            <w:rStyle w:val="Hipervnculo"/>
            <w:rFonts w:ascii="Arial" w:hAnsi="Arial" w:cs="Arial"/>
            <w:szCs w:val="24"/>
            <w:lang w:val="es-CL"/>
          </w:rPr>
          <w:t xml:space="preserve">N° </w:t>
        </w:r>
        <w:r w:rsidRPr="007D0097">
          <w:rPr>
            <w:rStyle w:val="Hipervnculo"/>
            <w:rFonts w:ascii="Arial" w:hAnsi="Arial" w:cs="Arial"/>
            <w:szCs w:val="24"/>
            <w:lang w:val="es-CL"/>
          </w:rPr>
          <w:t>20</w:t>
        </w:r>
        <w:r w:rsidR="007D0097" w:rsidRPr="007D0097">
          <w:rPr>
            <w:rStyle w:val="Hipervnculo"/>
            <w:rFonts w:ascii="Arial" w:hAnsi="Arial" w:cs="Arial"/>
            <w:szCs w:val="24"/>
            <w:lang w:val="es-CL"/>
          </w:rPr>
          <w:t>.</w:t>
        </w:r>
        <w:r w:rsidRPr="007D0097">
          <w:rPr>
            <w:rStyle w:val="Hipervnculo"/>
            <w:rFonts w:ascii="Arial" w:hAnsi="Arial" w:cs="Arial"/>
            <w:szCs w:val="24"/>
            <w:lang w:val="es-CL"/>
          </w:rPr>
          <w:t>853</w:t>
        </w:r>
      </w:hyperlink>
      <w:r w:rsidRPr="000166E3">
        <w:rPr>
          <w:rFonts w:ascii="Arial" w:hAnsi="Arial" w:cs="Arial"/>
          <w:szCs w:val="24"/>
          <w:lang w:val="es-CL"/>
        </w:rPr>
        <w:t xml:space="preserve"> de </w:t>
      </w:r>
      <w:r w:rsidR="007D0097">
        <w:rPr>
          <w:rFonts w:ascii="Arial" w:hAnsi="Arial" w:cs="Arial"/>
          <w:szCs w:val="24"/>
          <w:lang w:val="es-CL"/>
        </w:rPr>
        <w:t>F</w:t>
      </w:r>
      <w:r w:rsidRPr="000166E3">
        <w:rPr>
          <w:rFonts w:ascii="Arial" w:hAnsi="Arial" w:cs="Arial"/>
          <w:szCs w:val="24"/>
          <w:lang w:val="es-CL"/>
        </w:rPr>
        <w:t xml:space="preserve">ortalecimiento </w:t>
      </w:r>
      <w:r w:rsidR="007D0097">
        <w:rPr>
          <w:rFonts w:ascii="Arial" w:hAnsi="Arial" w:cs="Arial"/>
          <w:szCs w:val="24"/>
          <w:lang w:val="es-CL"/>
        </w:rPr>
        <w:t>I</w:t>
      </w:r>
      <w:r w:rsidRPr="000166E3">
        <w:rPr>
          <w:rFonts w:ascii="Arial" w:hAnsi="Arial" w:cs="Arial"/>
          <w:szCs w:val="24"/>
          <w:lang w:val="es-CL"/>
        </w:rPr>
        <w:t xml:space="preserve">nstitucional, que contempla la realización de concursos para la planta de personal. </w:t>
      </w:r>
      <w:r w:rsidR="007D0097">
        <w:rPr>
          <w:rFonts w:ascii="Arial" w:hAnsi="Arial" w:cs="Arial"/>
          <w:szCs w:val="24"/>
          <w:lang w:val="es-CL"/>
        </w:rPr>
        <w:t>En la misma línea, dijo que e</w:t>
      </w:r>
      <w:r w:rsidRPr="000166E3">
        <w:rPr>
          <w:rFonts w:ascii="Arial" w:hAnsi="Arial" w:cs="Arial"/>
          <w:szCs w:val="24"/>
          <w:lang w:val="es-CL"/>
        </w:rPr>
        <w:t>stos concursos, que habían sido suspendidos debido a la pandemia, se retoman en el marco del presupuesto 2024</w:t>
      </w:r>
      <w:r w:rsidR="007D0097">
        <w:rPr>
          <w:rFonts w:ascii="Arial" w:hAnsi="Arial" w:cs="Arial"/>
          <w:szCs w:val="24"/>
          <w:lang w:val="es-CL"/>
        </w:rPr>
        <w:t xml:space="preserve"> y que l</w:t>
      </w:r>
      <w:r w:rsidRPr="000166E3">
        <w:rPr>
          <w:rFonts w:ascii="Arial" w:hAnsi="Arial" w:cs="Arial"/>
          <w:szCs w:val="24"/>
          <w:lang w:val="es-CL"/>
        </w:rPr>
        <w:t>as bases para estos concursos fueron recientemente aprobadas por la Contraloría General de la República, y su impacto presupuestario se sentirá principalmente en 2025, ya que se espera que los efectos completos se reflejen a lo largo de ese año.</w:t>
      </w:r>
    </w:p>
    <w:p w:rsidR="000166E3" w:rsidRPr="000166E3" w:rsidRDefault="000166E3" w:rsidP="00A4577A">
      <w:pPr>
        <w:tabs>
          <w:tab w:val="left" w:pos="2835"/>
        </w:tabs>
        <w:jc w:val="both"/>
        <w:rPr>
          <w:rFonts w:ascii="Arial" w:hAnsi="Arial" w:cs="Arial"/>
          <w:szCs w:val="24"/>
          <w:lang w:val="es-CL"/>
        </w:rPr>
      </w:pPr>
    </w:p>
    <w:p w:rsidR="007D0097" w:rsidRDefault="007D0097" w:rsidP="000166E3">
      <w:pPr>
        <w:tabs>
          <w:tab w:val="left" w:pos="2835"/>
        </w:tabs>
        <w:ind w:firstLine="1276"/>
        <w:jc w:val="both"/>
        <w:rPr>
          <w:rFonts w:ascii="Arial" w:hAnsi="Arial" w:cs="Arial"/>
          <w:szCs w:val="24"/>
          <w:lang w:val="es-CL"/>
        </w:rPr>
      </w:pPr>
      <w:r>
        <w:rPr>
          <w:rFonts w:ascii="Arial" w:hAnsi="Arial" w:cs="Arial"/>
          <w:szCs w:val="24"/>
          <w:lang w:val="es-CL"/>
        </w:rPr>
        <w:t xml:space="preserve">Hizo presente que </w:t>
      </w:r>
      <w:r w:rsidR="000166E3" w:rsidRPr="000166E3">
        <w:rPr>
          <w:rFonts w:ascii="Arial" w:hAnsi="Arial" w:cs="Arial"/>
          <w:szCs w:val="24"/>
          <w:lang w:val="es-CL"/>
        </w:rPr>
        <w:t>el presupuesto para el subtítulo 22, que abarca bienes y servicios de consumo, se orienta al fortaleci</w:t>
      </w:r>
      <w:r>
        <w:rPr>
          <w:rFonts w:ascii="Arial" w:hAnsi="Arial" w:cs="Arial"/>
          <w:szCs w:val="24"/>
          <w:lang w:val="es-CL"/>
        </w:rPr>
        <w:t>miento tecnológico del servicio y en él</w:t>
      </w:r>
      <w:r w:rsidR="000166E3" w:rsidRPr="000166E3">
        <w:rPr>
          <w:rFonts w:ascii="Arial" w:hAnsi="Arial" w:cs="Arial"/>
          <w:szCs w:val="24"/>
          <w:lang w:val="es-CL"/>
        </w:rPr>
        <w:t xml:space="preserve"> </w:t>
      </w:r>
      <w:r>
        <w:rPr>
          <w:rFonts w:ascii="Arial" w:hAnsi="Arial" w:cs="Arial"/>
          <w:szCs w:val="24"/>
          <w:lang w:val="es-CL"/>
        </w:rPr>
        <w:t>s</w:t>
      </w:r>
      <w:r w:rsidR="000166E3" w:rsidRPr="000166E3">
        <w:rPr>
          <w:rFonts w:ascii="Arial" w:hAnsi="Arial" w:cs="Arial"/>
          <w:szCs w:val="24"/>
          <w:lang w:val="es-CL"/>
        </w:rPr>
        <w:t xml:space="preserve">e incluyen recursos para operar con los contribuyentes y almacenar información tributaria, destacando la renovación de la plataforma de </w:t>
      </w:r>
      <w:r w:rsidR="00C24AB7">
        <w:rPr>
          <w:rFonts w:ascii="Arial" w:hAnsi="Arial" w:cs="Arial"/>
          <w:szCs w:val="24"/>
          <w:lang w:val="es-CL"/>
        </w:rPr>
        <w:t>B</w:t>
      </w:r>
      <w:r w:rsidR="000166E3" w:rsidRPr="000166E3">
        <w:rPr>
          <w:rFonts w:ascii="Arial" w:hAnsi="Arial" w:cs="Arial"/>
          <w:szCs w:val="24"/>
          <w:lang w:val="es-CL"/>
        </w:rPr>
        <w:t xml:space="preserve">ig </w:t>
      </w:r>
      <w:r w:rsidR="00C24AB7">
        <w:rPr>
          <w:rFonts w:ascii="Arial" w:hAnsi="Arial" w:cs="Arial"/>
          <w:szCs w:val="24"/>
          <w:lang w:val="es-CL"/>
        </w:rPr>
        <w:t>D</w:t>
      </w:r>
      <w:r w:rsidR="000166E3" w:rsidRPr="000166E3">
        <w:rPr>
          <w:rFonts w:ascii="Arial" w:hAnsi="Arial" w:cs="Arial"/>
          <w:szCs w:val="24"/>
          <w:lang w:val="es-CL"/>
        </w:rPr>
        <w:t xml:space="preserve">ata en la nube. </w:t>
      </w:r>
    </w:p>
    <w:p w:rsidR="007D0097" w:rsidRDefault="007D0097" w:rsidP="00A4577A">
      <w:pPr>
        <w:tabs>
          <w:tab w:val="left" w:pos="2835"/>
        </w:tabs>
        <w:jc w:val="both"/>
        <w:rPr>
          <w:rFonts w:ascii="Arial" w:hAnsi="Arial" w:cs="Arial"/>
          <w:szCs w:val="24"/>
          <w:lang w:val="es-CL"/>
        </w:rPr>
      </w:pPr>
    </w:p>
    <w:p w:rsidR="000166E3" w:rsidRDefault="007D0097" w:rsidP="000166E3">
      <w:pPr>
        <w:tabs>
          <w:tab w:val="left" w:pos="2835"/>
        </w:tabs>
        <w:ind w:firstLine="1276"/>
        <w:jc w:val="both"/>
        <w:rPr>
          <w:rFonts w:ascii="Arial" w:hAnsi="Arial" w:cs="Arial"/>
          <w:szCs w:val="24"/>
          <w:lang w:val="es-CL"/>
        </w:rPr>
      </w:pPr>
      <w:r>
        <w:rPr>
          <w:rFonts w:ascii="Arial" w:hAnsi="Arial" w:cs="Arial"/>
          <w:szCs w:val="24"/>
          <w:lang w:val="es-CL"/>
        </w:rPr>
        <w:t>Explicó que e</w:t>
      </w:r>
      <w:r w:rsidR="000166E3" w:rsidRPr="000166E3">
        <w:rPr>
          <w:rFonts w:ascii="Arial" w:hAnsi="Arial" w:cs="Arial"/>
          <w:szCs w:val="24"/>
          <w:lang w:val="es-CL"/>
        </w:rPr>
        <w:t xml:space="preserve">l subtítulo 29 presenta una disminución de 26 %, </w:t>
      </w:r>
      <w:r>
        <w:rPr>
          <w:rFonts w:ascii="Arial" w:hAnsi="Arial" w:cs="Arial"/>
          <w:szCs w:val="24"/>
          <w:lang w:val="es-CL"/>
        </w:rPr>
        <w:t>por</w:t>
      </w:r>
      <w:r w:rsidR="000166E3" w:rsidRPr="000166E3">
        <w:rPr>
          <w:rFonts w:ascii="Arial" w:hAnsi="Arial" w:cs="Arial"/>
          <w:szCs w:val="24"/>
          <w:lang w:val="es-CL"/>
        </w:rPr>
        <w:t xml:space="preserve"> cambios en la movi</w:t>
      </w:r>
      <w:r>
        <w:rPr>
          <w:rFonts w:ascii="Arial" w:hAnsi="Arial" w:cs="Arial"/>
          <w:szCs w:val="24"/>
          <w:lang w:val="es-CL"/>
        </w:rPr>
        <w:t>lidad de provisión de servicios, pero que,</w:t>
      </w:r>
      <w:r w:rsidR="000166E3" w:rsidRPr="000166E3">
        <w:rPr>
          <w:rFonts w:ascii="Arial" w:hAnsi="Arial" w:cs="Arial"/>
          <w:szCs w:val="24"/>
          <w:lang w:val="es-CL"/>
        </w:rPr>
        <w:t xml:space="preserve"> </w:t>
      </w:r>
      <w:r>
        <w:rPr>
          <w:rFonts w:ascii="Arial" w:hAnsi="Arial" w:cs="Arial"/>
          <w:szCs w:val="24"/>
          <w:lang w:val="es-CL"/>
        </w:rPr>
        <w:t>a</w:t>
      </w:r>
      <w:r w:rsidR="000166E3" w:rsidRPr="000166E3">
        <w:rPr>
          <w:rFonts w:ascii="Arial" w:hAnsi="Arial" w:cs="Arial"/>
          <w:szCs w:val="24"/>
          <w:lang w:val="es-CL"/>
        </w:rPr>
        <w:t xml:space="preserve"> pesar de estas variaciones, el enfoque general del presupuesto sigue siendo de continuidad, garantizando el mantenimiento de los recursos necesarios para la operación del Servicio de Impuestos Internos.</w:t>
      </w:r>
    </w:p>
    <w:p w:rsidR="00C24AB7" w:rsidRDefault="00C24AB7" w:rsidP="00A4577A">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 señor Javier Etcheverry</w:t>
      </w:r>
      <w:r>
        <w:rPr>
          <w:rFonts w:ascii="Arial" w:hAnsi="Arial" w:cs="Arial"/>
          <w:szCs w:val="24"/>
          <w:lang w:val="es-CL"/>
        </w:rPr>
        <w:t>, dijo que e</w:t>
      </w:r>
      <w:r w:rsidRPr="004F024F">
        <w:rPr>
          <w:rFonts w:ascii="Arial" w:hAnsi="Arial" w:cs="Arial"/>
          <w:szCs w:val="24"/>
          <w:lang w:val="es-CL"/>
        </w:rPr>
        <w:t>l Servicio se encuentra en un proceso de mejora continua con un enfoque claro en el control y la reducción de la evasión fiscal</w:t>
      </w:r>
      <w:r>
        <w:rPr>
          <w:rFonts w:ascii="Arial" w:hAnsi="Arial" w:cs="Arial"/>
          <w:szCs w:val="24"/>
          <w:lang w:val="es-CL"/>
        </w:rPr>
        <w:t>, para lo cual se</w:t>
      </w:r>
      <w:r w:rsidRPr="004F024F">
        <w:rPr>
          <w:rFonts w:ascii="Arial" w:hAnsi="Arial" w:cs="Arial"/>
          <w:szCs w:val="24"/>
          <w:lang w:val="es-CL"/>
        </w:rPr>
        <w:t xml:space="preserve"> ha estado trabajando estrechamente con todos los subdirectores y sus respectivos planes</w:t>
      </w:r>
      <w:r>
        <w:rPr>
          <w:rFonts w:ascii="Arial" w:hAnsi="Arial" w:cs="Arial"/>
          <w:szCs w:val="24"/>
          <w:lang w:val="es-CL"/>
        </w:rPr>
        <w:t>,</w:t>
      </w:r>
      <w:r w:rsidRPr="004F024F">
        <w:rPr>
          <w:rFonts w:ascii="Arial" w:hAnsi="Arial" w:cs="Arial"/>
          <w:szCs w:val="24"/>
          <w:lang w:val="es-CL"/>
        </w:rPr>
        <w:t xml:space="preserve"> identifica</w:t>
      </w:r>
      <w:r>
        <w:rPr>
          <w:rFonts w:ascii="Arial" w:hAnsi="Arial" w:cs="Arial"/>
          <w:szCs w:val="24"/>
          <w:lang w:val="es-CL"/>
        </w:rPr>
        <w:t>n</w:t>
      </w:r>
      <w:r w:rsidRPr="004F024F">
        <w:rPr>
          <w:rFonts w:ascii="Arial" w:hAnsi="Arial" w:cs="Arial"/>
          <w:szCs w:val="24"/>
          <w:lang w:val="es-CL"/>
        </w:rPr>
        <w:t>do numerosas oportunidades para optimizar los procesos y fortalecer la capacidad de supervisión, lo que permitirá un mejor control sobre las empresas y sus prácticas fiscales.</w:t>
      </w:r>
    </w:p>
    <w:p w:rsidR="004F024F" w:rsidRPr="004F024F" w:rsidRDefault="004F024F" w:rsidP="00A4577A">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Pr>
          <w:rFonts w:ascii="Arial" w:hAnsi="Arial" w:cs="Arial"/>
          <w:szCs w:val="24"/>
          <w:lang w:val="es-CL"/>
        </w:rPr>
        <w:t>Aseguró que u</w:t>
      </w:r>
      <w:r w:rsidRPr="004F024F">
        <w:rPr>
          <w:rFonts w:ascii="Arial" w:hAnsi="Arial" w:cs="Arial"/>
          <w:szCs w:val="24"/>
          <w:lang w:val="es-CL"/>
        </w:rPr>
        <w:t xml:space="preserve">n elemento clave en esta estrategia es el reciente despacho del proyecto de ley de lucha contra la evasión, que otorgará nuevas facultades y realizará cambios legales significativos en la normativa vigente. </w:t>
      </w:r>
      <w:r>
        <w:rPr>
          <w:rFonts w:ascii="Arial" w:hAnsi="Arial" w:cs="Arial"/>
          <w:szCs w:val="24"/>
          <w:lang w:val="es-CL"/>
        </w:rPr>
        <w:t>Indicó que e</w:t>
      </w:r>
      <w:r w:rsidRPr="004F024F">
        <w:rPr>
          <w:rFonts w:ascii="Arial" w:hAnsi="Arial" w:cs="Arial"/>
          <w:szCs w:val="24"/>
          <w:lang w:val="es-CL"/>
        </w:rPr>
        <w:t>stas modificaciones están diseñadas para respaldar los esfuerzos del Servicio en la lucha contra la evasión fiscal</w:t>
      </w:r>
      <w:r w:rsidR="00A4577A">
        <w:rPr>
          <w:rFonts w:ascii="Arial" w:hAnsi="Arial" w:cs="Arial"/>
          <w:szCs w:val="24"/>
          <w:lang w:val="es-CL"/>
        </w:rPr>
        <w:t>,</w:t>
      </w:r>
      <w:r>
        <w:rPr>
          <w:rFonts w:ascii="Arial" w:hAnsi="Arial" w:cs="Arial"/>
          <w:szCs w:val="24"/>
          <w:lang w:val="es-CL"/>
        </w:rPr>
        <w:t xml:space="preserve"> por lo que</w:t>
      </w:r>
      <w:r w:rsidRPr="004F024F">
        <w:rPr>
          <w:rFonts w:ascii="Arial" w:hAnsi="Arial" w:cs="Arial"/>
          <w:szCs w:val="24"/>
          <w:lang w:val="es-CL"/>
        </w:rPr>
        <w:t xml:space="preserve"> el Servicio se prepara para cumplir con las proyecciones de ingresos establecidas en la ley de presupuesto</w:t>
      </w:r>
      <w:r w:rsidR="00A4577A">
        <w:rPr>
          <w:rFonts w:ascii="Arial" w:hAnsi="Arial" w:cs="Arial"/>
          <w:szCs w:val="24"/>
          <w:lang w:val="es-CL"/>
        </w:rPr>
        <w:t>s</w:t>
      </w:r>
      <w:r w:rsidRPr="004F024F">
        <w:rPr>
          <w:rFonts w:ascii="Arial" w:hAnsi="Arial" w:cs="Arial"/>
          <w:szCs w:val="24"/>
          <w:lang w:val="es-CL"/>
        </w:rPr>
        <w:t>, tanto para el resto del año como para los años venideros.</w:t>
      </w:r>
    </w:p>
    <w:p w:rsidR="004F024F" w:rsidRPr="004F024F" w:rsidRDefault="004F024F" w:rsidP="00A4577A">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Pr>
          <w:rFonts w:ascii="Arial" w:hAnsi="Arial" w:cs="Arial"/>
          <w:szCs w:val="24"/>
          <w:lang w:val="es-CL"/>
        </w:rPr>
        <w:t>Explicó que, p</w:t>
      </w:r>
      <w:r w:rsidRPr="004F024F">
        <w:rPr>
          <w:rFonts w:ascii="Arial" w:hAnsi="Arial" w:cs="Arial"/>
          <w:szCs w:val="24"/>
          <w:lang w:val="es-CL"/>
        </w:rPr>
        <w:t>ara abordar la evasión se ha implementado un plan integral que incluye un enfoque más riguroso en el</w:t>
      </w:r>
      <w:r>
        <w:rPr>
          <w:rFonts w:ascii="Arial" w:hAnsi="Arial" w:cs="Arial"/>
          <w:szCs w:val="24"/>
          <w:lang w:val="es-CL"/>
        </w:rPr>
        <w:t xml:space="preserve"> control de las nuevas empresas, poniendo</w:t>
      </w:r>
      <w:r w:rsidRPr="004F024F">
        <w:rPr>
          <w:rFonts w:ascii="Arial" w:hAnsi="Arial" w:cs="Arial"/>
          <w:szCs w:val="24"/>
          <w:lang w:val="es-CL"/>
        </w:rPr>
        <w:t xml:space="preserve"> especial atención en aquellas que, al iniciar operaciones, emitían facturas por montos elevados que resultaban ser fraudulentas. A través de controles mejorados, </w:t>
      </w:r>
      <w:r>
        <w:rPr>
          <w:rFonts w:ascii="Arial" w:hAnsi="Arial" w:cs="Arial"/>
          <w:szCs w:val="24"/>
          <w:lang w:val="es-CL"/>
        </w:rPr>
        <w:t xml:space="preserve">según dijo, </w:t>
      </w:r>
      <w:r w:rsidRPr="004F024F">
        <w:rPr>
          <w:rFonts w:ascii="Arial" w:hAnsi="Arial" w:cs="Arial"/>
          <w:szCs w:val="24"/>
          <w:lang w:val="es-CL"/>
        </w:rPr>
        <w:t>se ha logrado frenar estas prácticas permitiendo que las empresas honestas continúen sus actividades bajo la supervisión adecuada.</w:t>
      </w:r>
    </w:p>
    <w:p w:rsidR="004F024F" w:rsidRPr="004F024F" w:rsidRDefault="004F024F" w:rsidP="00A4577A">
      <w:pPr>
        <w:tabs>
          <w:tab w:val="left" w:pos="2835"/>
        </w:tabs>
        <w:jc w:val="both"/>
        <w:rPr>
          <w:rFonts w:ascii="Arial" w:hAnsi="Arial" w:cs="Arial"/>
          <w:szCs w:val="24"/>
          <w:lang w:val="es-CL"/>
        </w:rPr>
      </w:pPr>
    </w:p>
    <w:p w:rsidR="00C24AB7" w:rsidRDefault="004F024F" w:rsidP="004F024F">
      <w:pPr>
        <w:tabs>
          <w:tab w:val="left" w:pos="2835"/>
        </w:tabs>
        <w:ind w:firstLine="1276"/>
        <w:jc w:val="both"/>
        <w:rPr>
          <w:rFonts w:ascii="Arial" w:hAnsi="Arial" w:cs="Arial"/>
          <w:szCs w:val="24"/>
          <w:lang w:val="es-CL"/>
        </w:rPr>
      </w:pPr>
      <w:r w:rsidRPr="004F024F">
        <w:rPr>
          <w:rFonts w:ascii="Arial" w:hAnsi="Arial" w:cs="Arial"/>
          <w:szCs w:val="24"/>
          <w:lang w:val="es-CL"/>
        </w:rPr>
        <w:t xml:space="preserve">Además, </w:t>
      </w:r>
      <w:r>
        <w:rPr>
          <w:rFonts w:ascii="Arial" w:hAnsi="Arial" w:cs="Arial"/>
          <w:szCs w:val="24"/>
          <w:lang w:val="es-CL"/>
        </w:rPr>
        <w:t>indicó</w:t>
      </w:r>
      <w:r w:rsidR="00A4577A">
        <w:rPr>
          <w:rFonts w:ascii="Arial" w:hAnsi="Arial" w:cs="Arial"/>
          <w:szCs w:val="24"/>
          <w:lang w:val="es-CL"/>
        </w:rPr>
        <w:t>,</w:t>
      </w:r>
      <w:r>
        <w:rPr>
          <w:rFonts w:ascii="Arial" w:hAnsi="Arial" w:cs="Arial"/>
          <w:szCs w:val="24"/>
          <w:lang w:val="es-CL"/>
        </w:rPr>
        <w:t xml:space="preserve"> </w:t>
      </w:r>
      <w:r w:rsidRPr="004F024F">
        <w:rPr>
          <w:rFonts w:ascii="Arial" w:hAnsi="Arial" w:cs="Arial"/>
          <w:szCs w:val="24"/>
          <w:lang w:val="es-CL"/>
        </w:rPr>
        <w:t xml:space="preserve">se está intensificando la presencia de los fiscalizadores en las calles, lo que se traduce en un control más efectivo y un aumento constante en la vigilancia fiscal. </w:t>
      </w:r>
      <w:r>
        <w:rPr>
          <w:rFonts w:ascii="Arial" w:hAnsi="Arial" w:cs="Arial"/>
          <w:szCs w:val="24"/>
          <w:lang w:val="es-CL"/>
        </w:rPr>
        <w:t>Enfatizó que e</w:t>
      </w:r>
      <w:r w:rsidRPr="004F024F">
        <w:rPr>
          <w:rFonts w:ascii="Arial" w:hAnsi="Arial" w:cs="Arial"/>
          <w:szCs w:val="24"/>
          <w:lang w:val="es-CL"/>
        </w:rPr>
        <w:t>ste enfoque proactivo busca no s</w:t>
      </w:r>
      <w:r>
        <w:rPr>
          <w:rFonts w:ascii="Arial" w:hAnsi="Arial" w:cs="Arial"/>
          <w:szCs w:val="24"/>
          <w:lang w:val="es-CL"/>
        </w:rPr>
        <w:t>ó</w:t>
      </w:r>
      <w:r w:rsidRPr="004F024F">
        <w:rPr>
          <w:rFonts w:ascii="Arial" w:hAnsi="Arial" w:cs="Arial"/>
          <w:szCs w:val="24"/>
          <w:lang w:val="es-CL"/>
        </w:rPr>
        <w:t>lo detectar irregularidades sino también fomentar la transparencia y el cumplimiento entre los contribuyentes, asegurando que las obligaciones fiscales se cumplan de manera justa y equitativa.</w:t>
      </w:r>
    </w:p>
    <w:p w:rsidR="004F024F" w:rsidRDefault="004F024F" w:rsidP="00A4577A">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Pr>
          <w:rFonts w:ascii="Arial" w:hAnsi="Arial" w:cs="Arial"/>
          <w:szCs w:val="24"/>
          <w:lang w:val="es-CL"/>
        </w:rPr>
        <w:t>Enseguida, subrayó que e</w:t>
      </w:r>
      <w:r w:rsidRPr="004F024F">
        <w:rPr>
          <w:rFonts w:ascii="Arial" w:hAnsi="Arial" w:cs="Arial"/>
          <w:szCs w:val="24"/>
          <w:lang w:val="es-CL"/>
        </w:rPr>
        <w:t xml:space="preserve">l Servicio de Impuestos Internos ha implementado una serie de medidas significativas, algunas de las cuales corresponden a sus facultades habituales mientras que otras resultan del reciente proyecto aprobado en el Congreso. En relación con la norma general anti elusión, </w:t>
      </w:r>
      <w:r w:rsidR="00A4577A">
        <w:rPr>
          <w:rFonts w:ascii="Arial" w:hAnsi="Arial" w:cs="Arial"/>
          <w:szCs w:val="24"/>
          <w:lang w:val="es-CL"/>
        </w:rPr>
        <w:t>señaló</w:t>
      </w:r>
      <w:r>
        <w:rPr>
          <w:rFonts w:ascii="Arial" w:hAnsi="Arial" w:cs="Arial"/>
          <w:szCs w:val="24"/>
          <w:lang w:val="es-CL"/>
        </w:rPr>
        <w:t xml:space="preserve"> que </w:t>
      </w:r>
      <w:r w:rsidRPr="004F024F">
        <w:rPr>
          <w:rFonts w:ascii="Arial" w:hAnsi="Arial" w:cs="Arial"/>
          <w:szCs w:val="24"/>
          <w:lang w:val="es-CL"/>
        </w:rPr>
        <w:t>se ha fortalecido la posición del Servicio al acortar los plazos de acción lo que se espera que incremente la eficacia en la recaudación, aunque los casos continúen en sede judicial. Además</w:t>
      </w:r>
      <w:r w:rsidR="00A4577A">
        <w:rPr>
          <w:rFonts w:ascii="Arial" w:hAnsi="Arial" w:cs="Arial"/>
          <w:szCs w:val="24"/>
          <w:lang w:val="es-CL"/>
        </w:rPr>
        <w:t>,</w:t>
      </w:r>
      <w:r w:rsidRPr="004F024F">
        <w:rPr>
          <w:rFonts w:ascii="Arial" w:hAnsi="Arial" w:cs="Arial"/>
          <w:szCs w:val="24"/>
          <w:lang w:val="es-CL"/>
        </w:rPr>
        <w:t xml:space="preserve"> la nueva normativa sobre renta pasiva</w:t>
      </w:r>
      <w:r>
        <w:rPr>
          <w:rFonts w:ascii="Arial" w:hAnsi="Arial" w:cs="Arial"/>
          <w:szCs w:val="24"/>
          <w:lang w:val="es-CL"/>
        </w:rPr>
        <w:t>, según precisó,</w:t>
      </w:r>
      <w:r w:rsidRPr="004F024F">
        <w:rPr>
          <w:rFonts w:ascii="Arial" w:hAnsi="Arial" w:cs="Arial"/>
          <w:szCs w:val="24"/>
          <w:lang w:val="es-CL"/>
        </w:rPr>
        <w:t xml:space="preserve"> amplía su alcance al incluir relaciones familiares, abordando así las estrategias de evasión que involucran a miembros de una misma familia.</w:t>
      </w:r>
    </w:p>
    <w:p w:rsidR="004F024F" w:rsidRPr="004F024F" w:rsidRDefault="004F024F" w:rsidP="00A4577A">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sidRPr="004F024F">
        <w:rPr>
          <w:rFonts w:ascii="Arial" w:hAnsi="Arial" w:cs="Arial"/>
          <w:szCs w:val="24"/>
          <w:lang w:val="es-CL"/>
        </w:rPr>
        <w:t xml:space="preserve">En el ámbito de precios de transferencia, </w:t>
      </w:r>
      <w:r>
        <w:rPr>
          <w:rFonts w:ascii="Arial" w:hAnsi="Arial" w:cs="Arial"/>
          <w:szCs w:val="24"/>
          <w:lang w:val="es-CL"/>
        </w:rPr>
        <w:t xml:space="preserve">indicó que </w:t>
      </w:r>
      <w:r w:rsidRPr="004F024F">
        <w:rPr>
          <w:rFonts w:ascii="Arial" w:hAnsi="Arial" w:cs="Arial"/>
          <w:szCs w:val="24"/>
          <w:lang w:val="es-CL"/>
        </w:rPr>
        <w:t>la ley otorga mayores atribuciones para cuestionar los precios y rentabilidades declaradas por contribuyentes en el extranjero</w:t>
      </w:r>
      <w:r>
        <w:rPr>
          <w:rFonts w:ascii="Arial" w:hAnsi="Arial" w:cs="Arial"/>
          <w:szCs w:val="24"/>
          <w:lang w:val="es-CL"/>
        </w:rPr>
        <w:t xml:space="preserve"> y que</w:t>
      </w:r>
      <w:r w:rsidRPr="004F024F">
        <w:rPr>
          <w:rFonts w:ascii="Arial" w:hAnsi="Arial" w:cs="Arial"/>
          <w:szCs w:val="24"/>
          <w:lang w:val="es-CL"/>
        </w:rPr>
        <w:t xml:space="preserve"> </w:t>
      </w:r>
      <w:r>
        <w:rPr>
          <w:rFonts w:ascii="Arial" w:hAnsi="Arial" w:cs="Arial"/>
          <w:szCs w:val="24"/>
          <w:lang w:val="es-CL"/>
        </w:rPr>
        <w:t>t</w:t>
      </w:r>
      <w:r w:rsidRPr="004F024F">
        <w:rPr>
          <w:rFonts w:ascii="Arial" w:hAnsi="Arial" w:cs="Arial"/>
          <w:szCs w:val="24"/>
          <w:lang w:val="es-CL"/>
        </w:rPr>
        <w:t xml:space="preserve">ambién permite una fiscalización más integral de los grupos empresariales, analizando su actividad en conjunto en lugar de abordar cada empresa de forma aislada. </w:t>
      </w:r>
      <w:r>
        <w:rPr>
          <w:rFonts w:ascii="Arial" w:hAnsi="Arial" w:cs="Arial"/>
          <w:szCs w:val="24"/>
          <w:lang w:val="es-CL"/>
        </w:rPr>
        <w:t>Consideró que e</w:t>
      </w:r>
      <w:r w:rsidRPr="004F024F">
        <w:rPr>
          <w:rFonts w:ascii="Arial" w:hAnsi="Arial" w:cs="Arial"/>
          <w:szCs w:val="24"/>
          <w:lang w:val="es-CL"/>
        </w:rPr>
        <w:t>ste enfoque permite una mejor comprensión de las relaciones entre las distintas entidades y garantiza una tributación adecuada conforme a la ley.</w:t>
      </w:r>
    </w:p>
    <w:p w:rsidR="004F024F" w:rsidRPr="004F024F" w:rsidRDefault="004F024F" w:rsidP="00445A3E">
      <w:pPr>
        <w:tabs>
          <w:tab w:val="left" w:pos="2835"/>
        </w:tabs>
        <w:jc w:val="both"/>
        <w:rPr>
          <w:rFonts w:ascii="Arial" w:hAnsi="Arial" w:cs="Arial"/>
          <w:szCs w:val="24"/>
          <w:lang w:val="es-CL"/>
        </w:rPr>
      </w:pPr>
    </w:p>
    <w:p w:rsidR="004F024F" w:rsidRPr="004F024F" w:rsidRDefault="004F024F" w:rsidP="004F024F">
      <w:pPr>
        <w:tabs>
          <w:tab w:val="left" w:pos="2835"/>
        </w:tabs>
        <w:ind w:firstLine="1276"/>
        <w:jc w:val="both"/>
        <w:rPr>
          <w:rFonts w:ascii="Arial" w:hAnsi="Arial" w:cs="Arial"/>
          <w:szCs w:val="24"/>
          <w:lang w:val="es-CL"/>
        </w:rPr>
      </w:pPr>
      <w:r>
        <w:rPr>
          <w:rFonts w:ascii="Arial" w:hAnsi="Arial" w:cs="Arial"/>
          <w:szCs w:val="24"/>
          <w:lang w:val="es-CL"/>
        </w:rPr>
        <w:t>Enfatizó que o</w:t>
      </w:r>
      <w:r w:rsidRPr="004F024F">
        <w:rPr>
          <w:rFonts w:ascii="Arial" w:hAnsi="Arial" w:cs="Arial"/>
          <w:szCs w:val="24"/>
          <w:lang w:val="es-CL"/>
        </w:rPr>
        <w:t>tra innovación relevante</w:t>
      </w:r>
      <w:r>
        <w:rPr>
          <w:rFonts w:ascii="Arial" w:hAnsi="Arial" w:cs="Arial"/>
          <w:szCs w:val="24"/>
          <w:lang w:val="es-CL"/>
        </w:rPr>
        <w:t xml:space="preserve">, </w:t>
      </w:r>
      <w:r w:rsidRPr="004F024F">
        <w:rPr>
          <w:rFonts w:ascii="Arial" w:hAnsi="Arial" w:cs="Arial"/>
          <w:szCs w:val="24"/>
          <w:lang w:val="es-CL"/>
        </w:rPr>
        <w:t xml:space="preserve">es la aprobación de la multijurisdicción que permite que una </w:t>
      </w:r>
      <w:r w:rsidR="00E9033B">
        <w:rPr>
          <w:rFonts w:ascii="Arial" w:hAnsi="Arial" w:cs="Arial"/>
          <w:szCs w:val="24"/>
          <w:lang w:val="es-CL"/>
        </w:rPr>
        <w:t>D</w:t>
      </w:r>
      <w:r w:rsidRPr="004F024F">
        <w:rPr>
          <w:rFonts w:ascii="Arial" w:hAnsi="Arial" w:cs="Arial"/>
          <w:szCs w:val="24"/>
          <w:lang w:val="es-CL"/>
        </w:rPr>
        <w:t xml:space="preserve">irección </w:t>
      </w:r>
      <w:r w:rsidR="00E9033B">
        <w:rPr>
          <w:rFonts w:ascii="Arial" w:hAnsi="Arial" w:cs="Arial"/>
          <w:szCs w:val="24"/>
          <w:lang w:val="es-CL"/>
        </w:rPr>
        <w:t>R</w:t>
      </w:r>
      <w:r w:rsidRPr="004F024F">
        <w:rPr>
          <w:rFonts w:ascii="Arial" w:hAnsi="Arial" w:cs="Arial"/>
          <w:szCs w:val="24"/>
          <w:lang w:val="es-CL"/>
        </w:rPr>
        <w:t xml:space="preserve">egional del Servicio fiscalice a un contribuyente cuyas operaciones se extiendan a otras regiones. </w:t>
      </w:r>
      <w:r w:rsidR="00E9033B">
        <w:rPr>
          <w:rFonts w:ascii="Arial" w:hAnsi="Arial" w:cs="Arial"/>
          <w:szCs w:val="24"/>
          <w:lang w:val="es-CL"/>
        </w:rPr>
        <w:t>Dijo que e</w:t>
      </w:r>
      <w:r w:rsidRPr="004F024F">
        <w:rPr>
          <w:rFonts w:ascii="Arial" w:hAnsi="Arial" w:cs="Arial"/>
          <w:szCs w:val="24"/>
          <w:lang w:val="es-CL"/>
        </w:rPr>
        <w:t>sta medida resulta crucial dado que muchas fiscalizaciones se realizan de manera remota</w:t>
      </w:r>
      <w:r w:rsidR="00E9033B">
        <w:rPr>
          <w:rFonts w:ascii="Arial" w:hAnsi="Arial" w:cs="Arial"/>
          <w:szCs w:val="24"/>
          <w:lang w:val="es-CL"/>
        </w:rPr>
        <w:t xml:space="preserve"> y</w:t>
      </w:r>
      <w:r w:rsidR="00445A3E">
        <w:rPr>
          <w:rFonts w:ascii="Arial" w:hAnsi="Arial" w:cs="Arial"/>
          <w:szCs w:val="24"/>
          <w:lang w:val="es-CL"/>
        </w:rPr>
        <w:t>,</w:t>
      </w:r>
      <w:r w:rsidR="00E9033B">
        <w:rPr>
          <w:rFonts w:ascii="Arial" w:hAnsi="Arial" w:cs="Arial"/>
          <w:szCs w:val="24"/>
          <w:lang w:val="es-CL"/>
        </w:rPr>
        <w:t xml:space="preserve"> d</w:t>
      </w:r>
      <w:r w:rsidRPr="004F024F">
        <w:rPr>
          <w:rFonts w:ascii="Arial" w:hAnsi="Arial" w:cs="Arial"/>
          <w:szCs w:val="24"/>
          <w:lang w:val="es-CL"/>
        </w:rPr>
        <w:t>e este modo, se optimizan los recursos del Servicio, evitando que empresas eludan la supervisión trasladándose a regiones con menos capacidad fiscalizadora.</w:t>
      </w:r>
    </w:p>
    <w:p w:rsidR="004F024F" w:rsidRPr="004F024F" w:rsidRDefault="004F024F" w:rsidP="00445A3E">
      <w:pPr>
        <w:tabs>
          <w:tab w:val="left" w:pos="2835"/>
        </w:tabs>
        <w:jc w:val="both"/>
        <w:rPr>
          <w:rFonts w:ascii="Arial" w:hAnsi="Arial" w:cs="Arial"/>
          <w:szCs w:val="24"/>
          <w:lang w:val="es-CL"/>
        </w:rPr>
      </w:pPr>
    </w:p>
    <w:p w:rsidR="00E9033B" w:rsidRDefault="00E9033B" w:rsidP="004F024F">
      <w:pPr>
        <w:tabs>
          <w:tab w:val="left" w:pos="2835"/>
        </w:tabs>
        <w:ind w:firstLine="1276"/>
        <w:jc w:val="both"/>
        <w:rPr>
          <w:rFonts w:ascii="Arial" w:hAnsi="Arial" w:cs="Arial"/>
          <w:szCs w:val="24"/>
          <w:lang w:val="es-CL"/>
        </w:rPr>
      </w:pPr>
      <w:r>
        <w:rPr>
          <w:rFonts w:ascii="Arial" w:hAnsi="Arial" w:cs="Arial"/>
          <w:szCs w:val="24"/>
          <w:lang w:val="es-CL"/>
        </w:rPr>
        <w:t xml:space="preserve">Sostuvo que </w:t>
      </w:r>
      <w:r w:rsidR="004F024F" w:rsidRPr="004F024F">
        <w:rPr>
          <w:rFonts w:ascii="Arial" w:hAnsi="Arial" w:cs="Arial"/>
          <w:szCs w:val="24"/>
          <w:lang w:val="es-CL"/>
        </w:rPr>
        <w:t>se han introducido controles en el IVA para exportadores, de modo que s</w:t>
      </w:r>
      <w:r>
        <w:rPr>
          <w:rFonts w:ascii="Arial" w:hAnsi="Arial" w:cs="Arial"/>
          <w:szCs w:val="24"/>
          <w:lang w:val="es-CL"/>
        </w:rPr>
        <w:t>ó</w:t>
      </w:r>
      <w:r w:rsidR="004F024F" w:rsidRPr="004F024F">
        <w:rPr>
          <w:rFonts w:ascii="Arial" w:hAnsi="Arial" w:cs="Arial"/>
          <w:szCs w:val="24"/>
          <w:lang w:val="es-CL"/>
        </w:rPr>
        <w:t>lo se devuelvan créditos que correspondan a exportaciones razonables</w:t>
      </w:r>
      <w:r>
        <w:rPr>
          <w:rFonts w:ascii="Arial" w:hAnsi="Arial" w:cs="Arial"/>
          <w:szCs w:val="24"/>
          <w:lang w:val="es-CL"/>
        </w:rPr>
        <w:t xml:space="preserve"> y que,</w:t>
      </w:r>
      <w:r w:rsidR="004F024F" w:rsidRPr="004F024F">
        <w:rPr>
          <w:rFonts w:ascii="Arial" w:hAnsi="Arial" w:cs="Arial"/>
          <w:szCs w:val="24"/>
          <w:lang w:val="es-CL"/>
        </w:rPr>
        <w:t xml:space="preserve"> </w:t>
      </w:r>
      <w:r>
        <w:rPr>
          <w:rFonts w:ascii="Arial" w:hAnsi="Arial" w:cs="Arial"/>
          <w:szCs w:val="24"/>
          <w:lang w:val="es-CL"/>
        </w:rPr>
        <w:t>a</w:t>
      </w:r>
      <w:r w:rsidR="004F024F" w:rsidRPr="004F024F">
        <w:rPr>
          <w:rFonts w:ascii="Arial" w:hAnsi="Arial" w:cs="Arial"/>
          <w:szCs w:val="24"/>
          <w:lang w:val="es-CL"/>
        </w:rPr>
        <w:t xml:space="preserve">simismo, la nueva norma permite rechazar solicitudes de término de giro si el contribuyente no proporciona la documentación requerida, lo que previene la pérdida de ingresos fiscales. </w:t>
      </w:r>
    </w:p>
    <w:p w:rsidR="00E9033B" w:rsidRDefault="00E9033B" w:rsidP="00445A3E">
      <w:pPr>
        <w:tabs>
          <w:tab w:val="left" w:pos="2835"/>
        </w:tabs>
        <w:jc w:val="both"/>
        <w:rPr>
          <w:rFonts w:ascii="Arial" w:hAnsi="Arial" w:cs="Arial"/>
          <w:szCs w:val="24"/>
          <w:lang w:val="es-CL"/>
        </w:rPr>
      </w:pPr>
    </w:p>
    <w:p w:rsidR="004F024F" w:rsidRDefault="004F024F" w:rsidP="004F024F">
      <w:pPr>
        <w:tabs>
          <w:tab w:val="left" w:pos="2835"/>
        </w:tabs>
        <w:ind w:firstLine="1276"/>
        <w:jc w:val="both"/>
        <w:rPr>
          <w:rFonts w:ascii="Arial" w:hAnsi="Arial" w:cs="Arial"/>
          <w:szCs w:val="24"/>
          <w:lang w:val="es-CL"/>
        </w:rPr>
      </w:pPr>
      <w:r w:rsidRPr="004F024F">
        <w:rPr>
          <w:rFonts w:ascii="Arial" w:hAnsi="Arial" w:cs="Arial"/>
          <w:szCs w:val="24"/>
          <w:lang w:val="es-CL"/>
        </w:rPr>
        <w:t xml:space="preserve">En el contexto de la informalidad, </w:t>
      </w:r>
      <w:r w:rsidR="00E9033B">
        <w:rPr>
          <w:rFonts w:ascii="Arial" w:hAnsi="Arial" w:cs="Arial"/>
          <w:szCs w:val="24"/>
          <w:lang w:val="es-CL"/>
        </w:rPr>
        <w:t xml:space="preserve">dijo que </w:t>
      </w:r>
      <w:r w:rsidRPr="004F024F">
        <w:rPr>
          <w:rFonts w:ascii="Arial" w:hAnsi="Arial" w:cs="Arial"/>
          <w:szCs w:val="24"/>
          <w:lang w:val="es-CL"/>
        </w:rPr>
        <w:t>se ha decidido que todas las importaciones, independientemente de su valor, deberán pagar IVA, eliminando así una competencia desleal para los productores nacionales</w:t>
      </w:r>
      <w:r w:rsidR="00E9033B">
        <w:rPr>
          <w:rFonts w:ascii="Arial" w:hAnsi="Arial" w:cs="Arial"/>
          <w:szCs w:val="24"/>
          <w:lang w:val="es-CL"/>
        </w:rPr>
        <w:t xml:space="preserve"> por lo que e</w:t>
      </w:r>
      <w:r w:rsidRPr="004F024F">
        <w:rPr>
          <w:rFonts w:ascii="Arial" w:hAnsi="Arial" w:cs="Arial"/>
          <w:szCs w:val="24"/>
          <w:lang w:val="es-CL"/>
        </w:rPr>
        <w:t>sta medida, junto con la eliminación del arancel, facilitará el flujo de importaciones beneficiando tanto a empresas como a consumidores.</w:t>
      </w:r>
    </w:p>
    <w:p w:rsidR="00445A3E" w:rsidRDefault="00445A3E" w:rsidP="00445A3E">
      <w:pPr>
        <w:tabs>
          <w:tab w:val="left" w:pos="2835"/>
        </w:tabs>
        <w:jc w:val="both"/>
        <w:rPr>
          <w:rFonts w:ascii="Arial" w:hAnsi="Arial" w:cs="Arial"/>
          <w:szCs w:val="24"/>
          <w:lang w:val="es-CL"/>
        </w:rPr>
      </w:pPr>
    </w:p>
    <w:p w:rsidR="00E9033B" w:rsidRDefault="005B3103" w:rsidP="004F024F">
      <w:pPr>
        <w:tabs>
          <w:tab w:val="left" w:pos="2835"/>
        </w:tabs>
        <w:ind w:firstLine="1276"/>
        <w:jc w:val="both"/>
        <w:rPr>
          <w:rFonts w:ascii="Arial" w:hAnsi="Arial" w:cs="Arial"/>
          <w:szCs w:val="24"/>
          <w:lang w:val="es-CL"/>
        </w:rPr>
      </w:pPr>
      <w:r>
        <w:rPr>
          <w:rFonts w:ascii="Arial" w:hAnsi="Arial" w:cs="Arial"/>
          <w:b/>
          <w:szCs w:val="24"/>
          <w:lang w:val="es-CL"/>
        </w:rPr>
        <w:t>El Honorable Diputado señor Donoso</w:t>
      </w:r>
      <w:r>
        <w:rPr>
          <w:rFonts w:ascii="Arial" w:hAnsi="Arial" w:cs="Arial"/>
          <w:szCs w:val="24"/>
          <w:lang w:val="es-CL"/>
        </w:rPr>
        <w:t xml:space="preserve"> consultó por la referencia a la eliminación de aranceles.</w:t>
      </w:r>
    </w:p>
    <w:p w:rsidR="005B3103" w:rsidRDefault="005B3103" w:rsidP="00445A3E">
      <w:pPr>
        <w:tabs>
          <w:tab w:val="left" w:pos="2835"/>
        </w:tabs>
        <w:jc w:val="both"/>
        <w:rPr>
          <w:rFonts w:ascii="Arial" w:hAnsi="Arial" w:cs="Arial"/>
          <w:szCs w:val="24"/>
          <w:lang w:val="es-CL"/>
        </w:rPr>
      </w:pPr>
    </w:p>
    <w:p w:rsidR="005B3103" w:rsidRPr="005B3103" w:rsidRDefault="005B3103" w:rsidP="005B3103">
      <w:pPr>
        <w:tabs>
          <w:tab w:val="left" w:pos="2835"/>
        </w:tabs>
        <w:ind w:firstLine="1276"/>
        <w:jc w:val="both"/>
        <w:rPr>
          <w:rFonts w:ascii="Arial" w:hAnsi="Arial" w:cs="Arial"/>
          <w:szCs w:val="24"/>
          <w:lang w:val="es-CL"/>
        </w:rPr>
      </w:pPr>
      <w:r w:rsidRPr="005B3103">
        <w:rPr>
          <w:rFonts w:ascii="Arial" w:hAnsi="Arial" w:cs="Arial"/>
          <w:b/>
          <w:szCs w:val="24"/>
          <w:lang w:val="es-CL"/>
        </w:rPr>
        <w:t>La Subsecretaria Berner</w:t>
      </w:r>
      <w:r>
        <w:rPr>
          <w:rFonts w:ascii="Arial" w:hAnsi="Arial" w:cs="Arial"/>
          <w:szCs w:val="24"/>
          <w:lang w:val="es-CL"/>
        </w:rPr>
        <w:t xml:space="preserve"> </w:t>
      </w:r>
      <w:r w:rsidRPr="005B3103">
        <w:rPr>
          <w:rFonts w:ascii="Arial" w:hAnsi="Arial" w:cs="Arial"/>
          <w:szCs w:val="24"/>
          <w:lang w:val="es-CL"/>
        </w:rPr>
        <w:t>aclar</w:t>
      </w:r>
      <w:r>
        <w:rPr>
          <w:rFonts w:ascii="Arial" w:hAnsi="Arial" w:cs="Arial"/>
          <w:szCs w:val="24"/>
          <w:lang w:val="es-CL"/>
        </w:rPr>
        <w:t>ó</w:t>
      </w:r>
      <w:r w:rsidRPr="005B3103">
        <w:rPr>
          <w:rFonts w:ascii="Arial" w:hAnsi="Arial" w:cs="Arial"/>
          <w:szCs w:val="24"/>
          <w:lang w:val="es-CL"/>
        </w:rPr>
        <w:t xml:space="preserve"> que no se trata de la eliminación de los aranceles en su totalidad</w:t>
      </w:r>
      <w:r w:rsidR="00445A3E">
        <w:rPr>
          <w:rFonts w:ascii="Arial" w:hAnsi="Arial" w:cs="Arial"/>
          <w:szCs w:val="24"/>
          <w:lang w:val="es-CL"/>
        </w:rPr>
        <w:t>,</w:t>
      </w:r>
      <w:r w:rsidRPr="005B3103">
        <w:rPr>
          <w:rFonts w:ascii="Arial" w:hAnsi="Arial" w:cs="Arial"/>
          <w:szCs w:val="24"/>
          <w:lang w:val="es-CL"/>
        </w:rPr>
        <w:t xml:space="preserve"> sino que a los bienes con un valor de hasta </w:t>
      </w:r>
      <w:r>
        <w:rPr>
          <w:rFonts w:ascii="Arial" w:hAnsi="Arial" w:cs="Arial"/>
          <w:szCs w:val="24"/>
          <w:lang w:val="es-CL"/>
        </w:rPr>
        <w:t>US</w:t>
      </w:r>
      <w:r w:rsidRPr="005B3103">
        <w:rPr>
          <w:rFonts w:ascii="Arial" w:hAnsi="Arial" w:cs="Arial"/>
          <w:szCs w:val="24"/>
          <w:lang w:val="es-CL"/>
        </w:rPr>
        <w:t xml:space="preserve">$500. </w:t>
      </w:r>
      <w:r>
        <w:rPr>
          <w:rFonts w:ascii="Arial" w:hAnsi="Arial" w:cs="Arial"/>
          <w:szCs w:val="24"/>
          <w:lang w:val="es-CL"/>
        </w:rPr>
        <w:t>Dijo que a</w:t>
      </w:r>
      <w:r w:rsidRPr="005B3103">
        <w:rPr>
          <w:rFonts w:ascii="Arial" w:hAnsi="Arial" w:cs="Arial"/>
          <w:szCs w:val="24"/>
          <w:lang w:val="es-CL"/>
        </w:rPr>
        <w:t xml:space="preserve">nteriormente, aquellos productos cuyo valor estaba entre </w:t>
      </w:r>
      <w:r>
        <w:rPr>
          <w:rFonts w:ascii="Arial" w:hAnsi="Arial" w:cs="Arial"/>
          <w:szCs w:val="24"/>
          <w:lang w:val="es-CL"/>
        </w:rPr>
        <w:t>US</w:t>
      </w:r>
      <w:r w:rsidRPr="005B3103">
        <w:rPr>
          <w:rFonts w:ascii="Arial" w:hAnsi="Arial" w:cs="Arial"/>
          <w:szCs w:val="24"/>
          <w:lang w:val="es-CL"/>
        </w:rPr>
        <w:t xml:space="preserve">$41 y </w:t>
      </w:r>
      <w:r>
        <w:rPr>
          <w:rFonts w:ascii="Arial" w:hAnsi="Arial" w:cs="Arial"/>
          <w:szCs w:val="24"/>
          <w:lang w:val="es-CL"/>
        </w:rPr>
        <w:t>US</w:t>
      </w:r>
      <w:r w:rsidRPr="005B3103">
        <w:rPr>
          <w:rFonts w:ascii="Arial" w:hAnsi="Arial" w:cs="Arial"/>
          <w:szCs w:val="24"/>
          <w:lang w:val="es-CL"/>
        </w:rPr>
        <w:t>$500 pagaban IVA mientras que lo</w:t>
      </w:r>
      <w:r>
        <w:rPr>
          <w:rFonts w:ascii="Arial" w:hAnsi="Arial" w:cs="Arial"/>
          <w:szCs w:val="24"/>
          <w:lang w:val="es-CL"/>
        </w:rPr>
        <w:t>s de hasta US$41 estaban exentos, y con l</w:t>
      </w:r>
      <w:r w:rsidRPr="005B3103">
        <w:rPr>
          <w:rFonts w:ascii="Arial" w:hAnsi="Arial" w:cs="Arial"/>
          <w:szCs w:val="24"/>
          <w:lang w:val="es-CL"/>
        </w:rPr>
        <w:t xml:space="preserve">a nueva normativa </w:t>
      </w:r>
      <w:r>
        <w:rPr>
          <w:rFonts w:ascii="Arial" w:hAnsi="Arial" w:cs="Arial"/>
          <w:szCs w:val="24"/>
          <w:lang w:val="es-CL"/>
        </w:rPr>
        <w:t xml:space="preserve">se </w:t>
      </w:r>
      <w:r w:rsidRPr="005B3103">
        <w:rPr>
          <w:rFonts w:ascii="Arial" w:hAnsi="Arial" w:cs="Arial"/>
          <w:szCs w:val="24"/>
          <w:lang w:val="es-CL"/>
        </w:rPr>
        <w:t>busca asegurar que la política de aranceles sea coherente y no imponga una carga innecesaria al Servicio Nacional de Aduanas.</w:t>
      </w:r>
    </w:p>
    <w:p w:rsidR="005B3103" w:rsidRPr="005B3103" w:rsidRDefault="005B3103" w:rsidP="00445A3E">
      <w:pPr>
        <w:tabs>
          <w:tab w:val="left" w:pos="2835"/>
        </w:tabs>
        <w:jc w:val="both"/>
        <w:rPr>
          <w:rFonts w:ascii="Arial" w:hAnsi="Arial" w:cs="Arial"/>
          <w:szCs w:val="24"/>
          <w:lang w:val="es-CL"/>
        </w:rPr>
      </w:pPr>
    </w:p>
    <w:p w:rsidR="007D0097" w:rsidRDefault="005B3103" w:rsidP="005B3103">
      <w:pPr>
        <w:tabs>
          <w:tab w:val="left" w:pos="2835"/>
        </w:tabs>
        <w:ind w:firstLine="1276"/>
        <w:jc w:val="both"/>
        <w:rPr>
          <w:rFonts w:ascii="Arial" w:hAnsi="Arial" w:cs="Arial"/>
          <w:szCs w:val="24"/>
          <w:lang w:val="es-CL"/>
        </w:rPr>
      </w:pPr>
      <w:r w:rsidRPr="005B3103">
        <w:rPr>
          <w:rFonts w:ascii="Arial" w:hAnsi="Arial" w:cs="Arial"/>
          <w:szCs w:val="24"/>
          <w:lang w:val="es-CL"/>
        </w:rPr>
        <w:t xml:space="preserve">Además, </w:t>
      </w:r>
      <w:r w:rsidR="00445A3E">
        <w:rPr>
          <w:rFonts w:ascii="Arial" w:hAnsi="Arial" w:cs="Arial"/>
          <w:szCs w:val="24"/>
          <w:lang w:val="es-CL"/>
        </w:rPr>
        <w:t>señaló,</w:t>
      </w:r>
      <w:r>
        <w:rPr>
          <w:rFonts w:ascii="Arial" w:hAnsi="Arial" w:cs="Arial"/>
          <w:szCs w:val="24"/>
          <w:lang w:val="es-CL"/>
        </w:rPr>
        <w:t xml:space="preserve"> </w:t>
      </w:r>
      <w:r w:rsidRPr="005B3103">
        <w:rPr>
          <w:rFonts w:ascii="Arial" w:hAnsi="Arial" w:cs="Arial"/>
          <w:szCs w:val="24"/>
          <w:lang w:val="es-CL"/>
        </w:rPr>
        <w:t>es relevante considerar que, en el contexto de los tratados de libre comercio, la recaudación proveniente de estos aranceles es relativamente baja</w:t>
      </w:r>
      <w:r w:rsidR="00445A3E">
        <w:rPr>
          <w:rFonts w:ascii="Arial" w:hAnsi="Arial" w:cs="Arial"/>
          <w:szCs w:val="24"/>
          <w:lang w:val="es-CL"/>
        </w:rPr>
        <w:t>,</w:t>
      </w:r>
      <w:r>
        <w:rPr>
          <w:rFonts w:ascii="Arial" w:hAnsi="Arial" w:cs="Arial"/>
          <w:szCs w:val="24"/>
          <w:lang w:val="es-CL"/>
        </w:rPr>
        <w:t xml:space="preserve"> y que</w:t>
      </w:r>
      <w:r w:rsidRPr="005B3103">
        <w:rPr>
          <w:rFonts w:ascii="Arial" w:hAnsi="Arial" w:cs="Arial"/>
          <w:szCs w:val="24"/>
          <w:lang w:val="es-CL"/>
        </w:rPr>
        <w:t xml:space="preserve"> la decisión de ajustar el tratamiento de los aranceles para bienes de menor valor también responde a la necesidad de simplificar los procesos y facilitar el comercio, promoviendo así un entorno más eficiente tanto para los contribuyentes como para el Servicio.</w:t>
      </w:r>
    </w:p>
    <w:p w:rsidR="005B3103" w:rsidRDefault="005B3103" w:rsidP="00445A3E">
      <w:pPr>
        <w:tabs>
          <w:tab w:val="left" w:pos="2835"/>
        </w:tabs>
        <w:jc w:val="both"/>
        <w:rPr>
          <w:rFonts w:ascii="Arial" w:hAnsi="Arial" w:cs="Arial"/>
          <w:szCs w:val="24"/>
          <w:lang w:val="es-CL"/>
        </w:rPr>
      </w:pPr>
    </w:p>
    <w:p w:rsidR="001C15F3" w:rsidRDefault="00B365C5" w:rsidP="005B3103">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 señor Javier Etcheverry</w:t>
      </w:r>
      <w:r>
        <w:rPr>
          <w:rFonts w:ascii="Arial" w:hAnsi="Arial" w:cs="Arial"/>
          <w:szCs w:val="24"/>
          <w:lang w:val="es-CL"/>
        </w:rPr>
        <w:t>, agregó que l</w:t>
      </w:r>
      <w:r w:rsidRPr="00B365C5">
        <w:rPr>
          <w:rFonts w:ascii="Arial" w:hAnsi="Arial" w:cs="Arial"/>
          <w:szCs w:val="24"/>
          <w:lang w:val="es-CL"/>
        </w:rPr>
        <w:t xml:space="preserve">as plataformas a través de las cuales se realizan encargos de productos al extranjero ahora tendrán la responsabilidad de retener el IVA en el momento de la transacción. </w:t>
      </w:r>
    </w:p>
    <w:p w:rsidR="001C15F3" w:rsidRDefault="001C15F3" w:rsidP="00445A3E">
      <w:pPr>
        <w:tabs>
          <w:tab w:val="left" w:pos="2835"/>
        </w:tabs>
        <w:jc w:val="both"/>
        <w:rPr>
          <w:rFonts w:ascii="Arial" w:hAnsi="Arial" w:cs="Arial"/>
          <w:szCs w:val="24"/>
          <w:lang w:val="es-CL"/>
        </w:rPr>
      </w:pPr>
    </w:p>
    <w:p w:rsidR="00063E07" w:rsidRPr="00063E07" w:rsidRDefault="001C15F3" w:rsidP="00063E07">
      <w:pPr>
        <w:tabs>
          <w:tab w:val="left" w:pos="2835"/>
        </w:tabs>
        <w:ind w:firstLine="1276"/>
        <w:jc w:val="both"/>
        <w:rPr>
          <w:rFonts w:ascii="Arial" w:hAnsi="Arial" w:cs="Arial"/>
          <w:szCs w:val="24"/>
          <w:lang w:val="es-CL"/>
        </w:rPr>
      </w:pPr>
      <w:r w:rsidRPr="00063E07">
        <w:rPr>
          <w:rFonts w:ascii="Arial" w:hAnsi="Arial" w:cs="Arial"/>
          <w:b/>
          <w:szCs w:val="24"/>
          <w:lang w:val="es-CL"/>
        </w:rPr>
        <w:t>La Honorable Senadora señora Rincón</w:t>
      </w:r>
      <w:r>
        <w:rPr>
          <w:rFonts w:ascii="Arial" w:hAnsi="Arial" w:cs="Arial"/>
          <w:szCs w:val="24"/>
          <w:lang w:val="es-CL"/>
        </w:rPr>
        <w:t xml:space="preserve"> cons</w:t>
      </w:r>
      <w:r w:rsidR="00063E07">
        <w:rPr>
          <w:rFonts w:ascii="Arial" w:hAnsi="Arial" w:cs="Arial"/>
          <w:szCs w:val="24"/>
          <w:lang w:val="es-CL"/>
        </w:rPr>
        <w:t>ideró que, p</w:t>
      </w:r>
      <w:r w:rsidR="00063E07" w:rsidRPr="00063E07">
        <w:rPr>
          <w:rFonts w:ascii="Arial" w:hAnsi="Arial" w:cs="Arial"/>
          <w:szCs w:val="24"/>
          <w:lang w:val="es-CL"/>
        </w:rPr>
        <w:t xml:space="preserve">ara garantizar el buen funcionamiento del Estado y la satisfacción de las personas, es crucial establecer mecanismos que aseguren la eficacia de la nueva normativa en la retención del IVA por parte de las plataformas de comercio exterior. </w:t>
      </w:r>
      <w:r w:rsidR="00063E07">
        <w:rPr>
          <w:rFonts w:ascii="Arial" w:hAnsi="Arial" w:cs="Arial"/>
          <w:szCs w:val="24"/>
          <w:lang w:val="es-CL"/>
        </w:rPr>
        <w:t>Dijo que a</w:t>
      </w:r>
      <w:r w:rsidR="00063E07" w:rsidRPr="00063E07">
        <w:rPr>
          <w:rFonts w:ascii="Arial" w:hAnsi="Arial" w:cs="Arial"/>
          <w:szCs w:val="24"/>
          <w:lang w:val="es-CL"/>
        </w:rPr>
        <w:t>ctualmente el IVA se cobraba s</w:t>
      </w:r>
      <w:r w:rsidR="00063E07">
        <w:rPr>
          <w:rFonts w:ascii="Arial" w:hAnsi="Arial" w:cs="Arial"/>
          <w:szCs w:val="24"/>
          <w:lang w:val="es-CL"/>
        </w:rPr>
        <w:t>ó</w:t>
      </w:r>
      <w:r w:rsidR="00063E07" w:rsidRPr="00063E07">
        <w:rPr>
          <w:rFonts w:ascii="Arial" w:hAnsi="Arial" w:cs="Arial"/>
          <w:szCs w:val="24"/>
          <w:lang w:val="es-CL"/>
        </w:rPr>
        <w:t xml:space="preserve">lo sobre ciertos montos y </w:t>
      </w:r>
      <w:r w:rsidR="00445A3E">
        <w:rPr>
          <w:rFonts w:ascii="Arial" w:hAnsi="Arial" w:cs="Arial"/>
          <w:szCs w:val="24"/>
          <w:lang w:val="es-CL"/>
        </w:rPr>
        <w:t xml:space="preserve">que, </w:t>
      </w:r>
      <w:r w:rsidR="00063E07" w:rsidRPr="00063E07">
        <w:rPr>
          <w:rFonts w:ascii="Arial" w:hAnsi="Arial" w:cs="Arial"/>
          <w:szCs w:val="24"/>
          <w:lang w:val="es-CL"/>
        </w:rPr>
        <w:t>aunque las plataformas eran responsables de su recaudación, los problemas de retención y entrega han afectado a muchos consumidores.</w:t>
      </w:r>
    </w:p>
    <w:p w:rsidR="00063E07" w:rsidRPr="00063E07" w:rsidRDefault="00063E07" w:rsidP="00445A3E">
      <w:pPr>
        <w:tabs>
          <w:tab w:val="left" w:pos="2835"/>
        </w:tabs>
        <w:jc w:val="both"/>
        <w:rPr>
          <w:rFonts w:ascii="Arial" w:hAnsi="Arial" w:cs="Arial"/>
          <w:szCs w:val="24"/>
          <w:lang w:val="es-CL"/>
        </w:rPr>
      </w:pPr>
    </w:p>
    <w:p w:rsidR="00063E07" w:rsidRPr="00063E07" w:rsidRDefault="00063E07" w:rsidP="00063E07">
      <w:pPr>
        <w:tabs>
          <w:tab w:val="left" w:pos="2835"/>
        </w:tabs>
        <w:ind w:firstLine="1276"/>
        <w:jc w:val="both"/>
        <w:rPr>
          <w:rFonts w:ascii="Arial" w:hAnsi="Arial" w:cs="Arial"/>
          <w:szCs w:val="24"/>
          <w:lang w:val="es-CL"/>
        </w:rPr>
      </w:pPr>
      <w:r w:rsidRPr="00063E07">
        <w:rPr>
          <w:rFonts w:ascii="Arial" w:hAnsi="Arial" w:cs="Arial"/>
          <w:szCs w:val="24"/>
          <w:lang w:val="es-CL"/>
        </w:rPr>
        <w:t xml:space="preserve">Para abordar esta situación y asegurar que los agentes de aduana operen de manera eficiente, </w:t>
      </w:r>
      <w:r w:rsidR="00445A3E">
        <w:rPr>
          <w:rFonts w:ascii="Arial" w:hAnsi="Arial" w:cs="Arial"/>
          <w:szCs w:val="24"/>
          <w:lang w:val="es-CL"/>
        </w:rPr>
        <w:t>estim</w:t>
      </w:r>
      <w:r>
        <w:rPr>
          <w:rFonts w:ascii="Arial" w:hAnsi="Arial" w:cs="Arial"/>
          <w:szCs w:val="24"/>
          <w:lang w:val="es-CL"/>
        </w:rPr>
        <w:t xml:space="preserve">ó </w:t>
      </w:r>
      <w:r w:rsidRPr="00063E07">
        <w:rPr>
          <w:rFonts w:ascii="Arial" w:hAnsi="Arial" w:cs="Arial"/>
          <w:szCs w:val="24"/>
          <w:lang w:val="es-CL"/>
        </w:rPr>
        <w:t xml:space="preserve">fundamental </w:t>
      </w:r>
      <w:r w:rsidR="00445A3E">
        <w:rPr>
          <w:rFonts w:ascii="Arial" w:hAnsi="Arial" w:cs="Arial"/>
          <w:szCs w:val="24"/>
          <w:lang w:val="es-CL"/>
        </w:rPr>
        <w:t xml:space="preserve">el </w:t>
      </w:r>
      <w:r w:rsidRPr="00063E07">
        <w:rPr>
          <w:rFonts w:ascii="Arial" w:hAnsi="Arial" w:cs="Arial"/>
          <w:szCs w:val="24"/>
          <w:lang w:val="es-CL"/>
        </w:rPr>
        <w:t>implementar un sistema de comunicación y coordinación más fluido entre las plataformas de venta, los agentes de aduana y el</w:t>
      </w:r>
      <w:r>
        <w:rPr>
          <w:rFonts w:ascii="Arial" w:hAnsi="Arial" w:cs="Arial"/>
          <w:szCs w:val="24"/>
          <w:lang w:val="es-CL"/>
        </w:rPr>
        <w:t xml:space="preserve"> Servicio de Impuestos Internos, lo que </w:t>
      </w:r>
      <w:r w:rsidRPr="00063E07">
        <w:rPr>
          <w:rFonts w:ascii="Arial" w:hAnsi="Arial" w:cs="Arial"/>
          <w:szCs w:val="24"/>
          <w:lang w:val="es-CL"/>
        </w:rPr>
        <w:t>podría incluir la creación de protocolos claros para la gestión de productos retenidos, así como capacitación para los agentes de aduana sobre los procedimientos adecuados en la fiscalización.</w:t>
      </w:r>
    </w:p>
    <w:p w:rsidR="00063E07" w:rsidRPr="00063E07" w:rsidRDefault="00063E07" w:rsidP="00445A3E">
      <w:pPr>
        <w:tabs>
          <w:tab w:val="left" w:pos="2835"/>
        </w:tabs>
        <w:jc w:val="both"/>
        <w:rPr>
          <w:rFonts w:ascii="Arial" w:hAnsi="Arial" w:cs="Arial"/>
          <w:szCs w:val="24"/>
          <w:lang w:val="es-CL"/>
        </w:rPr>
      </w:pPr>
    </w:p>
    <w:p w:rsidR="00063E07" w:rsidRPr="00063E07" w:rsidRDefault="00063E07" w:rsidP="00063E07">
      <w:pPr>
        <w:tabs>
          <w:tab w:val="left" w:pos="2835"/>
        </w:tabs>
        <w:ind w:firstLine="1276"/>
        <w:jc w:val="both"/>
        <w:rPr>
          <w:rFonts w:ascii="Arial" w:hAnsi="Arial" w:cs="Arial"/>
          <w:szCs w:val="24"/>
          <w:lang w:val="es-CL"/>
        </w:rPr>
      </w:pPr>
      <w:r w:rsidRPr="00063E07">
        <w:rPr>
          <w:rFonts w:ascii="Arial" w:hAnsi="Arial" w:cs="Arial"/>
          <w:szCs w:val="24"/>
          <w:lang w:val="es-CL"/>
        </w:rPr>
        <w:t xml:space="preserve">Además, </w:t>
      </w:r>
      <w:r>
        <w:rPr>
          <w:rFonts w:ascii="Arial" w:hAnsi="Arial" w:cs="Arial"/>
          <w:szCs w:val="24"/>
          <w:lang w:val="es-CL"/>
        </w:rPr>
        <w:t xml:space="preserve">planteó que </w:t>
      </w:r>
      <w:r w:rsidRPr="00063E07">
        <w:rPr>
          <w:rFonts w:ascii="Arial" w:hAnsi="Arial" w:cs="Arial"/>
          <w:szCs w:val="24"/>
          <w:lang w:val="es-CL"/>
        </w:rPr>
        <w:t>se debe</w:t>
      </w:r>
      <w:r>
        <w:rPr>
          <w:rFonts w:ascii="Arial" w:hAnsi="Arial" w:cs="Arial"/>
          <w:szCs w:val="24"/>
          <w:lang w:val="es-CL"/>
        </w:rPr>
        <w:t>ría</w:t>
      </w:r>
      <w:r w:rsidRPr="00063E07">
        <w:rPr>
          <w:rFonts w:ascii="Arial" w:hAnsi="Arial" w:cs="Arial"/>
          <w:szCs w:val="24"/>
          <w:lang w:val="es-CL"/>
        </w:rPr>
        <w:t xml:space="preserve"> establecer una plataforma de seguimiento donde los consumidores puedan verificar el estado de sus envíos y recibir información relevante </w:t>
      </w:r>
      <w:r>
        <w:rPr>
          <w:rFonts w:ascii="Arial" w:hAnsi="Arial" w:cs="Arial"/>
          <w:szCs w:val="24"/>
          <w:lang w:val="es-CL"/>
        </w:rPr>
        <w:t xml:space="preserve">sobre la retención de productos, lo que </w:t>
      </w:r>
      <w:r w:rsidRPr="00063E07">
        <w:rPr>
          <w:rFonts w:ascii="Arial" w:hAnsi="Arial" w:cs="Arial"/>
          <w:szCs w:val="24"/>
          <w:lang w:val="es-CL"/>
        </w:rPr>
        <w:t>no s</w:t>
      </w:r>
      <w:r>
        <w:rPr>
          <w:rFonts w:ascii="Arial" w:hAnsi="Arial" w:cs="Arial"/>
          <w:szCs w:val="24"/>
          <w:lang w:val="es-CL"/>
        </w:rPr>
        <w:t>ó</w:t>
      </w:r>
      <w:r w:rsidRPr="00063E07">
        <w:rPr>
          <w:rFonts w:ascii="Arial" w:hAnsi="Arial" w:cs="Arial"/>
          <w:szCs w:val="24"/>
          <w:lang w:val="es-CL"/>
        </w:rPr>
        <w:t xml:space="preserve">lo aumentaría la </w:t>
      </w:r>
      <w:r w:rsidR="00445A3E" w:rsidRPr="00063E07">
        <w:rPr>
          <w:rFonts w:ascii="Arial" w:hAnsi="Arial" w:cs="Arial"/>
          <w:szCs w:val="24"/>
          <w:lang w:val="es-CL"/>
        </w:rPr>
        <w:t>transparencia,</w:t>
      </w:r>
      <w:r w:rsidRPr="00063E07">
        <w:rPr>
          <w:rFonts w:ascii="Arial" w:hAnsi="Arial" w:cs="Arial"/>
          <w:szCs w:val="24"/>
          <w:lang w:val="es-CL"/>
        </w:rPr>
        <w:t xml:space="preserve"> sino que también permitiría a los consumidores gestionar mejor sus expectativas y resolver problemas de manera más efectiva.</w:t>
      </w:r>
    </w:p>
    <w:p w:rsidR="00063E07" w:rsidRPr="00063E07" w:rsidRDefault="00063E07" w:rsidP="00445A3E">
      <w:pPr>
        <w:tabs>
          <w:tab w:val="left" w:pos="2835"/>
        </w:tabs>
        <w:jc w:val="both"/>
        <w:rPr>
          <w:rFonts w:ascii="Arial" w:hAnsi="Arial" w:cs="Arial"/>
          <w:szCs w:val="24"/>
          <w:lang w:val="es-CL"/>
        </w:rPr>
      </w:pPr>
    </w:p>
    <w:p w:rsidR="007D0097" w:rsidRDefault="00445A3E" w:rsidP="00063E07">
      <w:pPr>
        <w:tabs>
          <w:tab w:val="left" w:pos="2835"/>
        </w:tabs>
        <w:ind w:firstLine="1276"/>
        <w:jc w:val="both"/>
        <w:rPr>
          <w:rFonts w:ascii="Arial" w:hAnsi="Arial" w:cs="Arial"/>
          <w:szCs w:val="24"/>
          <w:lang w:val="es-CL"/>
        </w:rPr>
      </w:pPr>
      <w:r>
        <w:rPr>
          <w:rFonts w:ascii="Arial" w:hAnsi="Arial" w:cs="Arial"/>
          <w:szCs w:val="24"/>
          <w:lang w:val="es-CL"/>
        </w:rPr>
        <w:t>Manifestó</w:t>
      </w:r>
      <w:r w:rsidR="00063E07">
        <w:rPr>
          <w:rFonts w:ascii="Arial" w:hAnsi="Arial" w:cs="Arial"/>
          <w:szCs w:val="24"/>
          <w:lang w:val="es-CL"/>
        </w:rPr>
        <w:t xml:space="preserve"> que</w:t>
      </w:r>
      <w:r w:rsidR="00063E07" w:rsidRPr="00063E07">
        <w:rPr>
          <w:rFonts w:ascii="Arial" w:hAnsi="Arial" w:cs="Arial"/>
          <w:szCs w:val="24"/>
          <w:lang w:val="es-CL"/>
        </w:rPr>
        <w:t xml:space="preserve"> es importante fomentar una cultura de servicio al cliente entre las plataformas de comercio exterior</w:t>
      </w:r>
      <w:r>
        <w:rPr>
          <w:rFonts w:ascii="Arial" w:hAnsi="Arial" w:cs="Arial"/>
          <w:szCs w:val="24"/>
          <w:lang w:val="es-CL"/>
        </w:rPr>
        <w:t>,</w:t>
      </w:r>
      <w:r w:rsidR="00B302AE">
        <w:rPr>
          <w:rFonts w:ascii="Arial" w:hAnsi="Arial" w:cs="Arial"/>
          <w:szCs w:val="24"/>
          <w:lang w:val="es-CL"/>
        </w:rPr>
        <w:t xml:space="preserve"> que</w:t>
      </w:r>
      <w:r w:rsidR="00063E07" w:rsidRPr="00063E07">
        <w:rPr>
          <w:rFonts w:ascii="Arial" w:hAnsi="Arial" w:cs="Arial"/>
          <w:szCs w:val="24"/>
          <w:lang w:val="es-CL"/>
        </w:rPr>
        <w:t xml:space="preserve"> priorice la atención y respuesta a l</w:t>
      </w:r>
      <w:r w:rsidR="00063E07">
        <w:rPr>
          <w:rFonts w:ascii="Arial" w:hAnsi="Arial" w:cs="Arial"/>
          <w:szCs w:val="24"/>
          <w:lang w:val="es-CL"/>
        </w:rPr>
        <w:t xml:space="preserve">as inquietudes de los usuarios, pues ello </w:t>
      </w:r>
      <w:r w:rsidR="00063E07" w:rsidRPr="00063E07">
        <w:rPr>
          <w:rFonts w:ascii="Arial" w:hAnsi="Arial" w:cs="Arial"/>
          <w:szCs w:val="24"/>
          <w:lang w:val="es-CL"/>
        </w:rPr>
        <w:t xml:space="preserve">contribuirá a que la normativa opere de manera efectiva, garantizando que los consumidores tengan una experiencia más ágil y satisfactoria al realizar compras en el </w:t>
      </w:r>
      <w:r w:rsidR="00063E07" w:rsidRPr="00B302AE">
        <w:rPr>
          <w:rFonts w:ascii="Arial" w:hAnsi="Arial" w:cs="Arial"/>
          <w:szCs w:val="24"/>
          <w:lang w:val="es-CL"/>
        </w:rPr>
        <w:t>exterior.</w:t>
      </w:r>
    </w:p>
    <w:p w:rsidR="001C15F3" w:rsidRDefault="001C15F3" w:rsidP="00445A3E">
      <w:pPr>
        <w:tabs>
          <w:tab w:val="left" w:pos="2835"/>
        </w:tabs>
        <w:jc w:val="both"/>
        <w:rPr>
          <w:rFonts w:ascii="Arial" w:hAnsi="Arial" w:cs="Arial"/>
          <w:szCs w:val="24"/>
          <w:lang w:val="es-CL"/>
        </w:rPr>
      </w:pPr>
    </w:p>
    <w:p w:rsidR="00B302AE" w:rsidRPr="00B302AE" w:rsidRDefault="00B302AE" w:rsidP="00B302AE">
      <w:pPr>
        <w:tabs>
          <w:tab w:val="left" w:pos="2835"/>
        </w:tabs>
        <w:ind w:firstLine="1276"/>
        <w:jc w:val="both"/>
        <w:rPr>
          <w:rFonts w:ascii="Arial" w:hAnsi="Arial" w:cs="Arial"/>
          <w:szCs w:val="24"/>
          <w:lang w:val="es-CL"/>
        </w:rPr>
      </w:pPr>
      <w:r w:rsidRPr="00B302AE">
        <w:rPr>
          <w:rFonts w:ascii="Arial" w:hAnsi="Arial" w:cs="Arial"/>
          <w:b/>
          <w:szCs w:val="24"/>
          <w:lang w:val="es-CL"/>
        </w:rPr>
        <w:t>La Subsecretaria Berner</w:t>
      </w:r>
      <w:r>
        <w:rPr>
          <w:rFonts w:ascii="Arial" w:hAnsi="Arial" w:cs="Arial"/>
          <w:szCs w:val="24"/>
          <w:lang w:val="es-CL"/>
        </w:rPr>
        <w:t xml:space="preserve"> </w:t>
      </w:r>
      <w:r w:rsidR="00445A3E">
        <w:rPr>
          <w:rFonts w:ascii="Arial" w:hAnsi="Arial" w:cs="Arial"/>
          <w:szCs w:val="24"/>
          <w:lang w:val="es-CL"/>
        </w:rPr>
        <w:t>indicó</w:t>
      </w:r>
      <w:r>
        <w:rPr>
          <w:rFonts w:ascii="Arial" w:hAnsi="Arial" w:cs="Arial"/>
          <w:szCs w:val="24"/>
          <w:lang w:val="es-CL"/>
        </w:rPr>
        <w:t xml:space="preserve"> que s</w:t>
      </w:r>
      <w:r w:rsidRPr="00B302AE">
        <w:rPr>
          <w:rFonts w:ascii="Arial" w:hAnsi="Arial" w:cs="Arial"/>
          <w:szCs w:val="24"/>
          <w:lang w:val="es-CL"/>
        </w:rPr>
        <w:t>e implementará un sistema en línea interoperable</w:t>
      </w:r>
      <w:r w:rsidR="00445A3E">
        <w:rPr>
          <w:rFonts w:ascii="Arial" w:hAnsi="Arial" w:cs="Arial"/>
          <w:szCs w:val="24"/>
          <w:lang w:val="es-CL"/>
        </w:rPr>
        <w:t>,</w:t>
      </w:r>
      <w:r w:rsidRPr="00B302AE">
        <w:rPr>
          <w:rFonts w:ascii="Arial" w:hAnsi="Arial" w:cs="Arial"/>
          <w:szCs w:val="24"/>
          <w:lang w:val="es-CL"/>
        </w:rPr>
        <w:t xml:space="preserve"> que conectará la </w:t>
      </w:r>
      <w:r>
        <w:rPr>
          <w:rFonts w:ascii="Arial" w:hAnsi="Arial" w:cs="Arial"/>
          <w:szCs w:val="24"/>
          <w:lang w:val="es-CL"/>
        </w:rPr>
        <w:t>A</w:t>
      </w:r>
      <w:r w:rsidRPr="00B302AE">
        <w:rPr>
          <w:rFonts w:ascii="Arial" w:hAnsi="Arial" w:cs="Arial"/>
          <w:szCs w:val="24"/>
          <w:lang w:val="es-CL"/>
        </w:rPr>
        <w:t>duana con el S</w:t>
      </w:r>
      <w:r>
        <w:rPr>
          <w:rFonts w:ascii="Arial" w:hAnsi="Arial" w:cs="Arial"/>
          <w:szCs w:val="24"/>
          <w:lang w:val="es-CL"/>
        </w:rPr>
        <w:t>II, d</w:t>
      </w:r>
      <w:r w:rsidRPr="00B302AE">
        <w:rPr>
          <w:rFonts w:ascii="Arial" w:hAnsi="Arial" w:cs="Arial"/>
          <w:szCs w:val="24"/>
          <w:lang w:val="es-CL"/>
        </w:rPr>
        <w:t>e modo</w:t>
      </w:r>
      <w:r>
        <w:rPr>
          <w:rFonts w:ascii="Arial" w:hAnsi="Arial" w:cs="Arial"/>
          <w:szCs w:val="24"/>
          <w:lang w:val="es-CL"/>
        </w:rPr>
        <w:t xml:space="preserve"> que</w:t>
      </w:r>
      <w:r w:rsidRPr="00B302AE">
        <w:rPr>
          <w:rFonts w:ascii="Arial" w:hAnsi="Arial" w:cs="Arial"/>
          <w:szCs w:val="24"/>
          <w:lang w:val="es-CL"/>
        </w:rPr>
        <w:t xml:space="preserve"> los agentes de aduana que operan a través del Servicio Nacional de Aduanas recibirán rápidamente el certificado correspondiente, lo que no obstaculizará la entrega de los bienes adquiridos por las personas. </w:t>
      </w:r>
      <w:r>
        <w:rPr>
          <w:rFonts w:ascii="Arial" w:hAnsi="Arial" w:cs="Arial"/>
          <w:szCs w:val="24"/>
          <w:lang w:val="es-CL"/>
        </w:rPr>
        <w:t>Señaló que e</w:t>
      </w:r>
      <w:r w:rsidRPr="00B302AE">
        <w:rPr>
          <w:rFonts w:ascii="Arial" w:hAnsi="Arial" w:cs="Arial"/>
          <w:szCs w:val="24"/>
          <w:lang w:val="es-CL"/>
        </w:rPr>
        <w:t>sta nueva norma no entrará en vigor de inmediato; su aplicación comenzará de manera gradual a mediados del próximo año, permitiendo así desarrollar la interoperabilidad necesaria para evitar problemas a los beneficiarios y quienes adquieren bienes y servicios.</w:t>
      </w:r>
    </w:p>
    <w:p w:rsidR="00B302AE" w:rsidRPr="00B302AE" w:rsidRDefault="00B302AE" w:rsidP="00445A3E">
      <w:pPr>
        <w:tabs>
          <w:tab w:val="left" w:pos="2835"/>
        </w:tabs>
        <w:jc w:val="both"/>
        <w:rPr>
          <w:rFonts w:ascii="Arial" w:hAnsi="Arial" w:cs="Arial"/>
          <w:szCs w:val="24"/>
          <w:lang w:val="es-CL"/>
        </w:rPr>
      </w:pPr>
    </w:p>
    <w:p w:rsidR="00063E07" w:rsidRDefault="00445A3E" w:rsidP="00B302AE">
      <w:pPr>
        <w:tabs>
          <w:tab w:val="left" w:pos="2835"/>
        </w:tabs>
        <w:ind w:firstLine="1276"/>
        <w:jc w:val="both"/>
        <w:rPr>
          <w:rFonts w:ascii="Arial" w:hAnsi="Arial" w:cs="Arial"/>
          <w:szCs w:val="24"/>
          <w:lang w:val="es-CL"/>
        </w:rPr>
      </w:pPr>
      <w:r>
        <w:rPr>
          <w:rFonts w:ascii="Arial" w:hAnsi="Arial" w:cs="Arial"/>
          <w:szCs w:val="24"/>
          <w:lang w:val="es-CL"/>
        </w:rPr>
        <w:t>señaló</w:t>
      </w:r>
      <w:r w:rsidR="00B302AE">
        <w:rPr>
          <w:rFonts w:ascii="Arial" w:hAnsi="Arial" w:cs="Arial"/>
          <w:szCs w:val="24"/>
          <w:lang w:val="es-CL"/>
        </w:rPr>
        <w:t xml:space="preserve"> que l</w:t>
      </w:r>
      <w:r w:rsidR="00B302AE" w:rsidRPr="00B302AE">
        <w:rPr>
          <w:rFonts w:ascii="Arial" w:hAnsi="Arial" w:cs="Arial"/>
          <w:szCs w:val="24"/>
          <w:lang w:val="es-CL"/>
        </w:rPr>
        <w:t xml:space="preserve">a exención de </w:t>
      </w:r>
      <w:r w:rsidR="00B302AE">
        <w:rPr>
          <w:rFonts w:ascii="Arial" w:hAnsi="Arial" w:cs="Arial"/>
          <w:szCs w:val="24"/>
          <w:lang w:val="es-CL"/>
        </w:rPr>
        <w:t>US</w:t>
      </w:r>
      <w:r w:rsidR="00B302AE" w:rsidRPr="00B302AE">
        <w:rPr>
          <w:rFonts w:ascii="Arial" w:hAnsi="Arial" w:cs="Arial"/>
          <w:szCs w:val="24"/>
          <w:lang w:val="es-CL"/>
        </w:rPr>
        <w:t xml:space="preserve">$41 fue establecida bajo la premisa de que se trataba de artículos personales, enfoque que funcionó hasta </w:t>
      </w:r>
      <w:r w:rsidR="00B302AE">
        <w:rPr>
          <w:rFonts w:ascii="Arial" w:hAnsi="Arial" w:cs="Arial"/>
          <w:szCs w:val="24"/>
          <w:lang w:val="es-CL"/>
        </w:rPr>
        <w:t>el año 2020</w:t>
      </w:r>
      <w:r>
        <w:rPr>
          <w:rFonts w:ascii="Arial" w:hAnsi="Arial" w:cs="Arial"/>
          <w:szCs w:val="24"/>
          <w:lang w:val="es-CL"/>
        </w:rPr>
        <w:t>,</w:t>
      </w:r>
      <w:r w:rsidR="00B302AE">
        <w:rPr>
          <w:rFonts w:ascii="Arial" w:hAnsi="Arial" w:cs="Arial"/>
          <w:szCs w:val="24"/>
          <w:lang w:val="es-CL"/>
        </w:rPr>
        <w:t xml:space="preserve"> porque e</w:t>
      </w:r>
      <w:r w:rsidR="00B302AE" w:rsidRPr="00B302AE">
        <w:rPr>
          <w:rFonts w:ascii="Arial" w:hAnsi="Arial" w:cs="Arial"/>
          <w:szCs w:val="24"/>
          <w:lang w:val="es-CL"/>
        </w:rPr>
        <w:t xml:space="preserve">n 2019 Chile recibió alrededor de </w:t>
      </w:r>
      <w:r w:rsidR="00B302AE">
        <w:rPr>
          <w:rFonts w:ascii="Arial" w:hAnsi="Arial" w:cs="Arial"/>
          <w:szCs w:val="24"/>
          <w:lang w:val="es-CL"/>
        </w:rPr>
        <w:t>quinientos mil</w:t>
      </w:r>
      <w:r w:rsidR="00B302AE" w:rsidRPr="00B302AE">
        <w:rPr>
          <w:rFonts w:ascii="Arial" w:hAnsi="Arial" w:cs="Arial"/>
          <w:szCs w:val="24"/>
          <w:lang w:val="es-CL"/>
        </w:rPr>
        <w:t xml:space="preserve"> paquetes de menos de </w:t>
      </w:r>
      <w:r w:rsidR="00B302AE">
        <w:rPr>
          <w:rFonts w:ascii="Arial" w:hAnsi="Arial" w:cs="Arial"/>
          <w:szCs w:val="24"/>
          <w:lang w:val="es-CL"/>
        </w:rPr>
        <w:t>US</w:t>
      </w:r>
      <w:r w:rsidR="00B302AE" w:rsidRPr="00B302AE">
        <w:rPr>
          <w:rFonts w:ascii="Arial" w:hAnsi="Arial" w:cs="Arial"/>
          <w:szCs w:val="24"/>
          <w:lang w:val="es-CL"/>
        </w:rPr>
        <w:t xml:space="preserve">$41, cifra que se disparó a </w:t>
      </w:r>
      <w:r w:rsidR="00B302AE">
        <w:rPr>
          <w:rFonts w:ascii="Arial" w:hAnsi="Arial" w:cs="Arial"/>
          <w:szCs w:val="24"/>
          <w:lang w:val="es-CL"/>
        </w:rPr>
        <w:t>veinte</w:t>
      </w:r>
      <w:r w:rsidR="00B302AE" w:rsidRPr="00B302AE">
        <w:rPr>
          <w:rFonts w:ascii="Arial" w:hAnsi="Arial" w:cs="Arial"/>
          <w:szCs w:val="24"/>
          <w:lang w:val="es-CL"/>
        </w:rPr>
        <w:t xml:space="preserve"> millones en 2023, con el 90% de </w:t>
      </w:r>
      <w:r>
        <w:rPr>
          <w:rFonts w:ascii="Arial" w:hAnsi="Arial" w:cs="Arial"/>
          <w:szCs w:val="24"/>
          <w:lang w:val="es-CL"/>
        </w:rPr>
        <w:t>l</w:t>
      </w:r>
      <w:r w:rsidR="00B302AE" w:rsidRPr="00B302AE">
        <w:rPr>
          <w:rFonts w:ascii="Arial" w:hAnsi="Arial" w:cs="Arial"/>
          <w:szCs w:val="24"/>
          <w:lang w:val="es-CL"/>
        </w:rPr>
        <w:t xml:space="preserve">os envíos por debajo de ese umbral. </w:t>
      </w:r>
      <w:r w:rsidR="00B302AE">
        <w:rPr>
          <w:rFonts w:ascii="Arial" w:hAnsi="Arial" w:cs="Arial"/>
          <w:szCs w:val="24"/>
          <w:lang w:val="es-CL"/>
        </w:rPr>
        <w:t>Explicó que e</w:t>
      </w:r>
      <w:r w:rsidR="00B302AE" w:rsidRPr="00B302AE">
        <w:rPr>
          <w:rFonts w:ascii="Arial" w:hAnsi="Arial" w:cs="Arial"/>
          <w:szCs w:val="24"/>
          <w:lang w:val="es-CL"/>
        </w:rPr>
        <w:t>ste aumento ha generado preocupaciones sobre la evasión del IVA y la competencia desleal, ya que muchos de estos envíos no corresponden al uso personal previsto</w:t>
      </w:r>
      <w:r>
        <w:rPr>
          <w:rFonts w:ascii="Arial" w:hAnsi="Arial" w:cs="Arial"/>
          <w:szCs w:val="24"/>
          <w:lang w:val="es-CL"/>
        </w:rPr>
        <w:t xml:space="preserve">, y que </w:t>
      </w:r>
      <w:r w:rsidR="00B302AE">
        <w:rPr>
          <w:rFonts w:ascii="Arial" w:hAnsi="Arial" w:cs="Arial"/>
          <w:szCs w:val="24"/>
          <w:lang w:val="es-CL"/>
        </w:rPr>
        <w:t>p</w:t>
      </w:r>
      <w:r w:rsidR="00B302AE" w:rsidRPr="00B302AE">
        <w:rPr>
          <w:rFonts w:ascii="Arial" w:hAnsi="Arial" w:cs="Arial"/>
          <w:szCs w:val="24"/>
          <w:lang w:val="es-CL"/>
        </w:rPr>
        <w:t xml:space="preserve">or </w:t>
      </w:r>
      <w:r w:rsidR="00B302AE">
        <w:rPr>
          <w:rFonts w:ascii="Arial" w:hAnsi="Arial" w:cs="Arial"/>
          <w:szCs w:val="24"/>
          <w:lang w:val="es-CL"/>
        </w:rPr>
        <w:t>esa razón</w:t>
      </w:r>
      <w:r w:rsidR="00B302AE" w:rsidRPr="00B302AE">
        <w:rPr>
          <w:rFonts w:ascii="Arial" w:hAnsi="Arial" w:cs="Arial"/>
          <w:szCs w:val="24"/>
          <w:lang w:val="es-CL"/>
        </w:rPr>
        <w:t xml:space="preserve"> se establece esta nueva norma con una aplicación gradual, buscando abordar estos problemas y facilitar el desarrollo de la interoperabilidad requerida.</w:t>
      </w:r>
    </w:p>
    <w:p w:rsidR="00FC79D8" w:rsidRDefault="00FC79D8" w:rsidP="00445A3E">
      <w:pPr>
        <w:tabs>
          <w:tab w:val="left" w:pos="2835"/>
        </w:tabs>
        <w:jc w:val="both"/>
        <w:rPr>
          <w:rFonts w:ascii="Arial" w:hAnsi="Arial" w:cs="Arial"/>
          <w:szCs w:val="24"/>
          <w:lang w:val="es-CL"/>
        </w:rPr>
      </w:pPr>
    </w:p>
    <w:p w:rsidR="00FC79D8" w:rsidRDefault="00FC79D8" w:rsidP="00FC79D8">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 señor Javier Etcheverry</w:t>
      </w:r>
      <w:r>
        <w:rPr>
          <w:rFonts w:ascii="Arial" w:hAnsi="Arial" w:cs="Arial"/>
          <w:szCs w:val="24"/>
          <w:lang w:val="es-CL"/>
        </w:rPr>
        <w:t>, hizo presente que s</w:t>
      </w:r>
      <w:r w:rsidRPr="00FC79D8">
        <w:rPr>
          <w:rFonts w:ascii="Arial" w:hAnsi="Arial" w:cs="Arial"/>
          <w:szCs w:val="24"/>
          <w:lang w:val="es-CL"/>
        </w:rPr>
        <w:t>e implementará una nueva norma que exigirá el inicio de actividades y el cumplimiento de las obligaciones tributarias para las empresa</w:t>
      </w:r>
      <w:r>
        <w:rPr>
          <w:rFonts w:ascii="Arial" w:hAnsi="Arial" w:cs="Arial"/>
          <w:szCs w:val="24"/>
          <w:lang w:val="es-CL"/>
        </w:rPr>
        <w:t>s del Estado y sus proveedores, lo que</w:t>
      </w:r>
      <w:r w:rsidRPr="00FC79D8">
        <w:rPr>
          <w:rFonts w:ascii="Arial" w:hAnsi="Arial" w:cs="Arial"/>
          <w:szCs w:val="24"/>
          <w:lang w:val="es-CL"/>
        </w:rPr>
        <w:t xml:space="preserve"> implica que las plataformas y los proveedores de medios de pago electrónico, como Transbank, deberán requerir a los comercios el inicio de actividades al instalar sus puntos de venta (POS). </w:t>
      </w:r>
    </w:p>
    <w:p w:rsidR="00FC79D8" w:rsidRDefault="00FC79D8" w:rsidP="00445A3E">
      <w:pPr>
        <w:tabs>
          <w:tab w:val="left" w:pos="2835"/>
        </w:tabs>
        <w:jc w:val="both"/>
        <w:rPr>
          <w:rFonts w:ascii="Arial" w:hAnsi="Arial" w:cs="Arial"/>
          <w:szCs w:val="24"/>
          <w:lang w:val="es-CL"/>
        </w:rPr>
      </w:pPr>
    </w:p>
    <w:p w:rsidR="00FC79D8" w:rsidRPr="00FC79D8" w:rsidRDefault="006113FF" w:rsidP="00FC79D8">
      <w:pPr>
        <w:tabs>
          <w:tab w:val="left" w:pos="2835"/>
        </w:tabs>
        <w:ind w:firstLine="1276"/>
        <w:jc w:val="both"/>
        <w:rPr>
          <w:rFonts w:ascii="Arial" w:hAnsi="Arial" w:cs="Arial"/>
          <w:szCs w:val="24"/>
          <w:lang w:val="es-CL"/>
        </w:rPr>
      </w:pPr>
      <w:r>
        <w:rPr>
          <w:rFonts w:ascii="Arial" w:hAnsi="Arial" w:cs="Arial"/>
          <w:szCs w:val="24"/>
          <w:lang w:val="es-CL"/>
        </w:rPr>
        <w:t>D</w:t>
      </w:r>
      <w:r w:rsidR="00FC79D8">
        <w:rPr>
          <w:rFonts w:ascii="Arial" w:hAnsi="Arial" w:cs="Arial"/>
          <w:szCs w:val="24"/>
          <w:lang w:val="es-CL"/>
        </w:rPr>
        <w:t xml:space="preserve">ijo que </w:t>
      </w:r>
      <w:r w:rsidR="00FC79D8" w:rsidRPr="00FC79D8">
        <w:rPr>
          <w:rFonts w:ascii="Arial" w:hAnsi="Arial" w:cs="Arial"/>
          <w:szCs w:val="24"/>
          <w:lang w:val="es-CL"/>
        </w:rPr>
        <w:t xml:space="preserve">las instituciones bancarias tendrán la obligación de informar sobre transacciones que involucren más de </w:t>
      </w:r>
      <w:r w:rsidR="00FC79D8">
        <w:rPr>
          <w:rFonts w:ascii="Arial" w:hAnsi="Arial" w:cs="Arial"/>
          <w:szCs w:val="24"/>
          <w:lang w:val="es-CL"/>
        </w:rPr>
        <w:t>cincuenta</w:t>
      </w:r>
      <w:r w:rsidR="00FC79D8" w:rsidRPr="00FC79D8">
        <w:rPr>
          <w:rFonts w:ascii="Arial" w:hAnsi="Arial" w:cs="Arial"/>
          <w:szCs w:val="24"/>
          <w:lang w:val="es-CL"/>
        </w:rPr>
        <w:t xml:space="preserve"> abonos de personas distintas a un mismo contribuyente en un mes, o </w:t>
      </w:r>
      <w:r w:rsidR="00FC79D8">
        <w:rPr>
          <w:rFonts w:ascii="Arial" w:hAnsi="Arial" w:cs="Arial"/>
          <w:szCs w:val="24"/>
          <w:lang w:val="es-CL"/>
        </w:rPr>
        <w:t>cien</w:t>
      </w:r>
      <w:r w:rsidR="00FC79D8" w:rsidRPr="00FC79D8">
        <w:rPr>
          <w:rFonts w:ascii="Arial" w:hAnsi="Arial" w:cs="Arial"/>
          <w:szCs w:val="24"/>
          <w:lang w:val="es-CL"/>
        </w:rPr>
        <w:t xml:space="preserve"> abonos en un periodo de seis meses, indicando el monto total abonado. </w:t>
      </w:r>
      <w:r w:rsidR="00FC79D8">
        <w:rPr>
          <w:rFonts w:ascii="Arial" w:hAnsi="Arial" w:cs="Arial"/>
          <w:szCs w:val="24"/>
          <w:lang w:val="es-CL"/>
        </w:rPr>
        <w:t>Precisó que e</w:t>
      </w:r>
      <w:r w:rsidR="00FC79D8" w:rsidRPr="00FC79D8">
        <w:rPr>
          <w:rFonts w:ascii="Arial" w:hAnsi="Arial" w:cs="Arial"/>
          <w:szCs w:val="24"/>
          <w:lang w:val="es-CL"/>
        </w:rPr>
        <w:t>sta medida busca abordar la evasión del IVA, ya que algunos comerciantes evitan emitir boletas electrónicas al incentivar el pago mediante transferencias, lo que dificulta el control de sus ventas.</w:t>
      </w:r>
    </w:p>
    <w:p w:rsidR="00FC79D8" w:rsidRPr="00FC79D8" w:rsidRDefault="00FC79D8" w:rsidP="00445A3E">
      <w:pPr>
        <w:tabs>
          <w:tab w:val="left" w:pos="2835"/>
        </w:tabs>
        <w:jc w:val="both"/>
        <w:rPr>
          <w:rFonts w:ascii="Arial" w:hAnsi="Arial" w:cs="Arial"/>
          <w:szCs w:val="24"/>
          <w:lang w:val="es-CL"/>
        </w:rPr>
      </w:pPr>
    </w:p>
    <w:p w:rsidR="00FC79D8" w:rsidRDefault="00FC79D8" w:rsidP="00FC79D8">
      <w:pPr>
        <w:tabs>
          <w:tab w:val="left" w:pos="2835"/>
        </w:tabs>
        <w:ind w:firstLine="1276"/>
        <w:jc w:val="both"/>
        <w:rPr>
          <w:rFonts w:ascii="Arial" w:hAnsi="Arial" w:cs="Arial"/>
          <w:szCs w:val="24"/>
          <w:lang w:val="es-CL"/>
        </w:rPr>
      </w:pPr>
      <w:r w:rsidRPr="00FC79D8">
        <w:rPr>
          <w:rFonts w:ascii="Arial" w:hAnsi="Arial" w:cs="Arial"/>
          <w:szCs w:val="24"/>
          <w:lang w:val="es-CL"/>
        </w:rPr>
        <w:t xml:space="preserve">Asimismo, dentro de las facultades del Servicio de Impuestos Internos, </w:t>
      </w:r>
      <w:r>
        <w:rPr>
          <w:rFonts w:ascii="Arial" w:hAnsi="Arial" w:cs="Arial"/>
          <w:szCs w:val="24"/>
          <w:lang w:val="es-CL"/>
        </w:rPr>
        <w:t xml:space="preserve">manifestó que </w:t>
      </w:r>
      <w:r w:rsidRPr="00FC79D8">
        <w:rPr>
          <w:rFonts w:ascii="Arial" w:hAnsi="Arial" w:cs="Arial"/>
          <w:szCs w:val="24"/>
          <w:lang w:val="es-CL"/>
        </w:rPr>
        <w:t xml:space="preserve">se llevará a cabo una fiscalización rigurosa de las facturas emitidas </w:t>
      </w:r>
      <w:r>
        <w:rPr>
          <w:rFonts w:ascii="Arial" w:hAnsi="Arial" w:cs="Arial"/>
          <w:szCs w:val="24"/>
          <w:lang w:val="es-CL"/>
        </w:rPr>
        <w:t>en restaurantes y supermercados, pues</w:t>
      </w:r>
      <w:r w:rsidRPr="00FC79D8">
        <w:rPr>
          <w:rFonts w:ascii="Arial" w:hAnsi="Arial" w:cs="Arial"/>
          <w:szCs w:val="24"/>
          <w:lang w:val="es-CL"/>
        </w:rPr>
        <w:t xml:space="preserve"> </w:t>
      </w:r>
      <w:r>
        <w:rPr>
          <w:rFonts w:ascii="Arial" w:hAnsi="Arial" w:cs="Arial"/>
          <w:szCs w:val="24"/>
          <w:lang w:val="es-CL"/>
        </w:rPr>
        <w:t>m</w:t>
      </w:r>
      <w:r w:rsidRPr="00FC79D8">
        <w:rPr>
          <w:rFonts w:ascii="Arial" w:hAnsi="Arial" w:cs="Arial"/>
          <w:szCs w:val="24"/>
          <w:lang w:val="es-CL"/>
        </w:rPr>
        <w:t xml:space="preserve">uchas veces los dueños de empresas utilizan las facturas para gastos personales, lo que no está relacionado con la actividad productiva de la empresa. </w:t>
      </w:r>
    </w:p>
    <w:p w:rsidR="00FC79D8" w:rsidRDefault="00FC79D8" w:rsidP="0062279F">
      <w:pPr>
        <w:tabs>
          <w:tab w:val="left" w:pos="2835"/>
        </w:tabs>
        <w:jc w:val="both"/>
        <w:rPr>
          <w:rFonts w:ascii="Arial" w:hAnsi="Arial" w:cs="Arial"/>
          <w:szCs w:val="24"/>
          <w:lang w:val="es-CL"/>
        </w:rPr>
      </w:pPr>
    </w:p>
    <w:p w:rsidR="00FC79D8" w:rsidRDefault="00FC79D8" w:rsidP="00FC79D8">
      <w:pPr>
        <w:tabs>
          <w:tab w:val="left" w:pos="2835"/>
        </w:tabs>
        <w:ind w:firstLine="1276"/>
        <w:jc w:val="both"/>
        <w:rPr>
          <w:rFonts w:ascii="Arial" w:hAnsi="Arial" w:cs="Arial"/>
          <w:szCs w:val="24"/>
          <w:lang w:val="es-CL"/>
        </w:rPr>
      </w:pPr>
      <w:r>
        <w:rPr>
          <w:rFonts w:ascii="Arial" w:hAnsi="Arial" w:cs="Arial"/>
          <w:szCs w:val="24"/>
          <w:lang w:val="es-CL"/>
        </w:rPr>
        <w:t>Aseguró que e</w:t>
      </w:r>
      <w:r w:rsidRPr="00FC79D8">
        <w:rPr>
          <w:rFonts w:ascii="Arial" w:hAnsi="Arial" w:cs="Arial"/>
          <w:szCs w:val="24"/>
          <w:lang w:val="es-CL"/>
        </w:rPr>
        <w:t>l personal fiscalizador saldrá a la calle para supervisar que los comercios cumplan con la normativa y sientan el riesgo de vender sin boleta</w:t>
      </w:r>
      <w:r>
        <w:rPr>
          <w:rFonts w:ascii="Arial" w:hAnsi="Arial" w:cs="Arial"/>
          <w:szCs w:val="24"/>
          <w:lang w:val="es-CL"/>
        </w:rPr>
        <w:t xml:space="preserve">, </w:t>
      </w:r>
      <w:r w:rsidR="0062279F">
        <w:rPr>
          <w:rFonts w:ascii="Arial" w:hAnsi="Arial" w:cs="Arial"/>
          <w:szCs w:val="24"/>
          <w:lang w:val="es-CL"/>
        </w:rPr>
        <w:t>debido a que</w:t>
      </w:r>
      <w:r w:rsidRPr="00FC79D8">
        <w:rPr>
          <w:rFonts w:ascii="Arial" w:hAnsi="Arial" w:cs="Arial"/>
          <w:szCs w:val="24"/>
          <w:lang w:val="es-CL"/>
        </w:rPr>
        <w:t xml:space="preserve"> </w:t>
      </w:r>
      <w:r>
        <w:rPr>
          <w:rFonts w:ascii="Arial" w:hAnsi="Arial" w:cs="Arial"/>
          <w:szCs w:val="24"/>
          <w:lang w:val="es-CL"/>
        </w:rPr>
        <w:t>d</w:t>
      </w:r>
      <w:r w:rsidRPr="00FC79D8">
        <w:rPr>
          <w:rFonts w:ascii="Arial" w:hAnsi="Arial" w:cs="Arial"/>
          <w:szCs w:val="24"/>
          <w:lang w:val="es-CL"/>
        </w:rPr>
        <w:t>urante la pandemia la fiscalización se había limitado a la información digital, pero ahora se intensificarán las inspecciones en terreno para garantizar el cumplimiento de las obligaciones tributarias y minimizar la evasión.</w:t>
      </w:r>
    </w:p>
    <w:p w:rsidR="00950F44" w:rsidRDefault="00950F44" w:rsidP="0062279F">
      <w:pPr>
        <w:tabs>
          <w:tab w:val="left" w:pos="2835"/>
        </w:tabs>
        <w:jc w:val="both"/>
        <w:rPr>
          <w:rFonts w:ascii="Arial" w:hAnsi="Arial" w:cs="Arial"/>
          <w:szCs w:val="24"/>
          <w:lang w:val="es-CL"/>
        </w:rPr>
      </w:pPr>
    </w:p>
    <w:p w:rsidR="00950F44" w:rsidRDefault="00950F44" w:rsidP="00FC79D8">
      <w:pPr>
        <w:tabs>
          <w:tab w:val="left" w:pos="2835"/>
        </w:tabs>
        <w:ind w:firstLine="1276"/>
        <w:jc w:val="both"/>
        <w:rPr>
          <w:rFonts w:ascii="Arial" w:hAnsi="Arial" w:cs="Arial"/>
          <w:szCs w:val="24"/>
          <w:lang w:val="es-CL"/>
        </w:rPr>
      </w:pPr>
      <w:r w:rsidRPr="00950F44">
        <w:rPr>
          <w:rFonts w:ascii="Arial" w:hAnsi="Arial" w:cs="Arial"/>
          <w:b/>
          <w:szCs w:val="24"/>
          <w:lang w:val="es-CL"/>
        </w:rPr>
        <w:t>La Honorable Senadora señora Rincón</w:t>
      </w:r>
      <w:r>
        <w:rPr>
          <w:rFonts w:ascii="Arial" w:hAnsi="Arial" w:cs="Arial"/>
          <w:szCs w:val="24"/>
          <w:lang w:val="es-CL"/>
        </w:rPr>
        <w:t xml:space="preserve"> </w:t>
      </w:r>
      <w:r w:rsidRPr="00950F44">
        <w:rPr>
          <w:rFonts w:ascii="Arial" w:hAnsi="Arial" w:cs="Arial"/>
          <w:szCs w:val="24"/>
          <w:lang w:val="es-CL"/>
        </w:rPr>
        <w:t>pregunt</w:t>
      </w:r>
      <w:r>
        <w:rPr>
          <w:rFonts w:ascii="Arial" w:hAnsi="Arial" w:cs="Arial"/>
          <w:szCs w:val="24"/>
          <w:lang w:val="es-CL"/>
        </w:rPr>
        <w:t>ó</w:t>
      </w:r>
      <w:r w:rsidRPr="00950F44">
        <w:rPr>
          <w:rFonts w:ascii="Arial" w:hAnsi="Arial" w:cs="Arial"/>
          <w:szCs w:val="24"/>
          <w:lang w:val="es-CL"/>
        </w:rPr>
        <w:t xml:space="preserve"> qué medidas se están tomando para abordar la competencia desleal que enfrenta el comercio formal frente al comercio ambulante</w:t>
      </w:r>
      <w:r>
        <w:rPr>
          <w:rFonts w:ascii="Arial" w:hAnsi="Arial" w:cs="Arial"/>
          <w:szCs w:val="24"/>
          <w:lang w:val="es-CL"/>
        </w:rPr>
        <w:t>, pues</w:t>
      </w:r>
      <w:r w:rsidRPr="00950F44">
        <w:rPr>
          <w:rFonts w:ascii="Arial" w:hAnsi="Arial" w:cs="Arial"/>
          <w:szCs w:val="24"/>
          <w:lang w:val="es-CL"/>
        </w:rPr>
        <w:t xml:space="preserve"> muchos pequeños y medianos comercios hacen un gran esfuerzo por mantenerse al día con sus obligaciones tributarias y operativas, mientras que los vendedores ambulantes no cumplen con estas normativas. </w:t>
      </w:r>
    </w:p>
    <w:p w:rsidR="00FC79D8" w:rsidRDefault="00FC79D8" w:rsidP="00FC79D8">
      <w:pPr>
        <w:tabs>
          <w:tab w:val="left" w:pos="2835"/>
        </w:tabs>
        <w:ind w:firstLine="1276"/>
        <w:jc w:val="both"/>
        <w:rPr>
          <w:rFonts w:ascii="Arial" w:hAnsi="Arial" w:cs="Arial"/>
          <w:szCs w:val="24"/>
          <w:lang w:val="es-CL"/>
        </w:rPr>
      </w:pPr>
    </w:p>
    <w:p w:rsidR="00950F44" w:rsidRDefault="006D4091" w:rsidP="00FC79D8">
      <w:pPr>
        <w:tabs>
          <w:tab w:val="left" w:pos="2835"/>
        </w:tabs>
        <w:ind w:firstLine="1276"/>
        <w:jc w:val="both"/>
        <w:rPr>
          <w:rFonts w:ascii="Arial" w:hAnsi="Arial" w:cs="Arial"/>
          <w:szCs w:val="24"/>
          <w:lang w:val="es-CL"/>
        </w:rPr>
      </w:pPr>
      <w:r>
        <w:rPr>
          <w:rFonts w:ascii="Arial" w:hAnsi="Arial" w:cs="Arial"/>
          <w:szCs w:val="24"/>
          <w:lang w:val="es-CL"/>
        </w:rPr>
        <w:t>Dijo que i</w:t>
      </w:r>
      <w:r w:rsidRPr="006D4091">
        <w:rPr>
          <w:rFonts w:ascii="Arial" w:hAnsi="Arial" w:cs="Arial"/>
          <w:szCs w:val="24"/>
          <w:lang w:val="es-CL"/>
        </w:rPr>
        <w:t>ndependientemente de la normativa que exige la emisión de boletas, la existencia de este comercio informal, que a menudo está vinculado a redes poco transparentes, perjudica a quienes realizan un esfuerzo legítimo por mantener su negocio dentro del marco legal</w:t>
      </w:r>
      <w:r w:rsidR="00E66B5A">
        <w:rPr>
          <w:rFonts w:ascii="Arial" w:hAnsi="Arial" w:cs="Arial"/>
          <w:szCs w:val="24"/>
          <w:lang w:val="es-CL"/>
        </w:rPr>
        <w:t>,</w:t>
      </w:r>
      <w:r>
        <w:rPr>
          <w:rFonts w:ascii="Arial" w:hAnsi="Arial" w:cs="Arial"/>
          <w:szCs w:val="24"/>
          <w:lang w:val="es-CL"/>
        </w:rPr>
        <w:t xml:space="preserve"> y que e</w:t>
      </w:r>
      <w:r w:rsidRPr="006D4091">
        <w:rPr>
          <w:rFonts w:ascii="Arial" w:hAnsi="Arial" w:cs="Arial"/>
          <w:szCs w:val="24"/>
          <w:lang w:val="es-CL"/>
        </w:rPr>
        <w:t>sta situación plantea la necesidad de una fiscalización más efectiva</w:t>
      </w:r>
      <w:r w:rsidR="00E66B5A">
        <w:rPr>
          <w:rFonts w:ascii="Arial" w:hAnsi="Arial" w:cs="Arial"/>
          <w:szCs w:val="24"/>
          <w:lang w:val="es-CL"/>
        </w:rPr>
        <w:t>,</w:t>
      </w:r>
      <w:r w:rsidRPr="006D4091">
        <w:rPr>
          <w:rFonts w:ascii="Arial" w:hAnsi="Arial" w:cs="Arial"/>
          <w:szCs w:val="24"/>
          <w:lang w:val="es-CL"/>
        </w:rPr>
        <w:t xml:space="preserve"> que no s</w:t>
      </w:r>
      <w:r>
        <w:rPr>
          <w:rFonts w:ascii="Arial" w:hAnsi="Arial" w:cs="Arial"/>
          <w:szCs w:val="24"/>
          <w:lang w:val="es-CL"/>
        </w:rPr>
        <w:t>ó</w:t>
      </w:r>
      <w:r w:rsidRPr="006D4091">
        <w:rPr>
          <w:rFonts w:ascii="Arial" w:hAnsi="Arial" w:cs="Arial"/>
          <w:szCs w:val="24"/>
          <w:lang w:val="es-CL"/>
        </w:rPr>
        <w:t xml:space="preserve">lo se enfoque en los establecimientos </w:t>
      </w:r>
      <w:r w:rsidR="00E66B5A" w:rsidRPr="006D4091">
        <w:rPr>
          <w:rFonts w:ascii="Arial" w:hAnsi="Arial" w:cs="Arial"/>
          <w:szCs w:val="24"/>
          <w:lang w:val="es-CL"/>
        </w:rPr>
        <w:t>formales,</w:t>
      </w:r>
      <w:r w:rsidRPr="006D4091">
        <w:rPr>
          <w:rFonts w:ascii="Arial" w:hAnsi="Arial" w:cs="Arial"/>
          <w:szCs w:val="24"/>
          <w:lang w:val="es-CL"/>
        </w:rPr>
        <w:t xml:space="preserve"> sino que también contemple el control del comercio informal que opera al margen de la ley.</w:t>
      </w:r>
    </w:p>
    <w:p w:rsidR="00FC79D8" w:rsidRDefault="00FC79D8" w:rsidP="00E66B5A">
      <w:pPr>
        <w:tabs>
          <w:tab w:val="left" w:pos="2835"/>
        </w:tabs>
        <w:jc w:val="both"/>
        <w:rPr>
          <w:rFonts w:ascii="Arial" w:hAnsi="Arial" w:cs="Arial"/>
          <w:szCs w:val="24"/>
          <w:lang w:val="es-CL"/>
        </w:rPr>
      </w:pPr>
    </w:p>
    <w:p w:rsidR="006D4091" w:rsidRPr="006D4091" w:rsidRDefault="006D4091" w:rsidP="006D4091">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w:t>
      </w:r>
      <w:r>
        <w:rPr>
          <w:rFonts w:ascii="Arial" w:hAnsi="Arial" w:cs="Arial"/>
          <w:b/>
          <w:szCs w:val="24"/>
          <w:lang w:val="es-CL"/>
        </w:rPr>
        <w:t xml:space="preserve"> </w:t>
      </w:r>
      <w:r w:rsidRPr="006D4091">
        <w:rPr>
          <w:rFonts w:ascii="Arial" w:hAnsi="Arial" w:cs="Arial"/>
          <w:szCs w:val="24"/>
          <w:lang w:val="es-CL"/>
        </w:rPr>
        <w:t>plante</w:t>
      </w:r>
      <w:r>
        <w:rPr>
          <w:rFonts w:ascii="Arial" w:hAnsi="Arial" w:cs="Arial"/>
          <w:szCs w:val="24"/>
          <w:lang w:val="es-CL"/>
        </w:rPr>
        <w:t>ó</w:t>
      </w:r>
      <w:r w:rsidRPr="006D4091">
        <w:rPr>
          <w:rFonts w:ascii="Arial" w:hAnsi="Arial" w:cs="Arial"/>
          <w:szCs w:val="24"/>
          <w:lang w:val="es-CL"/>
        </w:rPr>
        <w:t xml:space="preserve"> que, a pesar de los avances tecnológicos en la fiscalización de impuestos, hay áreas que requieren atención como el comercio informal y las mafias que operan fuera del control de Impuestos Internos. Reconoc</w:t>
      </w:r>
      <w:r>
        <w:rPr>
          <w:rFonts w:ascii="Arial" w:hAnsi="Arial" w:cs="Arial"/>
          <w:szCs w:val="24"/>
          <w:lang w:val="es-CL"/>
        </w:rPr>
        <w:t>ió</w:t>
      </w:r>
      <w:r w:rsidR="0034412D">
        <w:rPr>
          <w:rFonts w:ascii="Arial" w:hAnsi="Arial" w:cs="Arial"/>
          <w:szCs w:val="24"/>
          <w:lang w:val="es-CL"/>
        </w:rPr>
        <w:t xml:space="preserve"> que,</w:t>
      </w:r>
      <w:r w:rsidRPr="006D4091">
        <w:rPr>
          <w:rFonts w:ascii="Arial" w:hAnsi="Arial" w:cs="Arial"/>
          <w:szCs w:val="24"/>
          <w:lang w:val="es-CL"/>
        </w:rPr>
        <w:t xml:space="preserve"> aunque se han hecho esfuerzos significativos pa</w:t>
      </w:r>
      <w:r w:rsidR="0034412D">
        <w:rPr>
          <w:rFonts w:ascii="Arial" w:hAnsi="Arial" w:cs="Arial"/>
          <w:szCs w:val="24"/>
          <w:lang w:val="es-CL"/>
        </w:rPr>
        <w:t>ra rastrear actividades ilegales</w:t>
      </w:r>
      <w:r w:rsidRPr="006D4091">
        <w:rPr>
          <w:rFonts w:ascii="Arial" w:hAnsi="Arial" w:cs="Arial"/>
          <w:szCs w:val="24"/>
          <w:lang w:val="es-CL"/>
        </w:rPr>
        <w:t xml:space="preserve"> estos grupos siguen </w:t>
      </w:r>
      <w:r>
        <w:rPr>
          <w:rFonts w:ascii="Arial" w:hAnsi="Arial" w:cs="Arial"/>
          <w:szCs w:val="24"/>
          <w:lang w:val="es-CL"/>
        </w:rPr>
        <w:t>siendo un desafío considerable</w:t>
      </w:r>
      <w:r w:rsidR="0034412D">
        <w:rPr>
          <w:rFonts w:ascii="Arial" w:hAnsi="Arial" w:cs="Arial"/>
          <w:szCs w:val="24"/>
          <w:lang w:val="es-CL"/>
        </w:rPr>
        <w:t xml:space="preserve">, para abordar lo cual </w:t>
      </w:r>
      <w:r w:rsidRPr="006D4091">
        <w:rPr>
          <w:rFonts w:ascii="Arial" w:hAnsi="Arial" w:cs="Arial"/>
          <w:szCs w:val="24"/>
          <w:lang w:val="es-CL"/>
        </w:rPr>
        <w:t>se están implementando estrategias coordinadas con diversas instituciones para estas problemáticas y mejorar la trazabilidad de las operaciones comerciales.</w:t>
      </w:r>
    </w:p>
    <w:p w:rsidR="006D4091" w:rsidRPr="006D4091" w:rsidRDefault="006D4091" w:rsidP="0034412D">
      <w:pPr>
        <w:tabs>
          <w:tab w:val="left" w:pos="2835"/>
        </w:tabs>
        <w:jc w:val="both"/>
        <w:rPr>
          <w:rFonts w:ascii="Arial" w:hAnsi="Arial" w:cs="Arial"/>
          <w:szCs w:val="24"/>
          <w:lang w:val="es-CL"/>
        </w:rPr>
      </w:pPr>
    </w:p>
    <w:p w:rsidR="006D4091" w:rsidRPr="006D4091" w:rsidRDefault="006D4091" w:rsidP="006D4091">
      <w:pPr>
        <w:tabs>
          <w:tab w:val="left" w:pos="2835"/>
        </w:tabs>
        <w:ind w:firstLine="1276"/>
        <w:jc w:val="both"/>
        <w:rPr>
          <w:rFonts w:ascii="Arial" w:hAnsi="Arial" w:cs="Arial"/>
          <w:szCs w:val="24"/>
          <w:lang w:val="es-CL"/>
        </w:rPr>
      </w:pPr>
      <w:r>
        <w:rPr>
          <w:rFonts w:ascii="Arial" w:hAnsi="Arial" w:cs="Arial"/>
          <w:szCs w:val="24"/>
          <w:lang w:val="es-CL"/>
        </w:rPr>
        <w:t>Destacó que u</w:t>
      </w:r>
      <w:r w:rsidRPr="006D4091">
        <w:rPr>
          <w:rFonts w:ascii="Arial" w:hAnsi="Arial" w:cs="Arial"/>
          <w:szCs w:val="24"/>
          <w:lang w:val="es-CL"/>
        </w:rPr>
        <w:t>no de los ejemplos destacados es el descubrimiento de una empresa que producía cig</w:t>
      </w:r>
      <w:r>
        <w:rPr>
          <w:rFonts w:ascii="Arial" w:hAnsi="Arial" w:cs="Arial"/>
          <w:szCs w:val="24"/>
          <w:lang w:val="es-CL"/>
        </w:rPr>
        <w:t>arrillos de manera clandestina donde</w:t>
      </w:r>
      <w:r w:rsidR="0034412D">
        <w:rPr>
          <w:rFonts w:ascii="Arial" w:hAnsi="Arial" w:cs="Arial"/>
          <w:szCs w:val="24"/>
          <w:lang w:val="es-CL"/>
        </w:rPr>
        <w:t>,</w:t>
      </w:r>
      <w:r>
        <w:rPr>
          <w:rFonts w:ascii="Arial" w:hAnsi="Arial" w:cs="Arial"/>
          <w:szCs w:val="24"/>
          <w:lang w:val="es-CL"/>
        </w:rPr>
        <w:t xml:space="preserve"> g</w:t>
      </w:r>
      <w:r w:rsidRPr="006D4091">
        <w:rPr>
          <w:rFonts w:ascii="Arial" w:hAnsi="Arial" w:cs="Arial"/>
          <w:szCs w:val="24"/>
          <w:lang w:val="es-CL"/>
        </w:rPr>
        <w:t>racias a la trazabilidad y el uso de cámaras, se logró identificar esta actividad ilegal y, con la colaboración de la O</w:t>
      </w:r>
      <w:r w:rsidR="00B82D6B">
        <w:rPr>
          <w:rFonts w:ascii="Arial" w:hAnsi="Arial" w:cs="Arial"/>
          <w:szCs w:val="24"/>
          <w:lang w:val="es-CL"/>
        </w:rPr>
        <w:t>S-9 de</w:t>
      </w:r>
      <w:r w:rsidRPr="006D4091">
        <w:rPr>
          <w:rFonts w:ascii="Arial" w:hAnsi="Arial" w:cs="Arial"/>
          <w:szCs w:val="24"/>
          <w:lang w:val="es-CL"/>
        </w:rPr>
        <w:t xml:space="preserve"> Carabineros y el Ministerio Público, se llevó a cabo una intervención exitosa. </w:t>
      </w:r>
      <w:r>
        <w:rPr>
          <w:rFonts w:ascii="Arial" w:hAnsi="Arial" w:cs="Arial"/>
          <w:szCs w:val="24"/>
          <w:lang w:val="es-CL"/>
        </w:rPr>
        <w:t>Dijo que e</w:t>
      </w:r>
      <w:r w:rsidRPr="006D4091">
        <w:rPr>
          <w:rFonts w:ascii="Arial" w:hAnsi="Arial" w:cs="Arial"/>
          <w:szCs w:val="24"/>
          <w:lang w:val="es-CL"/>
        </w:rPr>
        <w:t>ste enfoque de rastrear las operaciones desde su origen hasta su destino será fundamental para combatir otras áreas de actividad ilegal, incluyendo el comercio ambulante.</w:t>
      </w:r>
    </w:p>
    <w:p w:rsidR="006D4091" w:rsidRPr="006D4091" w:rsidRDefault="006D4091" w:rsidP="0034412D">
      <w:pPr>
        <w:tabs>
          <w:tab w:val="left" w:pos="2835"/>
        </w:tabs>
        <w:jc w:val="both"/>
        <w:rPr>
          <w:rFonts w:ascii="Arial" w:hAnsi="Arial" w:cs="Arial"/>
          <w:szCs w:val="24"/>
          <w:lang w:val="es-CL"/>
        </w:rPr>
      </w:pPr>
    </w:p>
    <w:p w:rsidR="006D4091" w:rsidRPr="006D4091" w:rsidRDefault="006D4091" w:rsidP="006D4091">
      <w:pPr>
        <w:tabs>
          <w:tab w:val="left" w:pos="2835"/>
        </w:tabs>
        <w:ind w:firstLine="1276"/>
        <w:jc w:val="both"/>
        <w:rPr>
          <w:rFonts w:ascii="Arial" w:hAnsi="Arial" w:cs="Arial"/>
          <w:szCs w:val="24"/>
          <w:lang w:val="es-CL"/>
        </w:rPr>
      </w:pPr>
      <w:r>
        <w:rPr>
          <w:rFonts w:ascii="Arial" w:hAnsi="Arial" w:cs="Arial"/>
          <w:szCs w:val="24"/>
          <w:lang w:val="es-CL"/>
        </w:rPr>
        <w:t>E</w:t>
      </w:r>
      <w:r w:rsidRPr="006D4091">
        <w:rPr>
          <w:rFonts w:ascii="Arial" w:hAnsi="Arial" w:cs="Arial"/>
          <w:szCs w:val="24"/>
          <w:lang w:val="es-CL"/>
        </w:rPr>
        <w:t>nfatiz</w:t>
      </w:r>
      <w:r>
        <w:rPr>
          <w:rFonts w:ascii="Arial" w:hAnsi="Arial" w:cs="Arial"/>
          <w:szCs w:val="24"/>
          <w:lang w:val="es-CL"/>
        </w:rPr>
        <w:t>ó</w:t>
      </w:r>
      <w:r w:rsidRPr="006D4091">
        <w:rPr>
          <w:rFonts w:ascii="Arial" w:hAnsi="Arial" w:cs="Arial"/>
          <w:szCs w:val="24"/>
          <w:lang w:val="es-CL"/>
        </w:rPr>
        <w:t xml:space="preserve"> la importancia de nuevas disposiciones legales que facilitan la fisca</w:t>
      </w:r>
      <w:r w:rsidR="00B82D6B">
        <w:rPr>
          <w:rFonts w:ascii="Arial" w:hAnsi="Arial" w:cs="Arial"/>
          <w:szCs w:val="24"/>
          <w:lang w:val="es-CL"/>
        </w:rPr>
        <w:t>lización de delitos tributarios, ya que</w:t>
      </w:r>
      <w:r w:rsidRPr="006D4091">
        <w:rPr>
          <w:rFonts w:ascii="Arial" w:hAnsi="Arial" w:cs="Arial"/>
          <w:szCs w:val="24"/>
          <w:lang w:val="es-CL"/>
        </w:rPr>
        <w:t xml:space="preserve"> </w:t>
      </w:r>
      <w:r w:rsidR="00B82D6B">
        <w:rPr>
          <w:rFonts w:ascii="Arial" w:hAnsi="Arial" w:cs="Arial"/>
          <w:szCs w:val="24"/>
          <w:lang w:val="es-CL"/>
        </w:rPr>
        <w:t>s</w:t>
      </w:r>
      <w:r w:rsidRPr="006D4091">
        <w:rPr>
          <w:rFonts w:ascii="Arial" w:hAnsi="Arial" w:cs="Arial"/>
          <w:szCs w:val="24"/>
          <w:lang w:val="es-CL"/>
        </w:rPr>
        <w:t xml:space="preserve">e ha aprobado un procedimiento judicial simplificado para el levantamiento del secreto bancario que permite acceder a información sin necesidad de notificar al contribuyente. Además, </w:t>
      </w:r>
      <w:r w:rsidR="0034412D">
        <w:rPr>
          <w:rFonts w:ascii="Arial" w:hAnsi="Arial" w:cs="Arial"/>
          <w:szCs w:val="24"/>
          <w:lang w:val="es-CL"/>
        </w:rPr>
        <w:t>expresó,</w:t>
      </w:r>
      <w:r w:rsidR="00B82D6B">
        <w:rPr>
          <w:rFonts w:ascii="Arial" w:hAnsi="Arial" w:cs="Arial"/>
          <w:szCs w:val="24"/>
          <w:lang w:val="es-CL"/>
        </w:rPr>
        <w:t xml:space="preserve"> </w:t>
      </w:r>
      <w:r w:rsidRPr="006D4091">
        <w:rPr>
          <w:rFonts w:ascii="Arial" w:hAnsi="Arial" w:cs="Arial"/>
          <w:szCs w:val="24"/>
          <w:lang w:val="es-CL"/>
        </w:rPr>
        <w:t>se ha implementado un sistema de denuncias anónimas y recompensas por información sobre fraudes significativos, lo que podría incentivar a más ciudadanos a colaborar.</w:t>
      </w:r>
    </w:p>
    <w:p w:rsidR="006D4091" w:rsidRPr="006D4091" w:rsidRDefault="006D4091" w:rsidP="0034412D">
      <w:pPr>
        <w:tabs>
          <w:tab w:val="left" w:pos="2835"/>
        </w:tabs>
        <w:jc w:val="both"/>
        <w:rPr>
          <w:rFonts w:ascii="Arial" w:hAnsi="Arial" w:cs="Arial"/>
          <w:szCs w:val="24"/>
          <w:lang w:val="es-CL"/>
        </w:rPr>
      </w:pPr>
    </w:p>
    <w:p w:rsidR="00B82D6B" w:rsidRDefault="00B82D6B" w:rsidP="006D4091">
      <w:pPr>
        <w:tabs>
          <w:tab w:val="left" w:pos="2835"/>
        </w:tabs>
        <w:ind w:firstLine="1276"/>
        <w:jc w:val="both"/>
        <w:rPr>
          <w:rFonts w:ascii="Arial" w:hAnsi="Arial" w:cs="Arial"/>
          <w:szCs w:val="24"/>
          <w:lang w:val="es-CL"/>
        </w:rPr>
      </w:pPr>
      <w:r>
        <w:rPr>
          <w:rFonts w:ascii="Arial" w:hAnsi="Arial" w:cs="Arial"/>
          <w:szCs w:val="24"/>
          <w:lang w:val="es-CL"/>
        </w:rPr>
        <w:t>D</w:t>
      </w:r>
      <w:r w:rsidR="006D4091" w:rsidRPr="006D4091">
        <w:rPr>
          <w:rFonts w:ascii="Arial" w:hAnsi="Arial" w:cs="Arial"/>
          <w:szCs w:val="24"/>
          <w:lang w:val="es-CL"/>
        </w:rPr>
        <w:t>estac</w:t>
      </w:r>
      <w:r>
        <w:rPr>
          <w:rFonts w:ascii="Arial" w:hAnsi="Arial" w:cs="Arial"/>
          <w:szCs w:val="24"/>
          <w:lang w:val="es-CL"/>
        </w:rPr>
        <w:t>ó</w:t>
      </w:r>
      <w:r w:rsidR="006D4091" w:rsidRPr="006D4091">
        <w:rPr>
          <w:rFonts w:ascii="Arial" w:hAnsi="Arial" w:cs="Arial"/>
          <w:szCs w:val="24"/>
          <w:lang w:val="es-CL"/>
        </w:rPr>
        <w:t xml:space="preserve"> la creación de una oficina especializada en el crimen organizado dentro de Impuestos Internos con el objetivo de colaborar estrechamente con las fue</w:t>
      </w:r>
      <w:r>
        <w:rPr>
          <w:rFonts w:ascii="Arial" w:hAnsi="Arial" w:cs="Arial"/>
          <w:szCs w:val="24"/>
          <w:lang w:val="es-CL"/>
        </w:rPr>
        <w:t xml:space="preserve">rzas de seguridad y la justicia, la que </w:t>
      </w:r>
      <w:r w:rsidR="006D4091" w:rsidRPr="006D4091">
        <w:rPr>
          <w:rFonts w:ascii="Arial" w:hAnsi="Arial" w:cs="Arial"/>
          <w:szCs w:val="24"/>
          <w:lang w:val="es-CL"/>
        </w:rPr>
        <w:t xml:space="preserve">comenzará su trabajo focalizándose en delitos específicos, como el robo de automóviles y el comercio ambulante, y se espera que, con el tiempo, se amplíe su capacidad. </w:t>
      </w:r>
    </w:p>
    <w:p w:rsidR="00B82D6B" w:rsidRDefault="00B82D6B" w:rsidP="00E0763D">
      <w:pPr>
        <w:tabs>
          <w:tab w:val="left" w:pos="2835"/>
        </w:tabs>
        <w:jc w:val="both"/>
        <w:rPr>
          <w:rFonts w:ascii="Arial" w:hAnsi="Arial" w:cs="Arial"/>
          <w:szCs w:val="24"/>
          <w:lang w:val="es-CL"/>
        </w:rPr>
      </w:pPr>
    </w:p>
    <w:p w:rsidR="006D4091" w:rsidRPr="006D4091" w:rsidRDefault="00B82D6B" w:rsidP="006D4091">
      <w:pPr>
        <w:tabs>
          <w:tab w:val="left" w:pos="2835"/>
        </w:tabs>
        <w:ind w:firstLine="1276"/>
        <w:jc w:val="both"/>
        <w:rPr>
          <w:rFonts w:ascii="Arial" w:hAnsi="Arial" w:cs="Arial"/>
          <w:szCs w:val="24"/>
          <w:lang w:val="es-CL"/>
        </w:rPr>
      </w:pPr>
      <w:r>
        <w:rPr>
          <w:rFonts w:ascii="Arial" w:hAnsi="Arial" w:cs="Arial"/>
          <w:szCs w:val="24"/>
          <w:lang w:val="es-CL"/>
        </w:rPr>
        <w:t>Subrayó que l</w:t>
      </w:r>
      <w:r w:rsidR="006D4091" w:rsidRPr="006D4091">
        <w:rPr>
          <w:rFonts w:ascii="Arial" w:hAnsi="Arial" w:cs="Arial"/>
          <w:szCs w:val="24"/>
          <w:lang w:val="es-CL"/>
        </w:rPr>
        <w:t>a coordinación con el Ministerio Público y otros organismos será clave para lograr una acción efectiva contra la evasión y el crimen organizado, lo que permitirá un entorno más equitativo para los contribuyentes que cumplen con sus obligaciones.</w:t>
      </w:r>
    </w:p>
    <w:p w:rsidR="00B302AE" w:rsidRDefault="00B302AE" w:rsidP="00E0763D">
      <w:pPr>
        <w:tabs>
          <w:tab w:val="left" w:pos="2835"/>
        </w:tabs>
        <w:jc w:val="both"/>
        <w:rPr>
          <w:rFonts w:ascii="Arial" w:hAnsi="Arial" w:cs="Arial"/>
          <w:szCs w:val="24"/>
          <w:lang w:val="es-CL"/>
        </w:rPr>
      </w:pPr>
    </w:p>
    <w:p w:rsidR="00B302AE" w:rsidRDefault="00B82D6B" w:rsidP="00B302AE">
      <w:pPr>
        <w:tabs>
          <w:tab w:val="left" w:pos="2835"/>
        </w:tabs>
        <w:ind w:firstLine="1276"/>
        <w:jc w:val="both"/>
        <w:rPr>
          <w:rFonts w:ascii="Arial" w:hAnsi="Arial" w:cs="Arial"/>
          <w:szCs w:val="24"/>
          <w:lang w:val="es-CL"/>
        </w:rPr>
      </w:pPr>
      <w:r w:rsidRPr="00B82D6B">
        <w:rPr>
          <w:rFonts w:ascii="Arial" w:hAnsi="Arial" w:cs="Arial"/>
          <w:b/>
          <w:szCs w:val="24"/>
          <w:lang w:val="es-CL"/>
        </w:rPr>
        <w:t>La Honorable Senadora señora Rincón</w:t>
      </w:r>
      <w:r>
        <w:rPr>
          <w:rFonts w:ascii="Arial" w:hAnsi="Arial" w:cs="Arial"/>
          <w:szCs w:val="24"/>
          <w:lang w:val="es-CL"/>
        </w:rPr>
        <w:t xml:space="preserve"> </w:t>
      </w:r>
      <w:r w:rsidRPr="00B82D6B">
        <w:rPr>
          <w:rFonts w:ascii="Arial" w:hAnsi="Arial" w:cs="Arial"/>
          <w:szCs w:val="24"/>
          <w:lang w:val="es-CL"/>
        </w:rPr>
        <w:t xml:space="preserve">preguntó si, dado que se había creado la Unidad contra el Crimen Organizado, existía alguna estimación sobre cuánto se podría recaudar en el ejercicio correspondiente o en el desarrollo de esa unidad. </w:t>
      </w:r>
    </w:p>
    <w:p w:rsidR="00BC3F97" w:rsidRDefault="00BC3F97" w:rsidP="00E0763D">
      <w:pPr>
        <w:tabs>
          <w:tab w:val="left" w:pos="2835"/>
        </w:tabs>
        <w:jc w:val="both"/>
        <w:rPr>
          <w:rFonts w:ascii="Arial" w:hAnsi="Arial" w:cs="Arial"/>
          <w:szCs w:val="24"/>
          <w:lang w:val="es-CL"/>
        </w:rPr>
      </w:pPr>
    </w:p>
    <w:p w:rsidR="00BC3F97" w:rsidRDefault="00BC3F97" w:rsidP="00BC3F97">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w:t>
      </w:r>
      <w:r>
        <w:rPr>
          <w:rFonts w:ascii="Arial" w:hAnsi="Arial" w:cs="Arial"/>
          <w:b/>
          <w:szCs w:val="24"/>
          <w:lang w:val="es-CL"/>
        </w:rPr>
        <w:t xml:space="preserve"> </w:t>
      </w:r>
      <w:r>
        <w:rPr>
          <w:rFonts w:ascii="Arial" w:hAnsi="Arial" w:cs="Arial"/>
          <w:szCs w:val="24"/>
          <w:lang w:val="es-CL"/>
        </w:rPr>
        <w:t xml:space="preserve">indicó que hay </w:t>
      </w:r>
      <w:r w:rsidRPr="00BC3F97">
        <w:rPr>
          <w:rFonts w:ascii="Arial" w:hAnsi="Arial" w:cs="Arial"/>
          <w:szCs w:val="24"/>
          <w:lang w:val="es-CL"/>
        </w:rPr>
        <w:t>áreas de evasión fiscal que no estaban bien dimensionadas y que no se registraban en los sistemas de Impuestos Internos</w:t>
      </w:r>
      <w:r>
        <w:rPr>
          <w:rFonts w:ascii="Arial" w:hAnsi="Arial" w:cs="Arial"/>
          <w:szCs w:val="24"/>
          <w:lang w:val="es-CL"/>
        </w:rPr>
        <w:t xml:space="preserve">, pero que se estaba </w:t>
      </w:r>
      <w:r w:rsidRPr="00BC3F97">
        <w:rPr>
          <w:rFonts w:ascii="Arial" w:hAnsi="Arial" w:cs="Arial"/>
          <w:szCs w:val="24"/>
          <w:lang w:val="es-CL"/>
        </w:rPr>
        <w:t xml:space="preserve">trabajando en un estudio para analizar en detalle el origen de la evasión. </w:t>
      </w:r>
    </w:p>
    <w:p w:rsidR="00BC3F97" w:rsidRDefault="00BC3F97" w:rsidP="00E0763D">
      <w:pPr>
        <w:tabs>
          <w:tab w:val="left" w:pos="2835"/>
        </w:tabs>
        <w:jc w:val="both"/>
        <w:rPr>
          <w:rFonts w:ascii="Arial" w:hAnsi="Arial" w:cs="Arial"/>
          <w:szCs w:val="24"/>
          <w:lang w:val="es-CL"/>
        </w:rPr>
      </w:pPr>
    </w:p>
    <w:p w:rsidR="00BC3F97" w:rsidRDefault="00BC3F97" w:rsidP="00BC3F97">
      <w:pPr>
        <w:tabs>
          <w:tab w:val="left" w:pos="2835"/>
        </w:tabs>
        <w:ind w:firstLine="1276"/>
        <w:jc w:val="both"/>
        <w:rPr>
          <w:rFonts w:ascii="Arial" w:hAnsi="Arial" w:cs="Arial"/>
          <w:szCs w:val="24"/>
          <w:lang w:val="es-CL"/>
        </w:rPr>
      </w:pPr>
      <w:r>
        <w:rPr>
          <w:rFonts w:ascii="Arial" w:hAnsi="Arial" w:cs="Arial"/>
          <w:szCs w:val="24"/>
          <w:lang w:val="es-CL"/>
        </w:rPr>
        <w:t>Hizo presente que a</w:t>
      </w:r>
      <w:r w:rsidRPr="00BC3F97">
        <w:rPr>
          <w:rFonts w:ascii="Arial" w:hAnsi="Arial" w:cs="Arial"/>
          <w:szCs w:val="24"/>
          <w:lang w:val="es-CL"/>
        </w:rPr>
        <w:t xml:space="preserve"> pesar de que las grandes empresas que cotizan en bolsa, los bancos y las utilities estaban prácticamente al día con sus obligaciones fiscales,</w:t>
      </w:r>
      <w:r w:rsidR="00DB6264">
        <w:rPr>
          <w:rFonts w:ascii="Arial" w:hAnsi="Arial" w:cs="Arial"/>
          <w:szCs w:val="24"/>
          <w:lang w:val="es-CL"/>
        </w:rPr>
        <w:t xml:space="preserve"> </w:t>
      </w:r>
      <w:r w:rsidRPr="00BC3F97">
        <w:rPr>
          <w:rFonts w:ascii="Arial" w:hAnsi="Arial" w:cs="Arial"/>
          <w:szCs w:val="24"/>
          <w:lang w:val="es-CL"/>
        </w:rPr>
        <w:t>surgieron dudas sobre otros sectores que podrían estar operando de manera informal.</w:t>
      </w:r>
      <w:r>
        <w:rPr>
          <w:rFonts w:ascii="Arial" w:hAnsi="Arial" w:cs="Arial"/>
          <w:szCs w:val="24"/>
          <w:lang w:val="es-CL"/>
        </w:rPr>
        <w:t xml:space="preserve"> Agregó que </w:t>
      </w:r>
      <w:r w:rsidRPr="00BC3F97">
        <w:rPr>
          <w:rFonts w:ascii="Arial" w:hAnsi="Arial" w:cs="Arial"/>
          <w:szCs w:val="24"/>
          <w:lang w:val="es-CL"/>
        </w:rPr>
        <w:t xml:space="preserve">existían grupos grandes que trabajaban al margen de la legalidad, lo que complicaba la situación. </w:t>
      </w:r>
    </w:p>
    <w:p w:rsidR="00BC3F97" w:rsidRDefault="00BC3F97" w:rsidP="00E0763D">
      <w:pPr>
        <w:tabs>
          <w:tab w:val="left" w:pos="2835"/>
        </w:tabs>
        <w:jc w:val="both"/>
        <w:rPr>
          <w:rFonts w:ascii="Arial" w:hAnsi="Arial" w:cs="Arial"/>
          <w:szCs w:val="24"/>
          <w:lang w:val="es-CL"/>
        </w:rPr>
      </w:pPr>
    </w:p>
    <w:p w:rsidR="00BC3F97" w:rsidRPr="00BC3F97" w:rsidRDefault="00BC3F97" w:rsidP="00BC3F97">
      <w:pPr>
        <w:tabs>
          <w:tab w:val="left" w:pos="2835"/>
        </w:tabs>
        <w:ind w:firstLine="1276"/>
        <w:jc w:val="both"/>
        <w:rPr>
          <w:rFonts w:ascii="Arial" w:hAnsi="Arial" w:cs="Arial"/>
          <w:szCs w:val="24"/>
          <w:lang w:val="es-CL"/>
        </w:rPr>
      </w:pPr>
      <w:r w:rsidRPr="00BC3F97">
        <w:rPr>
          <w:rFonts w:ascii="Arial" w:hAnsi="Arial" w:cs="Arial"/>
          <w:szCs w:val="24"/>
          <w:lang w:val="es-CL"/>
        </w:rPr>
        <w:t>Destacó que el crimen organizado, como el grupo de Aragua, act</w:t>
      </w:r>
      <w:r w:rsidR="00E0763D">
        <w:rPr>
          <w:rFonts w:ascii="Arial" w:hAnsi="Arial" w:cs="Arial"/>
          <w:szCs w:val="24"/>
          <w:lang w:val="es-CL"/>
        </w:rPr>
        <w:t>ú</w:t>
      </w:r>
      <w:r w:rsidRPr="00BC3F97">
        <w:rPr>
          <w:rFonts w:ascii="Arial" w:hAnsi="Arial" w:cs="Arial"/>
          <w:szCs w:val="24"/>
          <w:lang w:val="es-CL"/>
        </w:rPr>
        <w:t xml:space="preserve">a como </w:t>
      </w:r>
      <w:r w:rsidR="00DB6264">
        <w:rPr>
          <w:rFonts w:ascii="Arial" w:hAnsi="Arial" w:cs="Arial"/>
          <w:szCs w:val="24"/>
          <w:lang w:val="es-CL"/>
        </w:rPr>
        <w:t xml:space="preserve">una </w:t>
      </w:r>
      <w:r w:rsidRPr="00BC3F97">
        <w:rPr>
          <w:rFonts w:ascii="Arial" w:hAnsi="Arial" w:cs="Arial"/>
          <w:szCs w:val="24"/>
          <w:lang w:val="es-CL"/>
        </w:rPr>
        <w:t xml:space="preserve">verdadera multinacional, contratando más personal en función de sus ganancias, y evadiendo impuestos. </w:t>
      </w:r>
      <w:r>
        <w:rPr>
          <w:rFonts w:ascii="Arial" w:hAnsi="Arial" w:cs="Arial"/>
          <w:szCs w:val="24"/>
          <w:lang w:val="es-CL"/>
        </w:rPr>
        <w:t xml:space="preserve">En este sentido, </w:t>
      </w:r>
      <w:r w:rsidRPr="00BC3F97">
        <w:rPr>
          <w:rFonts w:ascii="Arial" w:hAnsi="Arial" w:cs="Arial"/>
          <w:szCs w:val="24"/>
          <w:lang w:val="es-CL"/>
        </w:rPr>
        <w:t>enfatizó que en Chile todos estaban obligados a pagar impuestos, incluyendo aquellos involucrados en actividades delictivas.</w:t>
      </w:r>
    </w:p>
    <w:p w:rsidR="00BC3F97" w:rsidRPr="00BC3F97" w:rsidRDefault="00BC3F97" w:rsidP="00E0763D">
      <w:pPr>
        <w:tabs>
          <w:tab w:val="left" w:pos="2835"/>
        </w:tabs>
        <w:jc w:val="both"/>
        <w:rPr>
          <w:rFonts w:ascii="Arial" w:hAnsi="Arial" w:cs="Arial"/>
          <w:szCs w:val="24"/>
          <w:lang w:val="es-CL"/>
        </w:rPr>
      </w:pPr>
    </w:p>
    <w:p w:rsidR="00BC3F97" w:rsidRPr="00BC3F97" w:rsidRDefault="00BC3F97" w:rsidP="00BC3F97">
      <w:pPr>
        <w:tabs>
          <w:tab w:val="left" w:pos="2835"/>
        </w:tabs>
        <w:ind w:firstLine="1276"/>
        <w:jc w:val="both"/>
        <w:rPr>
          <w:rFonts w:ascii="Arial" w:hAnsi="Arial" w:cs="Arial"/>
          <w:szCs w:val="24"/>
          <w:lang w:val="es-CL"/>
        </w:rPr>
      </w:pPr>
      <w:r>
        <w:rPr>
          <w:rFonts w:ascii="Arial" w:hAnsi="Arial" w:cs="Arial"/>
          <w:szCs w:val="24"/>
          <w:lang w:val="es-CL"/>
        </w:rPr>
        <w:t xml:space="preserve">Hizo presente que </w:t>
      </w:r>
      <w:r w:rsidRPr="00BC3F97">
        <w:rPr>
          <w:rFonts w:ascii="Arial" w:hAnsi="Arial" w:cs="Arial"/>
          <w:szCs w:val="24"/>
          <w:lang w:val="es-CL"/>
        </w:rPr>
        <w:t xml:space="preserve">existe un casillero en la declaración de impuestos destinado a reportar ingresos no respaldados, creado para evitar excusas </w:t>
      </w:r>
      <w:r w:rsidR="00E0763D">
        <w:rPr>
          <w:rFonts w:ascii="Arial" w:hAnsi="Arial" w:cs="Arial"/>
          <w:szCs w:val="24"/>
          <w:lang w:val="es-CL"/>
        </w:rPr>
        <w:t xml:space="preserve">y sancionar delitos tributarios, </w:t>
      </w:r>
      <w:r>
        <w:rPr>
          <w:rFonts w:ascii="Arial" w:hAnsi="Arial" w:cs="Arial"/>
          <w:szCs w:val="24"/>
          <w:lang w:val="es-CL"/>
        </w:rPr>
        <w:t>y</w:t>
      </w:r>
      <w:r w:rsidRPr="00BC3F97">
        <w:rPr>
          <w:rFonts w:ascii="Arial" w:hAnsi="Arial" w:cs="Arial"/>
          <w:szCs w:val="24"/>
          <w:lang w:val="es-CL"/>
        </w:rPr>
        <w:t xml:space="preserve"> </w:t>
      </w:r>
      <w:r>
        <w:rPr>
          <w:rFonts w:ascii="Arial" w:hAnsi="Arial" w:cs="Arial"/>
          <w:szCs w:val="24"/>
          <w:lang w:val="es-CL"/>
        </w:rPr>
        <w:t>a</w:t>
      </w:r>
      <w:r w:rsidRPr="00BC3F97">
        <w:rPr>
          <w:rFonts w:ascii="Arial" w:hAnsi="Arial" w:cs="Arial"/>
          <w:szCs w:val="24"/>
          <w:lang w:val="es-CL"/>
        </w:rPr>
        <w:t xml:space="preserve">unque </w:t>
      </w:r>
      <w:r>
        <w:rPr>
          <w:rFonts w:ascii="Arial" w:hAnsi="Arial" w:cs="Arial"/>
          <w:szCs w:val="24"/>
          <w:lang w:val="es-CL"/>
        </w:rPr>
        <w:t xml:space="preserve">todavía </w:t>
      </w:r>
      <w:r w:rsidRPr="00BC3F97">
        <w:rPr>
          <w:rFonts w:ascii="Arial" w:hAnsi="Arial" w:cs="Arial"/>
          <w:szCs w:val="24"/>
          <w:lang w:val="es-CL"/>
        </w:rPr>
        <w:t xml:space="preserve">no </w:t>
      </w:r>
      <w:r>
        <w:rPr>
          <w:rFonts w:ascii="Arial" w:hAnsi="Arial" w:cs="Arial"/>
          <w:szCs w:val="24"/>
          <w:lang w:val="es-CL"/>
        </w:rPr>
        <w:t>hay</w:t>
      </w:r>
      <w:r w:rsidRPr="00BC3F97">
        <w:rPr>
          <w:rFonts w:ascii="Arial" w:hAnsi="Arial" w:cs="Arial"/>
          <w:szCs w:val="24"/>
          <w:lang w:val="es-CL"/>
        </w:rPr>
        <w:t xml:space="preserve"> una respues</w:t>
      </w:r>
      <w:r w:rsidR="00E0763D">
        <w:rPr>
          <w:rFonts w:ascii="Arial" w:hAnsi="Arial" w:cs="Arial"/>
          <w:szCs w:val="24"/>
          <w:lang w:val="es-CL"/>
        </w:rPr>
        <w:t>ta definitiva sobre el problema</w:t>
      </w:r>
      <w:r w:rsidRPr="00BC3F97">
        <w:rPr>
          <w:rFonts w:ascii="Arial" w:hAnsi="Arial" w:cs="Arial"/>
          <w:szCs w:val="24"/>
          <w:lang w:val="es-CL"/>
        </w:rPr>
        <w:t xml:space="preserve"> </w:t>
      </w:r>
      <w:r>
        <w:rPr>
          <w:rFonts w:ascii="Arial" w:hAnsi="Arial" w:cs="Arial"/>
          <w:szCs w:val="24"/>
          <w:lang w:val="es-CL"/>
        </w:rPr>
        <w:t xml:space="preserve">estimó </w:t>
      </w:r>
      <w:r w:rsidRPr="00BC3F97">
        <w:rPr>
          <w:rFonts w:ascii="Arial" w:hAnsi="Arial" w:cs="Arial"/>
          <w:szCs w:val="24"/>
          <w:lang w:val="es-CL"/>
        </w:rPr>
        <w:t>que parte de la evasión provenía de grupos que operaban completamente fuera de la legalidad y que no aparecía</w:t>
      </w:r>
      <w:r w:rsidR="00DB6264">
        <w:rPr>
          <w:rFonts w:ascii="Arial" w:hAnsi="Arial" w:cs="Arial"/>
          <w:szCs w:val="24"/>
          <w:lang w:val="es-CL"/>
        </w:rPr>
        <w:t xml:space="preserve">n en la información disponible, pero </w:t>
      </w:r>
      <w:r w:rsidRPr="00BC3F97">
        <w:rPr>
          <w:rFonts w:ascii="Arial" w:hAnsi="Arial" w:cs="Arial"/>
          <w:szCs w:val="24"/>
          <w:lang w:val="es-CL"/>
        </w:rPr>
        <w:t>expresó su esperanza que, mediante el análisis y la colaboración, se pudiera hacer una diferencia en la lucha contra la evasión fiscal.</w:t>
      </w:r>
    </w:p>
    <w:p w:rsidR="00B302AE" w:rsidRDefault="00B302AE" w:rsidP="00E0763D">
      <w:pPr>
        <w:tabs>
          <w:tab w:val="left" w:pos="2835"/>
        </w:tabs>
        <w:jc w:val="both"/>
        <w:rPr>
          <w:rFonts w:ascii="Arial" w:hAnsi="Arial" w:cs="Arial"/>
          <w:szCs w:val="24"/>
          <w:lang w:val="es-CL"/>
        </w:rPr>
      </w:pPr>
    </w:p>
    <w:p w:rsidR="00B302AE" w:rsidRDefault="00DB6264" w:rsidP="00B302AE">
      <w:pPr>
        <w:tabs>
          <w:tab w:val="left" w:pos="2835"/>
        </w:tabs>
        <w:ind w:firstLine="1276"/>
        <w:jc w:val="both"/>
        <w:rPr>
          <w:rFonts w:ascii="Arial" w:hAnsi="Arial" w:cs="Arial"/>
          <w:szCs w:val="24"/>
          <w:lang w:val="es-CL"/>
        </w:rPr>
      </w:pPr>
      <w:r w:rsidRPr="001A0810">
        <w:rPr>
          <w:rFonts w:ascii="Arial" w:hAnsi="Arial" w:cs="Arial"/>
          <w:b/>
          <w:szCs w:val="24"/>
          <w:lang w:val="es-CL"/>
        </w:rPr>
        <w:t>El Honorable Diputado señor Donoso</w:t>
      </w:r>
      <w:r>
        <w:rPr>
          <w:rFonts w:ascii="Arial" w:hAnsi="Arial" w:cs="Arial"/>
          <w:szCs w:val="24"/>
          <w:lang w:val="es-CL"/>
        </w:rPr>
        <w:t xml:space="preserve"> </w:t>
      </w:r>
      <w:r w:rsidR="001A0810" w:rsidRPr="001A0810">
        <w:rPr>
          <w:rFonts w:ascii="Arial" w:hAnsi="Arial" w:cs="Arial"/>
          <w:szCs w:val="24"/>
          <w:lang w:val="es-CL"/>
        </w:rPr>
        <w:t>preguntó cuántas fiscalizaci</w:t>
      </w:r>
      <w:r w:rsidR="00E0763D">
        <w:rPr>
          <w:rFonts w:ascii="Arial" w:hAnsi="Arial" w:cs="Arial"/>
          <w:szCs w:val="24"/>
          <w:lang w:val="es-CL"/>
        </w:rPr>
        <w:t>ones se habían llevado a cabo y</w:t>
      </w:r>
      <w:r w:rsidR="001A0810" w:rsidRPr="001A0810">
        <w:rPr>
          <w:rFonts w:ascii="Arial" w:hAnsi="Arial" w:cs="Arial"/>
          <w:szCs w:val="24"/>
          <w:lang w:val="es-CL"/>
        </w:rPr>
        <w:t xml:space="preserve"> cuánto se había logrado descubrir a través de ellas. Además, manifestó su interés en conocer si Impuestos Internos contaba con la capacidad investigativa necesaria para perseguir a los proveedores del comercio informal, ya que </w:t>
      </w:r>
      <w:r w:rsidR="001A0810">
        <w:rPr>
          <w:rFonts w:ascii="Arial" w:hAnsi="Arial" w:cs="Arial"/>
          <w:szCs w:val="24"/>
          <w:lang w:val="es-CL"/>
        </w:rPr>
        <w:t xml:space="preserve">se </w:t>
      </w:r>
      <w:r w:rsidR="001A0810" w:rsidRPr="001A0810">
        <w:rPr>
          <w:rFonts w:ascii="Arial" w:hAnsi="Arial" w:cs="Arial"/>
          <w:szCs w:val="24"/>
          <w:lang w:val="es-CL"/>
        </w:rPr>
        <w:t xml:space="preserve">había observado una clara estructura en el abastecimiento de productos similares a precios iguales en la calle. </w:t>
      </w:r>
    </w:p>
    <w:p w:rsidR="001C15F3" w:rsidRDefault="001C15F3" w:rsidP="00E0763D">
      <w:pPr>
        <w:tabs>
          <w:tab w:val="left" w:pos="2835"/>
        </w:tabs>
        <w:jc w:val="both"/>
        <w:rPr>
          <w:rFonts w:ascii="Arial" w:hAnsi="Arial" w:cs="Arial"/>
          <w:szCs w:val="24"/>
          <w:lang w:val="es-CL"/>
        </w:rPr>
      </w:pPr>
    </w:p>
    <w:p w:rsidR="001A0810" w:rsidRPr="001A0810" w:rsidRDefault="001A0810" w:rsidP="001A0810">
      <w:pPr>
        <w:tabs>
          <w:tab w:val="left" w:pos="2835"/>
        </w:tabs>
        <w:ind w:firstLine="1276"/>
        <w:jc w:val="both"/>
        <w:rPr>
          <w:rFonts w:ascii="Arial" w:hAnsi="Arial" w:cs="Arial"/>
          <w:szCs w:val="24"/>
          <w:lang w:val="es-CL"/>
        </w:rPr>
      </w:pPr>
      <w:r w:rsidRPr="001A0810">
        <w:rPr>
          <w:rFonts w:ascii="Arial" w:hAnsi="Arial" w:cs="Arial"/>
          <w:b/>
          <w:szCs w:val="24"/>
          <w:lang w:val="es-CL"/>
        </w:rPr>
        <w:t>La Honorable Senadora señora Rincón</w:t>
      </w:r>
      <w:r>
        <w:rPr>
          <w:rFonts w:ascii="Arial" w:hAnsi="Arial" w:cs="Arial"/>
          <w:szCs w:val="24"/>
          <w:lang w:val="es-CL"/>
        </w:rPr>
        <w:t xml:space="preserve"> consultó</w:t>
      </w:r>
      <w:r w:rsidRPr="001A0810">
        <w:rPr>
          <w:rFonts w:ascii="Arial" w:hAnsi="Arial" w:cs="Arial"/>
          <w:szCs w:val="24"/>
          <w:lang w:val="es-CL"/>
        </w:rPr>
        <w:t xml:space="preserve"> sobre la coordinación y el trabajo conjunto que </w:t>
      </w:r>
      <w:r>
        <w:rPr>
          <w:rFonts w:ascii="Arial" w:hAnsi="Arial" w:cs="Arial"/>
          <w:szCs w:val="24"/>
          <w:lang w:val="es-CL"/>
        </w:rPr>
        <w:t>va a existir</w:t>
      </w:r>
      <w:r w:rsidRPr="001A0810">
        <w:rPr>
          <w:rFonts w:ascii="Arial" w:hAnsi="Arial" w:cs="Arial"/>
          <w:szCs w:val="24"/>
          <w:lang w:val="es-CL"/>
        </w:rPr>
        <w:t xml:space="preserve"> entre los inspectores del Servicio de Impuestos Internos y las </w:t>
      </w:r>
      <w:r w:rsidR="00FD4D50">
        <w:rPr>
          <w:rFonts w:ascii="Arial" w:hAnsi="Arial" w:cs="Arial"/>
          <w:szCs w:val="24"/>
          <w:lang w:val="es-CL"/>
        </w:rPr>
        <w:t>policías,</w:t>
      </w:r>
      <w:r>
        <w:rPr>
          <w:rFonts w:ascii="Arial" w:hAnsi="Arial" w:cs="Arial"/>
          <w:szCs w:val="24"/>
          <w:lang w:val="es-CL"/>
        </w:rPr>
        <w:t xml:space="preserve"> toda vez que </w:t>
      </w:r>
      <w:r w:rsidRPr="001A0810">
        <w:rPr>
          <w:rFonts w:ascii="Arial" w:hAnsi="Arial" w:cs="Arial"/>
          <w:szCs w:val="24"/>
          <w:lang w:val="es-CL"/>
        </w:rPr>
        <w:t>se p</w:t>
      </w:r>
      <w:r>
        <w:rPr>
          <w:rFonts w:ascii="Arial" w:hAnsi="Arial" w:cs="Arial"/>
          <w:szCs w:val="24"/>
          <w:lang w:val="es-CL"/>
        </w:rPr>
        <w:t>uede</w:t>
      </w:r>
      <w:r w:rsidRPr="001A0810">
        <w:rPr>
          <w:rFonts w:ascii="Arial" w:hAnsi="Arial" w:cs="Arial"/>
          <w:szCs w:val="24"/>
          <w:lang w:val="es-CL"/>
        </w:rPr>
        <w:t xml:space="preserve"> observar cómo se despl</w:t>
      </w:r>
      <w:r w:rsidR="00DA5E66">
        <w:rPr>
          <w:rFonts w:ascii="Arial" w:hAnsi="Arial" w:cs="Arial"/>
          <w:szCs w:val="24"/>
          <w:lang w:val="es-CL"/>
        </w:rPr>
        <w:t>iegan</w:t>
      </w:r>
      <w:r w:rsidRPr="001A0810">
        <w:rPr>
          <w:rFonts w:ascii="Arial" w:hAnsi="Arial" w:cs="Arial"/>
          <w:szCs w:val="24"/>
          <w:lang w:val="es-CL"/>
        </w:rPr>
        <w:t xml:space="preserve"> </w:t>
      </w:r>
      <w:r w:rsidR="00DA5E66">
        <w:rPr>
          <w:rFonts w:ascii="Arial" w:hAnsi="Arial" w:cs="Arial"/>
          <w:szCs w:val="24"/>
          <w:lang w:val="es-CL"/>
        </w:rPr>
        <w:t>los</w:t>
      </w:r>
      <w:r w:rsidRPr="001A0810">
        <w:rPr>
          <w:rFonts w:ascii="Arial" w:hAnsi="Arial" w:cs="Arial"/>
          <w:szCs w:val="24"/>
          <w:lang w:val="es-CL"/>
        </w:rPr>
        <w:t xml:space="preserve"> </w:t>
      </w:r>
      <w:r w:rsidR="00DE605E">
        <w:rPr>
          <w:rFonts w:ascii="Arial" w:hAnsi="Arial" w:cs="Arial"/>
          <w:szCs w:val="24"/>
          <w:lang w:val="es-CL"/>
        </w:rPr>
        <w:t>in</w:t>
      </w:r>
      <w:r w:rsidRPr="001A0810">
        <w:rPr>
          <w:rFonts w:ascii="Arial" w:hAnsi="Arial" w:cs="Arial"/>
          <w:szCs w:val="24"/>
          <w:lang w:val="es-CL"/>
        </w:rPr>
        <w:t xml:space="preserve">formales </w:t>
      </w:r>
      <w:r w:rsidR="00DA5E66">
        <w:rPr>
          <w:rFonts w:ascii="Arial" w:hAnsi="Arial" w:cs="Arial"/>
          <w:szCs w:val="24"/>
          <w:lang w:val="es-CL"/>
        </w:rPr>
        <w:t>con</w:t>
      </w:r>
      <w:r w:rsidRPr="001A0810">
        <w:rPr>
          <w:rFonts w:ascii="Arial" w:hAnsi="Arial" w:cs="Arial"/>
          <w:szCs w:val="24"/>
          <w:lang w:val="es-CL"/>
        </w:rPr>
        <w:t xml:space="preserve"> productos específicos </w:t>
      </w:r>
      <w:r w:rsidR="00DA5E66">
        <w:rPr>
          <w:rFonts w:ascii="Arial" w:hAnsi="Arial" w:cs="Arial"/>
          <w:szCs w:val="24"/>
          <w:lang w:val="es-CL"/>
        </w:rPr>
        <w:t xml:space="preserve">y también se puede observar </w:t>
      </w:r>
      <w:r w:rsidRPr="001A0810">
        <w:rPr>
          <w:rFonts w:ascii="Arial" w:hAnsi="Arial" w:cs="Arial"/>
          <w:szCs w:val="24"/>
          <w:lang w:val="es-CL"/>
        </w:rPr>
        <w:t>un control ejercido por el crimen organizado</w:t>
      </w:r>
      <w:r w:rsidR="00FD4D50">
        <w:rPr>
          <w:rFonts w:ascii="Arial" w:hAnsi="Arial" w:cs="Arial"/>
          <w:szCs w:val="24"/>
          <w:lang w:val="es-CL"/>
        </w:rPr>
        <w:t>,</w:t>
      </w:r>
      <w:r w:rsidRPr="001A0810">
        <w:rPr>
          <w:rFonts w:ascii="Arial" w:hAnsi="Arial" w:cs="Arial"/>
          <w:szCs w:val="24"/>
          <w:lang w:val="es-CL"/>
        </w:rPr>
        <w:t xml:space="preserve"> que abaste</w:t>
      </w:r>
      <w:r w:rsidR="00DA5E66">
        <w:rPr>
          <w:rFonts w:ascii="Arial" w:hAnsi="Arial" w:cs="Arial"/>
          <w:szCs w:val="24"/>
          <w:lang w:val="es-CL"/>
        </w:rPr>
        <w:t>ce</w:t>
      </w:r>
      <w:r w:rsidRPr="001A0810">
        <w:rPr>
          <w:rFonts w:ascii="Arial" w:hAnsi="Arial" w:cs="Arial"/>
          <w:szCs w:val="24"/>
          <w:lang w:val="es-CL"/>
        </w:rPr>
        <w:t xml:space="preserve"> y regula tanto a los vendedores informales como a los comercios formales. Destacó que en la calle </w:t>
      </w:r>
      <w:r w:rsidR="00DE605E">
        <w:rPr>
          <w:rFonts w:ascii="Arial" w:hAnsi="Arial" w:cs="Arial"/>
          <w:szCs w:val="24"/>
          <w:lang w:val="es-CL"/>
        </w:rPr>
        <w:t>existen</w:t>
      </w:r>
      <w:r w:rsidRPr="001A0810">
        <w:rPr>
          <w:rFonts w:ascii="Arial" w:hAnsi="Arial" w:cs="Arial"/>
          <w:szCs w:val="24"/>
          <w:lang w:val="es-CL"/>
        </w:rPr>
        <w:t xml:space="preserve"> verdaderas mafias que dominan el comercio ambulante, amedrentando y amenazando a los comerciantes que operan legalmente.</w:t>
      </w:r>
    </w:p>
    <w:p w:rsidR="001A0810" w:rsidRPr="001A0810" w:rsidRDefault="001A0810" w:rsidP="00E0763D">
      <w:pPr>
        <w:tabs>
          <w:tab w:val="left" w:pos="2835"/>
        </w:tabs>
        <w:jc w:val="both"/>
        <w:rPr>
          <w:rFonts w:ascii="Arial" w:hAnsi="Arial" w:cs="Arial"/>
          <w:szCs w:val="24"/>
          <w:lang w:val="es-CL"/>
        </w:rPr>
      </w:pPr>
    </w:p>
    <w:p w:rsidR="001A0810" w:rsidRDefault="001A0810" w:rsidP="001A0810">
      <w:pPr>
        <w:tabs>
          <w:tab w:val="left" w:pos="2835"/>
        </w:tabs>
        <w:ind w:firstLine="1276"/>
        <w:jc w:val="both"/>
        <w:rPr>
          <w:rFonts w:ascii="Arial" w:hAnsi="Arial" w:cs="Arial"/>
          <w:szCs w:val="24"/>
          <w:lang w:val="es-CL"/>
        </w:rPr>
      </w:pPr>
      <w:r>
        <w:rPr>
          <w:rFonts w:ascii="Arial" w:hAnsi="Arial" w:cs="Arial"/>
          <w:szCs w:val="24"/>
          <w:lang w:val="es-CL"/>
        </w:rPr>
        <w:t>E</w:t>
      </w:r>
      <w:r w:rsidRPr="001A0810">
        <w:rPr>
          <w:rFonts w:ascii="Arial" w:hAnsi="Arial" w:cs="Arial"/>
          <w:szCs w:val="24"/>
          <w:lang w:val="es-CL"/>
        </w:rPr>
        <w:t>xpresó su preocupación respecto a la capacidad y facultad de Impuestos Internos para adentrarse en este mundo sin la colaboración de las fuerzas policiales</w:t>
      </w:r>
      <w:r w:rsidR="00104486">
        <w:rPr>
          <w:rFonts w:ascii="Arial" w:hAnsi="Arial" w:cs="Arial"/>
          <w:szCs w:val="24"/>
          <w:lang w:val="es-CL"/>
        </w:rPr>
        <w:t xml:space="preserve"> y estimó que, </w:t>
      </w:r>
      <w:r w:rsidRPr="001A0810">
        <w:rPr>
          <w:rFonts w:ascii="Arial" w:hAnsi="Arial" w:cs="Arial"/>
          <w:szCs w:val="24"/>
          <w:lang w:val="es-CL"/>
        </w:rPr>
        <w:t xml:space="preserve">sin esa coordinación, sería </w:t>
      </w:r>
      <w:r w:rsidR="00104486">
        <w:rPr>
          <w:rFonts w:ascii="Arial" w:hAnsi="Arial" w:cs="Arial"/>
          <w:szCs w:val="24"/>
          <w:lang w:val="es-CL"/>
        </w:rPr>
        <w:t xml:space="preserve">difícil </w:t>
      </w:r>
      <w:r w:rsidRPr="001A0810">
        <w:rPr>
          <w:rFonts w:ascii="Arial" w:hAnsi="Arial" w:cs="Arial"/>
          <w:szCs w:val="24"/>
          <w:lang w:val="es-CL"/>
        </w:rPr>
        <w:t xml:space="preserve">abordar </w:t>
      </w:r>
      <w:r w:rsidR="00104486">
        <w:rPr>
          <w:rFonts w:ascii="Arial" w:hAnsi="Arial" w:cs="Arial"/>
          <w:szCs w:val="24"/>
          <w:lang w:val="es-CL"/>
        </w:rPr>
        <w:t>e</w:t>
      </w:r>
      <w:r w:rsidR="00DE605E">
        <w:rPr>
          <w:rFonts w:ascii="Arial" w:hAnsi="Arial" w:cs="Arial"/>
          <w:szCs w:val="24"/>
          <w:lang w:val="es-CL"/>
        </w:rPr>
        <w:t xml:space="preserve">l problema, lo </w:t>
      </w:r>
      <w:r w:rsidR="00104486">
        <w:rPr>
          <w:rFonts w:ascii="Arial" w:hAnsi="Arial" w:cs="Arial"/>
          <w:szCs w:val="24"/>
          <w:lang w:val="es-CL"/>
        </w:rPr>
        <w:t xml:space="preserve">que requiere de un trabajo </w:t>
      </w:r>
      <w:r w:rsidRPr="001A0810">
        <w:rPr>
          <w:rFonts w:ascii="Arial" w:hAnsi="Arial" w:cs="Arial"/>
          <w:szCs w:val="24"/>
          <w:lang w:val="es-CL"/>
        </w:rPr>
        <w:t>conjunto con el Ministerio del Interior.</w:t>
      </w:r>
    </w:p>
    <w:p w:rsidR="001C15F3" w:rsidRDefault="001C15F3" w:rsidP="00E0763D">
      <w:pPr>
        <w:tabs>
          <w:tab w:val="left" w:pos="2835"/>
        </w:tabs>
        <w:jc w:val="both"/>
        <w:rPr>
          <w:rFonts w:ascii="Arial" w:hAnsi="Arial" w:cs="Arial"/>
          <w:szCs w:val="24"/>
          <w:lang w:val="es-CL"/>
        </w:rPr>
      </w:pPr>
    </w:p>
    <w:p w:rsidR="00950176" w:rsidRPr="00950176" w:rsidRDefault="00104486" w:rsidP="00950176">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w:t>
      </w:r>
      <w:r>
        <w:rPr>
          <w:rFonts w:ascii="Arial" w:hAnsi="Arial" w:cs="Arial"/>
          <w:b/>
          <w:szCs w:val="24"/>
          <w:lang w:val="es-CL"/>
        </w:rPr>
        <w:t xml:space="preserve"> </w:t>
      </w:r>
      <w:r w:rsidR="00950176" w:rsidRPr="00950176">
        <w:rPr>
          <w:rFonts w:ascii="Arial" w:hAnsi="Arial" w:cs="Arial"/>
          <w:szCs w:val="24"/>
          <w:lang w:val="es-CL"/>
        </w:rPr>
        <w:t xml:space="preserve">destacó que no había otra institución en Chile con acceso a tanta información como el Servicio de Impuestos Internos, lo que le permitía colaborar de manera efectiva en la lucha contra el crimen organizado. Señaló que contaban con información sobre empresas, facturas y boletas, además de la autoridad para detener vehículos y acceder a diferentes lugares. Reconoció </w:t>
      </w:r>
      <w:r w:rsidR="00FD4D50" w:rsidRPr="00950176">
        <w:rPr>
          <w:rFonts w:ascii="Arial" w:hAnsi="Arial" w:cs="Arial"/>
          <w:szCs w:val="24"/>
          <w:lang w:val="es-CL"/>
        </w:rPr>
        <w:t>que,</w:t>
      </w:r>
      <w:r w:rsidR="00950176" w:rsidRPr="00950176">
        <w:rPr>
          <w:rFonts w:ascii="Arial" w:hAnsi="Arial" w:cs="Arial"/>
          <w:szCs w:val="24"/>
          <w:lang w:val="es-CL"/>
        </w:rPr>
        <w:t xml:space="preserve"> aunque era fundamental contar con la fuerza pública en diversas operaciones, Impuestos Internos tenía la facultad de solicitar su apoyo, lo que ya se estaba llevando a cabo.</w:t>
      </w:r>
    </w:p>
    <w:p w:rsidR="00950176" w:rsidRPr="00950176" w:rsidRDefault="00950176" w:rsidP="00FD4D50">
      <w:pPr>
        <w:tabs>
          <w:tab w:val="left" w:pos="2835"/>
        </w:tabs>
        <w:jc w:val="both"/>
        <w:rPr>
          <w:rFonts w:ascii="Arial" w:hAnsi="Arial" w:cs="Arial"/>
          <w:szCs w:val="24"/>
          <w:lang w:val="es-CL"/>
        </w:rPr>
      </w:pPr>
    </w:p>
    <w:p w:rsidR="00950176" w:rsidRPr="00950176" w:rsidRDefault="00950176" w:rsidP="00950176">
      <w:pPr>
        <w:tabs>
          <w:tab w:val="left" w:pos="2835"/>
        </w:tabs>
        <w:ind w:firstLine="1276"/>
        <w:jc w:val="both"/>
        <w:rPr>
          <w:rFonts w:ascii="Arial" w:hAnsi="Arial" w:cs="Arial"/>
          <w:szCs w:val="24"/>
          <w:lang w:val="es-CL"/>
        </w:rPr>
      </w:pPr>
      <w:r w:rsidRPr="00950176">
        <w:rPr>
          <w:rFonts w:ascii="Arial" w:hAnsi="Arial" w:cs="Arial"/>
          <w:szCs w:val="24"/>
          <w:lang w:val="es-CL"/>
        </w:rPr>
        <w:t xml:space="preserve">En respuesta a la inquietud sobre la coordinación, mencionó que desde el primer día </w:t>
      </w:r>
      <w:r>
        <w:rPr>
          <w:rFonts w:ascii="Arial" w:hAnsi="Arial" w:cs="Arial"/>
          <w:szCs w:val="24"/>
          <w:lang w:val="es-CL"/>
        </w:rPr>
        <w:t xml:space="preserve">se </w:t>
      </w:r>
      <w:r w:rsidRPr="00950176">
        <w:rPr>
          <w:rFonts w:ascii="Arial" w:hAnsi="Arial" w:cs="Arial"/>
          <w:szCs w:val="24"/>
          <w:lang w:val="es-CL"/>
        </w:rPr>
        <w:t>había trabajado en conjunto con diversas instituciones, incluyendo el Ministerio Público, la Policía de Investigaciones (PDI) y Carabineros. Informó que había conversado con el presidente de la Corte Suprema y con la Unidad de Análisis Financiero (UAF) compartiendo información relevante para las investigaciones.</w:t>
      </w:r>
    </w:p>
    <w:p w:rsidR="00950176" w:rsidRPr="00950176" w:rsidRDefault="00950176" w:rsidP="00FD4D50">
      <w:pPr>
        <w:tabs>
          <w:tab w:val="left" w:pos="2835"/>
        </w:tabs>
        <w:jc w:val="both"/>
        <w:rPr>
          <w:rFonts w:ascii="Arial" w:hAnsi="Arial" w:cs="Arial"/>
          <w:szCs w:val="24"/>
          <w:lang w:val="es-CL"/>
        </w:rPr>
      </w:pPr>
    </w:p>
    <w:p w:rsidR="00104486" w:rsidRDefault="00950176" w:rsidP="00950176">
      <w:pPr>
        <w:tabs>
          <w:tab w:val="left" w:pos="2835"/>
        </w:tabs>
        <w:ind w:firstLine="1276"/>
        <w:jc w:val="both"/>
        <w:rPr>
          <w:rFonts w:ascii="Arial" w:hAnsi="Arial" w:cs="Arial"/>
          <w:szCs w:val="24"/>
          <w:lang w:val="es-CL"/>
        </w:rPr>
      </w:pPr>
      <w:r>
        <w:rPr>
          <w:rFonts w:ascii="Arial" w:hAnsi="Arial" w:cs="Arial"/>
          <w:szCs w:val="24"/>
          <w:lang w:val="es-CL"/>
        </w:rPr>
        <w:t>A</w:t>
      </w:r>
      <w:r w:rsidRPr="00950176">
        <w:rPr>
          <w:rFonts w:ascii="Arial" w:hAnsi="Arial" w:cs="Arial"/>
          <w:szCs w:val="24"/>
          <w:lang w:val="es-CL"/>
        </w:rPr>
        <w:t xml:space="preserve">ñadió que, para fortalecer esta colaboración habían </w:t>
      </w:r>
      <w:r w:rsidR="00FD4D50">
        <w:rPr>
          <w:rFonts w:ascii="Arial" w:hAnsi="Arial" w:cs="Arial"/>
          <w:szCs w:val="24"/>
          <w:lang w:val="es-CL"/>
        </w:rPr>
        <w:t>asignado personal a la Fiscalía</w:t>
      </w:r>
      <w:r w:rsidRPr="00950176">
        <w:rPr>
          <w:rFonts w:ascii="Arial" w:hAnsi="Arial" w:cs="Arial"/>
          <w:szCs w:val="24"/>
          <w:lang w:val="es-CL"/>
        </w:rPr>
        <w:t xml:space="preserve"> proporcionando acceso a la información de Impuestos Internos durante investigaciones complejas</w:t>
      </w:r>
      <w:r>
        <w:rPr>
          <w:rFonts w:ascii="Arial" w:hAnsi="Arial" w:cs="Arial"/>
          <w:szCs w:val="24"/>
          <w:lang w:val="es-CL"/>
        </w:rPr>
        <w:t xml:space="preserve"> y</w:t>
      </w:r>
      <w:r w:rsidR="00FD4D50">
        <w:rPr>
          <w:rFonts w:ascii="Arial" w:hAnsi="Arial" w:cs="Arial"/>
          <w:szCs w:val="24"/>
          <w:lang w:val="es-CL"/>
        </w:rPr>
        <w:t>,</w:t>
      </w:r>
      <w:r w:rsidRPr="00950176">
        <w:rPr>
          <w:rFonts w:ascii="Arial" w:hAnsi="Arial" w:cs="Arial"/>
          <w:szCs w:val="24"/>
          <w:lang w:val="es-CL"/>
        </w:rPr>
        <w:t xml:space="preserve"> </w:t>
      </w:r>
      <w:r>
        <w:rPr>
          <w:rFonts w:ascii="Arial" w:hAnsi="Arial" w:cs="Arial"/>
          <w:szCs w:val="24"/>
          <w:lang w:val="es-CL"/>
        </w:rPr>
        <w:t>a</w:t>
      </w:r>
      <w:r w:rsidRPr="00950176">
        <w:rPr>
          <w:rFonts w:ascii="Arial" w:hAnsi="Arial" w:cs="Arial"/>
          <w:szCs w:val="24"/>
          <w:lang w:val="es-CL"/>
        </w:rPr>
        <w:t>firmó</w:t>
      </w:r>
      <w:r w:rsidR="00FD4D50">
        <w:rPr>
          <w:rFonts w:ascii="Arial" w:hAnsi="Arial" w:cs="Arial"/>
          <w:szCs w:val="24"/>
          <w:lang w:val="es-CL"/>
        </w:rPr>
        <w:t xml:space="preserve">, </w:t>
      </w:r>
      <w:r w:rsidRPr="00950176">
        <w:rPr>
          <w:rFonts w:ascii="Arial" w:hAnsi="Arial" w:cs="Arial"/>
          <w:szCs w:val="24"/>
          <w:lang w:val="es-CL"/>
        </w:rPr>
        <w:t>esa cooperación e</w:t>
      </w:r>
      <w:r w:rsidR="00FD4D50">
        <w:rPr>
          <w:rFonts w:ascii="Arial" w:hAnsi="Arial" w:cs="Arial"/>
          <w:szCs w:val="24"/>
          <w:lang w:val="es-CL"/>
        </w:rPr>
        <w:t>s</w:t>
      </w:r>
      <w:r w:rsidRPr="00950176">
        <w:rPr>
          <w:rFonts w:ascii="Arial" w:hAnsi="Arial" w:cs="Arial"/>
          <w:szCs w:val="24"/>
          <w:lang w:val="es-CL"/>
        </w:rPr>
        <w:t xml:space="preserve"> vital para abordar</w:t>
      </w:r>
      <w:r w:rsidR="00FD4D50">
        <w:rPr>
          <w:rFonts w:ascii="Arial" w:hAnsi="Arial" w:cs="Arial"/>
          <w:szCs w:val="24"/>
          <w:lang w:val="es-CL"/>
        </w:rPr>
        <w:t xml:space="preserve"> la lucha contra</w:t>
      </w:r>
      <w:r w:rsidRPr="00950176">
        <w:rPr>
          <w:rFonts w:ascii="Arial" w:hAnsi="Arial" w:cs="Arial"/>
          <w:szCs w:val="24"/>
          <w:lang w:val="es-CL"/>
        </w:rPr>
        <w:t xml:space="preserve"> el crimen organizado de manera efectiva, enfatizando que el éxito del trabajo conjunto era más importante que quién apareciera en los resultados.</w:t>
      </w:r>
    </w:p>
    <w:p w:rsidR="00950176" w:rsidRDefault="00950176" w:rsidP="00FD4D50">
      <w:pPr>
        <w:tabs>
          <w:tab w:val="left" w:pos="2835"/>
        </w:tabs>
        <w:jc w:val="both"/>
        <w:rPr>
          <w:rFonts w:ascii="Arial" w:hAnsi="Arial" w:cs="Arial"/>
          <w:szCs w:val="24"/>
          <w:lang w:val="es-CL"/>
        </w:rPr>
      </w:pPr>
    </w:p>
    <w:p w:rsidR="000377CD" w:rsidRPr="000377CD" w:rsidRDefault="000377CD" w:rsidP="000377CD">
      <w:pPr>
        <w:tabs>
          <w:tab w:val="left" w:pos="2835"/>
        </w:tabs>
        <w:ind w:firstLine="1276"/>
        <w:jc w:val="both"/>
        <w:rPr>
          <w:rFonts w:ascii="Arial" w:hAnsi="Arial" w:cs="Arial"/>
          <w:szCs w:val="24"/>
          <w:lang w:val="es-CL"/>
        </w:rPr>
      </w:pPr>
      <w:r w:rsidRPr="000377CD">
        <w:rPr>
          <w:rFonts w:ascii="Arial" w:hAnsi="Arial" w:cs="Arial"/>
          <w:b/>
          <w:szCs w:val="24"/>
          <w:lang w:val="es-CL"/>
        </w:rPr>
        <w:t>La Subsecretaria Berner</w:t>
      </w:r>
      <w:r>
        <w:rPr>
          <w:rFonts w:ascii="Arial" w:hAnsi="Arial" w:cs="Arial"/>
          <w:szCs w:val="24"/>
          <w:lang w:val="es-CL"/>
        </w:rPr>
        <w:t xml:space="preserve"> </w:t>
      </w:r>
      <w:r w:rsidRPr="000377CD">
        <w:rPr>
          <w:rFonts w:ascii="Arial" w:hAnsi="Arial" w:cs="Arial"/>
          <w:szCs w:val="24"/>
          <w:lang w:val="es-CL"/>
        </w:rPr>
        <w:t xml:space="preserve">mencionó que el informe financiero del proyecto de cumplimiento tributario incluía una proyección de la mayor recaudación fiscal, estimándose </w:t>
      </w:r>
      <w:r w:rsidR="00FD4D50">
        <w:rPr>
          <w:rFonts w:ascii="Arial" w:hAnsi="Arial" w:cs="Arial"/>
          <w:szCs w:val="24"/>
          <w:lang w:val="es-CL"/>
        </w:rPr>
        <w:t xml:space="preserve">en </w:t>
      </w:r>
      <w:r w:rsidRPr="000377CD">
        <w:rPr>
          <w:rFonts w:ascii="Arial" w:hAnsi="Arial" w:cs="Arial"/>
          <w:szCs w:val="24"/>
          <w:lang w:val="es-CL"/>
        </w:rPr>
        <w:t xml:space="preserve">un impacto del 1,5% del PIB. </w:t>
      </w:r>
      <w:r>
        <w:rPr>
          <w:rFonts w:ascii="Arial" w:hAnsi="Arial" w:cs="Arial"/>
          <w:szCs w:val="24"/>
          <w:lang w:val="es-CL"/>
        </w:rPr>
        <w:t>Dijo que e</w:t>
      </w:r>
      <w:r w:rsidRPr="000377CD">
        <w:rPr>
          <w:rFonts w:ascii="Arial" w:hAnsi="Arial" w:cs="Arial"/>
          <w:szCs w:val="24"/>
          <w:lang w:val="es-CL"/>
        </w:rPr>
        <w:t>sta proyección estaba enfocada en grandes grupos empresariales y contemplaba brechas de IVA relacionadas con el comercio informal, que se estimaba en 0,28%, mientras que la brecha en grandes grupos empresariales se proyectaba en 0,71%. También destacó la importancia de la fiscalización a grandes patrimonios como un aspecto relevante dentro de estas estimaciones.</w:t>
      </w:r>
    </w:p>
    <w:p w:rsidR="000377CD" w:rsidRPr="000377CD" w:rsidRDefault="000377CD" w:rsidP="00FD4D50">
      <w:pPr>
        <w:tabs>
          <w:tab w:val="left" w:pos="2835"/>
        </w:tabs>
        <w:jc w:val="both"/>
        <w:rPr>
          <w:rFonts w:ascii="Arial" w:hAnsi="Arial" w:cs="Arial"/>
          <w:szCs w:val="24"/>
          <w:lang w:val="es-CL"/>
        </w:rPr>
      </w:pPr>
    </w:p>
    <w:p w:rsidR="000377CD" w:rsidRPr="000377CD" w:rsidRDefault="000377CD" w:rsidP="000377CD">
      <w:pPr>
        <w:tabs>
          <w:tab w:val="left" w:pos="2835"/>
        </w:tabs>
        <w:ind w:firstLine="1276"/>
        <w:jc w:val="both"/>
        <w:rPr>
          <w:rFonts w:ascii="Arial" w:hAnsi="Arial" w:cs="Arial"/>
          <w:szCs w:val="24"/>
          <w:lang w:val="es-CL"/>
        </w:rPr>
      </w:pPr>
      <w:r w:rsidRPr="000377CD">
        <w:rPr>
          <w:rFonts w:ascii="Arial" w:hAnsi="Arial" w:cs="Arial"/>
          <w:szCs w:val="24"/>
          <w:lang w:val="es-CL"/>
        </w:rPr>
        <w:t>Señaló que, además de las capacidades de gestión actuales, el Servicio de Impuestos Internos contaba con facultades otorgadas por la ley para trabajar en coordinación con la Unidad de Análisis Financiero (UAF) y el Servicio Nacional de Aduanas en temas de inteligencia contra el crimen organizado. Resaltó que el proyecto de Ley de Inteligencia Económica contra el Delito fortalecería considerablemente la capacidad de interoperar y compartir datos en línea entre las unidades de inteligencia involucradas, mejorando así el vínculo con el sistema de inteligencia del Estado.</w:t>
      </w:r>
    </w:p>
    <w:p w:rsidR="000377CD" w:rsidRPr="000377CD" w:rsidRDefault="000377CD" w:rsidP="00FD4D50">
      <w:pPr>
        <w:tabs>
          <w:tab w:val="left" w:pos="2835"/>
        </w:tabs>
        <w:jc w:val="both"/>
        <w:rPr>
          <w:rFonts w:ascii="Arial" w:hAnsi="Arial" w:cs="Arial"/>
          <w:szCs w:val="24"/>
          <w:lang w:val="es-CL"/>
        </w:rPr>
      </w:pPr>
    </w:p>
    <w:p w:rsidR="00104486" w:rsidRDefault="000377CD" w:rsidP="000166E3">
      <w:pPr>
        <w:tabs>
          <w:tab w:val="left" w:pos="2835"/>
        </w:tabs>
        <w:ind w:firstLine="1276"/>
        <w:jc w:val="both"/>
        <w:rPr>
          <w:rFonts w:ascii="Arial" w:hAnsi="Arial" w:cs="Arial"/>
          <w:szCs w:val="24"/>
          <w:lang w:val="es-CL"/>
        </w:rPr>
      </w:pPr>
      <w:r>
        <w:rPr>
          <w:rFonts w:ascii="Arial" w:hAnsi="Arial" w:cs="Arial"/>
          <w:szCs w:val="24"/>
          <w:lang w:val="es-CL"/>
        </w:rPr>
        <w:t>I</w:t>
      </w:r>
      <w:r w:rsidRPr="000377CD">
        <w:rPr>
          <w:rFonts w:ascii="Arial" w:hAnsi="Arial" w:cs="Arial"/>
          <w:szCs w:val="24"/>
          <w:lang w:val="es-CL"/>
        </w:rPr>
        <w:t>ndicó que este avance era crucial para dotar a la unidad de inteligencia del Servicio de Impuestos Internos de mayores atribuciones en la lucha contra el crimen organizado.</w:t>
      </w:r>
    </w:p>
    <w:p w:rsidR="000377CD" w:rsidRDefault="000377CD" w:rsidP="00FD4D50">
      <w:pPr>
        <w:tabs>
          <w:tab w:val="left" w:pos="2835"/>
        </w:tabs>
        <w:jc w:val="both"/>
        <w:rPr>
          <w:rFonts w:ascii="Arial" w:hAnsi="Arial" w:cs="Arial"/>
          <w:szCs w:val="24"/>
          <w:lang w:val="es-CL"/>
        </w:rPr>
      </w:pPr>
    </w:p>
    <w:p w:rsidR="00D91A45" w:rsidRDefault="00D91A45" w:rsidP="00D91A45">
      <w:pPr>
        <w:tabs>
          <w:tab w:val="left" w:pos="2835"/>
        </w:tabs>
        <w:ind w:firstLine="1276"/>
        <w:jc w:val="both"/>
        <w:rPr>
          <w:rFonts w:ascii="Arial" w:hAnsi="Arial" w:cs="Arial"/>
          <w:szCs w:val="24"/>
          <w:lang w:val="es-CL"/>
        </w:rPr>
      </w:pPr>
      <w:r w:rsidRPr="00D91A45">
        <w:rPr>
          <w:rFonts w:ascii="Arial" w:hAnsi="Arial" w:cs="Arial"/>
          <w:b/>
          <w:szCs w:val="24"/>
          <w:lang w:val="es-CL"/>
        </w:rPr>
        <w:t>La Honorable Senadora señora Rincón</w:t>
      </w:r>
      <w:r>
        <w:rPr>
          <w:rFonts w:ascii="Arial" w:hAnsi="Arial" w:cs="Arial"/>
          <w:szCs w:val="24"/>
          <w:lang w:val="es-CL"/>
        </w:rPr>
        <w:t xml:space="preserve"> dijo ser</w:t>
      </w:r>
      <w:r w:rsidRPr="00D91A45">
        <w:rPr>
          <w:rFonts w:ascii="Arial" w:hAnsi="Arial" w:cs="Arial"/>
          <w:szCs w:val="24"/>
          <w:lang w:val="es-CL"/>
        </w:rPr>
        <w:t xml:space="preserve"> crítica </w:t>
      </w:r>
      <w:r>
        <w:rPr>
          <w:rFonts w:ascii="Arial" w:hAnsi="Arial" w:cs="Arial"/>
          <w:szCs w:val="24"/>
          <w:lang w:val="es-CL"/>
        </w:rPr>
        <w:t>con e</w:t>
      </w:r>
      <w:r w:rsidRPr="00D91A45">
        <w:rPr>
          <w:rFonts w:ascii="Arial" w:hAnsi="Arial" w:cs="Arial"/>
          <w:szCs w:val="24"/>
          <w:lang w:val="es-CL"/>
        </w:rPr>
        <w:t xml:space="preserve">l proyecto de cumplimiento tributario, </w:t>
      </w:r>
      <w:r>
        <w:rPr>
          <w:rFonts w:ascii="Arial" w:hAnsi="Arial" w:cs="Arial"/>
          <w:szCs w:val="24"/>
          <w:lang w:val="es-CL"/>
        </w:rPr>
        <w:t xml:space="preserve">pero </w:t>
      </w:r>
      <w:r w:rsidRPr="00D91A45">
        <w:rPr>
          <w:rFonts w:ascii="Arial" w:hAnsi="Arial" w:cs="Arial"/>
          <w:szCs w:val="24"/>
          <w:lang w:val="es-CL"/>
        </w:rPr>
        <w:t>aclar</w:t>
      </w:r>
      <w:r>
        <w:rPr>
          <w:rFonts w:ascii="Arial" w:hAnsi="Arial" w:cs="Arial"/>
          <w:szCs w:val="24"/>
          <w:lang w:val="es-CL"/>
        </w:rPr>
        <w:t>ó</w:t>
      </w:r>
      <w:r w:rsidRPr="00D91A45">
        <w:rPr>
          <w:rFonts w:ascii="Arial" w:hAnsi="Arial" w:cs="Arial"/>
          <w:szCs w:val="24"/>
          <w:lang w:val="es-CL"/>
        </w:rPr>
        <w:t xml:space="preserve"> que no cuestionaba la labor ni el rol del </w:t>
      </w:r>
      <w:r>
        <w:rPr>
          <w:rFonts w:ascii="Arial" w:hAnsi="Arial" w:cs="Arial"/>
          <w:szCs w:val="24"/>
          <w:lang w:val="es-CL"/>
        </w:rPr>
        <w:t>D</w:t>
      </w:r>
      <w:r w:rsidRPr="00D91A45">
        <w:rPr>
          <w:rFonts w:ascii="Arial" w:hAnsi="Arial" w:cs="Arial"/>
          <w:szCs w:val="24"/>
          <w:lang w:val="es-CL"/>
        </w:rPr>
        <w:t>irector</w:t>
      </w:r>
      <w:r w:rsidR="00FD4D50">
        <w:rPr>
          <w:rFonts w:ascii="Arial" w:hAnsi="Arial" w:cs="Arial"/>
          <w:szCs w:val="24"/>
          <w:lang w:val="es-CL"/>
        </w:rPr>
        <w:t xml:space="preserve">, </w:t>
      </w:r>
      <w:r w:rsidRPr="00D91A45">
        <w:rPr>
          <w:rFonts w:ascii="Arial" w:hAnsi="Arial" w:cs="Arial"/>
          <w:szCs w:val="24"/>
          <w:lang w:val="es-CL"/>
        </w:rPr>
        <w:t>sino que le generaba inq</w:t>
      </w:r>
      <w:r>
        <w:rPr>
          <w:rFonts w:ascii="Arial" w:hAnsi="Arial" w:cs="Arial"/>
          <w:szCs w:val="24"/>
          <w:lang w:val="es-CL"/>
        </w:rPr>
        <w:t>uietud el enfoque del proyecto</w:t>
      </w:r>
      <w:r w:rsidR="00FD4D50">
        <w:rPr>
          <w:rFonts w:ascii="Arial" w:hAnsi="Arial" w:cs="Arial"/>
          <w:szCs w:val="24"/>
          <w:lang w:val="es-CL"/>
        </w:rPr>
        <w:t>,</w:t>
      </w:r>
      <w:r>
        <w:rPr>
          <w:rFonts w:ascii="Arial" w:hAnsi="Arial" w:cs="Arial"/>
          <w:szCs w:val="24"/>
          <w:lang w:val="es-CL"/>
        </w:rPr>
        <w:t xml:space="preserve"> porque </w:t>
      </w:r>
      <w:r w:rsidRPr="00D91A45">
        <w:rPr>
          <w:rFonts w:ascii="Arial" w:hAnsi="Arial" w:cs="Arial"/>
          <w:szCs w:val="24"/>
          <w:lang w:val="es-CL"/>
        </w:rPr>
        <w:t xml:space="preserve">al escuchar y leer las declaraciones del </w:t>
      </w:r>
      <w:r>
        <w:rPr>
          <w:rFonts w:ascii="Arial" w:hAnsi="Arial" w:cs="Arial"/>
          <w:szCs w:val="24"/>
          <w:lang w:val="es-CL"/>
        </w:rPr>
        <w:t>D</w:t>
      </w:r>
      <w:r w:rsidRPr="00D91A45">
        <w:rPr>
          <w:rFonts w:ascii="Arial" w:hAnsi="Arial" w:cs="Arial"/>
          <w:szCs w:val="24"/>
          <w:lang w:val="es-CL"/>
        </w:rPr>
        <w:t>irector qued</w:t>
      </w:r>
      <w:r>
        <w:rPr>
          <w:rFonts w:ascii="Arial" w:hAnsi="Arial" w:cs="Arial"/>
          <w:szCs w:val="24"/>
          <w:lang w:val="es-CL"/>
        </w:rPr>
        <w:t>aba</w:t>
      </w:r>
      <w:r w:rsidRPr="00D91A45">
        <w:rPr>
          <w:rFonts w:ascii="Arial" w:hAnsi="Arial" w:cs="Arial"/>
          <w:szCs w:val="24"/>
          <w:lang w:val="es-CL"/>
        </w:rPr>
        <w:t xml:space="preserve"> claro que los grandes grupos, la banca y el sector formal no</w:t>
      </w:r>
      <w:r>
        <w:rPr>
          <w:rFonts w:ascii="Arial" w:hAnsi="Arial" w:cs="Arial"/>
          <w:szCs w:val="24"/>
          <w:lang w:val="es-CL"/>
        </w:rPr>
        <w:t xml:space="preserve"> eran los principales problemas, sino que hay otro</w:t>
      </w:r>
      <w:r w:rsidRPr="00D91A45">
        <w:rPr>
          <w:rFonts w:ascii="Arial" w:hAnsi="Arial" w:cs="Arial"/>
          <w:szCs w:val="24"/>
          <w:lang w:val="es-CL"/>
        </w:rPr>
        <w:t xml:space="preserve"> problema estructural que abarcaba las cuestiones que el </w:t>
      </w:r>
      <w:r>
        <w:rPr>
          <w:rFonts w:ascii="Arial" w:hAnsi="Arial" w:cs="Arial"/>
          <w:szCs w:val="24"/>
          <w:lang w:val="es-CL"/>
        </w:rPr>
        <w:t>D</w:t>
      </w:r>
      <w:r w:rsidRPr="00D91A45">
        <w:rPr>
          <w:rFonts w:ascii="Arial" w:hAnsi="Arial" w:cs="Arial"/>
          <w:szCs w:val="24"/>
          <w:lang w:val="es-CL"/>
        </w:rPr>
        <w:t>irector había relatado.</w:t>
      </w:r>
      <w:r>
        <w:rPr>
          <w:rFonts w:ascii="Arial" w:hAnsi="Arial" w:cs="Arial"/>
          <w:szCs w:val="24"/>
          <w:lang w:val="es-CL"/>
        </w:rPr>
        <w:t xml:space="preserve"> </w:t>
      </w:r>
    </w:p>
    <w:p w:rsidR="00BC3C42" w:rsidRDefault="00BC3C42" w:rsidP="00FD4D50">
      <w:pPr>
        <w:tabs>
          <w:tab w:val="left" w:pos="2835"/>
        </w:tabs>
        <w:jc w:val="both"/>
        <w:rPr>
          <w:rFonts w:ascii="Arial" w:hAnsi="Arial" w:cs="Arial"/>
          <w:szCs w:val="24"/>
          <w:lang w:val="es-CL"/>
        </w:rPr>
      </w:pPr>
    </w:p>
    <w:p w:rsidR="00D91A45" w:rsidRPr="00D91A45" w:rsidRDefault="00D91A45" w:rsidP="00D91A45">
      <w:pPr>
        <w:tabs>
          <w:tab w:val="left" w:pos="2835"/>
        </w:tabs>
        <w:ind w:firstLine="1276"/>
        <w:jc w:val="both"/>
        <w:rPr>
          <w:rFonts w:ascii="Arial" w:hAnsi="Arial" w:cs="Arial"/>
          <w:szCs w:val="24"/>
          <w:lang w:val="es-CL"/>
        </w:rPr>
      </w:pPr>
      <w:r>
        <w:rPr>
          <w:rFonts w:ascii="Arial" w:hAnsi="Arial" w:cs="Arial"/>
          <w:szCs w:val="24"/>
          <w:lang w:val="es-CL"/>
        </w:rPr>
        <w:t>D</w:t>
      </w:r>
      <w:r w:rsidRPr="00D91A45">
        <w:rPr>
          <w:rFonts w:ascii="Arial" w:hAnsi="Arial" w:cs="Arial"/>
          <w:szCs w:val="24"/>
          <w:lang w:val="es-CL"/>
        </w:rPr>
        <w:t xml:space="preserve">estacó que, según el informe </w:t>
      </w:r>
      <w:r>
        <w:rPr>
          <w:rFonts w:ascii="Arial" w:hAnsi="Arial" w:cs="Arial"/>
          <w:szCs w:val="24"/>
          <w:lang w:val="es-CL"/>
        </w:rPr>
        <w:t xml:space="preserve">de cumplimiento tributario y el informe </w:t>
      </w:r>
      <w:r w:rsidRPr="00D91A45">
        <w:rPr>
          <w:rFonts w:ascii="Arial" w:hAnsi="Arial" w:cs="Arial"/>
          <w:szCs w:val="24"/>
          <w:lang w:val="es-CL"/>
        </w:rPr>
        <w:t>financiero del proyecto, se estimaba que solo un 20% de la recaudación provendría del sector informal, mientras que el 80% vendría del sector formal</w:t>
      </w:r>
      <w:r>
        <w:rPr>
          <w:rFonts w:ascii="Arial" w:hAnsi="Arial" w:cs="Arial"/>
          <w:szCs w:val="24"/>
          <w:lang w:val="es-CL"/>
        </w:rPr>
        <w:t xml:space="preserve"> y</w:t>
      </w:r>
      <w:r w:rsidR="00FD4D50">
        <w:rPr>
          <w:rFonts w:ascii="Arial" w:hAnsi="Arial" w:cs="Arial"/>
          <w:szCs w:val="24"/>
          <w:lang w:val="es-CL"/>
        </w:rPr>
        <w:t>,</w:t>
      </w:r>
      <w:r>
        <w:rPr>
          <w:rFonts w:ascii="Arial" w:hAnsi="Arial" w:cs="Arial"/>
          <w:szCs w:val="24"/>
          <w:lang w:val="es-CL"/>
        </w:rPr>
        <w:t xml:space="preserve"> por ello</w:t>
      </w:r>
      <w:r w:rsidR="00FD4D50">
        <w:rPr>
          <w:rFonts w:ascii="Arial" w:hAnsi="Arial" w:cs="Arial"/>
          <w:szCs w:val="24"/>
          <w:lang w:val="es-CL"/>
        </w:rPr>
        <w:t>,</w:t>
      </w:r>
      <w:r>
        <w:rPr>
          <w:rFonts w:ascii="Arial" w:hAnsi="Arial" w:cs="Arial"/>
          <w:szCs w:val="24"/>
          <w:lang w:val="es-CL"/>
        </w:rPr>
        <w:t xml:space="preserve"> </w:t>
      </w:r>
      <w:r w:rsidRPr="00D91A45">
        <w:rPr>
          <w:rFonts w:ascii="Arial" w:hAnsi="Arial" w:cs="Arial"/>
          <w:szCs w:val="24"/>
          <w:lang w:val="es-CL"/>
        </w:rPr>
        <w:t>cuestion</w:t>
      </w:r>
      <w:r>
        <w:rPr>
          <w:rFonts w:ascii="Arial" w:hAnsi="Arial" w:cs="Arial"/>
          <w:szCs w:val="24"/>
          <w:lang w:val="es-CL"/>
        </w:rPr>
        <w:t>ó</w:t>
      </w:r>
      <w:r w:rsidRPr="00D91A45">
        <w:rPr>
          <w:rFonts w:ascii="Arial" w:hAnsi="Arial" w:cs="Arial"/>
          <w:szCs w:val="24"/>
          <w:lang w:val="es-CL"/>
        </w:rPr>
        <w:t xml:space="preserve"> la efectividad del enfoque del proyecto. </w:t>
      </w:r>
    </w:p>
    <w:p w:rsidR="00D91A45" w:rsidRPr="00D91A45" w:rsidRDefault="00D91A45" w:rsidP="00FD4D50">
      <w:pPr>
        <w:tabs>
          <w:tab w:val="left" w:pos="2835"/>
        </w:tabs>
        <w:jc w:val="both"/>
        <w:rPr>
          <w:rFonts w:ascii="Arial" w:hAnsi="Arial" w:cs="Arial"/>
          <w:szCs w:val="24"/>
          <w:lang w:val="es-CL"/>
        </w:rPr>
      </w:pPr>
    </w:p>
    <w:p w:rsidR="00772521" w:rsidRDefault="00D91A45" w:rsidP="00D91A45">
      <w:pPr>
        <w:tabs>
          <w:tab w:val="left" w:pos="2835"/>
        </w:tabs>
        <w:ind w:firstLine="1276"/>
        <w:jc w:val="both"/>
        <w:rPr>
          <w:rFonts w:ascii="Arial" w:hAnsi="Arial" w:cs="Arial"/>
          <w:szCs w:val="24"/>
          <w:lang w:val="es-CL"/>
        </w:rPr>
      </w:pPr>
      <w:r>
        <w:rPr>
          <w:rFonts w:ascii="Arial" w:hAnsi="Arial" w:cs="Arial"/>
          <w:szCs w:val="24"/>
          <w:lang w:val="es-CL"/>
        </w:rPr>
        <w:t>A</w:t>
      </w:r>
      <w:r w:rsidR="00FD4D50">
        <w:rPr>
          <w:rFonts w:ascii="Arial" w:hAnsi="Arial" w:cs="Arial"/>
          <w:szCs w:val="24"/>
          <w:lang w:val="es-CL"/>
        </w:rPr>
        <w:t xml:space="preserve">gregó que apoyó </w:t>
      </w:r>
      <w:r w:rsidRPr="00D91A45">
        <w:rPr>
          <w:rFonts w:ascii="Arial" w:hAnsi="Arial" w:cs="Arial"/>
          <w:szCs w:val="24"/>
          <w:lang w:val="es-CL"/>
        </w:rPr>
        <w:t>la creación de la unidad contra el crimen organizado, que había sido establecida antes de la ley, y valoró los esfuerzos para combatir la informalidad y el crimen organizado. Advirtió que estas problemáticas estaban corrompiendo el sistema y capturando a jóvenes y familias, y enfatizó la urgencia de abordar estos temas de inmediato, reiterando que se necesitaban todos los recursos posibles para detener esta situación.</w:t>
      </w:r>
    </w:p>
    <w:p w:rsidR="00D91A45" w:rsidRDefault="00D91A45" w:rsidP="00FD4D50">
      <w:pPr>
        <w:tabs>
          <w:tab w:val="left" w:pos="2835"/>
        </w:tabs>
        <w:jc w:val="both"/>
        <w:rPr>
          <w:rFonts w:ascii="Arial" w:hAnsi="Arial" w:cs="Arial"/>
          <w:szCs w:val="24"/>
          <w:lang w:val="es-CL"/>
        </w:rPr>
      </w:pPr>
    </w:p>
    <w:p w:rsidR="00D91A45" w:rsidRPr="00FA6106" w:rsidRDefault="00FA6106" w:rsidP="00D91A45">
      <w:pPr>
        <w:tabs>
          <w:tab w:val="left" w:pos="2835"/>
        </w:tabs>
        <w:ind w:firstLine="1276"/>
        <w:jc w:val="both"/>
        <w:rPr>
          <w:rFonts w:ascii="Arial" w:hAnsi="Arial" w:cs="Arial"/>
          <w:szCs w:val="24"/>
          <w:lang w:val="es-CL"/>
        </w:rPr>
      </w:pPr>
      <w:r w:rsidRPr="004F024F">
        <w:rPr>
          <w:rFonts w:ascii="Arial" w:hAnsi="Arial" w:cs="Arial"/>
          <w:b/>
          <w:szCs w:val="24"/>
          <w:lang w:val="es-CL"/>
        </w:rPr>
        <w:t>El Director del Servicio de Impuestos Internos</w:t>
      </w:r>
      <w:r>
        <w:rPr>
          <w:rFonts w:ascii="Arial" w:hAnsi="Arial" w:cs="Arial"/>
          <w:b/>
          <w:szCs w:val="24"/>
          <w:lang w:val="es-CL"/>
        </w:rPr>
        <w:t xml:space="preserve"> </w:t>
      </w:r>
      <w:r>
        <w:rPr>
          <w:rFonts w:ascii="Arial" w:hAnsi="Arial" w:cs="Arial"/>
          <w:szCs w:val="24"/>
          <w:lang w:val="es-CL"/>
        </w:rPr>
        <w:t>precisó</w:t>
      </w:r>
      <w:r w:rsidRPr="00FA6106">
        <w:rPr>
          <w:rFonts w:ascii="Arial" w:hAnsi="Arial" w:cs="Arial"/>
          <w:szCs w:val="24"/>
          <w:lang w:val="es-CL"/>
        </w:rPr>
        <w:t xml:space="preserve"> que el término informalidad no se limita a peq</w:t>
      </w:r>
      <w:r>
        <w:rPr>
          <w:rFonts w:ascii="Arial" w:hAnsi="Arial" w:cs="Arial"/>
          <w:szCs w:val="24"/>
          <w:lang w:val="es-CL"/>
        </w:rPr>
        <w:t>ueños comerciantes o individuos y por ello</w:t>
      </w:r>
      <w:r w:rsidRPr="00FA6106">
        <w:rPr>
          <w:rFonts w:ascii="Arial" w:hAnsi="Arial" w:cs="Arial"/>
          <w:szCs w:val="24"/>
          <w:lang w:val="es-CL"/>
        </w:rPr>
        <w:t xml:space="preserve"> </w:t>
      </w:r>
      <w:r>
        <w:rPr>
          <w:rFonts w:ascii="Arial" w:hAnsi="Arial" w:cs="Arial"/>
          <w:szCs w:val="24"/>
          <w:lang w:val="es-CL"/>
        </w:rPr>
        <w:t>e</w:t>
      </w:r>
      <w:r w:rsidRPr="00FA6106">
        <w:rPr>
          <w:rFonts w:ascii="Arial" w:hAnsi="Arial" w:cs="Arial"/>
          <w:szCs w:val="24"/>
          <w:lang w:val="es-CL"/>
        </w:rPr>
        <w:t>xpresó su sospecha de que existían grupos grandes y organizados, que operaban como mafias y estaban completamente fuera del control. Al enfatizar que dentro de este sector informal había actores significativos, indicó que era crucial reconocer que las mafias grandes también eran parte del problema, lo que complicaba aún más la situación del comercio informal y su impacto en la economía.</w:t>
      </w:r>
    </w:p>
    <w:p w:rsidR="000377CD" w:rsidRDefault="000377CD" w:rsidP="003B68EC">
      <w:pPr>
        <w:tabs>
          <w:tab w:val="left" w:pos="2835"/>
        </w:tabs>
        <w:jc w:val="both"/>
        <w:rPr>
          <w:rFonts w:ascii="Arial" w:hAnsi="Arial" w:cs="Arial"/>
          <w:szCs w:val="24"/>
          <w:lang w:val="es-CL"/>
        </w:rPr>
      </w:pPr>
    </w:p>
    <w:p w:rsidR="00AC5C21" w:rsidRPr="00AC5C21" w:rsidRDefault="00AC5C21" w:rsidP="00AC5C21">
      <w:pPr>
        <w:tabs>
          <w:tab w:val="left" w:pos="2835"/>
        </w:tabs>
        <w:ind w:firstLine="1276"/>
        <w:jc w:val="both"/>
        <w:rPr>
          <w:rFonts w:ascii="Arial" w:hAnsi="Arial" w:cs="Arial"/>
          <w:szCs w:val="24"/>
          <w:lang w:val="es-CL"/>
        </w:rPr>
      </w:pPr>
      <w:r w:rsidRPr="00AC5C21">
        <w:rPr>
          <w:rFonts w:ascii="Arial" w:hAnsi="Arial" w:cs="Arial"/>
          <w:b/>
          <w:szCs w:val="24"/>
          <w:lang w:val="es-CL"/>
        </w:rPr>
        <w:t>La Honorable Senadora señora Rincón</w:t>
      </w:r>
      <w:r>
        <w:rPr>
          <w:rFonts w:ascii="Arial" w:hAnsi="Arial" w:cs="Arial"/>
          <w:szCs w:val="24"/>
          <w:lang w:val="es-CL"/>
        </w:rPr>
        <w:t xml:space="preserve"> </w:t>
      </w:r>
      <w:r w:rsidRPr="00AC5C21">
        <w:rPr>
          <w:rFonts w:ascii="Arial" w:hAnsi="Arial" w:cs="Arial"/>
          <w:szCs w:val="24"/>
          <w:lang w:val="es-CL"/>
        </w:rPr>
        <w:t>enfatizó que no se refería a los comercios formales sino a aquellos que operaban fuera del marco establecido</w:t>
      </w:r>
      <w:r>
        <w:rPr>
          <w:rFonts w:ascii="Arial" w:hAnsi="Arial" w:cs="Arial"/>
          <w:szCs w:val="24"/>
          <w:lang w:val="es-CL"/>
        </w:rPr>
        <w:t xml:space="preserve"> y </w:t>
      </w:r>
      <w:r w:rsidR="003B68EC">
        <w:rPr>
          <w:rFonts w:ascii="Arial" w:hAnsi="Arial" w:cs="Arial"/>
          <w:szCs w:val="24"/>
          <w:lang w:val="es-CL"/>
        </w:rPr>
        <w:t xml:space="preserve">que </w:t>
      </w:r>
      <w:r>
        <w:rPr>
          <w:rFonts w:ascii="Arial" w:hAnsi="Arial" w:cs="Arial"/>
          <w:szCs w:val="24"/>
          <w:lang w:val="es-CL"/>
        </w:rPr>
        <w:t>por ello manifestó</w:t>
      </w:r>
      <w:r w:rsidRPr="00AC5C21">
        <w:rPr>
          <w:rFonts w:ascii="Arial" w:hAnsi="Arial" w:cs="Arial"/>
          <w:szCs w:val="24"/>
          <w:lang w:val="es-CL"/>
        </w:rPr>
        <w:t xml:space="preserve"> su preocupación por la existencia de sectores</w:t>
      </w:r>
      <w:r w:rsidR="003B68EC">
        <w:rPr>
          <w:rFonts w:ascii="Arial" w:hAnsi="Arial" w:cs="Arial"/>
          <w:szCs w:val="24"/>
          <w:lang w:val="es-CL"/>
        </w:rPr>
        <w:t>,</w:t>
      </w:r>
      <w:r w:rsidRPr="00AC5C21">
        <w:rPr>
          <w:rFonts w:ascii="Arial" w:hAnsi="Arial" w:cs="Arial"/>
          <w:szCs w:val="24"/>
          <w:lang w:val="es-CL"/>
        </w:rPr>
        <w:t xml:space="preserve"> en todo el país</w:t>
      </w:r>
      <w:r w:rsidR="003B68EC">
        <w:rPr>
          <w:rFonts w:ascii="Arial" w:hAnsi="Arial" w:cs="Arial"/>
          <w:szCs w:val="24"/>
          <w:lang w:val="es-CL"/>
        </w:rPr>
        <w:t>,</w:t>
      </w:r>
      <w:r w:rsidRPr="00AC5C21">
        <w:rPr>
          <w:rFonts w:ascii="Arial" w:hAnsi="Arial" w:cs="Arial"/>
          <w:szCs w:val="24"/>
          <w:lang w:val="es-CL"/>
        </w:rPr>
        <w:t xml:space="preserve"> donde se podían encontrar grupos que gestionaban entre cinco y diez locales en comunas, sin emitir boletas y compitiendo de manera desleal en la economía formal. Mencionó que estos vendedores a menudo alegaban no entender el idioma, lo que dificultaba el seguimiento y control de sus actividades.</w:t>
      </w:r>
    </w:p>
    <w:p w:rsidR="00AC5C21" w:rsidRPr="00AC5C21" w:rsidRDefault="00AC5C21" w:rsidP="003B68EC">
      <w:pPr>
        <w:tabs>
          <w:tab w:val="left" w:pos="2835"/>
        </w:tabs>
        <w:jc w:val="both"/>
        <w:rPr>
          <w:rFonts w:ascii="Arial" w:hAnsi="Arial" w:cs="Arial"/>
          <w:szCs w:val="24"/>
          <w:lang w:val="es-CL"/>
        </w:rPr>
      </w:pPr>
    </w:p>
    <w:p w:rsidR="00FA6106" w:rsidRDefault="00AC5C21" w:rsidP="00AC5C21">
      <w:pPr>
        <w:tabs>
          <w:tab w:val="left" w:pos="2835"/>
        </w:tabs>
        <w:ind w:firstLine="1276"/>
        <w:jc w:val="both"/>
        <w:rPr>
          <w:rFonts w:ascii="Arial" w:hAnsi="Arial" w:cs="Arial"/>
          <w:szCs w:val="24"/>
          <w:lang w:val="es-CL"/>
        </w:rPr>
      </w:pPr>
      <w:r w:rsidRPr="00AC5C21">
        <w:rPr>
          <w:rFonts w:ascii="Arial" w:hAnsi="Arial" w:cs="Arial"/>
          <w:szCs w:val="24"/>
          <w:lang w:val="es-CL"/>
        </w:rPr>
        <w:t>Señaló que esta situación era especialmente problemátic</w:t>
      </w:r>
      <w:r>
        <w:rPr>
          <w:rFonts w:ascii="Arial" w:hAnsi="Arial" w:cs="Arial"/>
          <w:szCs w:val="24"/>
          <w:lang w:val="es-CL"/>
        </w:rPr>
        <w:t>a</w:t>
      </w:r>
      <w:r w:rsidRPr="00AC5C21">
        <w:rPr>
          <w:rFonts w:ascii="Arial" w:hAnsi="Arial" w:cs="Arial"/>
          <w:szCs w:val="24"/>
          <w:lang w:val="es-CL"/>
        </w:rPr>
        <w:t xml:space="preserve"> en las pequeñas localidades donde la presencia de estos comercios informales estaba afectando gravemente a la economía local</w:t>
      </w:r>
      <w:r>
        <w:rPr>
          <w:rFonts w:ascii="Arial" w:hAnsi="Arial" w:cs="Arial"/>
          <w:szCs w:val="24"/>
          <w:lang w:val="es-CL"/>
        </w:rPr>
        <w:t xml:space="preserve">, por lo que </w:t>
      </w:r>
      <w:r w:rsidRPr="00AC5C21">
        <w:rPr>
          <w:rFonts w:ascii="Arial" w:hAnsi="Arial" w:cs="Arial"/>
          <w:szCs w:val="24"/>
          <w:lang w:val="es-CL"/>
        </w:rPr>
        <w:t>advirtió que este fenómeno estaba perjudicando a los pequeños emprendedores que intentaban establecerse en esos sectores, lo que generaba un ambiente económico cada vez más complicado y desleal.</w:t>
      </w:r>
    </w:p>
    <w:p w:rsidR="00AC5C21" w:rsidRDefault="00AC5C21" w:rsidP="003B68EC">
      <w:pPr>
        <w:tabs>
          <w:tab w:val="left" w:pos="2835"/>
        </w:tabs>
        <w:jc w:val="both"/>
        <w:rPr>
          <w:rFonts w:ascii="Arial" w:hAnsi="Arial" w:cs="Arial"/>
          <w:szCs w:val="24"/>
          <w:lang w:val="es-CL"/>
        </w:rPr>
      </w:pPr>
    </w:p>
    <w:p w:rsidR="00AC5C21" w:rsidRPr="00AC5C21" w:rsidRDefault="00AC5C21" w:rsidP="00AC5C21">
      <w:pPr>
        <w:tabs>
          <w:tab w:val="left" w:pos="2835"/>
        </w:tabs>
        <w:ind w:firstLine="1276"/>
        <w:jc w:val="both"/>
        <w:rPr>
          <w:rFonts w:ascii="Arial" w:hAnsi="Arial" w:cs="Arial"/>
          <w:szCs w:val="24"/>
          <w:lang w:val="es-CL"/>
        </w:rPr>
      </w:pPr>
      <w:r w:rsidRPr="00AC5C21">
        <w:rPr>
          <w:rFonts w:ascii="Arial" w:hAnsi="Arial" w:cs="Arial"/>
          <w:b/>
          <w:szCs w:val="24"/>
          <w:lang w:val="es-CL"/>
        </w:rPr>
        <w:t>La Subsecretaria Berner</w:t>
      </w:r>
      <w:r>
        <w:rPr>
          <w:rFonts w:ascii="Arial" w:hAnsi="Arial" w:cs="Arial"/>
          <w:szCs w:val="24"/>
          <w:lang w:val="es-CL"/>
        </w:rPr>
        <w:t xml:space="preserve"> </w:t>
      </w:r>
      <w:r w:rsidRPr="00AC5C21">
        <w:rPr>
          <w:rFonts w:ascii="Arial" w:hAnsi="Arial" w:cs="Arial"/>
          <w:szCs w:val="24"/>
          <w:lang w:val="es-CL"/>
        </w:rPr>
        <w:t xml:space="preserve">destacó que su referencia al informe financiero estaba relacionada con las medidas mencionadas por el </w:t>
      </w:r>
      <w:r>
        <w:rPr>
          <w:rFonts w:ascii="Arial" w:hAnsi="Arial" w:cs="Arial"/>
          <w:szCs w:val="24"/>
          <w:lang w:val="es-CL"/>
        </w:rPr>
        <w:t>D</w:t>
      </w:r>
      <w:r w:rsidRPr="00AC5C21">
        <w:rPr>
          <w:rFonts w:ascii="Arial" w:hAnsi="Arial" w:cs="Arial"/>
          <w:szCs w:val="24"/>
          <w:lang w:val="es-CL"/>
        </w:rPr>
        <w:t xml:space="preserve">irector, las cuales pertenecían al proyecto de ley de cumplimiento de obligaciones tributarias. Señaló que cada una de las acciones expuestas por el </w:t>
      </w:r>
      <w:r>
        <w:rPr>
          <w:rFonts w:ascii="Arial" w:hAnsi="Arial" w:cs="Arial"/>
          <w:szCs w:val="24"/>
          <w:lang w:val="es-CL"/>
        </w:rPr>
        <w:t>D</w:t>
      </w:r>
      <w:r w:rsidRPr="00AC5C21">
        <w:rPr>
          <w:rFonts w:ascii="Arial" w:hAnsi="Arial" w:cs="Arial"/>
          <w:szCs w:val="24"/>
          <w:lang w:val="es-CL"/>
        </w:rPr>
        <w:t>irector se vinculaba</w:t>
      </w:r>
      <w:r>
        <w:rPr>
          <w:rFonts w:ascii="Arial" w:hAnsi="Arial" w:cs="Arial"/>
          <w:szCs w:val="24"/>
          <w:lang w:val="es-CL"/>
        </w:rPr>
        <w:t>n</w:t>
      </w:r>
      <w:r w:rsidRPr="00AC5C21">
        <w:rPr>
          <w:rFonts w:ascii="Arial" w:hAnsi="Arial" w:cs="Arial"/>
          <w:szCs w:val="24"/>
          <w:lang w:val="es-CL"/>
        </w:rPr>
        <w:t xml:space="preserve"> directamente a este proyecto.</w:t>
      </w:r>
    </w:p>
    <w:p w:rsidR="00AC5C21" w:rsidRPr="00AC5C21" w:rsidRDefault="00AC5C21" w:rsidP="003B68EC">
      <w:pPr>
        <w:tabs>
          <w:tab w:val="left" w:pos="2835"/>
        </w:tabs>
        <w:jc w:val="both"/>
        <w:rPr>
          <w:rFonts w:ascii="Arial" w:hAnsi="Arial" w:cs="Arial"/>
          <w:szCs w:val="24"/>
          <w:lang w:val="es-CL"/>
        </w:rPr>
      </w:pPr>
    </w:p>
    <w:p w:rsidR="00AC5C21" w:rsidRDefault="00AC5C21" w:rsidP="00AC5C21">
      <w:pPr>
        <w:tabs>
          <w:tab w:val="left" w:pos="2835"/>
        </w:tabs>
        <w:ind w:firstLine="1276"/>
        <w:jc w:val="both"/>
        <w:rPr>
          <w:rFonts w:ascii="Arial" w:hAnsi="Arial" w:cs="Arial"/>
          <w:szCs w:val="24"/>
          <w:lang w:val="es-CL"/>
        </w:rPr>
      </w:pPr>
      <w:r w:rsidRPr="00AC5C21">
        <w:rPr>
          <w:rFonts w:ascii="Arial" w:hAnsi="Arial" w:cs="Arial"/>
          <w:szCs w:val="24"/>
          <w:lang w:val="es-CL"/>
        </w:rPr>
        <w:t xml:space="preserve">Además, hizo hincapié en que, aunque el informe se centraba en grandes grupos empresariales, también existía la posibilidad de que algunos de estos grupos estuvieran operando desde la informalidad en ciertos ámbitos. </w:t>
      </w:r>
      <w:r>
        <w:rPr>
          <w:rFonts w:ascii="Arial" w:hAnsi="Arial" w:cs="Arial"/>
          <w:szCs w:val="24"/>
          <w:lang w:val="es-CL"/>
        </w:rPr>
        <w:t>S</w:t>
      </w:r>
      <w:r w:rsidRPr="00AC5C21">
        <w:rPr>
          <w:rFonts w:ascii="Arial" w:hAnsi="Arial" w:cs="Arial"/>
          <w:szCs w:val="24"/>
          <w:lang w:val="es-CL"/>
        </w:rPr>
        <w:t>ubrayó la complejidad de la situación, ya que la informalidad no se limitaba a pequeños comerciantes, sino que también podía incluir a actores significativos en la economía que eludían sus responsabilidades tributarias.</w:t>
      </w:r>
    </w:p>
    <w:p w:rsidR="006A6CC8" w:rsidRDefault="006A6CC8" w:rsidP="003B68EC">
      <w:pPr>
        <w:tabs>
          <w:tab w:val="left" w:pos="2835"/>
        </w:tabs>
        <w:jc w:val="both"/>
        <w:rPr>
          <w:rFonts w:ascii="Arial" w:hAnsi="Arial" w:cs="Arial"/>
          <w:szCs w:val="24"/>
          <w:lang w:val="es-CL"/>
        </w:rPr>
      </w:pPr>
    </w:p>
    <w:p w:rsidR="00F077F6" w:rsidRPr="008969F2" w:rsidRDefault="000239AD" w:rsidP="00F077F6">
      <w:pPr>
        <w:ind w:firstLine="1134"/>
        <w:jc w:val="both"/>
        <w:rPr>
          <w:rFonts w:ascii="Arial" w:hAnsi="Arial" w:cs="Arial"/>
          <w:szCs w:val="24"/>
          <w:lang w:val="es-ES_tradnl"/>
        </w:rPr>
      </w:pPr>
      <w:r>
        <w:rPr>
          <w:rFonts w:ascii="Arial" w:eastAsia="Calibri" w:hAnsi="Arial" w:cs="Arial"/>
          <w:b/>
          <w:szCs w:val="24"/>
          <w:lang w:val="es-CL" w:eastAsia="en-US"/>
        </w:rPr>
        <w:t>- Puesto</w:t>
      </w:r>
      <w:r w:rsidRPr="000239AD">
        <w:rPr>
          <w:rFonts w:ascii="Arial" w:eastAsia="Calibri" w:hAnsi="Arial" w:cs="Arial"/>
          <w:b/>
          <w:szCs w:val="24"/>
          <w:lang w:val="es-CL" w:eastAsia="en-US"/>
        </w:rPr>
        <w:t xml:space="preserve"> en votación, e</w:t>
      </w:r>
      <w:r w:rsidRPr="000239AD">
        <w:rPr>
          <w:rFonts w:ascii="Arial" w:hAnsi="Arial" w:cs="Arial"/>
          <w:b/>
          <w:szCs w:val="24"/>
          <w:lang w:val="es-CL"/>
        </w:rPr>
        <w:t>l Capítulo 03, Servicio de Impuestos Internos, Programa 01,</w:t>
      </w:r>
      <w:r w:rsidRPr="000239AD">
        <w:rPr>
          <w:rFonts w:ascii="Arial" w:eastAsia="Calibri" w:hAnsi="Arial" w:cs="Arial"/>
          <w:b/>
          <w:szCs w:val="24"/>
          <w:lang w:val="es-CL" w:eastAsia="en-US"/>
        </w:rPr>
        <w:t xml:space="preserve"> fue aprobado por la unanimidad de los miembros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0239AD" w:rsidRPr="000239AD" w:rsidRDefault="000239AD" w:rsidP="000A5149">
      <w:pPr>
        <w:tabs>
          <w:tab w:val="left" w:pos="2835"/>
        </w:tabs>
        <w:ind w:firstLine="1276"/>
        <w:jc w:val="both"/>
        <w:rPr>
          <w:rFonts w:ascii="Arial" w:hAnsi="Arial" w:cs="Arial"/>
          <w:szCs w:val="24"/>
          <w:lang w:val="es-ES_tradnl"/>
        </w:rPr>
      </w:pPr>
    </w:p>
    <w:p w:rsidR="005F28F4" w:rsidRPr="001B2E77" w:rsidRDefault="005823EA" w:rsidP="000A5149">
      <w:pPr>
        <w:tabs>
          <w:tab w:val="left" w:pos="709"/>
          <w:tab w:val="left" w:pos="2835"/>
        </w:tabs>
        <w:jc w:val="center"/>
        <w:rPr>
          <w:rFonts w:ascii="Arial" w:hAnsi="Arial" w:cs="Arial"/>
          <w:szCs w:val="24"/>
        </w:rPr>
      </w:pPr>
      <w:r w:rsidRPr="001B2E77">
        <w:rPr>
          <w:rFonts w:ascii="Arial" w:hAnsi="Arial" w:cs="Arial"/>
          <w:szCs w:val="24"/>
        </w:rPr>
        <w:t>- - -</w:t>
      </w:r>
    </w:p>
    <w:p w:rsidR="007E1742" w:rsidRPr="001B2E77" w:rsidRDefault="007E1742" w:rsidP="000A5149">
      <w:pPr>
        <w:tabs>
          <w:tab w:val="left" w:pos="2835"/>
        </w:tabs>
        <w:jc w:val="both"/>
        <w:rPr>
          <w:rFonts w:ascii="Arial" w:hAnsi="Arial" w:cs="Arial"/>
          <w:b/>
          <w:szCs w:val="24"/>
          <w:lang w:val="es-CL"/>
        </w:rPr>
      </w:pPr>
    </w:p>
    <w:p w:rsidR="00943863" w:rsidRPr="001B2E77" w:rsidRDefault="001273CF" w:rsidP="000A5149">
      <w:pPr>
        <w:tabs>
          <w:tab w:val="left" w:pos="2835"/>
        </w:tabs>
        <w:jc w:val="center"/>
        <w:rPr>
          <w:rFonts w:ascii="Arial" w:hAnsi="Arial" w:cs="Arial"/>
          <w:b/>
          <w:szCs w:val="24"/>
          <w:lang w:val="es-CL"/>
        </w:rPr>
      </w:pPr>
      <w:bookmarkStart w:id="11" w:name="capitulo04"/>
      <w:r w:rsidRPr="001B2E77">
        <w:rPr>
          <w:rFonts w:ascii="Arial" w:hAnsi="Arial" w:cs="Arial"/>
          <w:b/>
          <w:szCs w:val="24"/>
          <w:lang w:val="es-CL"/>
        </w:rPr>
        <w:t>Capítulo 0</w:t>
      </w:r>
      <w:r w:rsidR="00FA79BE" w:rsidRPr="001B2E77">
        <w:rPr>
          <w:rFonts w:ascii="Arial" w:hAnsi="Arial" w:cs="Arial"/>
          <w:b/>
          <w:szCs w:val="24"/>
          <w:lang w:val="es-CL"/>
        </w:rPr>
        <w:t>4</w:t>
      </w:r>
    </w:p>
    <w:p w:rsidR="00FA79BE" w:rsidRPr="001B2E77" w:rsidRDefault="00FA79BE" w:rsidP="000A5149">
      <w:pPr>
        <w:tabs>
          <w:tab w:val="left" w:pos="2835"/>
        </w:tabs>
        <w:jc w:val="center"/>
        <w:rPr>
          <w:rFonts w:ascii="Arial" w:hAnsi="Arial" w:cs="Arial"/>
          <w:b/>
          <w:szCs w:val="24"/>
          <w:lang w:val="es-CL"/>
        </w:rPr>
      </w:pPr>
      <w:r w:rsidRPr="001B2E77">
        <w:rPr>
          <w:rFonts w:ascii="Arial" w:hAnsi="Arial" w:cs="Arial"/>
          <w:b/>
          <w:szCs w:val="24"/>
          <w:lang w:val="es-CL"/>
        </w:rPr>
        <w:t>Servicio Nacional de Aduanas</w:t>
      </w:r>
    </w:p>
    <w:bookmarkEnd w:id="11"/>
    <w:p w:rsidR="00FA79BE" w:rsidRPr="001B2E77" w:rsidRDefault="00FA79BE" w:rsidP="000A5149">
      <w:pPr>
        <w:tabs>
          <w:tab w:val="left" w:pos="2835"/>
        </w:tabs>
        <w:jc w:val="both"/>
        <w:rPr>
          <w:rFonts w:ascii="Arial" w:hAnsi="Arial" w:cs="Arial"/>
          <w:szCs w:val="24"/>
          <w:lang w:val="es-CL"/>
        </w:rPr>
      </w:pPr>
    </w:p>
    <w:p w:rsidR="00FA79BE" w:rsidRPr="001B2E77" w:rsidRDefault="00FA79BE" w:rsidP="000A5149">
      <w:pPr>
        <w:ind w:firstLine="1134"/>
        <w:jc w:val="both"/>
        <w:rPr>
          <w:rFonts w:ascii="Arial" w:hAnsi="Arial" w:cs="Arial"/>
          <w:szCs w:val="24"/>
          <w:lang w:val="es-CL"/>
        </w:rPr>
      </w:pPr>
      <w:r w:rsidRPr="001B2E77">
        <w:rPr>
          <w:rFonts w:ascii="Arial" w:hAnsi="Arial" w:cs="Arial"/>
          <w:szCs w:val="24"/>
          <w:lang w:val="es-CL"/>
        </w:rPr>
        <w:t>El Capítulo 04, Servicio Nacional de Aduanas, considera el Programa 01, del mismo nombre.</w:t>
      </w:r>
    </w:p>
    <w:p w:rsidR="00943863" w:rsidRPr="001B2E77" w:rsidRDefault="00943863" w:rsidP="000A5149">
      <w:pPr>
        <w:tabs>
          <w:tab w:val="left" w:pos="2835"/>
        </w:tabs>
        <w:jc w:val="both"/>
        <w:rPr>
          <w:rFonts w:ascii="Arial" w:hAnsi="Arial" w:cs="Arial"/>
          <w:szCs w:val="24"/>
          <w:lang w:val="es-CL"/>
        </w:rPr>
      </w:pPr>
    </w:p>
    <w:p w:rsidR="00BA4EE0" w:rsidRPr="001B2E77" w:rsidRDefault="00BA4EE0"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FA79BE" w:rsidRPr="001B2E77" w:rsidRDefault="00FA79BE" w:rsidP="000A5149">
      <w:pPr>
        <w:jc w:val="center"/>
        <w:rPr>
          <w:rFonts w:ascii="Arial" w:hAnsi="Arial" w:cs="Arial"/>
          <w:b/>
          <w:szCs w:val="24"/>
          <w:lang w:val="es-CL"/>
        </w:rPr>
      </w:pPr>
      <w:r w:rsidRPr="001B2E77">
        <w:rPr>
          <w:rFonts w:ascii="Arial" w:hAnsi="Arial" w:cs="Arial"/>
          <w:b/>
          <w:szCs w:val="24"/>
          <w:lang w:val="es-CL"/>
        </w:rPr>
        <w:t>Servicio Nacional de Aduanas</w:t>
      </w:r>
    </w:p>
    <w:p w:rsidR="00800D8F" w:rsidRPr="001B2E77" w:rsidRDefault="00800D8F" w:rsidP="000A5149">
      <w:pPr>
        <w:jc w:val="center"/>
        <w:rPr>
          <w:rFonts w:ascii="Arial" w:hAnsi="Arial" w:cs="Arial"/>
          <w:b/>
          <w:szCs w:val="24"/>
          <w:lang w:val="es-CL"/>
        </w:rPr>
      </w:pPr>
    </w:p>
    <w:p w:rsidR="00BA4EE0" w:rsidRPr="000E3C22" w:rsidRDefault="00BA4EE0" w:rsidP="000A5149">
      <w:pPr>
        <w:tabs>
          <w:tab w:val="left" w:pos="709"/>
          <w:tab w:val="left" w:pos="2835"/>
        </w:tabs>
        <w:ind w:firstLine="1134"/>
        <w:jc w:val="both"/>
        <w:rPr>
          <w:rFonts w:ascii="Arial" w:hAnsi="Arial" w:cs="Arial"/>
          <w:b/>
          <w:szCs w:val="24"/>
          <w:lang w:val="es-CL"/>
        </w:rPr>
      </w:pPr>
      <w:r w:rsidRPr="001B2E77">
        <w:rPr>
          <w:rFonts w:ascii="Arial" w:hAnsi="Arial" w:cs="Arial"/>
          <w:szCs w:val="24"/>
          <w:lang w:val="es-CL"/>
        </w:rPr>
        <w:t xml:space="preserve">Contempla ingresos y gastos por </w:t>
      </w:r>
      <w:r w:rsidRPr="00297894">
        <w:rPr>
          <w:rFonts w:ascii="Arial" w:hAnsi="Arial" w:cs="Arial"/>
          <w:b/>
          <w:szCs w:val="24"/>
          <w:lang w:val="es-CL"/>
        </w:rPr>
        <w:t>$</w:t>
      </w:r>
      <w:r w:rsidR="00AA7D59">
        <w:rPr>
          <w:rFonts w:ascii="Arial" w:hAnsi="Arial" w:cs="Arial"/>
          <w:b/>
          <w:szCs w:val="24"/>
          <w:lang w:val="es-CL"/>
        </w:rPr>
        <w:t>104.877.537</w:t>
      </w:r>
      <w:r w:rsidR="00EE6BCE">
        <w:rPr>
          <w:rFonts w:ascii="Arial" w:hAnsi="Arial" w:cs="Arial"/>
          <w:b/>
          <w:szCs w:val="24"/>
          <w:lang w:val="es-CL"/>
        </w:rPr>
        <w:t xml:space="preserve"> miles</w:t>
      </w:r>
      <w:r w:rsidRPr="001B2E77">
        <w:rPr>
          <w:rFonts w:ascii="Arial" w:hAnsi="Arial" w:cs="Arial"/>
          <w:szCs w:val="24"/>
          <w:lang w:val="es-CL"/>
        </w:rPr>
        <w:t>, lo que i</w:t>
      </w:r>
      <w:r w:rsidR="00142E3D" w:rsidRPr="001B2E77">
        <w:rPr>
          <w:rFonts w:ascii="Arial" w:hAnsi="Arial" w:cs="Arial"/>
          <w:szCs w:val="24"/>
          <w:lang w:val="es-CL"/>
        </w:rPr>
        <w:t>mplica una variación total de</w:t>
      </w:r>
      <w:r w:rsidR="00DD6113" w:rsidRPr="001B2E77">
        <w:rPr>
          <w:rFonts w:ascii="Arial" w:hAnsi="Arial" w:cs="Arial"/>
          <w:szCs w:val="24"/>
          <w:lang w:val="es-CL"/>
        </w:rPr>
        <w:t xml:space="preserve"> </w:t>
      </w:r>
      <w:r w:rsidR="00AA7D59">
        <w:rPr>
          <w:rFonts w:ascii="Arial" w:hAnsi="Arial" w:cs="Arial"/>
          <w:szCs w:val="24"/>
          <w:lang w:val="es-CL"/>
        </w:rPr>
        <w:t>4</w:t>
      </w:r>
      <w:r w:rsidR="00D825B4" w:rsidRPr="001B2E77">
        <w:rPr>
          <w:rFonts w:ascii="Arial" w:hAnsi="Arial" w:cs="Arial"/>
          <w:szCs w:val="24"/>
          <w:lang w:val="es-CL"/>
        </w:rPr>
        <w:t>,</w:t>
      </w:r>
      <w:r w:rsidR="00AA7D59">
        <w:rPr>
          <w:rFonts w:ascii="Arial" w:hAnsi="Arial" w:cs="Arial"/>
          <w:szCs w:val="24"/>
          <w:lang w:val="es-CL"/>
        </w:rPr>
        <w:t>8</w:t>
      </w:r>
      <w:r w:rsidR="00297894">
        <w:rPr>
          <w:rFonts w:ascii="Arial" w:hAnsi="Arial" w:cs="Arial"/>
          <w:szCs w:val="24"/>
          <w:lang w:val="es-CL"/>
        </w:rPr>
        <w:t xml:space="preserve"> </w:t>
      </w:r>
      <w:r w:rsidRPr="001B2E77">
        <w:rPr>
          <w:rFonts w:ascii="Arial" w:hAnsi="Arial" w:cs="Arial"/>
          <w:szCs w:val="24"/>
          <w:lang w:val="es-CL"/>
        </w:rPr>
        <w:t>%, respecto del presupuesto del año en curso.</w:t>
      </w:r>
    </w:p>
    <w:p w:rsidR="004246C1" w:rsidRPr="000E3C22" w:rsidRDefault="004246C1" w:rsidP="000A5149">
      <w:pPr>
        <w:tabs>
          <w:tab w:val="left" w:pos="709"/>
          <w:tab w:val="left" w:pos="2835"/>
        </w:tabs>
        <w:ind w:firstLine="1134"/>
        <w:jc w:val="both"/>
        <w:rPr>
          <w:rFonts w:ascii="Arial" w:hAnsi="Arial" w:cs="Arial"/>
          <w:b/>
          <w:szCs w:val="24"/>
          <w:lang w:val="es-CL"/>
        </w:rPr>
      </w:pPr>
    </w:p>
    <w:p w:rsidR="008F56B3" w:rsidRPr="008F56B3" w:rsidRDefault="009410BB" w:rsidP="008F56B3">
      <w:pPr>
        <w:tabs>
          <w:tab w:val="left" w:pos="709"/>
          <w:tab w:val="left" w:pos="2835"/>
        </w:tabs>
        <w:ind w:firstLine="1134"/>
        <w:jc w:val="both"/>
        <w:rPr>
          <w:rFonts w:ascii="Arial" w:hAnsi="Arial" w:cs="Arial"/>
          <w:szCs w:val="24"/>
          <w:lang w:val="es-CL"/>
        </w:rPr>
      </w:pPr>
      <w:r w:rsidRPr="000E3C22">
        <w:rPr>
          <w:rFonts w:ascii="Arial" w:hAnsi="Arial" w:cs="Arial"/>
          <w:b/>
          <w:szCs w:val="24"/>
          <w:lang w:val="es-CL"/>
        </w:rPr>
        <w:t>La Subsecretaria Berner</w:t>
      </w:r>
      <w:r>
        <w:rPr>
          <w:rFonts w:ascii="Arial" w:hAnsi="Arial" w:cs="Arial"/>
          <w:szCs w:val="24"/>
          <w:lang w:val="es-CL"/>
        </w:rPr>
        <w:t xml:space="preserve"> indicó que </w:t>
      </w:r>
      <w:r w:rsidR="008F56B3" w:rsidRPr="008F56B3">
        <w:rPr>
          <w:rFonts w:ascii="Arial" w:hAnsi="Arial" w:cs="Arial"/>
          <w:szCs w:val="24"/>
          <w:lang w:val="es-CL"/>
        </w:rPr>
        <w:t>el presupuesto del Servicio Nacional de Aduanas, muestra un aumento de 4,8% en su total</w:t>
      </w:r>
      <w:r w:rsidR="008F56B3">
        <w:rPr>
          <w:rFonts w:ascii="Arial" w:hAnsi="Arial" w:cs="Arial"/>
          <w:szCs w:val="24"/>
          <w:lang w:val="es-CL"/>
        </w:rPr>
        <w:t xml:space="preserve">, el cual </w:t>
      </w:r>
      <w:r w:rsidR="008F56B3" w:rsidRPr="008F56B3">
        <w:rPr>
          <w:rFonts w:ascii="Arial" w:hAnsi="Arial" w:cs="Arial"/>
          <w:szCs w:val="24"/>
          <w:lang w:val="es-CL"/>
        </w:rPr>
        <w:t xml:space="preserve">se desglosa en un aumento de 4,3% en gasto de personal, equivalente a </w:t>
      </w:r>
      <w:r w:rsidR="008F56B3">
        <w:rPr>
          <w:rFonts w:ascii="Arial" w:hAnsi="Arial" w:cs="Arial"/>
          <w:szCs w:val="24"/>
          <w:lang w:val="es-CL"/>
        </w:rPr>
        <w:t>M$</w:t>
      </w:r>
      <w:r w:rsidR="008F56B3" w:rsidRPr="008F56B3">
        <w:rPr>
          <w:rFonts w:ascii="Arial" w:hAnsi="Arial" w:cs="Arial"/>
          <w:szCs w:val="24"/>
          <w:lang w:val="es-CL"/>
        </w:rPr>
        <w:t xml:space="preserve">3.300, y un notable aumento de 21,6% en bienes y servicios de consumo, lo que representa más de </w:t>
      </w:r>
      <w:r w:rsidR="008F56B3">
        <w:rPr>
          <w:rFonts w:ascii="Arial" w:hAnsi="Arial" w:cs="Arial"/>
          <w:szCs w:val="24"/>
          <w:lang w:val="es-CL"/>
        </w:rPr>
        <w:t>M$</w:t>
      </w:r>
      <w:r w:rsidR="008F56B3" w:rsidRPr="008F56B3">
        <w:rPr>
          <w:rFonts w:ascii="Arial" w:hAnsi="Arial" w:cs="Arial"/>
          <w:szCs w:val="24"/>
          <w:lang w:val="es-CL"/>
        </w:rPr>
        <w:t xml:space="preserve">2.000. Adicionalmente, </w:t>
      </w:r>
      <w:r w:rsidR="008F56B3">
        <w:rPr>
          <w:rFonts w:ascii="Arial" w:hAnsi="Arial" w:cs="Arial"/>
          <w:szCs w:val="24"/>
          <w:lang w:val="es-CL"/>
        </w:rPr>
        <w:t xml:space="preserve">señaló que </w:t>
      </w:r>
      <w:r w:rsidR="008F56B3" w:rsidRPr="008F56B3">
        <w:rPr>
          <w:rFonts w:ascii="Arial" w:hAnsi="Arial" w:cs="Arial"/>
          <w:szCs w:val="24"/>
          <w:lang w:val="es-CL"/>
        </w:rPr>
        <w:t>se observó una disminución de 9,9% en el subtítulo 29, que se explicará más adelante.</w:t>
      </w:r>
    </w:p>
    <w:p w:rsidR="008F56B3" w:rsidRPr="008F56B3" w:rsidRDefault="008F56B3" w:rsidP="008F56B3">
      <w:pPr>
        <w:tabs>
          <w:tab w:val="left" w:pos="709"/>
          <w:tab w:val="left" w:pos="2835"/>
        </w:tabs>
        <w:ind w:firstLine="1134"/>
        <w:jc w:val="both"/>
        <w:rPr>
          <w:rFonts w:ascii="Arial" w:hAnsi="Arial" w:cs="Arial"/>
          <w:szCs w:val="24"/>
          <w:lang w:val="es-CL"/>
        </w:rPr>
      </w:pPr>
    </w:p>
    <w:p w:rsidR="008F56B3" w:rsidRPr="008F56B3" w:rsidRDefault="008F56B3" w:rsidP="008F56B3">
      <w:pPr>
        <w:tabs>
          <w:tab w:val="left" w:pos="709"/>
          <w:tab w:val="left" w:pos="2835"/>
        </w:tabs>
        <w:ind w:firstLine="1134"/>
        <w:jc w:val="both"/>
        <w:rPr>
          <w:rFonts w:ascii="Arial" w:hAnsi="Arial" w:cs="Arial"/>
          <w:szCs w:val="24"/>
          <w:lang w:val="es-CL"/>
        </w:rPr>
      </w:pPr>
      <w:r w:rsidRPr="008F56B3">
        <w:rPr>
          <w:rFonts w:ascii="Arial" w:hAnsi="Arial" w:cs="Arial"/>
          <w:szCs w:val="24"/>
          <w:lang w:val="es-CL"/>
        </w:rPr>
        <w:t xml:space="preserve">En el subtítulo 21, </w:t>
      </w:r>
      <w:r>
        <w:rPr>
          <w:rFonts w:ascii="Arial" w:hAnsi="Arial" w:cs="Arial"/>
          <w:szCs w:val="24"/>
          <w:lang w:val="es-CL"/>
        </w:rPr>
        <w:t xml:space="preserve">dijo que, </w:t>
      </w:r>
      <w:r w:rsidRPr="008F56B3">
        <w:rPr>
          <w:rFonts w:ascii="Arial" w:hAnsi="Arial" w:cs="Arial"/>
          <w:szCs w:val="24"/>
          <w:lang w:val="es-CL"/>
        </w:rPr>
        <w:t xml:space="preserve">aunque el aumento porcentual no es muy significativo, sí lo es en términos absolutos, dado que se explica por la incorporación de </w:t>
      </w:r>
      <w:r>
        <w:rPr>
          <w:rFonts w:ascii="Arial" w:hAnsi="Arial" w:cs="Arial"/>
          <w:szCs w:val="24"/>
          <w:lang w:val="es-CL"/>
        </w:rPr>
        <w:t xml:space="preserve">ciento setenta y seis </w:t>
      </w:r>
      <w:r w:rsidRPr="008F56B3">
        <w:rPr>
          <w:rFonts w:ascii="Arial" w:hAnsi="Arial" w:cs="Arial"/>
          <w:szCs w:val="24"/>
          <w:lang w:val="es-CL"/>
        </w:rPr>
        <w:t xml:space="preserve">personas destinadas a la atención de las fronteras catalogadas como críticas, como </w:t>
      </w:r>
      <w:r>
        <w:rPr>
          <w:rFonts w:ascii="Arial" w:hAnsi="Arial" w:cs="Arial"/>
          <w:szCs w:val="24"/>
          <w:lang w:val="es-CL"/>
        </w:rPr>
        <w:t>L</w:t>
      </w:r>
      <w:r w:rsidR="002534DD">
        <w:rPr>
          <w:rFonts w:ascii="Arial" w:hAnsi="Arial" w:cs="Arial"/>
          <w:szCs w:val="24"/>
          <w:lang w:val="es-CL"/>
        </w:rPr>
        <w:t>os Libertadores, Cardenal S</w:t>
      </w:r>
      <w:r w:rsidRPr="008F56B3">
        <w:rPr>
          <w:rFonts w:ascii="Arial" w:hAnsi="Arial" w:cs="Arial"/>
          <w:szCs w:val="24"/>
          <w:lang w:val="es-CL"/>
        </w:rPr>
        <w:t xml:space="preserve">amoré en Osorno, Integración Austral y San Sebastián en Punta Arenas. </w:t>
      </w:r>
      <w:r>
        <w:rPr>
          <w:rFonts w:ascii="Arial" w:hAnsi="Arial" w:cs="Arial"/>
          <w:szCs w:val="24"/>
          <w:lang w:val="es-CL"/>
        </w:rPr>
        <w:t>Recalcó que e</w:t>
      </w:r>
      <w:r w:rsidRPr="008F56B3">
        <w:rPr>
          <w:rFonts w:ascii="Arial" w:hAnsi="Arial" w:cs="Arial"/>
          <w:szCs w:val="24"/>
          <w:lang w:val="es-CL"/>
        </w:rPr>
        <w:t>sta dotación también incluye la contratación de personal para operar el equipamiento de tecnología no invasiva adquirido mediante</w:t>
      </w:r>
      <w:r>
        <w:rPr>
          <w:rFonts w:ascii="Arial" w:hAnsi="Arial" w:cs="Arial"/>
          <w:szCs w:val="24"/>
          <w:lang w:val="es-CL"/>
        </w:rPr>
        <w:t xml:space="preserve"> distintos presupuestos, cuyo</w:t>
      </w:r>
      <w:r w:rsidRPr="008F56B3">
        <w:rPr>
          <w:rFonts w:ascii="Arial" w:hAnsi="Arial" w:cs="Arial"/>
          <w:szCs w:val="24"/>
          <w:lang w:val="es-CL"/>
        </w:rPr>
        <w:t xml:space="preserve"> detalle </w:t>
      </w:r>
      <w:r>
        <w:rPr>
          <w:rFonts w:ascii="Arial" w:hAnsi="Arial" w:cs="Arial"/>
          <w:szCs w:val="24"/>
          <w:lang w:val="es-CL"/>
        </w:rPr>
        <w:t>se en</w:t>
      </w:r>
      <w:r w:rsidR="007616C0">
        <w:rPr>
          <w:rFonts w:ascii="Arial" w:hAnsi="Arial" w:cs="Arial"/>
          <w:szCs w:val="24"/>
          <w:lang w:val="es-CL"/>
        </w:rPr>
        <w:t>vió con ocasión de la ejecución presupuestaria.</w:t>
      </w:r>
    </w:p>
    <w:p w:rsidR="008F56B3" w:rsidRPr="008F56B3" w:rsidRDefault="008F56B3" w:rsidP="00F17CDF">
      <w:pPr>
        <w:tabs>
          <w:tab w:val="left" w:pos="709"/>
          <w:tab w:val="left" w:pos="2835"/>
        </w:tabs>
        <w:jc w:val="both"/>
        <w:rPr>
          <w:rFonts w:ascii="Arial" w:hAnsi="Arial" w:cs="Arial"/>
          <w:szCs w:val="24"/>
          <w:lang w:val="es-CL"/>
        </w:rPr>
      </w:pPr>
    </w:p>
    <w:p w:rsidR="008F56B3" w:rsidRPr="008F56B3" w:rsidRDefault="008F56B3" w:rsidP="008F56B3">
      <w:pPr>
        <w:tabs>
          <w:tab w:val="left" w:pos="709"/>
          <w:tab w:val="left" w:pos="2835"/>
        </w:tabs>
        <w:ind w:firstLine="1134"/>
        <w:jc w:val="both"/>
        <w:rPr>
          <w:rFonts w:ascii="Arial" w:hAnsi="Arial" w:cs="Arial"/>
          <w:szCs w:val="24"/>
          <w:lang w:val="es-CL"/>
        </w:rPr>
      </w:pPr>
      <w:r w:rsidRPr="008F56B3">
        <w:rPr>
          <w:rFonts w:ascii="Arial" w:hAnsi="Arial" w:cs="Arial"/>
          <w:szCs w:val="24"/>
          <w:lang w:val="es-CL"/>
        </w:rPr>
        <w:t xml:space="preserve">Además, </w:t>
      </w:r>
      <w:r>
        <w:rPr>
          <w:rFonts w:ascii="Arial" w:hAnsi="Arial" w:cs="Arial"/>
          <w:szCs w:val="24"/>
          <w:lang w:val="es-CL"/>
        </w:rPr>
        <w:t xml:space="preserve">destacó que </w:t>
      </w:r>
      <w:r w:rsidRPr="008F56B3">
        <w:rPr>
          <w:rFonts w:ascii="Arial" w:hAnsi="Arial" w:cs="Arial"/>
          <w:szCs w:val="24"/>
          <w:lang w:val="es-CL"/>
        </w:rPr>
        <w:t>se contemplan glosas de viáticos y asignaciones para turnos utilizados en servicios de fiscalización en las fronteras</w:t>
      </w:r>
      <w:r>
        <w:rPr>
          <w:rFonts w:ascii="Arial" w:hAnsi="Arial" w:cs="Arial"/>
          <w:szCs w:val="24"/>
          <w:lang w:val="es-CL"/>
        </w:rPr>
        <w:t>, pues se hizo presente que de acuerdo a</w:t>
      </w:r>
      <w:r w:rsidRPr="008F56B3">
        <w:rPr>
          <w:rFonts w:ascii="Arial" w:hAnsi="Arial" w:cs="Arial"/>
          <w:szCs w:val="24"/>
          <w:lang w:val="es-CL"/>
        </w:rPr>
        <w:t xml:space="preserve"> un estudio de dotación</w:t>
      </w:r>
      <w:r>
        <w:rPr>
          <w:rFonts w:ascii="Arial" w:hAnsi="Arial" w:cs="Arial"/>
          <w:szCs w:val="24"/>
          <w:lang w:val="es-CL"/>
        </w:rPr>
        <w:t xml:space="preserve"> se</w:t>
      </w:r>
      <w:r w:rsidRPr="008F56B3">
        <w:rPr>
          <w:rFonts w:ascii="Arial" w:hAnsi="Arial" w:cs="Arial"/>
          <w:szCs w:val="24"/>
          <w:lang w:val="es-CL"/>
        </w:rPr>
        <w:t xml:space="preserve"> identificó una brecha que se ha ido cerrando, principalmente a través de leyes de presupuesto enfocadas en la seguridad y atención en fronteras críticas.</w:t>
      </w:r>
    </w:p>
    <w:p w:rsidR="008F56B3" w:rsidRPr="008F56B3" w:rsidRDefault="008F56B3" w:rsidP="00F17CDF">
      <w:pPr>
        <w:tabs>
          <w:tab w:val="left" w:pos="709"/>
          <w:tab w:val="left" w:pos="2835"/>
        </w:tabs>
        <w:jc w:val="both"/>
        <w:rPr>
          <w:rFonts w:ascii="Arial" w:hAnsi="Arial" w:cs="Arial"/>
          <w:szCs w:val="24"/>
          <w:lang w:val="es-CL"/>
        </w:rPr>
      </w:pPr>
    </w:p>
    <w:p w:rsidR="008F56B3" w:rsidRPr="008F56B3" w:rsidRDefault="008F56B3" w:rsidP="008F56B3">
      <w:pPr>
        <w:tabs>
          <w:tab w:val="left" w:pos="709"/>
          <w:tab w:val="left" w:pos="2835"/>
        </w:tabs>
        <w:ind w:firstLine="1134"/>
        <w:jc w:val="both"/>
        <w:rPr>
          <w:rFonts w:ascii="Arial" w:hAnsi="Arial" w:cs="Arial"/>
          <w:szCs w:val="24"/>
          <w:lang w:val="es-CL"/>
        </w:rPr>
      </w:pPr>
      <w:r w:rsidRPr="008F56B3">
        <w:rPr>
          <w:rFonts w:ascii="Arial" w:hAnsi="Arial" w:cs="Arial"/>
          <w:szCs w:val="24"/>
          <w:lang w:val="es-CL"/>
        </w:rPr>
        <w:t xml:space="preserve">En cuanto a los bienes y servicios de consumo, </w:t>
      </w:r>
      <w:r>
        <w:rPr>
          <w:rFonts w:ascii="Arial" w:hAnsi="Arial" w:cs="Arial"/>
          <w:szCs w:val="24"/>
          <w:lang w:val="es-CL"/>
        </w:rPr>
        <w:t xml:space="preserve">consignó que </w:t>
      </w:r>
      <w:r w:rsidRPr="008F56B3">
        <w:rPr>
          <w:rFonts w:ascii="Arial" w:hAnsi="Arial" w:cs="Arial"/>
          <w:szCs w:val="24"/>
          <w:lang w:val="es-CL"/>
        </w:rPr>
        <w:t>el aumento de 21,6% (</w:t>
      </w:r>
      <w:r>
        <w:rPr>
          <w:rFonts w:ascii="Arial" w:hAnsi="Arial" w:cs="Arial"/>
          <w:szCs w:val="24"/>
          <w:lang w:val="es-CL"/>
        </w:rPr>
        <w:t>M$</w:t>
      </w:r>
      <w:r w:rsidRPr="008F56B3">
        <w:rPr>
          <w:rFonts w:ascii="Arial" w:hAnsi="Arial" w:cs="Arial"/>
          <w:szCs w:val="24"/>
          <w:lang w:val="es-CL"/>
        </w:rPr>
        <w:t xml:space="preserve">2.053) se explica principalmente por servicios de enlace de comunicaciones, continuidad de servicios, aseo, vigilancia, mantenimiento de la infraestructura aduanera, y el traslado de funcionarios desde las aduanas regionales a los puntos fronterizos. También </w:t>
      </w:r>
      <w:r>
        <w:rPr>
          <w:rFonts w:ascii="Arial" w:hAnsi="Arial" w:cs="Arial"/>
          <w:szCs w:val="24"/>
          <w:lang w:val="es-CL"/>
        </w:rPr>
        <w:t xml:space="preserve">dijo que </w:t>
      </w:r>
      <w:r w:rsidRPr="008F56B3">
        <w:rPr>
          <w:rFonts w:ascii="Arial" w:hAnsi="Arial" w:cs="Arial"/>
          <w:szCs w:val="24"/>
          <w:lang w:val="es-CL"/>
        </w:rPr>
        <w:t xml:space="preserve">se incluyen recursos para mejorar los servicios de conexión a la plataforma </w:t>
      </w:r>
      <w:r>
        <w:rPr>
          <w:rFonts w:ascii="Arial" w:hAnsi="Arial" w:cs="Arial"/>
          <w:szCs w:val="24"/>
          <w:lang w:val="es-CL"/>
        </w:rPr>
        <w:t>SISEX</w:t>
      </w:r>
      <w:r w:rsidRPr="008F56B3">
        <w:rPr>
          <w:rFonts w:ascii="Arial" w:hAnsi="Arial" w:cs="Arial"/>
          <w:szCs w:val="24"/>
          <w:lang w:val="es-CL"/>
        </w:rPr>
        <w:t xml:space="preserve"> y servicios en la nube, dado que Aduanas ha estado trasladando su soporte y bases de datos a un servicio en la nube, lo que ha mejorado la continuidad del servicio, que había presentado falencias en el año anterior.</w:t>
      </w:r>
    </w:p>
    <w:p w:rsidR="008F56B3" w:rsidRPr="008F56B3" w:rsidRDefault="008F56B3" w:rsidP="00F17CDF">
      <w:pPr>
        <w:tabs>
          <w:tab w:val="left" w:pos="709"/>
          <w:tab w:val="left" w:pos="2835"/>
        </w:tabs>
        <w:jc w:val="both"/>
        <w:rPr>
          <w:rFonts w:ascii="Arial" w:hAnsi="Arial" w:cs="Arial"/>
          <w:szCs w:val="24"/>
          <w:lang w:val="es-CL"/>
        </w:rPr>
      </w:pPr>
    </w:p>
    <w:p w:rsidR="008F56B3" w:rsidRDefault="008F56B3" w:rsidP="008F56B3">
      <w:pPr>
        <w:tabs>
          <w:tab w:val="left" w:pos="709"/>
          <w:tab w:val="left" w:pos="2835"/>
        </w:tabs>
        <w:ind w:firstLine="1134"/>
        <w:jc w:val="both"/>
        <w:rPr>
          <w:rFonts w:ascii="Arial" w:hAnsi="Arial" w:cs="Arial"/>
          <w:szCs w:val="24"/>
          <w:lang w:val="es-CL"/>
        </w:rPr>
      </w:pPr>
      <w:r>
        <w:rPr>
          <w:rFonts w:ascii="Arial" w:hAnsi="Arial" w:cs="Arial"/>
          <w:szCs w:val="24"/>
          <w:lang w:val="es-CL"/>
        </w:rPr>
        <w:t>E</w:t>
      </w:r>
      <w:r w:rsidRPr="008F56B3">
        <w:rPr>
          <w:rFonts w:ascii="Arial" w:hAnsi="Arial" w:cs="Arial"/>
          <w:szCs w:val="24"/>
          <w:lang w:val="es-CL"/>
        </w:rPr>
        <w:t xml:space="preserve">n el ámbito de activos no financieros, </w:t>
      </w:r>
      <w:r>
        <w:rPr>
          <w:rFonts w:ascii="Arial" w:hAnsi="Arial" w:cs="Arial"/>
          <w:szCs w:val="24"/>
          <w:lang w:val="es-CL"/>
        </w:rPr>
        <w:t xml:space="preserve">comentó que </w:t>
      </w:r>
      <w:r w:rsidRPr="008F56B3">
        <w:rPr>
          <w:rFonts w:ascii="Arial" w:hAnsi="Arial" w:cs="Arial"/>
          <w:szCs w:val="24"/>
          <w:lang w:val="es-CL"/>
        </w:rPr>
        <w:t xml:space="preserve">se registró una disminución de 9,9% respecto a 2024, principalmente por los programas informáticos, que ahora están cubiertos a través de la nube y se trasladan al subtítulo 22. </w:t>
      </w:r>
      <w:r>
        <w:rPr>
          <w:rFonts w:ascii="Arial" w:hAnsi="Arial" w:cs="Arial"/>
          <w:szCs w:val="24"/>
          <w:lang w:val="es-CL"/>
        </w:rPr>
        <w:t>Añadió que t</w:t>
      </w:r>
      <w:r w:rsidRPr="008F56B3">
        <w:rPr>
          <w:rFonts w:ascii="Arial" w:hAnsi="Arial" w:cs="Arial"/>
          <w:szCs w:val="24"/>
          <w:lang w:val="es-CL"/>
        </w:rPr>
        <w:t xml:space="preserve">ambién se consideraron recursos para la compra de dos camiones escáner para renovar la tecnología no invasiva, específicamente en las regiones de Antofagasta y Valparaíso. </w:t>
      </w:r>
    </w:p>
    <w:p w:rsidR="008F56B3" w:rsidRDefault="008F56B3" w:rsidP="00F17CDF">
      <w:pPr>
        <w:tabs>
          <w:tab w:val="left" w:pos="709"/>
          <w:tab w:val="left" w:pos="2835"/>
        </w:tabs>
        <w:jc w:val="both"/>
        <w:rPr>
          <w:rFonts w:ascii="Arial" w:hAnsi="Arial" w:cs="Arial"/>
          <w:szCs w:val="24"/>
          <w:lang w:val="es-CL"/>
        </w:rPr>
      </w:pPr>
    </w:p>
    <w:p w:rsidR="008F56B3" w:rsidRDefault="008F56B3" w:rsidP="008F56B3">
      <w:pPr>
        <w:tabs>
          <w:tab w:val="left" w:pos="709"/>
          <w:tab w:val="left" w:pos="2835"/>
        </w:tabs>
        <w:ind w:firstLine="1134"/>
        <w:jc w:val="both"/>
        <w:rPr>
          <w:rFonts w:ascii="Arial" w:hAnsi="Arial" w:cs="Arial"/>
          <w:szCs w:val="24"/>
          <w:lang w:val="es-CL"/>
        </w:rPr>
      </w:pPr>
      <w:r w:rsidRPr="008F56B3">
        <w:rPr>
          <w:rFonts w:ascii="Arial" w:hAnsi="Arial" w:cs="Arial"/>
          <w:b/>
          <w:szCs w:val="24"/>
          <w:lang w:val="es-CL"/>
        </w:rPr>
        <w:t>La Honorable Senadora señora Rincón</w:t>
      </w:r>
      <w:r>
        <w:rPr>
          <w:rFonts w:ascii="Arial" w:hAnsi="Arial" w:cs="Arial"/>
          <w:szCs w:val="24"/>
          <w:lang w:val="es-CL"/>
        </w:rPr>
        <w:t xml:space="preserve"> </w:t>
      </w:r>
      <w:r w:rsidRPr="008F56B3">
        <w:rPr>
          <w:rFonts w:ascii="Arial" w:hAnsi="Arial" w:cs="Arial"/>
          <w:szCs w:val="24"/>
          <w:lang w:val="es-CL"/>
        </w:rPr>
        <w:t>consultó si la adquisición de los camiones escáner para renovar la tecnología no invasiva se considera</w:t>
      </w:r>
      <w:r w:rsidR="00A400D1">
        <w:rPr>
          <w:rFonts w:ascii="Arial" w:hAnsi="Arial" w:cs="Arial"/>
          <w:szCs w:val="24"/>
          <w:lang w:val="es-CL"/>
        </w:rPr>
        <w:t xml:space="preserve"> como</w:t>
      </w:r>
      <w:r w:rsidRPr="008F56B3">
        <w:rPr>
          <w:rFonts w:ascii="Arial" w:hAnsi="Arial" w:cs="Arial"/>
          <w:szCs w:val="24"/>
          <w:lang w:val="es-CL"/>
        </w:rPr>
        <w:t xml:space="preserve"> adicional a lo que se detalla en el </w:t>
      </w:r>
      <w:r w:rsidR="000C6CD0">
        <w:rPr>
          <w:rFonts w:ascii="Arial" w:hAnsi="Arial" w:cs="Arial"/>
          <w:szCs w:val="24"/>
          <w:lang w:val="es-CL"/>
        </w:rPr>
        <w:t>I</w:t>
      </w:r>
      <w:r w:rsidRPr="008F56B3">
        <w:rPr>
          <w:rFonts w:ascii="Arial" w:hAnsi="Arial" w:cs="Arial"/>
          <w:szCs w:val="24"/>
          <w:lang w:val="es-CL"/>
        </w:rPr>
        <w:t xml:space="preserve">nforme </w:t>
      </w:r>
      <w:r w:rsidR="000C6CD0">
        <w:rPr>
          <w:rFonts w:ascii="Arial" w:hAnsi="Arial" w:cs="Arial"/>
          <w:szCs w:val="24"/>
          <w:lang w:val="es-CL"/>
        </w:rPr>
        <w:t>F</w:t>
      </w:r>
      <w:r w:rsidRPr="008F56B3">
        <w:rPr>
          <w:rFonts w:ascii="Arial" w:hAnsi="Arial" w:cs="Arial"/>
          <w:szCs w:val="24"/>
          <w:lang w:val="es-CL"/>
        </w:rPr>
        <w:t>inanciero de cumplimiento tributario.</w:t>
      </w:r>
    </w:p>
    <w:p w:rsidR="008F56B3" w:rsidRDefault="008F56B3" w:rsidP="00F17CDF">
      <w:pPr>
        <w:tabs>
          <w:tab w:val="left" w:pos="709"/>
          <w:tab w:val="left" w:pos="2835"/>
        </w:tabs>
        <w:jc w:val="both"/>
        <w:rPr>
          <w:rFonts w:ascii="Arial" w:hAnsi="Arial" w:cs="Arial"/>
          <w:szCs w:val="24"/>
          <w:lang w:val="es-CL"/>
        </w:rPr>
      </w:pPr>
    </w:p>
    <w:p w:rsidR="000C6CD0" w:rsidRPr="000C6CD0" w:rsidRDefault="000C6CD0" w:rsidP="000C6CD0">
      <w:pPr>
        <w:tabs>
          <w:tab w:val="left" w:pos="709"/>
          <w:tab w:val="left" w:pos="2835"/>
        </w:tabs>
        <w:ind w:firstLine="1134"/>
        <w:jc w:val="both"/>
        <w:rPr>
          <w:rFonts w:ascii="Arial" w:hAnsi="Arial" w:cs="Arial"/>
          <w:szCs w:val="24"/>
          <w:lang w:val="es-CL"/>
        </w:rPr>
      </w:pPr>
      <w:r w:rsidRPr="000C6CD0">
        <w:rPr>
          <w:rFonts w:ascii="Arial" w:hAnsi="Arial" w:cs="Arial"/>
          <w:b/>
          <w:szCs w:val="24"/>
          <w:lang w:val="es-CL"/>
        </w:rPr>
        <w:t>La Subsecretaria Berner</w:t>
      </w:r>
      <w:r>
        <w:rPr>
          <w:rFonts w:ascii="Arial" w:hAnsi="Arial" w:cs="Arial"/>
          <w:szCs w:val="24"/>
          <w:lang w:val="es-CL"/>
        </w:rPr>
        <w:t xml:space="preserve"> hizo presente que </w:t>
      </w:r>
      <w:r w:rsidRPr="000C6CD0">
        <w:rPr>
          <w:rFonts w:ascii="Arial" w:hAnsi="Arial" w:cs="Arial"/>
          <w:szCs w:val="24"/>
          <w:lang w:val="es-CL"/>
        </w:rPr>
        <w:t>la adquisición de los camiones escáner es parte de la ley de presupuesto</w:t>
      </w:r>
      <w:r w:rsidR="00F17CDF">
        <w:rPr>
          <w:rFonts w:ascii="Arial" w:hAnsi="Arial" w:cs="Arial"/>
          <w:szCs w:val="24"/>
          <w:lang w:val="es-CL"/>
        </w:rPr>
        <w:t>s</w:t>
      </w:r>
      <w:r w:rsidRPr="000C6CD0">
        <w:rPr>
          <w:rFonts w:ascii="Arial" w:hAnsi="Arial" w:cs="Arial"/>
          <w:szCs w:val="24"/>
          <w:lang w:val="es-CL"/>
        </w:rPr>
        <w:t xml:space="preserve">, y </w:t>
      </w:r>
      <w:r>
        <w:rPr>
          <w:rFonts w:ascii="Arial" w:hAnsi="Arial" w:cs="Arial"/>
          <w:szCs w:val="24"/>
          <w:lang w:val="es-CL"/>
        </w:rPr>
        <w:t xml:space="preserve">que hasta ahora, </w:t>
      </w:r>
      <w:r w:rsidRPr="000C6CD0">
        <w:rPr>
          <w:rFonts w:ascii="Arial" w:hAnsi="Arial" w:cs="Arial"/>
          <w:szCs w:val="24"/>
          <w:lang w:val="es-CL"/>
        </w:rPr>
        <w:t xml:space="preserve">se ha podido financiar la compra de dos camiones por año. </w:t>
      </w:r>
      <w:r>
        <w:rPr>
          <w:rFonts w:ascii="Arial" w:hAnsi="Arial" w:cs="Arial"/>
          <w:szCs w:val="24"/>
          <w:lang w:val="es-CL"/>
        </w:rPr>
        <w:t>E</w:t>
      </w:r>
      <w:r w:rsidRPr="000C6CD0">
        <w:rPr>
          <w:rFonts w:ascii="Arial" w:hAnsi="Arial" w:cs="Arial"/>
          <w:szCs w:val="24"/>
          <w:lang w:val="es-CL"/>
        </w:rPr>
        <w:t>xplicó que en el ámbito del cumplimiento tributario se está cerrando la brecha identificada en la minuta enviada anteriormente, que incluía una proyección de tecnologías no invasivas (TNI) para garantizar un funcionamiento óptimo en distintos períodos.</w:t>
      </w:r>
    </w:p>
    <w:p w:rsidR="000C6CD0" w:rsidRPr="000C6CD0" w:rsidRDefault="000C6CD0" w:rsidP="00F17CDF">
      <w:pPr>
        <w:tabs>
          <w:tab w:val="left" w:pos="709"/>
          <w:tab w:val="left" w:pos="2835"/>
        </w:tabs>
        <w:jc w:val="both"/>
        <w:rPr>
          <w:rFonts w:ascii="Arial" w:hAnsi="Arial" w:cs="Arial"/>
          <w:szCs w:val="24"/>
          <w:lang w:val="es-CL"/>
        </w:rPr>
      </w:pPr>
    </w:p>
    <w:p w:rsidR="008F56B3" w:rsidRDefault="000C6CD0" w:rsidP="000C6CD0">
      <w:pPr>
        <w:tabs>
          <w:tab w:val="left" w:pos="709"/>
          <w:tab w:val="left" w:pos="2835"/>
        </w:tabs>
        <w:ind w:firstLine="1134"/>
        <w:jc w:val="both"/>
        <w:rPr>
          <w:rFonts w:ascii="Arial" w:hAnsi="Arial" w:cs="Arial"/>
          <w:szCs w:val="24"/>
          <w:lang w:val="es-CL"/>
        </w:rPr>
      </w:pPr>
      <w:r w:rsidRPr="000C6CD0">
        <w:rPr>
          <w:rFonts w:ascii="Arial" w:hAnsi="Arial" w:cs="Arial"/>
          <w:szCs w:val="24"/>
          <w:lang w:val="es-CL"/>
        </w:rPr>
        <w:t xml:space="preserve">Actualmente, </w:t>
      </w:r>
      <w:r w:rsidR="00F17CDF">
        <w:rPr>
          <w:rFonts w:ascii="Arial" w:hAnsi="Arial" w:cs="Arial"/>
          <w:szCs w:val="24"/>
          <w:lang w:val="es-CL"/>
        </w:rPr>
        <w:t xml:space="preserve">prosiguió, </w:t>
      </w:r>
      <w:r w:rsidRPr="000C6CD0">
        <w:rPr>
          <w:rFonts w:ascii="Arial" w:hAnsi="Arial" w:cs="Arial"/>
          <w:szCs w:val="24"/>
          <w:lang w:val="es-CL"/>
        </w:rPr>
        <w:t xml:space="preserve">se están cubriendo las necesidades en Valparaíso y </w:t>
      </w:r>
      <w:r w:rsidR="00F17CDF" w:rsidRPr="000C6CD0">
        <w:rPr>
          <w:rFonts w:ascii="Arial" w:hAnsi="Arial" w:cs="Arial"/>
          <w:szCs w:val="24"/>
          <w:lang w:val="es-CL"/>
        </w:rPr>
        <w:t>Antofagasta,</w:t>
      </w:r>
      <w:r w:rsidRPr="000C6CD0">
        <w:rPr>
          <w:rFonts w:ascii="Arial" w:hAnsi="Arial" w:cs="Arial"/>
          <w:szCs w:val="24"/>
          <w:lang w:val="es-CL"/>
        </w:rPr>
        <w:t xml:space="preserve"> pero aún queda una brecha que se relaciona con los recursos </w:t>
      </w:r>
      <w:r>
        <w:rPr>
          <w:rFonts w:ascii="Arial" w:hAnsi="Arial" w:cs="Arial"/>
          <w:szCs w:val="24"/>
          <w:lang w:val="es-CL"/>
        </w:rPr>
        <w:t>para el cumplimiento tributario</w:t>
      </w:r>
      <w:r w:rsidRPr="000C6CD0">
        <w:rPr>
          <w:rFonts w:ascii="Arial" w:hAnsi="Arial" w:cs="Arial"/>
          <w:szCs w:val="24"/>
          <w:lang w:val="es-CL"/>
        </w:rPr>
        <w:t xml:space="preserve"> </w:t>
      </w:r>
      <w:r>
        <w:rPr>
          <w:rFonts w:ascii="Arial" w:hAnsi="Arial" w:cs="Arial"/>
          <w:szCs w:val="24"/>
          <w:lang w:val="es-CL"/>
        </w:rPr>
        <w:t xml:space="preserve">que </w:t>
      </w:r>
      <w:r w:rsidRPr="000C6CD0">
        <w:rPr>
          <w:rFonts w:ascii="Arial" w:hAnsi="Arial" w:cs="Arial"/>
          <w:szCs w:val="24"/>
          <w:lang w:val="es-CL"/>
        </w:rPr>
        <w:t>no está reflejada en el presupuesto actual, ya que la ley fue aprobada el 30 de noviembre y aún no ha sido promulgada, por lo que los recursos correspondientes están en el Tesoro.</w:t>
      </w:r>
    </w:p>
    <w:p w:rsidR="000C6CD0" w:rsidRDefault="000C6CD0" w:rsidP="00F17CDF">
      <w:pPr>
        <w:tabs>
          <w:tab w:val="left" w:pos="709"/>
          <w:tab w:val="left" w:pos="2835"/>
        </w:tabs>
        <w:jc w:val="both"/>
        <w:rPr>
          <w:rFonts w:ascii="Arial" w:hAnsi="Arial" w:cs="Arial"/>
          <w:szCs w:val="24"/>
          <w:lang w:val="es-CL"/>
        </w:rPr>
      </w:pPr>
    </w:p>
    <w:p w:rsidR="000C6CD0" w:rsidRDefault="008D58CF" w:rsidP="008D58CF">
      <w:pPr>
        <w:tabs>
          <w:tab w:val="left" w:pos="709"/>
          <w:tab w:val="left" w:pos="2835"/>
        </w:tabs>
        <w:ind w:firstLine="1134"/>
        <w:jc w:val="both"/>
        <w:rPr>
          <w:rFonts w:ascii="Arial" w:hAnsi="Arial" w:cs="Arial"/>
          <w:szCs w:val="24"/>
          <w:lang w:val="es-CL"/>
        </w:rPr>
      </w:pPr>
      <w:r w:rsidRPr="00E95518">
        <w:rPr>
          <w:rFonts w:ascii="Arial" w:hAnsi="Arial" w:cs="Arial"/>
          <w:b/>
          <w:szCs w:val="24"/>
          <w:lang w:val="es-CL"/>
        </w:rPr>
        <w:t>La Honorable Senadora señora Rincón</w:t>
      </w:r>
      <w:r>
        <w:rPr>
          <w:rFonts w:ascii="Arial" w:hAnsi="Arial" w:cs="Arial"/>
          <w:szCs w:val="24"/>
          <w:lang w:val="es-CL"/>
        </w:rPr>
        <w:t xml:space="preserve"> s</w:t>
      </w:r>
      <w:r w:rsidRPr="008D58CF">
        <w:rPr>
          <w:rFonts w:ascii="Arial" w:hAnsi="Arial" w:cs="Arial"/>
          <w:szCs w:val="24"/>
          <w:lang w:val="es-CL"/>
        </w:rPr>
        <w:t>olicit</w:t>
      </w:r>
      <w:r>
        <w:rPr>
          <w:rFonts w:ascii="Arial" w:hAnsi="Arial" w:cs="Arial"/>
          <w:szCs w:val="24"/>
          <w:lang w:val="es-CL"/>
        </w:rPr>
        <w:t>ó</w:t>
      </w:r>
      <w:r w:rsidRPr="008D58CF">
        <w:rPr>
          <w:rFonts w:ascii="Arial" w:hAnsi="Arial" w:cs="Arial"/>
          <w:szCs w:val="24"/>
          <w:lang w:val="es-CL"/>
        </w:rPr>
        <w:t xml:space="preserve"> el programa de adquisición de escáneres, incluyendo un cronograma para cumplir con el mandato de la Ley de Cumplimiento Tributario, especificando los camiones destin</w:t>
      </w:r>
      <w:r>
        <w:rPr>
          <w:rFonts w:ascii="Arial" w:hAnsi="Arial" w:cs="Arial"/>
          <w:szCs w:val="24"/>
          <w:lang w:val="es-CL"/>
        </w:rPr>
        <w:t xml:space="preserve">ados a Antofagasta y Valparaíso, incluyendo </w:t>
      </w:r>
      <w:r w:rsidRPr="008D58CF">
        <w:rPr>
          <w:rFonts w:ascii="Arial" w:hAnsi="Arial" w:cs="Arial"/>
          <w:szCs w:val="24"/>
          <w:lang w:val="es-CL"/>
        </w:rPr>
        <w:t>una diferenciación entre los escáneres previamente comprometidos y los nuevos que se están incorporando en el programa de adquisición</w:t>
      </w:r>
      <w:r w:rsidR="00F17CDF">
        <w:rPr>
          <w:rFonts w:ascii="Arial" w:hAnsi="Arial" w:cs="Arial"/>
          <w:szCs w:val="24"/>
          <w:lang w:val="es-CL"/>
        </w:rPr>
        <w:t>,</w:t>
      </w:r>
      <w:r w:rsidRPr="008D58CF">
        <w:rPr>
          <w:rFonts w:ascii="Arial" w:hAnsi="Arial" w:cs="Arial"/>
          <w:szCs w:val="24"/>
          <w:lang w:val="es-CL"/>
        </w:rPr>
        <w:t xml:space="preserve"> para una mejor comprensión de las necesidades y avances en el cumplimiento de la ley.</w:t>
      </w:r>
    </w:p>
    <w:p w:rsidR="00E95518" w:rsidRDefault="00E95518" w:rsidP="00F17CDF">
      <w:pPr>
        <w:tabs>
          <w:tab w:val="left" w:pos="709"/>
          <w:tab w:val="left" w:pos="2835"/>
        </w:tabs>
        <w:jc w:val="both"/>
        <w:rPr>
          <w:rFonts w:ascii="Arial" w:hAnsi="Arial" w:cs="Arial"/>
          <w:szCs w:val="24"/>
          <w:lang w:val="es-CL"/>
        </w:rPr>
      </w:pPr>
    </w:p>
    <w:p w:rsidR="00E95518" w:rsidRDefault="008E0651" w:rsidP="008D58CF">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Asimismo, solicitó que se </w:t>
      </w:r>
      <w:r w:rsidRPr="008E0651">
        <w:rPr>
          <w:rFonts w:ascii="Arial" w:hAnsi="Arial" w:cs="Arial"/>
          <w:szCs w:val="24"/>
          <w:lang w:val="es-CL"/>
        </w:rPr>
        <w:t>especifi</w:t>
      </w:r>
      <w:r>
        <w:rPr>
          <w:rFonts w:ascii="Arial" w:hAnsi="Arial" w:cs="Arial"/>
          <w:szCs w:val="24"/>
          <w:lang w:val="es-CL"/>
        </w:rPr>
        <w:t>quen</w:t>
      </w:r>
      <w:r w:rsidRPr="008E0651">
        <w:rPr>
          <w:rFonts w:ascii="Arial" w:hAnsi="Arial" w:cs="Arial"/>
          <w:szCs w:val="24"/>
          <w:lang w:val="es-CL"/>
        </w:rPr>
        <w:t xml:space="preserve"> las destinaciones asignadas, ade</w:t>
      </w:r>
      <w:r>
        <w:rPr>
          <w:rFonts w:ascii="Arial" w:hAnsi="Arial" w:cs="Arial"/>
          <w:szCs w:val="24"/>
          <w:lang w:val="es-CL"/>
        </w:rPr>
        <w:t xml:space="preserve">más de Antofagasta y Valparaíso y </w:t>
      </w:r>
      <w:r w:rsidRPr="008E0651">
        <w:rPr>
          <w:rFonts w:ascii="Arial" w:hAnsi="Arial" w:cs="Arial"/>
          <w:szCs w:val="24"/>
          <w:lang w:val="es-CL"/>
        </w:rPr>
        <w:t>que se incluya información sobre las razones detrás de las destinaciones asignadas a cada escáner, para tener una comprensión clara de cómo se han determinado y priorizado.</w:t>
      </w:r>
    </w:p>
    <w:p w:rsidR="00976447" w:rsidRDefault="00976447" w:rsidP="00F17CDF">
      <w:pPr>
        <w:tabs>
          <w:tab w:val="left" w:pos="709"/>
          <w:tab w:val="left" w:pos="2835"/>
        </w:tabs>
        <w:jc w:val="both"/>
        <w:rPr>
          <w:rFonts w:ascii="Arial" w:hAnsi="Arial" w:cs="Arial"/>
          <w:szCs w:val="24"/>
          <w:lang w:val="es-CL"/>
        </w:rPr>
      </w:pPr>
    </w:p>
    <w:p w:rsidR="00976447" w:rsidRPr="00976447" w:rsidRDefault="00976447" w:rsidP="00976447">
      <w:pPr>
        <w:tabs>
          <w:tab w:val="left" w:pos="709"/>
          <w:tab w:val="left" w:pos="2835"/>
        </w:tabs>
        <w:ind w:firstLine="1134"/>
        <w:jc w:val="both"/>
        <w:rPr>
          <w:rFonts w:ascii="Arial" w:hAnsi="Arial" w:cs="Arial"/>
          <w:szCs w:val="24"/>
          <w:lang w:val="es-CL"/>
        </w:rPr>
      </w:pPr>
      <w:r w:rsidRPr="00976447">
        <w:rPr>
          <w:rFonts w:ascii="Arial" w:hAnsi="Arial" w:cs="Arial"/>
          <w:b/>
          <w:szCs w:val="24"/>
          <w:lang w:val="es-CL"/>
        </w:rPr>
        <w:t>La Subsecretaria Berner</w:t>
      </w:r>
      <w:r>
        <w:rPr>
          <w:rFonts w:ascii="Arial" w:hAnsi="Arial" w:cs="Arial"/>
          <w:szCs w:val="24"/>
          <w:lang w:val="es-CL"/>
        </w:rPr>
        <w:t xml:space="preserve"> indicó que en la actualidad </w:t>
      </w:r>
      <w:r w:rsidRPr="00976447">
        <w:rPr>
          <w:rFonts w:ascii="Arial" w:hAnsi="Arial" w:cs="Arial"/>
          <w:szCs w:val="24"/>
          <w:lang w:val="es-CL"/>
        </w:rPr>
        <w:t xml:space="preserve">hay </w:t>
      </w:r>
      <w:r>
        <w:rPr>
          <w:rFonts w:ascii="Arial" w:hAnsi="Arial" w:cs="Arial"/>
          <w:szCs w:val="24"/>
          <w:lang w:val="es-CL"/>
        </w:rPr>
        <w:t>trece</w:t>
      </w:r>
      <w:r w:rsidRPr="00976447">
        <w:rPr>
          <w:rFonts w:ascii="Arial" w:hAnsi="Arial" w:cs="Arial"/>
          <w:szCs w:val="24"/>
          <w:lang w:val="es-CL"/>
        </w:rPr>
        <w:t xml:space="preserve"> camiones operativos, incluyendo camiones portales, que se utilizan según el tipo de control requerido. </w:t>
      </w:r>
      <w:r>
        <w:rPr>
          <w:rFonts w:ascii="Arial" w:hAnsi="Arial" w:cs="Arial"/>
          <w:szCs w:val="24"/>
          <w:lang w:val="es-CL"/>
        </w:rPr>
        <w:t>Recalcó que, a</w:t>
      </w:r>
      <w:r w:rsidRPr="00976447">
        <w:rPr>
          <w:rFonts w:ascii="Arial" w:hAnsi="Arial" w:cs="Arial"/>
          <w:szCs w:val="24"/>
          <w:lang w:val="es-CL"/>
        </w:rPr>
        <w:t xml:space="preserve">l inicio, había nueve camiones, pero el número ha aumentado a </w:t>
      </w:r>
      <w:r>
        <w:rPr>
          <w:rFonts w:ascii="Arial" w:hAnsi="Arial" w:cs="Arial"/>
          <w:szCs w:val="24"/>
          <w:lang w:val="es-CL"/>
        </w:rPr>
        <w:t>trece y que,</w:t>
      </w:r>
      <w:r w:rsidRPr="00976447">
        <w:rPr>
          <w:rFonts w:ascii="Arial" w:hAnsi="Arial" w:cs="Arial"/>
          <w:szCs w:val="24"/>
          <w:lang w:val="es-CL"/>
        </w:rPr>
        <w:t xml:space="preserve"> </w:t>
      </w:r>
      <w:r>
        <w:rPr>
          <w:rFonts w:ascii="Arial" w:hAnsi="Arial" w:cs="Arial"/>
          <w:szCs w:val="24"/>
          <w:lang w:val="es-CL"/>
        </w:rPr>
        <w:t>e</w:t>
      </w:r>
      <w:r w:rsidRPr="00976447">
        <w:rPr>
          <w:rFonts w:ascii="Arial" w:hAnsi="Arial" w:cs="Arial"/>
          <w:szCs w:val="24"/>
          <w:lang w:val="es-CL"/>
        </w:rPr>
        <w:t>n la minuta disponible</w:t>
      </w:r>
      <w:r w:rsidR="003411CF">
        <w:rPr>
          <w:rFonts w:ascii="Arial" w:hAnsi="Arial" w:cs="Arial"/>
          <w:szCs w:val="24"/>
          <w:lang w:val="es-CL"/>
        </w:rPr>
        <w:t xml:space="preserve"> que se adjuntó a la ejecución presupuestaria</w:t>
      </w:r>
      <w:r w:rsidRPr="00976447">
        <w:rPr>
          <w:rFonts w:ascii="Arial" w:hAnsi="Arial" w:cs="Arial"/>
          <w:szCs w:val="24"/>
          <w:lang w:val="es-CL"/>
        </w:rPr>
        <w:t>, se detalla la ubicación d</w:t>
      </w:r>
      <w:r w:rsidR="003411CF">
        <w:rPr>
          <w:rFonts w:ascii="Arial" w:hAnsi="Arial" w:cs="Arial"/>
          <w:szCs w:val="24"/>
          <w:lang w:val="es-CL"/>
        </w:rPr>
        <w:t xml:space="preserve">e los camiones operativos, como, por ejemplo, </w:t>
      </w:r>
      <w:r w:rsidRPr="00976447">
        <w:rPr>
          <w:rFonts w:ascii="Arial" w:hAnsi="Arial" w:cs="Arial"/>
          <w:szCs w:val="24"/>
          <w:lang w:val="es-CL"/>
        </w:rPr>
        <w:t>en Arica, donde hay dos, uno en Chaca</w:t>
      </w:r>
      <w:r>
        <w:rPr>
          <w:rFonts w:ascii="Arial" w:hAnsi="Arial" w:cs="Arial"/>
          <w:szCs w:val="24"/>
          <w:lang w:val="es-CL"/>
        </w:rPr>
        <w:t>ll</w:t>
      </w:r>
      <w:r w:rsidRPr="00976447">
        <w:rPr>
          <w:rFonts w:ascii="Arial" w:hAnsi="Arial" w:cs="Arial"/>
          <w:szCs w:val="24"/>
          <w:lang w:val="es-CL"/>
        </w:rPr>
        <w:t>uta y otro en el puerto.</w:t>
      </w:r>
    </w:p>
    <w:p w:rsidR="00976447" w:rsidRPr="00976447" w:rsidRDefault="00976447" w:rsidP="00F17CDF">
      <w:pPr>
        <w:tabs>
          <w:tab w:val="left" w:pos="709"/>
          <w:tab w:val="left" w:pos="2835"/>
        </w:tabs>
        <w:jc w:val="both"/>
        <w:rPr>
          <w:rFonts w:ascii="Arial" w:hAnsi="Arial" w:cs="Arial"/>
          <w:szCs w:val="24"/>
          <w:lang w:val="es-CL"/>
        </w:rPr>
      </w:pPr>
    </w:p>
    <w:p w:rsidR="00976447" w:rsidRPr="00976447" w:rsidRDefault="00976447" w:rsidP="00976447">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A modo de ejemplo, dijo que </w:t>
      </w:r>
      <w:r w:rsidRPr="00976447">
        <w:rPr>
          <w:rFonts w:ascii="Arial" w:hAnsi="Arial" w:cs="Arial"/>
          <w:szCs w:val="24"/>
          <w:lang w:val="es-CL"/>
        </w:rPr>
        <w:t>en San Antonio había un problema en el puerto</w:t>
      </w:r>
      <w:r w:rsidR="003411CF">
        <w:rPr>
          <w:rFonts w:ascii="Arial" w:hAnsi="Arial" w:cs="Arial"/>
          <w:szCs w:val="24"/>
          <w:lang w:val="es-CL"/>
        </w:rPr>
        <w:t xml:space="preserve"> que no tenía camión</w:t>
      </w:r>
      <w:r w:rsidRPr="00976447">
        <w:rPr>
          <w:rFonts w:ascii="Arial" w:hAnsi="Arial" w:cs="Arial"/>
          <w:szCs w:val="24"/>
          <w:lang w:val="es-CL"/>
        </w:rPr>
        <w:t>, pero ahora el camión está operativo ya que se trajo de</w:t>
      </w:r>
      <w:r>
        <w:rPr>
          <w:rFonts w:ascii="Arial" w:hAnsi="Arial" w:cs="Arial"/>
          <w:szCs w:val="24"/>
          <w:lang w:val="es-CL"/>
        </w:rPr>
        <w:t>sde</w:t>
      </w:r>
      <w:r w:rsidRPr="00976447">
        <w:rPr>
          <w:rFonts w:ascii="Arial" w:hAnsi="Arial" w:cs="Arial"/>
          <w:szCs w:val="24"/>
          <w:lang w:val="es-CL"/>
        </w:rPr>
        <w:t xml:space="preserve"> Concepción. </w:t>
      </w:r>
      <w:r>
        <w:rPr>
          <w:rFonts w:ascii="Arial" w:hAnsi="Arial" w:cs="Arial"/>
          <w:szCs w:val="24"/>
          <w:lang w:val="es-CL"/>
        </w:rPr>
        <w:t xml:space="preserve">Aseguró </w:t>
      </w:r>
      <w:r w:rsidR="00D03BCE">
        <w:rPr>
          <w:rFonts w:ascii="Arial" w:hAnsi="Arial" w:cs="Arial"/>
          <w:szCs w:val="24"/>
          <w:lang w:val="es-CL"/>
        </w:rPr>
        <w:t>que,</w:t>
      </w:r>
      <w:r>
        <w:rPr>
          <w:rFonts w:ascii="Arial" w:hAnsi="Arial" w:cs="Arial"/>
          <w:szCs w:val="24"/>
          <w:lang w:val="es-CL"/>
        </w:rPr>
        <w:t xml:space="preserve"> e</w:t>
      </w:r>
      <w:r w:rsidRPr="00976447">
        <w:rPr>
          <w:rFonts w:ascii="Arial" w:hAnsi="Arial" w:cs="Arial"/>
          <w:szCs w:val="24"/>
          <w:lang w:val="es-CL"/>
        </w:rPr>
        <w:t>n la misma minuta se incluye un cuadro con las proyecciones para los años 2024-2027, destacando el presupuesto regular y el de los gobiernos regionales (GORE), además de identificar cuánto corresponde al cumplimiento tributario.</w:t>
      </w:r>
    </w:p>
    <w:p w:rsidR="00976447" w:rsidRPr="00976447" w:rsidRDefault="00976447" w:rsidP="00F17CDF">
      <w:pPr>
        <w:tabs>
          <w:tab w:val="left" w:pos="709"/>
          <w:tab w:val="left" w:pos="2835"/>
        </w:tabs>
        <w:jc w:val="both"/>
        <w:rPr>
          <w:rFonts w:ascii="Arial" w:hAnsi="Arial" w:cs="Arial"/>
          <w:szCs w:val="24"/>
          <w:lang w:val="es-CL"/>
        </w:rPr>
      </w:pPr>
    </w:p>
    <w:p w:rsidR="00976447" w:rsidRDefault="00F17CDF" w:rsidP="00976447">
      <w:pPr>
        <w:tabs>
          <w:tab w:val="left" w:pos="709"/>
          <w:tab w:val="left" w:pos="2835"/>
        </w:tabs>
        <w:ind w:firstLine="1134"/>
        <w:jc w:val="both"/>
        <w:rPr>
          <w:rFonts w:ascii="Arial" w:hAnsi="Arial" w:cs="Arial"/>
          <w:szCs w:val="24"/>
          <w:lang w:val="es-CL"/>
        </w:rPr>
      </w:pPr>
      <w:r>
        <w:rPr>
          <w:rFonts w:ascii="Arial" w:hAnsi="Arial" w:cs="Arial"/>
          <w:szCs w:val="24"/>
          <w:lang w:val="es-CL"/>
        </w:rPr>
        <w:t>Expresó</w:t>
      </w:r>
      <w:r w:rsidR="00976447" w:rsidRPr="00976447">
        <w:rPr>
          <w:rFonts w:ascii="Arial" w:hAnsi="Arial" w:cs="Arial"/>
          <w:szCs w:val="24"/>
          <w:lang w:val="es-CL"/>
        </w:rPr>
        <w:t xml:space="preserve"> que se</w:t>
      </w:r>
      <w:r w:rsidR="00976447">
        <w:rPr>
          <w:rFonts w:ascii="Arial" w:hAnsi="Arial" w:cs="Arial"/>
          <w:b/>
          <w:szCs w:val="24"/>
          <w:lang w:val="es-CL"/>
        </w:rPr>
        <w:t xml:space="preserve"> </w:t>
      </w:r>
      <w:r w:rsidR="00976447" w:rsidRPr="00976447">
        <w:rPr>
          <w:rFonts w:ascii="Arial" w:hAnsi="Arial" w:cs="Arial"/>
          <w:szCs w:val="24"/>
          <w:lang w:val="es-CL"/>
        </w:rPr>
        <w:t>actualizar</w:t>
      </w:r>
      <w:r w:rsidR="00976447">
        <w:rPr>
          <w:rFonts w:ascii="Arial" w:hAnsi="Arial" w:cs="Arial"/>
          <w:szCs w:val="24"/>
          <w:lang w:val="es-CL"/>
        </w:rPr>
        <w:t>ía</w:t>
      </w:r>
      <w:r w:rsidR="00976447" w:rsidRPr="00976447">
        <w:rPr>
          <w:rFonts w:ascii="Arial" w:hAnsi="Arial" w:cs="Arial"/>
          <w:szCs w:val="24"/>
          <w:lang w:val="es-CL"/>
        </w:rPr>
        <w:t xml:space="preserve"> la minuta enviada en septiembre para incluir estos detalles, así como </w:t>
      </w:r>
      <w:r w:rsidR="00935A2E">
        <w:rPr>
          <w:rFonts w:ascii="Arial" w:hAnsi="Arial" w:cs="Arial"/>
          <w:szCs w:val="24"/>
          <w:lang w:val="es-CL"/>
        </w:rPr>
        <w:t xml:space="preserve">para </w:t>
      </w:r>
      <w:r w:rsidR="00976447" w:rsidRPr="00976447">
        <w:rPr>
          <w:rFonts w:ascii="Arial" w:hAnsi="Arial" w:cs="Arial"/>
          <w:szCs w:val="24"/>
          <w:lang w:val="es-CL"/>
        </w:rPr>
        <w:t xml:space="preserve">proporcionar información anual para los años </w:t>
      </w:r>
      <w:r w:rsidR="00976447" w:rsidRPr="003411CF">
        <w:rPr>
          <w:rFonts w:ascii="Arial" w:hAnsi="Arial" w:cs="Arial"/>
          <w:szCs w:val="24"/>
          <w:lang w:val="es-CL"/>
        </w:rPr>
        <w:t>2022, 2023, 2024, 2025 y proyecciones futuras.</w:t>
      </w:r>
    </w:p>
    <w:p w:rsidR="003411CF" w:rsidRDefault="003411CF" w:rsidP="00F17CDF">
      <w:pPr>
        <w:tabs>
          <w:tab w:val="left" w:pos="709"/>
          <w:tab w:val="left" w:pos="2835"/>
        </w:tabs>
        <w:jc w:val="both"/>
        <w:rPr>
          <w:rFonts w:ascii="Arial" w:hAnsi="Arial" w:cs="Arial"/>
          <w:szCs w:val="24"/>
          <w:lang w:val="es-CL"/>
        </w:rPr>
      </w:pPr>
    </w:p>
    <w:p w:rsidR="003411CF" w:rsidRDefault="0096005A" w:rsidP="00976447">
      <w:pPr>
        <w:tabs>
          <w:tab w:val="left" w:pos="709"/>
          <w:tab w:val="left" w:pos="2835"/>
        </w:tabs>
        <w:ind w:firstLine="1134"/>
        <w:jc w:val="both"/>
        <w:rPr>
          <w:rFonts w:ascii="Arial" w:hAnsi="Arial" w:cs="Arial"/>
          <w:szCs w:val="24"/>
          <w:lang w:val="es-CL"/>
        </w:rPr>
      </w:pPr>
      <w:r w:rsidRPr="0096005A">
        <w:rPr>
          <w:rFonts w:ascii="Arial" w:hAnsi="Arial" w:cs="Arial"/>
          <w:b/>
          <w:szCs w:val="24"/>
          <w:lang w:val="es-CL"/>
        </w:rPr>
        <w:t>La Honorable Senadora señora Rincón</w:t>
      </w:r>
      <w:r>
        <w:rPr>
          <w:rFonts w:ascii="Arial" w:hAnsi="Arial" w:cs="Arial"/>
          <w:szCs w:val="24"/>
          <w:lang w:val="es-CL"/>
        </w:rPr>
        <w:t xml:space="preserve"> hizo presente que d</w:t>
      </w:r>
      <w:r w:rsidRPr="0096005A">
        <w:rPr>
          <w:rFonts w:ascii="Arial" w:hAnsi="Arial" w:cs="Arial"/>
          <w:szCs w:val="24"/>
          <w:lang w:val="es-CL"/>
        </w:rPr>
        <w:t xml:space="preserve">urante la exposición sobre la ejecución presupuestaria 2024, </w:t>
      </w:r>
      <w:r>
        <w:rPr>
          <w:rFonts w:ascii="Arial" w:hAnsi="Arial" w:cs="Arial"/>
          <w:szCs w:val="24"/>
          <w:lang w:val="es-CL"/>
        </w:rPr>
        <w:t>se tuvo presente</w:t>
      </w:r>
      <w:r w:rsidRPr="0096005A">
        <w:rPr>
          <w:rFonts w:ascii="Arial" w:hAnsi="Arial" w:cs="Arial"/>
          <w:szCs w:val="24"/>
          <w:lang w:val="es-CL"/>
        </w:rPr>
        <w:t xml:space="preserve"> que Aduanas afirmó que este año se ejecutarían los recurso</w:t>
      </w:r>
      <w:r>
        <w:rPr>
          <w:rFonts w:ascii="Arial" w:hAnsi="Arial" w:cs="Arial"/>
          <w:szCs w:val="24"/>
          <w:lang w:val="es-CL"/>
        </w:rPr>
        <w:t>s consignados en el presupuesto, por lo que</w:t>
      </w:r>
      <w:r w:rsidRPr="0096005A">
        <w:rPr>
          <w:rFonts w:ascii="Arial" w:hAnsi="Arial" w:cs="Arial"/>
          <w:szCs w:val="24"/>
          <w:lang w:val="es-CL"/>
        </w:rPr>
        <w:t xml:space="preserve"> </w:t>
      </w:r>
      <w:r>
        <w:rPr>
          <w:rFonts w:ascii="Arial" w:hAnsi="Arial" w:cs="Arial"/>
          <w:szCs w:val="24"/>
          <w:lang w:val="es-CL"/>
        </w:rPr>
        <w:t>t</w:t>
      </w:r>
      <w:r w:rsidRPr="0096005A">
        <w:rPr>
          <w:rFonts w:ascii="Arial" w:hAnsi="Arial" w:cs="Arial"/>
          <w:szCs w:val="24"/>
          <w:lang w:val="es-CL"/>
        </w:rPr>
        <w:t xml:space="preserve">eniendo en cuenta que no habrá arrastre para el gasto del próximo año y que además existe una nueva facultad en 2026, solicitó que </w:t>
      </w:r>
      <w:r>
        <w:rPr>
          <w:rFonts w:ascii="Arial" w:hAnsi="Arial" w:cs="Arial"/>
          <w:szCs w:val="24"/>
          <w:lang w:val="es-CL"/>
        </w:rPr>
        <w:t xml:space="preserve">se </w:t>
      </w:r>
      <w:r w:rsidRPr="0096005A">
        <w:rPr>
          <w:rFonts w:ascii="Arial" w:hAnsi="Arial" w:cs="Arial"/>
          <w:szCs w:val="24"/>
          <w:lang w:val="es-CL"/>
        </w:rPr>
        <w:t>precis</w:t>
      </w:r>
      <w:r>
        <w:rPr>
          <w:rFonts w:ascii="Arial" w:hAnsi="Arial" w:cs="Arial"/>
          <w:szCs w:val="24"/>
          <w:lang w:val="es-CL"/>
        </w:rPr>
        <w:t>en</w:t>
      </w:r>
      <w:r w:rsidRPr="0096005A">
        <w:rPr>
          <w:rFonts w:ascii="Arial" w:hAnsi="Arial" w:cs="Arial"/>
          <w:szCs w:val="24"/>
          <w:lang w:val="es-CL"/>
        </w:rPr>
        <w:t xml:space="preserve"> cuáles son los recursos disponibles y de qué manera se financiarán.</w:t>
      </w:r>
    </w:p>
    <w:p w:rsidR="0096005A" w:rsidRDefault="0096005A" w:rsidP="00C161AC">
      <w:pPr>
        <w:tabs>
          <w:tab w:val="left" w:pos="709"/>
          <w:tab w:val="left" w:pos="2835"/>
        </w:tabs>
        <w:jc w:val="both"/>
        <w:rPr>
          <w:rFonts w:ascii="Arial" w:hAnsi="Arial" w:cs="Arial"/>
          <w:szCs w:val="24"/>
          <w:lang w:val="es-CL"/>
        </w:rPr>
      </w:pPr>
    </w:p>
    <w:p w:rsidR="0096005A" w:rsidRDefault="005516FC" w:rsidP="00976447">
      <w:pPr>
        <w:tabs>
          <w:tab w:val="left" w:pos="709"/>
          <w:tab w:val="left" w:pos="2835"/>
        </w:tabs>
        <w:ind w:firstLine="1134"/>
        <w:jc w:val="both"/>
        <w:rPr>
          <w:rFonts w:ascii="Arial" w:hAnsi="Arial" w:cs="Arial"/>
          <w:szCs w:val="24"/>
          <w:lang w:val="es-CL"/>
        </w:rPr>
      </w:pPr>
      <w:r w:rsidRPr="005516FC">
        <w:rPr>
          <w:rFonts w:ascii="Arial" w:hAnsi="Arial" w:cs="Arial"/>
          <w:b/>
          <w:szCs w:val="24"/>
          <w:lang w:val="es-CL"/>
        </w:rPr>
        <w:t>La Honorable Diputada Rojas</w:t>
      </w:r>
      <w:r>
        <w:rPr>
          <w:rFonts w:ascii="Arial" w:hAnsi="Arial" w:cs="Arial"/>
          <w:szCs w:val="24"/>
          <w:lang w:val="es-CL"/>
        </w:rPr>
        <w:t xml:space="preserve"> </w:t>
      </w:r>
      <w:r w:rsidR="00C161AC">
        <w:rPr>
          <w:rFonts w:ascii="Arial" w:hAnsi="Arial" w:cs="Arial"/>
          <w:szCs w:val="24"/>
          <w:lang w:val="es-CL"/>
        </w:rPr>
        <w:t xml:space="preserve">indicó </w:t>
      </w:r>
      <w:r>
        <w:rPr>
          <w:rFonts w:ascii="Arial" w:hAnsi="Arial" w:cs="Arial"/>
          <w:szCs w:val="24"/>
          <w:lang w:val="es-CL"/>
        </w:rPr>
        <w:t>que d</w:t>
      </w:r>
      <w:r w:rsidRPr="005516FC">
        <w:rPr>
          <w:rFonts w:ascii="Arial" w:hAnsi="Arial" w:cs="Arial"/>
          <w:szCs w:val="24"/>
          <w:lang w:val="es-CL"/>
        </w:rPr>
        <w:t xml:space="preserve">urante la discusión sobre la ejecución presupuestaria </w:t>
      </w:r>
      <w:r>
        <w:rPr>
          <w:rFonts w:ascii="Arial" w:hAnsi="Arial" w:cs="Arial"/>
          <w:szCs w:val="24"/>
          <w:lang w:val="es-CL"/>
        </w:rPr>
        <w:t xml:space="preserve">se solicitó </w:t>
      </w:r>
      <w:r w:rsidRPr="005516FC">
        <w:rPr>
          <w:rFonts w:ascii="Arial" w:hAnsi="Arial" w:cs="Arial"/>
          <w:szCs w:val="24"/>
          <w:lang w:val="es-CL"/>
        </w:rPr>
        <w:t>información relativa a las capacitaciones de los funcionarios</w:t>
      </w:r>
      <w:r>
        <w:rPr>
          <w:rFonts w:ascii="Arial" w:hAnsi="Arial" w:cs="Arial"/>
          <w:szCs w:val="24"/>
          <w:lang w:val="es-CL"/>
        </w:rPr>
        <w:t>, cosa que es fundamental</w:t>
      </w:r>
      <w:r w:rsidR="00C161AC">
        <w:rPr>
          <w:rFonts w:ascii="Arial" w:hAnsi="Arial" w:cs="Arial"/>
          <w:szCs w:val="24"/>
          <w:lang w:val="es-CL"/>
        </w:rPr>
        <w:t>,</w:t>
      </w:r>
      <w:r>
        <w:rPr>
          <w:rFonts w:ascii="Arial" w:hAnsi="Arial" w:cs="Arial"/>
          <w:szCs w:val="24"/>
          <w:lang w:val="es-CL"/>
        </w:rPr>
        <w:t xml:space="preserve"> porque l</w:t>
      </w:r>
      <w:r w:rsidRPr="005516FC">
        <w:rPr>
          <w:rFonts w:ascii="Arial" w:hAnsi="Arial" w:cs="Arial"/>
          <w:szCs w:val="24"/>
          <w:lang w:val="es-CL"/>
        </w:rPr>
        <w:t xml:space="preserve">a </w:t>
      </w:r>
      <w:r>
        <w:rPr>
          <w:rFonts w:ascii="Arial" w:hAnsi="Arial" w:cs="Arial"/>
          <w:szCs w:val="24"/>
          <w:lang w:val="es-CL"/>
        </w:rPr>
        <w:t>D</w:t>
      </w:r>
      <w:r w:rsidRPr="005516FC">
        <w:rPr>
          <w:rFonts w:ascii="Arial" w:hAnsi="Arial" w:cs="Arial"/>
          <w:szCs w:val="24"/>
          <w:lang w:val="es-CL"/>
        </w:rPr>
        <w:t>irectora</w:t>
      </w:r>
      <w:r>
        <w:rPr>
          <w:rFonts w:ascii="Arial" w:hAnsi="Arial" w:cs="Arial"/>
          <w:szCs w:val="24"/>
          <w:lang w:val="es-CL"/>
        </w:rPr>
        <w:t xml:space="preserve"> de Aduanas</w:t>
      </w:r>
      <w:r w:rsidRPr="005516FC">
        <w:rPr>
          <w:rFonts w:ascii="Arial" w:hAnsi="Arial" w:cs="Arial"/>
          <w:szCs w:val="24"/>
          <w:lang w:val="es-CL"/>
        </w:rPr>
        <w:t xml:space="preserve"> había enfatizado que, además de contar con tecnología no invasiva, era necesario disponer de funcionarios capacitados para utilizarla de manera efectiva. Recordó que se había acordado enviar un detalle sobre la tecnología no invasiva que se estaba adquiriendo y cómo esta se relaciona con las capacidades del personal.</w:t>
      </w:r>
    </w:p>
    <w:p w:rsidR="005516FC" w:rsidRDefault="005516FC" w:rsidP="00C161AC">
      <w:pPr>
        <w:tabs>
          <w:tab w:val="left" w:pos="709"/>
          <w:tab w:val="left" w:pos="2835"/>
        </w:tabs>
        <w:jc w:val="both"/>
        <w:rPr>
          <w:rFonts w:ascii="Arial" w:hAnsi="Arial" w:cs="Arial"/>
          <w:szCs w:val="24"/>
          <w:lang w:val="es-CL"/>
        </w:rPr>
      </w:pPr>
    </w:p>
    <w:p w:rsidR="00113802" w:rsidRDefault="002F32C5" w:rsidP="00976447">
      <w:pPr>
        <w:tabs>
          <w:tab w:val="left" w:pos="709"/>
          <w:tab w:val="left" w:pos="2835"/>
        </w:tabs>
        <w:ind w:firstLine="1134"/>
        <w:jc w:val="both"/>
        <w:rPr>
          <w:rFonts w:ascii="Arial" w:hAnsi="Arial" w:cs="Arial"/>
          <w:szCs w:val="24"/>
          <w:lang w:val="es-CL"/>
        </w:rPr>
      </w:pPr>
      <w:r w:rsidRPr="002F32C5">
        <w:rPr>
          <w:rFonts w:ascii="Arial" w:hAnsi="Arial" w:cs="Arial"/>
          <w:b/>
          <w:szCs w:val="24"/>
          <w:lang w:val="es-CL"/>
        </w:rPr>
        <w:t>La Subsecretaria Berner</w:t>
      </w:r>
      <w:r>
        <w:rPr>
          <w:rFonts w:ascii="Arial" w:hAnsi="Arial" w:cs="Arial"/>
          <w:szCs w:val="24"/>
          <w:lang w:val="es-CL"/>
        </w:rPr>
        <w:t xml:space="preserve"> </w:t>
      </w:r>
      <w:r w:rsidRPr="002F32C5">
        <w:rPr>
          <w:rFonts w:ascii="Arial" w:hAnsi="Arial" w:cs="Arial"/>
          <w:szCs w:val="24"/>
          <w:lang w:val="es-CL"/>
        </w:rPr>
        <w:t>aclaró que lo enviado en la ocasión anterior era, en realidad, el detalle de los escáneres</w:t>
      </w:r>
      <w:r>
        <w:rPr>
          <w:rFonts w:ascii="Arial" w:hAnsi="Arial" w:cs="Arial"/>
          <w:szCs w:val="24"/>
          <w:lang w:val="es-CL"/>
        </w:rPr>
        <w:t xml:space="preserve"> y que </w:t>
      </w:r>
      <w:r w:rsidRPr="002F32C5">
        <w:rPr>
          <w:rFonts w:ascii="Arial" w:hAnsi="Arial" w:cs="Arial"/>
          <w:szCs w:val="24"/>
          <w:lang w:val="es-CL"/>
        </w:rPr>
        <w:t>este año el presupuesto de Aduanas incluye una glosa que permite iniciar la compra en 2025 y finalizar el pago en 2026, dado que estos s</w:t>
      </w:r>
      <w:r>
        <w:rPr>
          <w:rFonts w:ascii="Arial" w:hAnsi="Arial" w:cs="Arial"/>
          <w:szCs w:val="24"/>
          <w:lang w:val="es-CL"/>
        </w:rPr>
        <w:t xml:space="preserve">on procesos muy largos. </w:t>
      </w:r>
    </w:p>
    <w:p w:rsidR="00113802" w:rsidRDefault="00113802" w:rsidP="00C161AC">
      <w:pPr>
        <w:tabs>
          <w:tab w:val="left" w:pos="709"/>
          <w:tab w:val="left" w:pos="2835"/>
        </w:tabs>
        <w:jc w:val="both"/>
        <w:rPr>
          <w:rFonts w:ascii="Arial" w:hAnsi="Arial" w:cs="Arial"/>
          <w:szCs w:val="24"/>
          <w:lang w:val="es-CL"/>
        </w:rPr>
      </w:pPr>
    </w:p>
    <w:p w:rsidR="005516FC" w:rsidRDefault="002F32C5" w:rsidP="00976447">
      <w:pPr>
        <w:tabs>
          <w:tab w:val="left" w:pos="709"/>
          <w:tab w:val="left" w:pos="2835"/>
        </w:tabs>
        <w:ind w:firstLine="1134"/>
        <w:jc w:val="both"/>
        <w:rPr>
          <w:rFonts w:ascii="Arial" w:hAnsi="Arial" w:cs="Arial"/>
          <w:szCs w:val="24"/>
          <w:lang w:val="es-CL"/>
        </w:rPr>
      </w:pPr>
      <w:r>
        <w:rPr>
          <w:rFonts w:ascii="Arial" w:hAnsi="Arial" w:cs="Arial"/>
          <w:szCs w:val="24"/>
          <w:lang w:val="es-CL"/>
        </w:rPr>
        <w:t>Indicó</w:t>
      </w:r>
      <w:r w:rsidRPr="002F32C5">
        <w:rPr>
          <w:rFonts w:ascii="Arial" w:hAnsi="Arial" w:cs="Arial"/>
          <w:szCs w:val="24"/>
          <w:lang w:val="es-CL"/>
        </w:rPr>
        <w:t xml:space="preserve"> que los dos camiones contemplados en el presupuesto de 2025, debido a la complejidad del proceso de licitación y a que se declaró desierto un llamado, estarían llegando en diciembre</w:t>
      </w:r>
      <w:r>
        <w:rPr>
          <w:rFonts w:ascii="Arial" w:hAnsi="Arial" w:cs="Arial"/>
          <w:szCs w:val="24"/>
          <w:lang w:val="es-CL"/>
        </w:rPr>
        <w:t xml:space="preserve"> por lo que,</w:t>
      </w:r>
      <w:r w:rsidRPr="002F32C5">
        <w:rPr>
          <w:rFonts w:ascii="Arial" w:hAnsi="Arial" w:cs="Arial"/>
          <w:szCs w:val="24"/>
          <w:lang w:val="es-CL"/>
        </w:rPr>
        <w:t xml:space="preserve"> </w:t>
      </w:r>
      <w:r>
        <w:rPr>
          <w:rFonts w:ascii="Arial" w:hAnsi="Arial" w:cs="Arial"/>
          <w:szCs w:val="24"/>
          <w:lang w:val="es-CL"/>
        </w:rPr>
        <w:t>p</w:t>
      </w:r>
      <w:r w:rsidRPr="002F32C5">
        <w:rPr>
          <w:rFonts w:ascii="Arial" w:hAnsi="Arial" w:cs="Arial"/>
          <w:szCs w:val="24"/>
          <w:lang w:val="es-CL"/>
        </w:rPr>
        <w:t>ara evitar demoras y asegurar que no se esperara hasta el final del año, se incorporó la glosa mencionada.</w:t>
      </w:r>
    </w:p>
    <w:p w:rsidR="00976447" w:rsidRDefault="00976447" w:rsidP="00C161AC">
      <w:pPr>
        <w:tabs>
          <w:tab w:val="left" w:pos="709"/>
          <w:tab w:val="left" w:pos="2835"/>
        </w:tabs>
        <w:jc w:val="both"/>
        <w:rPr>
          <w:rFonts w:ascii="Arial" w:hAnsi="Arial" w:cs="Arial"/>
          <w:szCs w:val="24"/>
          <w:lang w:val="es-CL"/>
        </w:rPr>
      </w:pPr>
    </w:p>
    <w:p w:rsidR="00113802" w:rsidRPr="00113802" w:rsidRDefault="00113802" w:rsidP="00113802">
      <w:pPr>
        <w:tabs>
          <w:tab w:val="left" w:pos="709"/>
          <w:tab w:val="left" w:pos="2835"/>
        </w:tabs>
        <w:ind w:firstLine="1134"/>
        <w:jc w:val="both"/>
        <w:rPr>
          <w:rFonts w:ascii="Arial" w:hAnsi="Arial" w:cs="Arial"/>
          <w:szCs w:val="24"/>
          <w:lang w:val="es-CL"/>
        </w:rPr>
      </w:pPr>
      <w:r w:rsidRPr="00113802">
        <w:rPr>
          <w:rFonts w:ascii="Arial" w:hAnsi="Arial" w:cs="Arial"/>
          <w:b/>
          <w:szCs w:val="24"/>
          <w:lang w:val="es-CL"/>
        </w:rPr>
        <w:t>La Directora Nacional de Aduanas, señora Alejandra Arriaza</w:t>
      </w:r>
      <w:r>
        <w:rPr>
          <w:rFonts w:ascii="Arial" w:hAnsi="Arial" w:cs="Arial"/>
          <w:szCs w:val="24"/>
          <w:lang w:val="es-CL"/>
        </w:rPr>
        <w:t xml:space="preserve">, hizo presente que, </w:t>
      </w:r>
      <w:r w:rsidRPr="00113802">
        <w:rPr>
          <w:rFonts w:ascii="Arial" w:hAnsi="Arial" w:cs="Arial"/>
          <w:szCs w:val="24"/>
          <w:lang w:val="es-CL"/>
        </w:rPr>
        <w:t>efectivamente, se cuenta con una proyección que incluye lugares establecidos para la ejecución de recursos</w:t>
      </w:r>
      <w:r>
        <w:rPr>
          <w:rFonts w:ascii="Arial" w:hAnsi="Arial" w:cs="Arial"/>
          <w:szCs w:val="24"/>
          <w:lang w:val="es-CL"/>
        </w:rPr>
        <w:t xml:space="preserve"> y que t</w:t>
      </w:r>
      <w:r w:rsidRPr="00113802">
        <w:rPr>
          <w:rFonts w:ascii="Arial" w:hAnsi="Arial" w:cs="Arial"/>
          <w:szCs w:val="24"/>
          <w:lang w:val="es-CL"/>
        </w:rPr>
        <w:t>ambién se dispone de una proyección de adquisiciones para los años siguientes, la cual fue compartida durante la discusión sobre la ejecución presupuestaria.</w:t>
      </w:r>
    </w:p>
    <w:p w:rsidR="00113802" w:rsidRPr="00113802" w:rsidRDefault="00113802" w:rsidP="00C161AC">
      <w:pPr>
        <w:tabs>
          <w:tab w:val="left" w:pos="709"/>
          <w:tab w:val="left" w:pos="2835"/>
        </w:tabs>
        <w:jc w:val="both"/>
        <w:rPr>
          <w:rFonts w:ascii="Arial" w:hAnsi="Arial" w:cs="Arial"/>
          <w:szCs w:val="24"/>
          <w:lang w:val="es-CL"/>
        </w:rPr>
      </w:pPr>
    </w:p>
    <w:p w:rsidR="00113802" w:rsidRDefault="00113802" w:rsidP="00113802">
      <w:pPr>
        <w:tabs>
          <w:tab w:val="left" w:pos="709"/>
          <w:tab w:val="left" w:pos="2835"/>
        </w:tabs>
        <w:ind w:firstLine="1134"/>
        <w:jc w:val="both"/>
        <w:rPr>
          <w:rFonts w:ascii="Arial" w:hAnsi="Arial" w:cs="Arial"/>
          <w:szCs w:val="24"/>
          <w:lang w:val="es-CL"/>
        </w:rPr>
      </w:pPr>
      <w:r w:rsidRPr="00113802">
        <w:rPr>
          <w:rFonts w:ascii="Arial" w:hAnsi="Arial" w:cs="Arial"/>
          <w:szCs w:val="24"/>
          <w:lang w:val="es-CL"/>
        </w:rPr>
        <w:t>En relación con las capacitaciones</w:t>
      </w:r>
      <w:r w:rsidR="00C161AC">
        <w:rPr>
          <w:rFonts w:ascii="Arial" w:hAnsi="Arial" w:cs="Arial"/>
          <w:szCs w:val="24"/>
          <w:lang w:val="es-CL"/>
        </w:rPr>
        <w:t xml:space="preserve"> señaló</w:t>
      </w:r>
      <w:r>
        <w:rPr>
          <w:rFonts w:ascii="Arial" w:hAnsi="Arial" w:cs="Arial"/>
          <w:szCs w:val="24"/>
          <w:lang w:val="es-CL"/>
        </w:rPr>
        <w:t xml:space="preserve"> que podría </w:t>
      </w:r>
      <w:r w:rsidRPr="00113802">
        <w:rPr>
          <w:rFonts w:ascii="Arial" w:hAnsi="Arial" w:cs="Arial"/>
          <w:szCs w:val="24"/>
          <w:lang w:val="es-CL"/>
        </w:rPr>
        <w:t xml:space="preserve">enviar un detalle sobre las mismas, pero destacó que todos los equipos encargados del funcionamiento permanente en los puntos de control operativo requieren al menos </w:t>
      </w:r>
      <w:r w:rsidR="00C161AC">
        <w:rPr>
          <w:rFonts w:ascii="Arial" w:hAnsi="Arial" w:cs="Arial"/>
          <w:szCs w:val="24"/>
          <w:lang w:val="es-CL"/>
        </w:rPr>
        <w:t xml:space="preserve">de </w:t>
      </w:r>
      <w:r w:rsidRPr="00113802">
        <w:rPr>
          <w:rFonts w:ascii="Arial" w:hAnsi="Arial" w:cs="Arial"/>
          <w:szCs w:val="24"/>
          <w:lang w:val="es-CL"/>
        </w:rPr>
        <w:t>tres personas en cada turno</w:t>
      </w:r>
      <w:r w:rsidR="00C161AC">
        <w:rPr>
          <w:rFonts w:ascii="Arial" w:hAnsi="Arial" w:cs="Arial"/>
          <w:szCs w:val="24"/>
          <w:lang w:val="es-CL"/>
        </w:rPr>
        <w:t>,</w:t>
      </w:r>
      <w:r w:rsidRPr="00113802">
        <w:rPr>
          <w:rFonts w:ascii="Arial" w:hAnsi="Arial" w:cs="Arial"/>
          <w:szCs w:val="24"/>
          <w:lang w:val="es-CL"/>
        </w:rPr>
        <w:t xml:space="preserve"> donde se utilice la tecnología no invasiva.</w:t>
      </w:r>
      <w:r>
        <w:rPr>
          <w:rFonts w:ascii="Arial" w:hAnsi="Arial" w:cs="Arial"/>
          <w:szCs w:val="24"/>
          <w:lang w:val="es-CL"/>
        </w:rPr>
        <w:t xml:space="preserve"> Asimismo, agregó que </w:t>
      </w:r>
      <w:r w:rsidRPr="00113802">
        <w:rPr>
          <w:rFonts w:ascii="Arial" w:hAnsi="Arial" w:cs="Arial"/>
          <w:szCs w:val="24"/>
          <w:lang w:val="es-CL"/>
        </w:rPr>
        <w:t>este año se ha incrementado la cantidad de capacitaciones para operadores radiológicos y analizadores de imágenes</w:t>
      </w:r>
      <w:r w:rsidR="00B420FE">
        <w:rPr>
          <w:rFonts w:ascii="Arial" w:hAnsi="Arial" w:cs="Arial"/>
          <w:szCs w:val="24"/>
          <w:lang w:val="es-CL"/>
        </w:rPr>
        <w:t xml:space="preserve"> y que s</w:t>
      </w:r>
      <w:r w:rsidRPr="00113802">
        <w:rPr>
          <w:rFonts w:ascii="Arial" w:hAnsi="Arial" w:cs="Arial"/>
          <w:szCs w:val="24"/>
          <w:lang w:val="es-CL"/>
        </w:rPr>
        <w:t xml:space="preserve">e está considerando incluir a todo el personal que se incorporará al </w:t>
      </w:r>
      <w:r w:rsidR="00B420FE">
        <w:rPr>
          <w:rFonts w:ascii="Arial" w:hAnsi="Arial" w:cs="Arial"/>
          <w:szCs w:val="24"/>
          <w:lang w:val="es-CL"/>
        </w:rPr>
        <w:t>S</w:t>
      </w:r>
      <w:r w:rsidRPr="00113802">
        <w:rPr>
          <w:rFonts w:ascii="Arial" w:hAnsi="Arial" w:cs="Arial"/>
          <w:szCs w:val="24"/>
          <w:lang w:val="es-CL"/>
        </w:rPr>
        <w:t>ervicio con la llegada de los nuevos camiones.</w:t>
      </w:r>
      <w:r w:rsidR="00B420FE">
        <w:rPr>
          <w:rFonts w:ascii="Arial" w:hAnsi="Arial" w:cs="Arial"/>
          <w:szCs w:val="24"/>
          <w:lang w:val="es-CL"/>
        </w:rPr>
        <w:t xml:space="preserve"> Indicó que e</w:t>
      </w:r>
      <w:r w:rsidRPr="00113802">
        <w:rPr>
          <w:rFonts w:ascii="Arial" w:hAnsi="Arial" w:cs="Arial"/>
          <w:szCs w:val="24"/>
          <w:lang w:val="es-CL"/>
        </w:rPr>
        <w:t xml:space="preserve">stas proyecciones han sido solicitadas a la Comisión Chilena de Energía Nuclear para la disposición de los cursos habilitantes, </w:t>
      </w:r>
      <w:r w:rsidR="00B420FE">
        <w:rPr>
          <w:rFonts w:ascii="Arial" w:hAnsi="Arial" w:cs="Arial"/>
          <w:szCs w:val="24"/>
          <w:lang w:val="es-CL"/>
        </w:rPr>
        <w:t>cuyo detalle se puede enviar.</w:t>
      </w:r>
    </w:p>
    <w:p w:rsidR="00B420FE" w:rsidRDefault="00B420FE" w:rsidP="00C161AC">
      <w:pPr>
        <w:tabs>
          <w:tab w:val="left" w:pos="709"/>
          <w:tab w:val="left" w:pos="2835"/>
        </w:tabs>
        <w:jc w:val="both"/>
        <w:rPr>
          <w:rFonts w:ascii="Arial" w:hAnsi="Arial" w:cs="Arial"/>
          <w:szCs w:val="24"/>
          <w:lang w:val="es-CL"/>
        </w:rPr>
      </w:pPr>
    </w:p>
    <w:p w:rsidR="00B420FE" w:rsidRDefault="00F22156" w:rsidP="00F22156">
      <w:pPr>
        <w:tabs>
          <w:tab w:val="left" w:pos="709"/>
          <w:tab w:val="left" w:pos="2835"/>
        </w:tabs>
        <w:ind w:firstLine="1134"/>
        <w:jc w:val="both"/>
        <w:rPr>
          <w:rFonts w:ascii="Arial" w:hAnsi="Arial" w:cs="Arial"/>
          <w:szCs w:val="24"/>
          <w:lang w:val="es-CL"/>
        </w:rPr>
      </w:pPr>
      <w:r w:rsidRPr="00F22156">
        <w:rPr>
          <w:rFonts w:ascii="Arial" w:hAnsi="Arial" w:cs="Arial"/>
          <w:b/>
          <w:szCs w:val="24"/>
          <w:lang w:val="es-CL"/>
        </w:rPr>
        <w:t xml:space="preserve">La Subsecretaria Berner </w:t>
      </w:r>
      <w:r>
        <w:rPr>
          <w:rFonts w:ascii="Arial" w:hAnsi="Arial" w:cs="Arial"/>
          <w:szCs w:val="24"/>
          <w:lang w:val="es-CL"/>
        </w:rPr>
        <w:t xml:space="preserve">indicó que existe </w:t>
      </w:r>
      <w:r w:rsidRPr="00F22156">
        <w:rPr>
          <w:rFonts w:ascii="Arial" w:hAnsi="Arial" w:cs="Arial"/>
          <w:szCs w:val="24"/>
          <w:lang w:val="es-CL"/>
        </w:rPr>
        <w:t xml:space="preserve">un aumento significativo en la dotación de personal, que asciende a </w:t>
      </w:r>
      <w:r>
        <w:rPr>
          <w:rFonts w:ascii="Arial" w:hAnsi="Arial" w:cs="Arial"/>
          <w:szCs w:val="24"/>
          <w:lang w:val="es-CL"/>
        </w:rPr>
        <w:t>ciento setenta y seis</w:t>
      </w:r>
      <w:r w:rsidRPr="00F22156">
        <w:rPr>
          <w:rFonts w:ascii="Arial" w:hAnsi="Arial" w:cs="Arial"/>
          <w:szCs w:val="24"/>
          <w:lang w:val="es-CL"/>
        </w:rPr>
        <w:t xml:space="preserve"> nuevas incorporaciones</w:t>
      </w:r>
      <w:r w:rsidR="00C161AC">
        <w:rPr>
          <w:rFonts w:ascii="Arial" w:hAnsi="Arial" w:cs="Arial"/>
          <w:szCs w:val="24"/>
          <w:lang w:val="es-CL"/>
        </w:rPr>
        <w:t>,</w:t>
      </w:r>
      <w:r w:rsidRPr="00F22156">
        <w:rPr>
          <w:rFonts w:ascii="Arial" w:hAnsi="Arial" w:cs="Arial"/>
          <w:szCs w:val="24"/>
          <w:lang w:val="es-CL"/>
        </w:rPr>
        <w:t xml:space="preserve"> que en su mayoría son técnicos, </w:t>
      </w:r>
      <w:r>
        <w:rPr>
          <w:rFonts w:ascii="Arial" w:hAnsi="Arial" w:cs="Arial"/>
          <w:szCs w:val="24"/>
          <w:lang w:val="es-CL"/>
        </w:rPr>
        <w:t>y que en la minuta s</w:t>
      </w:r>
      <w:r w:rsidRPr="00F22156">
        <w:rPr>
          <w:rFonts w:ascii="Arial" w:hAnsi="Arial" w:cs="Arial"/>
          <w:szCs w:val="24"/>
          <w:lang w:val="es-CL"/>
        </w:rPr>
        <w:t>e especifica la destinación de cada uno de ellos.</w:t>
      </w:r>
      <w:r>
        <w:rPr>
          <w:rFonts w:ascii="Arial" w:hAnsi="Arial" w:cs="Arial"/>
          <w:szCs w:val="24"/>
          <w:lang w:val="es-CL"/>
        </w:rPr>
        <w:t xml:space="preserve"> Destacó que e</w:t>
      </w:r>
      <w:r w:rsidRPr="00F22156">
        <w:rPr>
          <w:rFonts w:ascii="Arial" w:hAnsi="Arial" w:cs="Arial"/>
          <w:szCs w:val="24"/>
          <w:lang w:val="es-CL"/>
        </w:rPr>
        <w:t>ste aumento en la dotación se considera un paso crucial para fortalecer las capacidades operativas y mejorar los procesos dentro de la institución.</w:t>
      </w:r>
    </w:p>
    <w:p w:rsidR="00F22156" w:rsidRDefault="00F22156" w:rsidP="00C161AC">
      <w:pPr>
        <w:tabs>
          <w:tab w:val="left" w:pos="709"/>
          <w:tab w:val="left" w:pos="2835"/>
        </w:tabs>
        <w:jc w:val="both"/>
        <w:rPr>
          <w:rFonts w:ascii="Arial" w:hAnsi="Arial" w:cs="Arial"/>
          <w:szCs w:val="24"/>
          <w:lang w:val="es-CL"/>
        </w:rPr>
      </w:pPr>
    </w:p>
    <w:p w:rsidR="00F22156" w:rsidRPr="00F22156" w:rsidRDefault="00F22156" w:rsidP="00F22156">
      <w:pPr>
        <w:tabs>
          <w:tab w:val="left" w:pos="709"/>
          <w:tab w:val="left" w:pos="2835"/>
        </w:tabs>
        <w:ind w:firstLine="1134"/>
        <w:jc w:val="both"/>
        <w:rPr>
          <w:rFonts w:ascii="Arial" w:hAnsi="Arial" w:cs="Arial"/>
          <w:szCs w:val="24"/>
          <w:lang w:val="es-CL"/>
        </w:rPr>
      </w:pPr>
      <w:r w:rsidRPr="00FC77DC">
        <w:rPr>
          <w:rFonts w:ascii="Arial" w:hAnsi="Arial" w:cs="Arial"/>
          <w:b/>
          <w:szCs w:val="24"/>
          <w:lang w:val="es-CL"/>
        </w:rPr>
        <w:t>El Honorable Diputado señor Donoso</w:t>
      </w:r>
      <w:r>
        <w:rPr>
          <w:rFonts w:ascii="Arial" w:hAnsi="Arial" w:cs="Arial"/>
          <w:szCs w:val="24"/>
          <w:lang w:val="es-CL"/>
        </w:rPr>
        <w:t xml:space="preserve"> </w:t>
      </w:r>
      <w:r w:rsidR="00FC77DC">
        <w:rPr>
          <w:rFonts w:ascii="Arial" w:hAnsi="Arial" w:cs="Arial"/>
          <w:szCs w:val="24"/>
          <w:lang w:val="es-CL"/>
        </w:rPr>
        <w:t>manifestó su</w:t>
      </w:r>
      <w:r w:rsidRPr="00F22156">
        <w:rPr>
          <w:rFonts w:ascii="Arial" w:hAnsi="Arial" w:cs="Arial"/>
          <w:szCs w:val="24"/>
          <w:lang w:val="es-CL"/>
        </w:rPr>
        <w:t xml:space="preserve"> inquietud respecto a la operatividad en la zona del paso Pehuenche,</w:t>
      </w:r>
      <w:r w:rsidR="00FC77DC">
        <w:rPr>
          <w:rFonts w:ascii="Arial" w:hAnsi="Arial" w:cs="Arial"/>
          <w:szCs w:val="24"/>
          <w:lang w:val="es-CL"/>
        </w:rPr>
        <w:t xml:space="preserve"> porque</w:t>
      </w:r>
      <w:r w:rsidRPr="00F22156">
        <w:rPr>
          <w:rFonts w:ascii="Arial" w:hAnsi="Arial" w:cs="Arial"/>
          <w:szCs w:val="24"/>
          <w:lang w:val="es-CL"/>
        </w:rPr>
        <w:t xml:space="preserve"> en ocasiones anteriores, los funcionarios habían enfrentado problemas debido a la falta de recursos o viáticos destinad</w:t>
      </w:r>
      <w:r w:rsidR="00DD52D3">
        <w:rPr>
          <w:rFonts w:ascii="Arial" w:hAnsi="Arial" w:cs="Arial"/>
          <w:szCs w:val="24"/>
          <w:lang w:val="es-CL"/>
        </w:rPr>
        <w:t xml:space="preserve">os para su trabajo en la región, </w:t>
      </w:r>
      <w:r w:rsidR="00C161AC">
        <w:rPr>
          <w:rFonts w:ascii="Arial" w:hAnsi="Arial" w:cs="Arial"/>
          <w:szCs w:val="24"/>
          <w:lang w:val="es-CL"/>
        </w:rPr>
        <w:t xml:space="preserve"> y consultó</w:t>
      </w:r>
      <w:r w:rsidRPr="00F22156">
        <w:rPr>
          <w:rFonts w:ascii="Arial" w:hAnsi="Arial" w:cs="Arial"/>
          <w:szCs w:val="24"/>
          <w:lang w:val="es-CL"/>
        </w:rPr>
        <w:t xml:space="preserve"> si una vez habilitado el paso se garantizaría la disponibilidad de los funcionarios por un período prolongado.</w:t>
      </w:r>
    </w:p>
    <w:p w:rsidR="00F22156" w:rsidRPr="00F22156" w:rsidRDefault="00F22156" w:rsidP="00C161AC">
      <w:pPr>
        <w:tabs>
          <w:tab w:val="left" w:pos="709"/>
          <w:tab w:val="left" w:pos="2835"/>
        </w:tabs>
        <w:jc w:val="both"/>
        <w:rPr>
          <w:rFonts w:ascii="Arial" w:hAnsi="Arial" w:cs="Arial"/>
          <w:szCs w:val="24"/>
          <w:lang w:val="es-CL"/>
        </w:rPr>
      </w:pPr>
    </w:p>
    <w:p w:rsidR="00F22156" w:rsidRPr="00F22156" w:rsidRDefault="00DD52D3" w:rsidP="00F22156">
      <w:pPr>
        <w:tabs>
          <w:tab w:val="left" w:pos="709"/>
          <w:tab w:val="left" w:pos="2835"/>
        </w:tabs>
        <w:ind w:firstLine="1134"/>
        <w:jc w:val="both"/>
        <w:rPr>
          <w:rFonts w:ascii="Arial" w:hAnsi="Arial" w:cs="Arial"/>
          <w:szCs w:val="24"/>
          <w:lang w:val="es-CL"/>
        </w:rPr>
      </w:pPr>
      <w:r>
        <w:rPr>
          <w:rFonts w:ascii="Arial" w:hAnsi="Arial" w:cs="Arial"/>
          <w:szCs w:val="24"/>
          <w:lang w:val="es-CL"/>
        </w:rPr>
        <w:t>Respecto del uso de</w:t>
      </w:r>
      <w:r w:rsidR="00F22156" w:rsidRPr="00F22156">
        <w:rPr>
          <w:rFonts w:ascii="Arial" w:hAnsi="Arial" w:cs="Arial"/>
          <w:szCs w:val="24"/>
          <w:lang w:val="es-CL"/>
        </w:rPr>
        <w:t xml:space="preserve"> tecnología no in</w:t>
      </w:r>
      <w:r>
        <w:rPr>
          <w:rFonts w:ascii="Arial" w:hAnsi="Arial" w:cs="Arial"/>
          <w:szCs w:val="24"/>
          <w:lang w:val="es-CL"/>
        </w:rPr>
        <w:t>vasiva en los pasos fronterizos, teniendo como ejemplo</w:t>
      </w:r>
      <w:r w:rsidR="00F22156" w:rsidRPr="00F22156">
        <w:rPr>
          <w:rFonts w:ascii="Arial" w:hAnsi="Arial" w:cs="Arial"/>
          <w:szCs w:val="24"/>
          <w:lang w:val="es-CL"/>
        </w:rPr>
        <w:t xml:space="preserve"> el paso Pehuenche, destacó que hay una disponibilidad ocasional de un camión escáner para el control de camiones, mientras que el Servicio Agrícola y Ganadero (SAC) dispone de su propio escáner para elementos personales y la Policía de Investigaciones utiliza</w:t>
      </w:r>
      <w:r>
        <w:rPr>
          <w:rFonts w:ascii="Arial" w:hAnsi="Arial" w:cs="Arial"/>
          <w:szCs w:val="24"/>
          <w:lang w:val="es-CL"/>
        </w:rPr>
        <w:t xml:space="preserve"> un body scan para las personas, de modo que las</w:t>
      </w:r>
      <w:r w:rsidR="00F22156" w:rsidRPr="00F22156">
        <w:rPr>
          <w:rFonts w:ascii="Arial" w:hAnsi="Arial" w:cs="Arial"/>
          <w:szCs w:val="24"/>
          <w:lang w:val="es-CL"/>
        </w:rPr>
        <w:t xml:space="preserve"> tres instituciones involucradas podrían estar detectando elementos similares, lo que plantea una cuestión sobre la interoperabilidad y la operatividad de los distintos entes contralores.</w:t>
      </w:r>
    </w:p>
    <w:p w:rsidR="00F22156" w:rsidRPr="00F22156" w:rsidRDefault="00F22156" w:rsidP="00C161AC">
      <w:pPr>
        <w:tabs>
          <w:tab w:val="left" w:pos="709"/>
          <w:tab w:val="left" w:pos="2835"/>
        </w:tabs>
        <w:jc w:val="both"/>
        <w:rPr>
          <w:rFonts w:ascii="Arial" w:hAnsi="Arial" w:cs="Arial"/>
          <w:szCs w:val="24"/>
          <w:lang w:val="es-CL"/>
        </w:rPr>
      </w:pPr>
    </w:p>
    <w:p w:rsidR="00F22156" w:rsidRDefault="00DD52D3" w:rsidP="00F22156">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En tal sentido, preguntó </w:t>
      </w:r>
      <w:r w:rsidR="00F22156" w:rsidRPr="00F22156">
        <w:rPr>
          <w:rFonts w:ascii="Arial" w:hAnsi="Arial" w:cs="Arial"/>
          <w:szCs w:val="24"/>
          <w:lang w:val="es-CL"/>
        </w:rPr>
        <w:t>si esta colaboración entre las distintas entidades funcionaba de manera efectiva</w:t>
      </w:r>
      <w:r w:rsidR="00C161AC">
        <w:rPr>
          <w:rFonts w:ascii="Arial" w:hAnsi="Arial" w:cs="Arial"/>
          <w:szCs w:val="24"/>
          <w:lang w:val="es-CL"/>
        </w:rPr>
        <w:t>,</w:t>
      </w:r>
      <w:r>
        <w:rPr>
          <w:rFonts w:ascii="Arial" w:hAnsi="Arial" w:cs="Arial"/>
          <w:szCs w:val="24"/>
          <w:lang w:val="es-CL"/>
        </w:rPr>
        <w:t xml:space="preserve"> toda vez que </w:t>
      </w:r>
      <w:r w:rsidR="00F22156" w:rsidRPr="00F22156">
        <w:rPr>
          <w:rFonts w:ascii="Arial" w:hAnsi="Arial" w:cs="Arial"/>
          <w:szCs w:val="24"/>
          <w:lang w:val="es-CL"/>
        </w:rPr>
        <w:t xml:space="preserve">las mercancías pueden ser transportadas de diversas maneras, ya sea en los bolsillos de la chaqueta, en maletas personales o dentro de vehículos de mayor tamaño, </w:t>
      </w:r>
      <w:r>
        <w:rPr>
          <w:rFonts w:ascii="Arial" w:hAnsi="Arial" w:cs="Arial"/>
          <w:szCs w:val="24"/>
          <w:lang w:val="es-CL"/>
        </w:rPr>
        <w:t xml:space="preserve">por lo que </w:t>
      </w:r>
      <w:r w:rsidR="00F22156" w:rsidRPr="00F22156">
        <w:rPr>
          <w:rFonts w:ascii="Arial" w:hAnsi="Arial" w:cs="Arial"/>
          <w:szCs w:val="24"/>
          <w:lang w:val="es-CL"/>
        </w:rPr>
        <w:t>es crucial que la tecnología no invasiva esté bien coordinada entre las distintas instituciones para asegurar un control eficaz y evitar brechas en la seguridad.</w:t>
      </w:r>
    </w:p>
    <w:p w:rsidR="00DD52D3" w:rsidRDefault="00DD52D3" w:rsidP="00C161AC">
      <w:pPr>
        <w:tabs>
          <w:tab w:val="left" w:pos="709"/>
          <w:tab w:val="left" w:pos="2835"/>
        </w:tabs>
        <w:jc w:val="both"/>
        <w:rPr>
          <w:rFonts w:ascii="Arial" w:hAnsi="Arial" w:cs="Arial"/>
          <w:szCs w:val="24"/>
          <w:lang w:val="es-CL"/>
        </w:rPr>
      </w:pPr>
    </w:p>
    <w:p w:rsidR="00F04706" w:rsidRPr="00F04706" w:rsidRDefault="00F04706" w:rsidP="00F04706">
      <w:pPr>
        <w:tabs>
          <w:tab w:val="left" w:pos="709"/>
          <w:tab w:val="left" w:pos="2835"/>
        </w:tabs>
        <w:ind w:firstLine="1134"/>
        <w:jc w:val="both"/>
        <w:rPr>
          <w:rFonts w:ascii="Arial" w:hAnsi="Arial" w:cs="Arial"/>
          <w:szCs w:val="24"/>
          <w:lang w:val="es-CL"/>
        </w:rPr>
      </w:pPr>
      <w:r w:rsidRPr="00F04706">
        <w:rPr>
          <w:rFonts w:ascii="Arial" w:hAnsi="Arial" w:cs="Arial"/>
          <w:b/>
          <w:szCs w:val="24"/>
          <w:lang w:val="es-CL"/>
        </w:rPr>
        <w:t>La Subsecretaria Berner</w:t>
      </w:r>
      <w:r>
        <w:rPr>
          <w:rFonts w:ascii="Arial" w:hAnsi="Arial" w:cs="Arial"/>
          <w:szCs w:val="24"/>
          <w:lang w:val="es-CL"/>
        </w:rPr>
        <w:t xml:space="preserve"> </w:t>
      </w:r>
      <w:r w:rsidRPr="00F04706">
        <w:rPr>
          <w:rFonts w:ascii="Arial" w:hAnsi="Arial" w:cs="Arial"/>
          <w:szCs w:val="24"/>
          <w:lang w:val="es-CL"/>
        </w:rPr>
        <w:t>explicó que existe una alta coordinación entre Aduanas y el Servicio Agrícola y Ganadero (SA</w:t>
      </w:r>
      <w:r>
        <w:rPr>
          <w:rFonts w:ascii="Arial" w:hAnsi="Arial" w:cs="Arial"/>
          <w:szCs w:val="24"/>
          <w:lang w:val="es-CL"/>
        </w:rPr>
        <w:t>G) porque s</w:t>
      </w:r>
      <w:r w:rsidRPr="00F04706">
        <w:rPr>
          <w:rFonts w:ascii="Arial" w:hAnsi="Arial" w:cs="Arial"/>
          <w:szCs w:val="24"/>
          <w:lang w:val="es-CL"/>
        </w:rPr>
        <w:t>i bien la Policía de Investigaciones (PDI) tiene un enfoque diferente, centrado en el control migratorio, también desempeña un papel importante en la supervisión de las mercancías que los viajeros traen consigo</w:t>
      </w:r>
      <w:r>
        <w:rPr>
          <w:rFonts w:ascii="Arial" w:hAnsi="Arial" w:cs="Arial"/>
          <w:szCs w:val="24"/>
          <w:lang w:val="es-CL"/>
        </w:rPr>
        <w:t>,</w:t>
      </w:r>
      <w:r w:rsidRPr="00F04706">
        <w:rPr>
          <w:rFonts w:ascii="Arial" w:hAnsi="Arial" w:cs="Arial"/>
          <w:szCs w:val="24"/>
          <w:lang w:val="es-CL"/>
        </w:rPr>
        <w:t xml:space="preserve"> </w:t>
      </w:r>
      <w:r>
        <w:rPr>
          <w:rFonts w:ascii="Arial" w:hAnsi="Arial" w:cs="Arial"/>
          <w:szCs w:val="24"/>
          <w:lang w:val="es-CL"/>
        </w:rPr>
        <w:t>a</w:t>
      </w:r>
      <w:r w:rsidRPr="00F04706">
        <w:rPr>
          <w:rFonts w:ascii="Arial" w:hAnsi="Arial" w:cs="Arial"/>
          <w:szCs w:val="24"/>
          <w:lang w:val="es-CL"/>
        </w:rPr>
        <w:t>unque cada entidad tiene objetivos distintos, como el SA</w:t>
      </w:r>
      <w:r>
        <w:rPr>
          <w:rFonts w:ascii="Arial" w:hAnsi="Arial" w:cs="Arial"/>
          <w:szCs w:val="24"/>
          <w:lang w:val="es-CL"/>
        </w:rPr>
        <w:t>G</w:t>
      </w:r>
      <w:r w:rsidRPr="00F04706">
        <w:rPr>
          <w:rFonts w:ascii="Arial" w:hAnsi="Arial" w:cs="Arial"/>
          <w:szCs w:val="24"/>
          <w:lang w:val="es-CL"/>
        </w:rPr>
        <w:t>, que se preocupa por la entrada de productos agrícolas no declarados, hay un esfuerzo colaborativo para garantizar un control eficaz.</w:t>
      </w:r>
    </w:p>
    <w:p w:rsidR="00F04706" w:rsidRPr="00F04706" w:rsidRDefault="00F04706" w:rsidP="00C161AC">
      <w:pPr>
        <w:tabs>
          <w:tab w:val="left" w:pos="709"/>
          <w:tab w:val="left" w:pos="2835"/>
        </w:tabs>
        <w:jc w:val="both"/>
        <w:rPr>
          <w:rFonts w:ascii="Arial" w:hAnsi="Arial" w:cs="Arial"/>
          <w:szCs w:val="24"/>
          <w:lang w:val="es-CL"/>
        </w:rPr>
      </w:pPr>
    </w:p>
    <w:p w:rsidR="00F04706" w:rsidRPr="00F04706" w:rsidRDefault="00F04706" w:rsidP="00F04706">
      <w:pPr>
        <w:tabs>
          <w:tab w:val="left" w:pos="709"/>
          <w:tab w:val="left" w:pos="2835"/>
        </w:tabs>
        <w:ind w:firstLine="1134"/>
        <w:jc w:val="both"/>
        <w:rPr>
          <w:rFonts w:ascii="Arial" w:hAnsi="Arial" w:cs="Arial"/>
          <w:szCs w:val="24"/>
          <w:lang w:val="es-CL"/>
        </w:rPr>
      </w:pPr>
      <w:r>
        <w:rPr>
          <w:rFonts w:ascii="Arial" w:hAnsi="Arial" w:cs="Arial"/>
          <w:szCs w:val="24"/>
          <w:lang w:val="es-CL"/>
        </w:rPr>
        <w:t>Indicó</w:t>
      </w:r>
      <w:r w:rsidRPr="00F04706">
        <w:rPr>
          <w:rFonts w:ascii="Arial" w:hAnsi="Arial" w:cs="Arial"/>
          <w:szCs w:val="24"/>
          <w:lang w:val="es-CL"/>
        </w:rPr>
        <w:t xml:space="preserve"> que, en el caso del Aeropuerto, por ejemplo, todo el equipaje de mano de los pasajeros es revisado con tecnología no invasiva antes de que las maletas sean retiradas</w:t>
      </w:r>
      <w:r>
        <w:rPr>
          <w:rFonts w:ascii="Arial" w:hAnsi="Arial" w:cs="Arial"/>
          <w:szCs w:val="24"/>
          <w:lang w:val="es-CL"/>
        </w:rPr>
        <w:t>, l</w:t>
      </w:r>
      <w:r w:rsidRPr="00F04706">
        <w:rPr>
          <w:rFonts w:ascii="Arial" w:hAnsi="Arial" w:cs="Arial"/>
          <w:szCs w:val="24"/>
          <w:lang w:val="es-CL"/>
        </w:rPr>
        <w:t>o</w:t>
      </w:r>
      <w:r>
        <w:rPr>
          <w:rFonts w:ascii="Arial" w:hAnsi="Arial" w:cs="Arial"/>
          <w:szCs w:val="24"/>
          <w:lang w:val="es-CL"/>
        </w:rPr>
        <w:t xml:space="preserve"> que</w:t>
      </w:r>
      <w:r w:rsidRPr="00F04706">
        <w:rPr>
          <w:rFonts w:ascii="Arial" w:hAnsi="Arial" w:cs="Arial"/>
          <w:szCs w:val="24"/>
          <w:lang w:val="es-CL"/>
        </w:rPr>
        <w:t xml:space="preserve"> significa que al momento de reclamar su equipaje las maletas ya han pasado por un sistema de rayos X</w:t>
      </w:r>
      <w:r w:rsidR="00C161AC">
        <w:rPr>
          <w:rFonts w:ascii="Arial" w:hAnsi="Arial" w:cs="Arial"/>
          <w:szCs w:val="24"/>
          <w:lang w:val="es-CL"/>
        </w:rPr>
        <w:t xml:space="preserve">, procedimiento que </w:t>
      </w:r>
      <w:r w:rsidRPr="00F04706">
        <w:rPr>
          <w:rFonts w:ascii="Arial" w:hAnsi="Arial" w:cs="Arial"/>
          <w:szCs w:val="24"/>
          <w:lang w:val="es-CL"/>
        </w:rPr>
        <w:t>permite emitir alertas tanto para los funcionarios de Aduanas como para el SA</w:t>
      </w:r>
      <w:r>
        <w:rPr>
          <w:rFonts w:ascii="Arial" w:hAnsi="Arial" w:cs="Arial"/>
          <w:szCs w:val="24"/>
          <w:lang w:val="es-CL"/>
        </w:rPr>
        <w:t>G</w:t>
      </w:r>
      <w:r w:rsidRPr="00F04706">
        <w:rPr>
          <w:rFonts w:ascii="Arial" w:hAnsi="Arial" w:cs="Arial"/>
          <w:szCs w:val="24"/>
          <w:lang w:val="es-CL"/>
        </w:rPr>
        <w:t xml:space="preserve"> facilitando la detección de posibles infracciones y asegurando que se cumplan las normativas vigentes.</w:t>
      </w:r>
    </w:p>
    <w:p w:rsidR="00F04706" w:rsidRPr="00F04706" w:rsidRDefault="00F04706" w:rsidP="00C161AC">
      <w:pPr>
        <w:tabs>
          <w:tab w:val="left" w:pos="709"/>
          <w:tab w:val="left" w:pos="2835"/>
        </w:tabs>
        <w:jc w:val="both"/>
        <w:rPr>
          <w:rFonts w:ascii="Arial" w:hAnsi="Arial" w:cs="Arial"/>
          <w:szCs w:val="24"/>
          <w:lang w:val="es-CL"/>
        </w:rPr>
      </w:pPr>
    </w:p>
    <w:p w:rsidR="00DD52D3" w:rsidRDefault="00F04706" w:rsidP="00F04706">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Subrayó que </w:t>
      </w:r>
      <w:r w:rsidRPr="00F04706">
        <w:rPr>
          <w:rFonts w:ascii="Arial" w:hAnsi="Arial" w:cs="Arial"/>
          <w:szCs w:val="24"/>
          <w:lang w:val="es-CL"/>
        </w:rPr>
        <w:t>la utilización de tecnología no invasiva y la coordinación entre las distintas entidades contribuyen a mejorar la seguridad en los pasos fronterizos y aeropuertos, garantizando un control más efectivo de las mercancías que ingresan al país</w:t>
      </w:r>
      <w:r w:rsidR="00C161AC">
        <w:rPr>
          <w:rFonts w:ascii="Arial" w:hAnsi="Arial" w:cs="Arial"/>
          <w:szCs w:val="24"/>
          <w:lang w:val="es-CL"/>
        </w:rPr>
        <w:t>,</w:t>
      </w:r>
      <w:r>
        <w:rPr>
          <w:rFonts w:ascii="Arial" w:hAnsi="Arial" w:cs="Arial"/>
          <w:szCs w:val="24"/>
          <w:lang w:val="es-CL"/>
        </w:rPr>
        <w:t xml:space="preserve"> y que l</w:t>
      </w:r>
      <w:r w:rsidRPr="00F04706">
        <w:rPr>
          <w:rFonts w:ascii="Arial" w:hAnsi="Arial" w:cs="Arial"/>
          <w:szCs w:val="24"/>
          <w:lang w:val="es-CL"/>
        </w:rPr>
        <w:t>a colaboración entre Aduanas, el SA</w:t>
      </w:r>
      <w:r>
        <w:rPr>
          <w:rFonts w:ascii="Arial" w:hAnsi="Arial" w:cs="Arial"/>
          <w:szCs w:val="24"/>
          <w:lang w:val="es-CL"/>
        </w:rPr>
        <w:t>G</w:t>
      </w:r>
      <w:r w:rsidRPr="00F04706">
        <w:rPr>
          <w:rFonts w:ascii="Arial" w:hAnsi="Arial" w:cs="Arial"/>
          <w:szCs w:val="24"/>
          <w:lang w:val="es-CL"/>
        </w:rPr>
        <w:t xml:space="preserve"> y la PDI es fundamental para abordar los desafíos que presenta el tráfico de mercancías y la migración.</w:t>
      </w:r>
    </w:p>
    <w:p w:rsidR="002F32C5" w:rsidRDefault="002F32C5" w:rsidP="00C161AC">
      <w:pPr>
        <w:tabs>
          <w:tab w:val="left" w:pos="709"/>
          <w:tab w:val="left" w:pos="2835"/>
        </w:tabs>
        <w:jc w:val="both"/>
        <w:rPr>
          <w:rFonts w:ascii="Arial" w:hAnsi="Arial" w:cs="Arial"/>
          <w:szCs w:val="24"/>
          <w:lang w:val="es-CL"/>
        </w:rPr>
      </w:pPr>
    </w:p>
    <w:p w:rsidR="00F04706" w:rsidRPr="00F04706" w:rsidRDefault="00F04706" w:rsidP="00F04706">
      <w:pPr>
        <w:tabs>
          <w:tab w:val="left" w:pos="709"/>
          <w:tab w:val="left" w:pos="2835"/>
        </w:tabs>
        <w:ind w:firstLine="1134"/>
        <w:jc w:val="both"/>
        <w:rPr>
          <w:rFonts w:ascii="Arial" w:hAnsi="Arial" w:cs="Arial"/>
          <w:szCs w:val="24"/>
          <w:lang w:val="es-CL"/>
        </w:rPr>
      </w:pPr>
      <w:r>
        <w:rPr>
          <w:rFonts w:ascii="Arial" w:hAnsi="Arial" w:cs="Arial"/>
          <w:szCs w:val="24"/>
          <w:lang w:val="es-CL"/>
        </w:rPr>
        <w:t>D</w:t>
      </w:r>
      <w:r w:rsidRPr="00F04706">
        <w:rPr>
          <w:rFonts w:ascii="Arial" w:hAnsi="Arial" w:cs="Arial"/>
          <w:szCs w:val="24"/>
          <w:lang w:val="es-CL"/>
        </w:rPr>
        <w:t>estacó que aunque a veces las funciones de Aduanas y el Servicio Agrícola y Ganadero (SA</w:t>
      </w:r>
      <w:r>
        <w:rPr>
          <w:rFonts w:ascii="Arial" w:hAnsi="Arial" w:cs="Arial"/>
          <w:szCs w:val="24"/>
          <w:lang w:val="es-CL"/>
        </w:rPr>
        <w:t>G</w:t>
      </w:r>
      <w:r w:rsidRPr="00F04706">
        <w:rPr>
          <w:rFonts w:ascii="Arial" w:hAnsi="Arial" w:cs="Arial"/>
          <w:szCs w:val="24"/>
          <w:lang w:val="es-CL"/>
        </w:rPr>
        <w:t xml:space="preserve">) parecen duplicadas en realidad están diseñadas para complementar sus respectivas misiones. </w:t>
      </w:r>
      <w:r>
        <w:rPr>
          <w:rFonts w:ascii="Arial" w:hAnsi="Arial" w:cs="Arial"/>
          <w:szCs w:val="24"/>
          <w:lang w:val="es-CL"/>
        </w:rPr>
        <w:t>A modo de</w:t>
      </w:r>
      <w:r w:rsidRPr="00F04706">
        <w:rPr>
          <w:rFonts w:ascii="Arial" w:hAnsi="Arial" w:cs="Arial"/>
          <w:szCs w:val="24"/>
          <w:lang w:val="es-CL"/>
        </w:rPr>
        <w:t xml:space="preserve"> ejemplo,</w:t>
      </w:r>
      <w:r>
        <w:rPr>
          <w:rFonts w:ascii="Arial" w:hAnsi="Arial" w:cs="Arial"/>
          <w:szCs w:val="24"/>
          <w:lang w:val="es-CL"/>
        </w:rPr>
        <w:t xml:space="preserve"> dijo</w:t>
      </w:r>
      <w:r w:rsidR="00C161AC">
        <w:rPr>
          <w:rFonts w:ascii="Arial" w:hAnsi="Arial" w:cs="Arial"/>
          <w:szCs w:val="24"/>
          <w:lang w:val="es-CL"/>
        </w:rPr>
        <w:t>,</w:t>
      </w:r>
      <w:r>
        <w:rPr>
          <w:rFonts w:ascii="Arial" w:hAnsi="Arial" w:cs="Arial"/>
          <w:szCs w:val="24"/>
          <w:lang w:val="es-CL"/>
        </w:rPr>
        <w:t xml:space="preserve"> </w:t>
      </w:r>
      <w:r w:rsidRPr="00F04706">
        <w:rPr>
          <w:rFonts w:ascii="Arial" w:hAnsi="Arial" w:cs="Arial"/>
          <w:szCs w:val="24"/>
          <w:lang w:val="es-CL"/>
        </w:rPr>
        <w:t>las maletas que viajan en la bodega del avión pasan por un escáner en un 100% antes de</w:t>
      </w:r>
      <w:r>
        <w:rPr>
          <w:rFonts w:ascii="Arial" w:hAnsi="Arial" w:cs="Arial"/>
          <w:szCs w:val="24"/>
          <w:lang w:val="es-CL"/>
        </w:rPr>
        <w:t xml:space="preserve"> ser entregadas a los pasajeros </w:t>
      </w:r>
      <w:r w:rsidR="00C161AC">
        <w:rPr>
          <w:rFonts w:ascii="Arial" w:hAnsi="Arial" w:cs="Arial"/>
          <w:szCs w:val="24"/>
          <w:lang w:val="es-CL"/>
        </w:rPr>
        <w:t xml:space="preserve">con </w:t>
      </w:r>
      <w:r w:rsidRPr="00F04706">
        <w:rPr>
          <w:rFonts w:ascii="Arial" w:hAnsi="Arial" w:cs="Arial"/>
          <w:szCs w:val="24"/>
          <w:lang w:val="es-CL"/>
        </w:rPr>
        <w:t xml:space="preserve">escáneres </w:t>
      </w:r>
      <w:r w:rsidR="00C161AC">
        <w:rPr>
          <w:rFonts w:ascii="Arial" w:hAnsi="Arial" w:cs="Arial"/>
          <w:szCs w:val="24"/>
          <w:lang w:val="es-CL"/>
        </w:rPr>
        <w:t xml:space="preserve">que </w:t>
      </w:r>
      <w:r w:rsidRPr="00F04706">
        <w:rPr>
          <w:rFonts w:ascii="Arial" w:hAnsi="Arial" w:cs="Arial"/>
          <w:szCs w:val="24"/>
          <w:lang w:val="es-CL"/>
        </w:rPr>
        <w:t>cumplen funciones tanto para Aduanas, al identificar mercancías, como para el SA</w:t>
      </w:r>
      <w:r>
        <w:rPr>
          <w:rFonts w:ascii="Arial" w:hAnsi="Arial" w:cs="Arial"/>
          <w:szCs w:val="24"/>
          <w:lang w:val="es-CL"/>
        </w:rPr>
        <w:t>G</w:t>
      </w:r>
      <w:r w:rsidRPr="00F04706">
        <w:rPr>
          <w:rFonts w:ascii="Arial" w:hAnsi="Arial" w:cs="Arial"/>
          <w:szCs w:val="24"/>
          <w:lang w:val="es-CL"/>
        </w:rPr>
        <w:t>, que busca elementos distintos, como productos agrícolas no declarados.</w:t>
      </w:r>
    </w:p>
    <w:p w:rsidR="00F04706" w:rsidRPr="00F04706" w:rsidRDefault="00F04706" w:rsidP="00C161AC">
      <w:pPr>
        <w:tabs>
          <w:tab w:val="left" w:pos="709"/>
          <w:tab w:val="left" w:pos="2835"/>
        </w:tabs>
        <w:jc w:val="both"/>
        <w:rPr>
          <w:rFonts w:ascii="Arial" w:hAnsi="Arial" w:cs="Arial"/>
          <w:szCs w:val="24"/>
          <w:lang w:val="es-CL"/>
        </w:rPr>
      </w:pPr>
    </w:p>
    <w:p w:rsidR="008E0651" w:rsidRDefault="00F04706" w:rsidP="00F04706">
      <w:pPr>
        <w:tabs>
          <w:tab w:val="left" w:pos="709"/>
          <w:tab w:val="left" w:pos="2835"/>
        </w:tabs>
        <w:ind w:firstLine="1134"/>
        <w:jc w:val="both"/>
        <w:rPr>
          <w:rFonts w:ascii="Arial" w:hAnsi="Arial" w:cs="Arial"/>
          <w:szCs w:val="24"/>
          <w:lang w:val="es-CL"/>
        </w:rPr>
      </w:pPr>
      <w:r>
        <w:rPr>
          <w:rFonts w:ascii="Arial" w:hAnsi="Arial" w:cs="Arial"/>
          <w:szCs w:val="24"/>
          <w:lang w:val="es-CL"/>
        </w:rPr>
        <w:t>Agregó</w:t>
      </w:r>
      <w:r w:rsidRPr="00F04706">
        <w:rPr>
          <w:rFonts w:ascii="Arial" w:hAnsi="Arial" w:cs="Arial"/>
          <w:szCs w:val="24"/>
          <w:lang w:val="es-CL"/>
        </w:rPr>
        <w:t xml:space="preserve"> que, en el caso del paso fronterizo de Chaca</w:t>
      </w:r>
      <w:r>
        <w:rPr>
          <w:rFonts w:ascii="Arial" w:hAnsi="Arial" w:cs="Arial"/>
          <w:szCs w:val="24"/>
          <w:lang w:val="es-CL"/>
        </w:rPr>
        <w:t>ll</w:t>
      </w:r>
      <w:r w:rsidRPr="00F04706">
        <w:rPr>
          <w:rFonts w:ascii="Arial" w:hAnsi="Arial" w:cs="Arial"/>
          <w:szCs w:val="24"/>
          <w:lang w:val="es-CL"/>
        </w:rPr>
        <w:t>uta, el escáner que revisa a las personas al bajarse de los vehículos también evalúa las maletas</w:t>
      </w:r>
      <w:r w:rsidR="00C161AC">
        <w:rPr>
          <w:rFonts w:ascii="Arial" w:hAnsi="Arial" w:cs="Arial"/>
          <w:szCs w:val="24"/>
          <w:lang w:val="es-CL"/>
        </w:rPr>
        <w:t>,</w:t>
      </w:r>
      <w:r>
        <w:rPr>
          <w:rFonts w:ascii="Arial" w:hAnsi="Arial" w:cs="Arial"/>
          <w:szCs w:val="24"/>
          <w:lang w:val="es-CL"/>
        </w:rPr>
        <w:t xml:space="preserve"> y que e</w:t>
      </w:r>
      <w:r w:rsidRPr="00F04706">
        <w:rPr>
          <w:rFonts w:ascii="Arial" w:hAnsi="Arial" w:cs="Arial"/>
          <w:szCs w:val="24"/>
          <w:lang w:val="es-CL"/>
        </w:rPr>
        <w:t>se equipo es operado tanto por funcionarios de Aduanas como por funcionarios del SA</w:t>
      </w:r>
      <w:r>
        <w:rPr>
          <w:rFonts w:ascii="Arial" w:hAnsi="Arial" w:cs="Arial"/>
          <w:szCs w:val="24"/>
          <w:lang w:val="es-CL"/>
        </w:rPr>
        <w:t>G</w:t>
      </w:r>
      <w:r w:rsidRPr="00F04706">
        <w:rPr>
          <w:rFonts w:ascii="Arial" w:hAnsi="Arial" w:cs="Arial"/>
          <w:szCs w:val="24"/>
          <w:lang w:val="es-CL"/>
        </w:rPr>
        <w:t xml:space="preserve">, lo que refleja el avance en la coordinación y complementariedad de sus revisiones. </w:t>
      </w:r>
      <w:r>
        <w:rPr>
          <w:rFonts w:ascii="Arial" w:hAnsi="Arial" w:cs="Arial"/>
          <w:szCs w:val="24"/>
          <w:lang w:val="es-CL"/>
        </w:rPr>
        <w:t>Enfatizó que c</w:t>
      </w:r>
      <w:r w:rsidRPr="00F04706">
        <w:rPr>
          <w:rFonts w:ascii="Arial" w:hAnsi="Arial" w:cs="Arial"/>
          <w:szCs w:val="24"/>
          <w:lang w:val="es-CL"/>
        </w:rPr>
        <w:t>ada institución se enfoca en aspectos diferentes</w:t>
      </w:r>
      <w:r>
        <w:rPr>
          <w:rFonts w:ascii="Arial" w:hAnsi="Arial" w:cs="Arial"/>
          <w:szCs w:val="24"/>
          <w:lang w:val="es-CL"/>
        </w:rPr>
        <w:t xml:space="preserve"> pero complementarios.</w:t>
      </w:r>
    </w:p>
    <w:p w:rsidR="00F04706" w:rsidRDefault="00F04706" w:rsidP="00C161AC">
      <w:pPr>
        <w:tabs>
          <w:tab w:val="left" w:pos="709"/>
          <w:tab w:val="left" w:pos="2835"/>
        </w:tabs>
        <w:jc w:val="both"/>
        <w:rPr>
          <w:rFonts w:ascii="Arial" w:hAnsi="Arial" w:cs="Arial"/>
          <w:szCs w:val="24"/>
          <w:lang w:val="es-CL"/>
        </w:rPr>
      </w:pPr>
    </w:p>
    <w:p w:rsidR="00A40D9E" w:rsidRDefault="00A40D9E" w:rsidP="00A40D9E">
      <w:pPr>
        <w:tabs>
          <w:tab w:val="left" w:pos="709"/>
          <w:tab w:val="left" w:pos="2835"/>
        </w:tabs>
        <w:ind w:firstLine="1134"/>
        <w:jc w:val="both"/>
        <w:rPr>
          <w:rFonts w:ascii="Arial" w:hAnsi="Arial" w:cs="Arial"/>
          <w:szCs w:val="24"/>
          <w:lang w:val="es-CL"/>
        </w:rPr>
      </w:pPr>
      <w:r w:rsidRPr="00113802">
        <w:rPr>
          <w:rFonts w:ascii="Arial" w:hAnsi="Arial" w:cs="Arial"/>
          <w:b/>
          <w:szCs w:val="24"/>
          <w:lang w:val="es-CL"/>
        </w:rPr>
        <w:t>La Directora Nacional de Aduanas, señora Alejandra Arriaza</w:t>
      </w:r>
      <w:r>
        <w:rPr>
          <w:rFonts w:ascii="Arial" w:hAnsi="Arial" w:cs="Arial"/>
          <w:szCs w:val="24"/>
          <w:lang w:val="es-CL"/>
        </w:rPr>
        <w:t>,</w:t>
      </w:r>
      <w:r w:rsidRPr="00A40D9E">
        <w:rPr>
          <w:rFonts w:ascii="Arial" w:hAnsi="Arial" w:cs="Arial"/>
          <w:szCs w:val="24"/>
          <w:lang w:val="es-CL"/>
        </w:rPr>
        <w:t xml:space="preserve"> informó que el paso fronterizo </w:t>
      </w:r>
      <w:r>
        <w:rPr>
          <w:rFonts w:ascii="Arial" w:hAnsi="Arial" w:cs="Arial"/>
          <w:szCs w:val="24"/>
          <w:lang w:val="es-CL"/>
        </w:rPr>
        <w:t>Pehuenche</w:t>
      </w:r>
      <w:r w:rsidRPr="00A40D9E">
        <w:rPr>
          <w:rFonts w:ascii="Arial" w:hAnsi="Arial" w:cs="Arial"/>
          <w:szCs w:val="24"/>
          <w:lang w:val="es-CL"/>
        </w:rPr>
        <w:t xml:space="preserve"> está habilitado hasta las 19:00 horas y maneja un flujo de viajeros y vehículos tanto particulares como de transporte de pasajeros. En este contexto, </w:t>
      </w:r>
      <w:r>
        <w:rPr>
          <w:rFonts w:ascii="Arial" w:hAnsi="Arial" w:cs="Arial"/>
          <w:szCs w:val="24"/>
          <w:lang w:val="es-CL"/>
        </w:rPr>
        <w:t xml:space="preserve">dijo que </w:t>
      </w:r>
      <w:r w:rsidRPr="00A40D9E">
        <w:rPr>
          <w:rFonts w:ascii="Arial" w:hAnsi="Arial" w:cs="Arial"/>
          <w:szCs w:val="24"/>
          <w:lang w:val="es-CL"/>
        </w:rPr>
        <w:t>el control de equipajes y mercancías se realiza de manera conjunta entre Aduanas</w:t>
      </w:r>
      <w:r w:rsidR="00851869">
        <w:rPr>
          <w:rFonts w:ascii="Arial" w:hAnsi="Arial" w:cs="Arial"/>
          <w:szCs w:val="24"/>
          <w:lang w:val="es-CL"/>
        </w:rPr>
        <w:t xml:space="preserve"> y</w:t>
      </w:r>
      <w:r w:rsidRPr="00A40D9E">
        <w:rPr>
          <w:rFonts w:ascii="Arial" w:hAnsi="Arial" w:cs="Arial"/>
          <w:szCs w:val="24"/>
          <w:lang w:val="es-CL"/>
        </w:rPr>
        <w:t xml:space="preserve"> el Servicio Agrícola y Ganadero (SA</w:t>
      </w:r>
      <w:r>
        <w:rPr>
          <w:rFonts w:ascii="Arial" w:hAnsi="Arial" w:cs="Arial"/>
          <w:szCs w:val="24"/>
          <w:lang w:val="es-CL"/>
        </w:rPr>
        <w:t>G</w:t>
      </w:r>
      <w:r w:rsidRPr="00A40D9E">
        <w:rPr>
          <w:rFonts w:ascii="Arial" w:hAnsi="Arial" w:cs="Arial"/>
          <w:szCs w:val="24"/>
          <w:lang w:val="es-CL"/>
        </w:rPr>
        <w:t xml:space="preserve">) </w:t>
      </w:r>
      <w:r>
        <w:rPr>
          <w:rFonts w:ascii="Arial" w:hAnsi="Arial" w:cs="Arial"/>
          <w:szCs w:val="24"/>
          <w:lang w:val="es-CL"/>
        </w:rPr>
        <w:t>con</w:t>
      </w:r>
      <w:r w:rsidRPr="00A40D9E">
        <w:rPr>
          <w:rFonts w:ascii="Arial" w:hAnsi="Arial" w:cs="Arial"/>
          <w:szCs w:val="24"/>
          <w:lang w:val="es-CL"/>
        </w:rPr>
        <w:t xml:space="preserve"> las tecnologías no invasivas, que se utilizan en cada punto de control del paso. </w:t>
      </w:r>
    </w:p>
    <w:p w:rsidR="00A40D9E" w:rsidRDefault="00A40D9E" w:rsidP="00851869">
      <w:pPr>
        <w:tabs>
          <w:tab w:val="left" w:pos="709"/>
          <w:tab w:val="left" w:pos="2835"/>
        </w:tabs>
        <w:jc w:val="both"/>
        <w:rPr>
          <w:rFonts w:ascii="Arial" w:hAnsi="Arial" w:cs="Arial"/>
          <w:szCs w:val="24"/>
          <w:lang w:val="es-CL"/>
        </w:rPr>
      </w:pPr>
    </w:p>
    <w:p w:rsidR="00A40D9E" w:rsidRPr="00A40D9E" w:rsidRDefault="00A40D9E" w:rsidP="00A40D9E">
      <w:pPr>
        <w:tabs>
          <w:tab w:val="left" w:pos="709"/>
          <w:tab w:val="left" w:pos="2835"/>
        </w:tabs>
        <w:ind w:firstLine="1134"/>
        <w:jc w:val="both"/>
        <w:rPr>
          <w:rFonts w:ascii="Arial" w:hAnsi="Arial" w:cs="Arial"/>
          <w:szCs w:val="24"/>
          <w:lang w:val="es-CL"/>
        </w:rPr>
      </w:pPr>
      <w:r>
        <w:rPr>
          <w:rFonts w:ascii="Arial" w:hAnsi="Arial" w:cs="Arial"/>
          <w:szCs w:val="24"/>
          <w:lang w:val="es-CL"/>
        </w:rPr>
        <w:t>Explicó que e</w:t>
      </w:r>
      <w:r w:rsidRPr="00A40D9E">
        <w:rPr>
          <w:rFonts w:ascii="Arial" w:hAnsi="Arial" w:cs="Arial"/>
          <w:szCs w:val="24"/>
          <w:lang w:val="es-CL"/>
        </w:rPr>
        <w:t xml:space="preserve">xisten cuatro </w:t>
      </w:r>
      <w:r w:rsidR="00851869">
        <w:rPr>
          <w:rFonts w:ascii="Arial" w:hAnsi="Arial" w:cs="Arial"/>
          <w:szCs w:val="24"/>
          <w:lang w:val="es-CL"/>
        </w:rPr>
        <w:t>zonas</w:t>
      </w:r>
      <w:r w:rsidRPr="00A40D9E">
        <w:rPr>
          <w:rFonts w:ascii="Arial" w:hAnsi="Arial" w:cs="Arial"/>
          <w:szCs w:val="24"/>
          <w:lang w:val="es-CL"/>
        </w:rPr>
        <w:t xml:space="preserve"> de ingreso que abarcan la detención de viajeros internacionales, vehículos particulares, buses y carga, donde las autoridades llevan a cabo controles coordinados</w:t>
      </w:r>
      <w:r>
        <w:rPr>
          <w:rFonts w:ascii="Arial" w:hAnsi="Arial" w:cs="Arial"/>
          <w:szCs w:val="24"/>
          <w:lang w:val="es-CL"/>
        </w:rPr>
        <w:t>, salvo</w:t>
      </w:r>
      <w:r w:rsidRPr="00A40D9E">
        <w:rPr>
          <w:rFonts w:ascii="Arial" w:hAnsi="Arial" w:cs="Arial"/>
          <w:szCs w:val="24"/>
          <w:lang w:val="es-CL"/>
        </w:rPr>
        <w:t xml:space="preserve"> el control migratorio </w:t>
      </w:r>
      <w:r>
        <w:rPr>
          <w:rFonts w:ascii="Arial" w:hAnsi="Arial" w:cs="Arial"/>
          <w:szCs w:val="24"/>
          <w:lang w:val="es-CL"/>
        </w:rPr>
        <w:t xml:space="preserve">que </w:t>
      </w:r>
      <w:r w:rsidRPr="00A40D9E">
        <w:rPr>
          <w:rFonts w:ascii="Arial" w:hAnsi="Arial" w:cs="Arial"/>
          <w:szCs w:val="24"/>
          <w:lang w:val="es-CL"/>
        </w:rPr>
        <w:t>se realiza por separado.</w:t>
      </w:r>
    </w:p>
    <w:p w:rsidR="00A40D9E" w:rsidRPr="00A40D9E" w:rsidRDefault="00A40D9E" w:rsidP="00851869">
      <w:pPr>
        <w:tabs>
          <w:tab w:val="left" w:pos="709"/>
          <w:tab w:val="left" w:pos="2835"/>
        </w:tabs>
        <w:jc w:val="both"/>
        <w:rPr>
          <w:rFonts w:ascii="Arial" w:hAnsi="Arial" w:cs="Arial"/>
          <w:szCs w:val="24"/>
          <w:lang w:val="es-CL"/>
        </w:rPr>
      </w:pPr>
    </w:p>
    <w:p w:rsidR="00A40D9E" w:rsidRDefault="00A40D9E" w:rsidP="00A40D9E">
      <w:pPr>
        <w:tabs>
          <w:tab w:val="left" w:pos="709"/>
          <w:tab w:val="left" w:pos="2835"/>
        </w:tabs>
        <w:ind w:firstLine="1134"/>
        <w:jc w:val="both"/>
        <w:rPr>
          <w:rFonts w:ascii="Arial" w:hAnsi="Arial" w:cs="Arial"/>
          <w:szCs w:val="24"/>
          <w:lang w:val="es-CL"/>
        </w:rPr>
      </w:pPr>
      <w:r>
        <w:rPr>
          <w:rFonts w:ascii="Arial" w:hAnsi="Arial" w:cs="Arial"/>
          <w:szCs w:val="24"/>
          <w:lang w:val="es-CL"/>
        </w:rPr>
        <w:t>Precisó</w:t>
      </w:r>
      <w:r w:rsidRPr="00A40D9E">
        <w:rPr>
          <w:rFonts w:ascii="Arial" w:hAnsi="Arial" w:cs="Arial"/>
          <w:szCs w:val="24"/>
          <w:lang w:val="es-CL"/>
        </w:rPr>
        <w:t xml:space="preserve"> que el control migratorio debe llevarse a cabo antes de la revisión de Aduanas y el SA</w:t>
      </w:r>
      <w:r>
        <w:rPr>
          <w:rFonts w:ascii="Arial" w:hAnsi="Arial" w:cs="Arial"/>
          <w:szCs w:val="24"/>
          <w:lang w:val="es-CL"/>
        </w:rPr>
        <w:t>G</w:t>
      </w:r>
      <w:r w:rsidRPr="00A40D9E">
        <w:rPr>
          <w:rFonts w:ascii="Arial" w:hAnsi="Arial" w:cs="Arial"/>
          <w:szCs w:val="24"/>
          <w:lang w:val="es-CL"/>
        </w:rPr>
        <w:t xml:space="preserve">, lo que implica que ambas instituciones deben proyectar horarios y equipamiento de tecnología no invasiva para el equipaje de manera sincronizada. </w:t>
      </w:r>
      <w:r>
        <w:rPr>
          <w:rFonts w:ascii="Arial" w:hAnsi="Arial" w:cs="Arial"/>
          <w:szCs w:val="24"/>
          <w:lang w:val="es-CL"/>
        </w:rPr>
        <w:t>Dijo que c</w:t>
      </w:r>
      <w:r w:rsidRPr="00A40D9E">
        <w:rPr>
          <w:rFonts w:ascii="Arial" w:hAnsi="Arial" w:cs="Arial"/>
          <w:szCs w:val="24"/>
          <w:lang w:val="es-CL"/>
        </w:rPr>
        <w:t>uando se adquiere un equipo escáner para carga se asegura que se cumplan las facultades para la fiscalización de la carga, utilizando tanto tecnología no invasiva como controles físicos</w:t>
      </w:r>
      <w:r>
        <w:rPr>
          <w:rFonts w:ascii="Arial" w:hAnsi="Arial" w:cs="Arial"/>
          <w:szCs w:val="24"/>
          <w:lang w:val="es-CL"/>
        </w:rPr>
        <w:t xml:space="preserve"> en </w:t>
      </w:r>
      <w:r w:rsidRPr="00A40D9E">
        <w:rPr>
          <w:rFonts w:ascii="Arial" w:hAnsi="Arial" w:cs="Arial"/>
          <w:szCs w:val="24"/>
          <w:lang w:val="es-CL"/>
        </w:rPr>
        <w:t>colaboración con otros servicios como el S</w:t>
      </w:r>
      <w:r w:rsidR="00D27952">
        <w:rPr>
          <w:rFonts w:ascii="Arial" w:hAnsi="Arial" w:cs="Arial"/>
          <w:szCs w:val="24"/>
          <w:lang w:val="es-CL"/>
        </w:rPr>
        <w:t>AG</w:t>
      </w:r>
      <w:r w:rsidRPr="00A40D9E">
        <w:rPr>
          <w:rFonts w:ascii="Arial" w:hAnsi="Arial" w:cs="Arial"/>
          <w:szCs w:val="24"/>
          <w:lang w:val="es-CL"/>
        </w:rPr>
        <w:t xml:space="preserve"> y Salud, que también suelen estar presentes en la frontera.</w:t>
      </w:r>
      <w:r>
        <w:rPr>
          <w:rFonts w:ascii="Arial" w:hAnsi="Arial" w:cs="Arial"/>
          <w:szCs w:val="24"/>
          <w:lang w:val="es-CL"/>
        </w:rPr>
        <w:t xml:space="preserve"> </w:t>
      </w:r>
      <w:r w:rsidRPr="00A40D9E">
        <w:rPr>
          <w:rFonts w:ascii="Arial" w:hAnsi="Arial" w:cs="Arial"/>
          <w:szCs w:val="24"/>
          <w:lang w:val="es-CL"/>
        </w:rPr>
        <w:t>Asimismo, destacó que, en ocasiones, otras autoridades, como la</w:t>
      </w:r>
      <w:r w:rsidR="00851869">
        <w:rPr>
          <w:rFonts w:ascii="Arial" w:hAnsi="Arial" w:cs="Arial"/>
          <w:szCs w:val="24"/>
          <w:lang w:val="es-CL"/>
        </w:rPr>
        <w:t>s</w:t>
      </w:r>
      <w:r w:rsidRPr="00A40D9E">
        <w:rPr>
          <w:rFonts w:ascii="Arial" w:hAnsi="Arial" w:cs="Arial"/>
          <w:szCs w:val="24"/>
          <w:lang w:val="es-CL"/>
        </w:rPr>
        <w:t xml:space="preserve"> de pesca, también participa</w:t>
      </w:r>
      <w:r w:rsidR="00851869">
        <w:rPr>
          <w:rFonts w:ascii="Arial" w:hAnsi="Arial" w:cs="Arial"/>
          <w:szCs w:val="24"/>
          <w:lang w:val="es-CL"/>
        </w:rPr>
        <w:t>n</w:t>
      </w:r>
      <w:r>
        <w:rPr>
          <w:rFonts w:ascii="Arial" w:hAnsi="Arial" w:cs="Arial"/>
          <w:szCs w:val="24"/>
          <w:lang w:val="es-CL"/>
        </w:rPr>
        <w:t xml:space="preserve"> en estos controles.</w:t>
      </w:r>
    </w:p>
    <w:p w:rsidR="00A40D9E" w:rsidRDefault="00A40D9E" w:rsidP="00851869">
      <w:pPr>
        <w:tabs>
          <w:tab w:val="left" w:pos="709"/>
          <w:tab w:val="left" w:pos="2835"/>
        </w:tabs>
        <w:jc w:val="both"/>
        <w:rPr>
          <w:rFonts w:ascii="Arial" w:hAnsi="Arial" w:cs="Arial"/>
          <w:szCs w:val="24"/>
          <w:lang w:val="es-CL"/>
        </w:rPr>
      </w:pPr>
    </w:p>
    <w:p w:rsidR="00F04706" w:rsidRDefault="00A40D9E" w:rsidP="00A40D9E">
      <w:pPr>
        <w:tabs>
          <w:tab w:val="left" w:pos="709"/>
          <w:tab w:val="left" w:pos="2835"/>
        </w:tabs>
        <w:ind w:firstLine="1134"/>
        <w:jc w:val="both"/>
        <w:rPr>
          <w:rFonts w:ascii="Arial" w:hAnsi="Arial" w:cs="Arial"/>
          <w:szCs w:val="24"/>
          <w:lang w:val="es-CL"/>
        </w:rPr>
      </w:pPr>
      <w:r>
        <w:rPr>
          <w:rFonts w:ascii="Arial" w:hAnsi="Arial" w:cs="Arial"/>
          <w:szCs w:val="24"/>
          <w:lang w:val="es-CL"/>
        </w:rPr>
        <w:t>Recalcó que l</w:t>
      </w:r>
      <w:r w:rsidRPr="00A40D9E">
        <w:rPr>
          <w:rFonts w:ascii="Arial" w:hAnsi="Arial" w:cs="Arial"/>
          <w:szCs w:val="24"/>
          <w:lang w:val="es-CL"/>
        </w:rPr>
        <w:t>a intención es facilitar un control conjunto y combinado entre las distintas instituciones evitando retrasos en el flujo de pasajeros</w:t>
      </w:r>
      <w:r w:rsidR="003B017E">
        <w:rPr>
          <w:rFonts w:ascii="Arial" w:hAnsi="Arial" w:cs="Arial"/>
          <w:szCs w:val="24"/>
          <w:lang w:val="es-CL"/>
        </w:rPr>
        <w:t xml:space="preserve">, cargas </w:t>
      </w:r>
      <w:r w:rsidRPr="00A40D9E">
        <w:rPr>
          <w:rFonts w:ascii="Arial" w:hAnsi="Arial" w:cs="Arial"/>
          <w:szCs w:val="24"/>
          <w:lang w:val="es-CL"/>
        </w:rPr>
        <w:t>y vehículos en la frontera</w:t>
      </w:r>
      <w:r w:rsidR="00851869">
        <w:rPr>
          <w:rFonts w:ascii="Arial" w:hAnsi="Arial" w:cs="Arial"/>
          <w:szCs w:val="24"/>
          <w:lang w:val="es-CL"/>
        </w:rPr>
        <w:t>,</w:t>
      </w:r>
      <w:r>
        <w:rPr>
          <w:rFonts w:ascii="Arial" w:hAnsi="Arial" w:cs="Arial"/>
          <w:szCs w:val="24"/>
          <w:lang w:val="es-CL"/>
        </w:rPr>
        <w:t xml:space="preserve"> y que dicha</w:t>
      </w:r>
      <w:r w:rsidRPr="00A40D9E">
        <w:rPr>
          <w:rFonts w:ascii="Arial" w:hAnsi="Arial" w:cs="Arial"/>
          <w:szCs w:val="24"/>
          <w:lang w:val="es-CL"/>
        </w:rPr>
        <w:t xml:space="preserve"> colaboración es fundamental para mejorar la eficiencia y efectividad de las inspecciones en los puntos de control.</w:t>
      </w:r>
    </w:p>
    <w:p w:rsidR="008E0651" w:rsidRPr="008F56B3" w:rsidRDefault="008E0651" w:rsidP="00851869">
      <w:pPr>
        <w:tabs>
          <w:tab w:val="left" w:pos="709"/>
          <w:tab w:val="left" w:pos="2835"/>
        </w:tabs>
        <w:jc w:val="both"/>
        <w:rPr>
          <w:rFonts w:ascii="Arial" w:hAnsi="Arial" w:cs="Arial"/>
          <w:szCs w:val="24"/>
          <w:lang w:val="es-CL"/>
        </w:rPr>
      </w:pPr>
    </w:p>
    <w:p w:rsidR="00FC283D" w:rsidRPr="00FC283D" w:rsidRDefault="003B017E" w:rsidP="00FC283D">
      <w:pPr>
        <w:tabs>
          <w:tab w:val="left" w:pos="709"/>
          <w:tab w:val="left" w:pos="2835"/>
        </w:tabs>
        <w:ind w:firstLine="1134"/>
        <w:jc w:val="both"/>
        <w:rPr>
          <w:rFonts w:ascii="Arial" w:hAnsi="Arial" w:cs="Arial"/>
          <w:szCs w:val="24"/>
          <w:lang w:val="es-CL"/>
        </w:rPr>
      </w:pPr>
      <w:r w:rsidRPr="00FC283D">
        <w:rPr>
          <w:rFonts w:ascii="Arial" w:hAnsi="Arial" w:cs="Arial"/>
          <w:b/>
          <w:szCs w:val="24"/>
          <w:lang w:val="es-CL"/>
        </w:rPr>
        <w:t>El Honorable Diputado señor Donoso</w:t>
      </w:r>
      <w:r>
        <w:rPr>
          <w:rFonts w:ascii="Arial" w:hAnsi="Arial" w:cs="Arial"/>
          <w:szCs w:val="24"/>
          <w:lang w:val="es-CL"/>
        </w:rPr>
        <w:t xml:space="preserve"> </w:t>
      </w:r>
      <w:r w:rsidR="00FC283D">
        <w:rPr>
          <w:rFonts w:ascii="Arial" w:hAnsi="Arial" w:cs="Arial"/>
          <w:szCs w:val="24"/>
          <w:lang w:val="es-CL"/>
        </w:rPr>
        <w:t xml:space="preserve">dijo </w:t>
      </w:r>
      <w:r w:rsidR="00FC283D" w:rsidRPr="00FC283D">
        <w:rPr>
          <w:rFonts w:ascii="Arial" w:hAnsi="Arial" w:cs="Arial"/>
          <w:szCs w:val="24"/>
          <w:lang w:val="es-CL"/>
        </w:rPr>
        <w:t xml:space="preserve">que, aunque el escáner del SAG y </w:t>
      </w:r>
      <w:r w:rsidR="00FC283D">
        <w:rPr>
          <w:rFonts w:ascii="Arial" w:hAnsi="Arial" w:cs="Arial"/>
          <w:szCs w:val="24"/>
          <w:lang w:val="es-CL"/>
        </w:rPr>
        <w:t xml:space="preserve">de </w:t>
      </w:r>
      <w:r w:rsidR="00FC283D" w:rsidRPr="00FC283D">
        <w:rPr>
          <w:rFonts w:ascii="Arial" w:hAnsi="Arial" w:cs="Arial"/>
          <w:szCs w:val="24"/>
          <w:lang w:val="es-CL"/>
        </w:rPr>
        <w:t>Aduanas a veces interactúan el body scan es una herramienta exclusiva de la Policía de Investigaciones (PDI)</w:t>
      </w:r>
      <w:r w:rsidR="00FC283D">
        <w:rPr>
          <w:rFonts w:ascii="Arial" w:hAnsi="Arial" w:cs="Arial"/>
          <w:szCs w:val="24"/>
          <w:lang w:val="es-CL"/>
        </w:rPr>
        <w:t xml:space="preserve"> y</w:t>
      </w:r>
      <w:r w:rsidR="00FC283D" w:rsidRPr="00FC283D">
        <w:rPr>
          <w:rFonts w:ascii="Arial" w:hAnsi="Arial" w:cs="Arial"/>
          <w:szCs w:val="24"/>
          <w:lang w:val="es-CL"/>
        </w:rPr>
        <w:t xml:space="preserve"> </w:t>
      </w:r>
      <w:r w:rsidR="004B49AF">
        <w:rPr>
          <w:rFonts w:ascii="Arial" w:hAnsi="Arial" w:cs="Arial"/>
          <w:szCs w:val="24"/>
          <w:lang w:val="es-CL"/>
        </w:rPr>
        <w:t xml:space="preserve">que </w:t>
      </w:r>
      <w:r w:rsidR="00FC283D" w:rsidRPr="00FC283D">
        <w:rPr>
          <w:rFonts w:ascii="Arial" w:hAnsi="Arial" w:cs="Arial"/>
          <w:szCs w:val="24"/>
          <w:lang w:val="es-CL"/>
        </w:rPr>
        <w:t xml:space="preserve">no se utiliza para el control migratorio de las </w:t>
      </w:r>
      <w:r w:rsidR="004B49AF" w:rsidRPr="00FC283D">
        <w:rPr>
          <w:rFonts w:ascii="Arial" w:hAnsi="Arial" w:cs="Arial"/>
          <w:szCs w:val="24"/>
          <w:lang w:val="es-CL"/>
        </w:rPr>
        <w:t>personas,</w:t>
      </w:r>
      <w:r w:rsidR="00FC283D" w:rsidRPr="00FC283D">
        <w:rPr>
          <w:rFonts w:ascii="Arial" w:hAnsi="Arial" w:cs="Arial"/>
          <w:szCs w:val="24"/>
          <w:lang w:val="es-CL"/>
        </w:rPr>
        <w:t xml:space="preserve"> sino que se centra principalmente en la detección de drogas y otros elementos ilícitos, lo que sugiere que existe un espacio para mejorar la comunicación y colaboración entre estas instituciones.</w:t>
      </w:r>
    </w:p>
    <w:p w:rsidR="00FC283D" w:rsidRPr="00FC283D" w:rsidRDefault="00FC283D" w:rsidP="004B49AF">
      <w:pPr>
        <w:tabs>
          <w:tab w:val="left" w:pos="709"/>
          <w:tab w:val="left" w:pos="2835"/>
        </w:tabs>
        <w:jc w:val="both"/>
        <w:rPr>
          <w:rFonts w:ascii="Arial" w:hAnsi="Arial" w:cs="Arial"/>
          <w:szCs w:val="24"/>
          <w:lang w:val="es-CL"/>
        </w:rPr>
      </w:pPr>
    </w:p>
    <w:p w:rsidR="00FC283D" w:rsidRDefault="00FC283D" w:rsidP="00FC283D">
      <w:pPr>
        <w:tabs>
          <w:tab w:val="left" w:pos="709"/>
          <w:tab w:val="left" w:pos="2835"/>
        </w:tabs>
        <w:ind w:firstLine="1134"/>
        <w:jc w:val="both"/>
        <w:rPr>
          <w:rFonts w:ascii="Arial" w:hAnsi="Arial" w:cs="Arial"/>
          <w:szCs w:val="24"/>
          <w:lang w:val="es-CL"/>
        </w:rPr>
      </w:pPr>
      <w:r>
        <w:rPr>
          <w:rFonts w:ascii="Arial" w:hAnsi="Arial" w:cs="Arial"/>
          <w:szCs w:val="24"/>
          <w:lang w:val="es-CL"/>
        </w:rPr>
        <w:t>Sobre</w:t>
      </w:r>
      <w:r w:rsidRPr="00FC283D">
        <w:rPr>
          <w:rFonts w:ascii="Arial" w:hAnsi="Arial" w:cs="Arial"/>
          <w:szCs w:val="24"/>
          <w:lang w:val="es-CL"/>
        </w:rPr>
        <w:t xml:space="preserve"> los procedimientos de escaneo previos de las maletas en el aeropuerto de Santiago, que son realizados por la </w:t>
      </w:r>
      <w:r w:rsidR="00F54042">
        <w:rPr>
          <w:rFonts w:ascii="Arial" w:hAnsi="Arial" w:cs="Arial"/>
          <w:szCs w:val="24"/>
          <w:lang w:val="es-CL"/>
        </w:rPr>
        <w:t>D</w:t>
      </w:r>
      <w:r w:rsidRPr="00FC283D">
        <w:rPr>
          <w:rFonts w:ascii="Arial" w:hAnsi="Arial" w:cs="Arial"/>
          <w:szCs w:val="24"/>
          <w:lang w:val="es-CL"/>
        </w:rPr>
        <w:t>GAC</w:t>
      </w:r>
      <w:r>
        <w:rPr>
          <w:rFonts w:ascii="Arial" w:hAnsi="Arial" w:cs="Arial"/>
          <w:szCs w:val="24"/>
          <w:lang w:val="es-CL"/>
        </w:rPr>
        <w:t xml:space="preserve">, indicó que este </w:t>
      </w:r>
      <w:r w:rsidRPr="00FC283D">
        <w:rPr>
          <w:rFonts w:ascii="Arial" w:hAnsi="Arial" w:cs="Arial"/>
          <w:szCs w:val="24"/>
          <w:lang w:val="es-CL"/>
        </w:rPr>
        <w:t>tiene como objetivo detectar mercancías peligrosas antes de que los pasajeros recojan su equipaje en la cinta, en lugar de enfocarse en la entrada de diferentes tipos de mercancías, como lo hace Aduanas o el SA</w:t>
      </w:r>
      <w:r>
        <w:rPr>
          <w:rFonts w:ascii="Arial" w:hAnsi="Arial" w:cs="Arial"/>
          <w:szCs w:val="24"/>
          <w:lang w:val="es-CL"/>
        </w:rPr>
        <w:t xml:space="preserve">G. </w:t>
      </w:r>
    </w:p>
    <w:p w:rsidR="00FC283D" w:rsidRDefault="00FC283D" w:rsidP="004B49AF">
      <w:pPr>
        <w:tabs>
          <w:tab w:val="left" w:pos="709"/>
          <w:tab w:val="left" w:pos="2835"/>
        </w:tabs>
        <w:jc w:val="both"/>
        <w:rPr>
          <w:rFonts w:ascii="Arial" w:hAnsi="Arial" w:cs="Arial"/>
          <w:szCs w:val="24"/>
          <w:lang w:val="es-CL"/>
        </w:rPr>
      </w:pPr>
    </w:p>
    <w:p w:rsidR="008F56B3" w:rsidRDefault="00FC283D" w:rsidP="00FC283D">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Agregó que, </w:t>
      </w:r>
      <w:r w:rsidRPr="00FC283D">
        <w:rPr>
          <w:rFonts w:ascii="Arial" w:hAnsi="Arial" w:cs="Arial"/>
          <w:szCs w:val="24"/>
          <w:lang w:val="es-CL"/>
        </w:rPr>
        <w:t>si ha habido cambios en estos procedimi</w:t>
      </w:r>
      <w:r w:rsidR="004B49AF">
        <w:rPr>
          <w:rFonts w:ascii="Arial" w:hAnsi="Arial" w:cs="Arial"/>
          <w:szCs w:val="24"/>
          <w:lang w:val="es-CL"/>
        </w:rPr>
        <w:t>entos en los últimos seis meses</w:t>
      </w:r>
      <w:r w:rsidRPr="00FC283D">
        <w:rPr>
          <w:rFonts w:ascii="Arial" w:hAnsi="Arial" w:cs="Arial"/>
          <w:szCs w:val="24"/>
          <w:lang w:val="es-CL"/>
        </w:rPr>
        <w:t xml:space="preserve"> sería una buena noticia</w:t>
      </w:r>
      <w:r w:rsidR="004B49AF">
        <w:rPr>
          <w:rFonts w:ascii="Arial" w:hAnsi="Arial" w:cs="Arial"/>
          <w:szCs w:val="24"/>
          <w:lang w:val="es-CL"/>
        </w:rPr>
        <w:t>,</w:t>
      </w:r>
      <w:r>
        <w:rPr>
          <w:rFonts w:ascii="Arial" w:hAnsi="Arial" w:cs="Arial"/>
          <w:szCs w:val="24"/>
          <w:lang w:val="es-CL"/>
        </w:rPr>
        <w:t xml:space="preserve"> pero que de todas maneras </w:t>
      </w:r>
      <w:r w:rsidRPr="00FC283D">
        <w:rPr>
          <w:rFonts w:ascii="Arial" w:hAnsi="Arial" w:cs="Arial"/>
          <w:szCs w:val="24"/>
          <w:lang w:val="es-CL"/>
        </w:rPr>
        <w:t>es fundamental seguir evaluando y mejorando la coordinación entre las distintas entidades para optimizar la seguridad en los aeropuertos y pasos fronterizos.</w:t>
      </w:r>
    </w:p>
    <w:p w:rsidR="00FC283D" w:rsidRDefault="00FC283D" w:rsidP="004B49AF">
      <w:pPr>
        <w:tabs>
          <w:tab w:val="left" w:pos="709"/>
          <w:tab w:val="left" w:pos="2835"/>
        </w:tabs>
        <w:jc w:val="both"/>
        <w:rPr>
          <w:rFonts w:ascii="Arial" w:hAnsi="Arial" w:cs="Arial"/>
          <w:szCs w:val="24"/>
          <w:lang w:val="es-CL"/>
        </w:rPr>
      </w:pPr>
    </w:p>
    <w:p w:rsidR="009C0168" w:rsidRPr="009C0168" w:rsidRDefault="00F54042" w:rsidP="009C0168">
      <w:pPr>
        <w:tabs>
          <w:tab w:val="left" w:pos="709"/>
          <w:tab w:val="left" w:pos="2835"/>
        </w:tabs>
        <w:ind w:firstLine="1134"/>
        <w:jc w:val="both"/>
        <w:rPr>
          <w:rFonts w:ascii="Arial" w:hAnsi="Arial" w:cs="Arial"/>
          <w:szCs w:val="24"/>
          <w:lang w:val="es-CL"/>
        </w:rPr>
      </w:pPr>
      <w:r w:rsidRPr="00113802">
        <w:rPr>
          <w:rFonts w:ascii="Arial" w:hAnsi="Arial" w:cs="Arial"/>
          <w:b/>
          <w:szCs w:val="24"/>
          <w:lang w:val="es-CL"/>
        </w:rPr>
        <w:t>La Directora Nacional de Aduanas</w:t>
      </w:r>
      <w:r w:rsidR="00C741B1">
        <w:rPr>
          <w:rFonts w:ascii="Arial" w:hAnsi="Arial" w:cs="Arial"/>
          <w:b/>
          <w:szCs w:val="24"/>
          <w:lang w:val="es-CL"/>
        </w:rPr>
        <w:t xml:space="preserve"> </w:t>
      </w:r>
      <w:r w:rsidR="009C0168" w:rsidRPr="009C0168">
        <w:rPr>
          <w:rFonts w:ascii="Arial" w:hAnsi="Arial" w:cs="Arial"/>
          <w:szCs w:val="24"/>
          <w:lang w:val="es-CL"/>
        </w:rPr>
        <w:t>subrayó</w:t>
      </w:r>
      <w:r w:rsidR="009C0168">
        <w:rPr>
          <w:rFonts w:ascii="Arial" w:hAnsi="Arial" w:cs="Arial"/>
          <w:b/>
          <w:szCs w:val="24"/>
          <w:lang w:val="es-CL"/>
        </w:rPr>
        <w:t xml:space="preserve"> </w:t>
      </w:r>
      <w:r w:rsidR="009C0168" w:rsidRPr="009C0168">
        <w:rPr>
          <w:rFonts w:ascii="Arial" w:hAnsi="Arial" w:cs="Arial"/>
          <w:szCs w:val="24"/>
          <w:lang w:val="es-CL"/>
        </w:rPr>
        <w:t>que las fiscalizaciones en el ámbito aéreo son distintas</w:t>
      </w:r>
      <w:r w:rsidR="009C0168">
        <w:rPr>
          <w:rFonts w:ascii="Arial" w:hAnsi="Arial" w:cs="Arial"/>
          <w:szCs w:val="24"/>
          <w:lang w:val="es-CL"/>
        </w:rPr>
        <w:t>,</w:t>
      </w:r>
      <w:r w:rsidR="009C0168" w:rsidRPr="009C0168">
        <w:rPr>
          <w:rFonts w:ascii="Arial" w:hAnsi="Arial" w:cs="Arial"/>
          <w:szCs w:val="24"/>
          <w:lang w:val="es-CL"/>
        </w:rPr>
        <w:t xml:space="preserve"> están dirigidas por la Dirección General de Aeronáutica Civil (DGAC)</w:t>
      </w:r>
      <w:r w:rsidR="009C0168">
        <w:rPr>
          <w:rFonts w:ascii="Arial" w:hAnsi="Arial" w:cs="Arial"/>
          <w:szCs w:val="24"/>
          <w:lang w:val="es-CL"/>
        </w:rPr>
        <w:t xml:space="preserve"> y </w:t>
      </w:r>
      <w:r w:rsidR="009C0168" w:rsidRPr="009C0168">
        <w:rPr>
          <w:rFonts w:ascii="Arial" w:hAnsi="Arial" w:cs="Arial"/>
          <w:szCs w:val="24"/>
          <w:lang w:val="es-CL"/>
        </w:rPr>
        <w:t xml:space="preserve">se centran en la detección de explosivos y otros productos restringidos según la normativa de transporte aéreo, específicamente para la seguridad en los vuelos. </w:t>
      </w:r>
      <w:r w:rsidR="009C0168">
        <w:rPr>
          <w:rFonts w:ascii="Arial" w:hAnsi="Arial" w:cs="Arial"/>
          <w:szCs w:val="24"/>
          <w:lang w:val="es-CL"/>
        </w:rPr>
        <w:t>Dijo que, e</w:t>
      </w:r>
      <w:r w:rsidR="009C0168" w:rsidRPr="009C0168">
        <w:rPr>
          <w:rFonts w:ascii="Arial" w:hAnsi="Arial" w:cs="Arial"/>
          <w:szCs w:val="24"/>
          <w:lang w:val="es-CL"/>
        </w:rPr>
        <w:t>n el caso del equipaje facturado, que se refiere al equipaje que viaja en la bodega del avión, existe un control remoto implementado desde la concesión actual que incluye seis equipos de escáner</w:t>
      </w:r>
      <w:r w:rsidR="009C0168">
        <w:rPr>
          <w:rFonts w:ascii="Arial" w:hAnsi="Arial" w:cs="Arial"/>
          <w:szCs w:val="24"/>
          <w:lang w:val="es-CL"/>
        </w:rPr>
        <w:t xml:space="preserve"> que</w:t>
      </w:r>
      <w:r w:rsidR="009C0168" w:rsidRPr="009C0168">
        <w:rPr>
          <w:rFonts w:ascii="Arial" w:hAnsi="Arial" w:cs="Arial"/>
          <w:szCs w:val="24"/>
          <w:lang w:val="es-CL"/>
        </w:rPr>
        <w:t xml:space="preserve"> son operados por funcionarios de Aduanas y del Servicio Agrícola y Ganadero (SA</w:t>
      </w:r>
      <w:r w:rsidR="009C0168">
        <w:rPr>
          <w:rFonts w:ascii="Arial" w:hAnsi="Arial" w:cs="Arial"/>
          <w:szCs w:val="24"/>
          <w:lang w:val="es-CL"/>
        </w:rPr>
        <w:t>G</w:t>
      </w:r>
      <w:r w:rsidR="009C0168" w:rsidRPr="009C0168">
        <w:rPr>
          <w:rFonts w:ascii="Arial" w:hAnsi="Arial" w:cs="Arial"/>
          <w:szCs w:val="24"/>
          <w:lang w:val="es-CL"/>
        </w:rPr>
        <w:t>), garantizando que el 100% de los equipajes sea escaneado antes de que los pasajeros los retiren.</w:t>
      </w:r>
    </w:p>
    <w:p w:rsidR="009C0168" w:rsidRPr="009C0168" w:rsidRDefault="009C0168" w:rsidP="004B49AF">
      <w:pPr>
        <w:tabs>
          <w:tab w:val="left" w:pos="709"/>
          <w:tab w:val="left" w:pos="2835"/>
        </w:tabs>
        <w:jc w:val="both"/>
        <w:rPr>
          <w:rFonts w:ascii="Arial" w:hAnsi="Arial" w:cs="Arial"/>
          <w:szCs w:val="24"/>
          <w:lang w:val="es-CL"/>
        </w:rPr>
      </w:pPr>
    </w:p>
    <w:p w:rsidR="009C0168" w:rsidRPr="009C0168" w:rsidRDefault="009C0168" w:rsidP="009C0168">
      <w:pPr>
        <w:tabs>
          <w:tab w:val="left" w:pos="709"/>
          <w:tab w:val="left" w:pos="2835"/>
        </w:tabs>
        <w:ind w:firstLine="1134"/>
        <w:jc w:val="both"/>
        <w:rPr>
          <w:rFonts w:ascii="Arial" w:hAnsi="Arial" w:cs="Arial"/>
          <w:szCs w:val="24"/>
          <w:lang w:val="es-CL"/>
        </w:rPr>
      </w:pPr>
      <w:r>
        <w:rPr>
          <w:rFonts w:ascii="Arial" w:hAnsi="Arial" w:cs="Arial"/>
          <w:szCs w:val="24"/>
          <w:lang w:val="es-CL"/>
        </w:rPr>
        <w:t>D</w:t>
      </w:r>
      <w:r w:rsidRPr="009C0168">
        <w:rPr>
          <w:rFonts w:ascii="Arial" w:hAnsi="Arial" w:cs="Arial"/>
          <w:szCs w:val="24"/>
          <w:lang w:val="es-CL"/>
        </w:rPr>
        <w:t>etalló que, durante este escaneo remoto si se selecciona un equipaje para revisión puede ser marcado por Aduanas, el SA</w:t>
      </w:r>
      <w:r>
        <w:rPr>
          <w:rFonts w:ascii="Arial" w:hAnsi="Arial" w:cs="Arial"/>
          <w:szCs w:val="24"/>
          <w:lang w:val="es-CL"/>
        </w:rPr>
        <w:t>G</w:t>
      </w:r>
      <w:r w:rsidRPr="009C0168">
        <w:rPr>
          <w:rFonts w:ascii="Arial" w:hAnsi="Arial" w:cs="Arial"/>
          <w:szCs w:val="24"/>
          <w:lang w:val="es-CL"/>
        </w:rPr>
        <w:t xml:space="preserve"> o </w:t>
      </w:r>
      <w:r>
        <w:rPr>
          <w:rFonts w:ascii="Arial" w:hAnsi="Arial" w:cs="Arial"/>
          <w:szCs w:val="24"/>
          <w:lang w:val="es-CL"/>
        </w:rPr>
        <w:t>por ambos</w:t>
      </w:r>
      <w:r w:rsidRPr="009C0168">
        <w:rPr>
          <w:rFonts w:ascii="Arial" w:hAnsi="Arial" w:cs="Arial"/>
          <w:szCs w:val="24"/>
          <w:lang w:val="es-CL"/>
        </w:rPr>
        <w:t xml:space="preserve">, ya que ambos servicios comparten </w:t>
      </w:r>
      <w:r>
        <w:rPr>
          <w:rFonts w:ascii="Arial" w:hAnsi="Arial" w:cs="Arial"/>
          <w:szCs w:val="24"/>
          <w:lang w:val="es-CL"/>
        </w:rPr>
        <w:t>la misma sala de control remoto, por lo que el</w:t>
      </w:r>
      <w:r w:rsidRPr="009C0168">
        <w:rPr>
          <w:rFonts w:ascii="Arial" w:hAnsi="Arial" w:cs="Arial"/>
          <w:szCs w:val="24"/>
          <w:lang w:val="es-CL"/>
        </w:rPr>
        <w:t xml:space="preserve"> procedimiento permite una colaboración eficiente entre las instituciones</w:t>
      </w:r>
      <w:r>
        <w:rPr>
          <w:rFonts w:ascii="Arial" w:hAnsi="Arial" w:cs="Arial"/>
          <w:szCs w:val="24"/>
          <w:lang w:val="es-CL"/>
        </w:rPr>
        <w:t xml:space="preserve"> pues h</w:t>
      </w:r>
      <w:r w:rsidRPr="009C0168">
        <w:rPr>
          <w:rFonts w:ascii="Arial" w:hAnsi="Arial" w:cs="Arial"/>
          <w:szCs w:val="24"/>
          <w:lang w:val="es-CL"/>
        </w:rPr>
        <w:t>ay un número significativo de funcionarios de ambas entidades presentes para supervisar el proceso.</w:t>
      </w:r>
    </w:p>
    <w:p w:rsidR="009C0168" w:rsidRPr="009C0168" w:rsidRDefault="009C0168" w:rsidP="004B49AF">
      <w:pPr>
        <w:tabs>
          <w:tab w:val="left" w:pos="709"/>
          <w:tab w:val="left" w:pos="2835"/>
        </w:tabs>
        <w:jc w:val="both"/>
        <w:rPr>
          <w:rFonts w:ascii="Arial" w:hAnsi="Arial" w:cs="Arial"/>
          <w:szCs w:val="24"/>
          <w:lang w:val="es-CL"/>
        </w:rPr>
      </w:pPr>
    </w:p>
    <w:p w:rsidR="00FC283D" w:rsidRPr="009C0168" w:rsidRDefault="009C0168" w:rsidP="009C0168">
      <w:pPr>
        <w:tabs>
          <w:tab w:val="left" w:pos="709"/>
          <w:tab w:val="left" w:pos="2835"/>
        </w:tabs>
        <w:ind w:firstLine="1134"/>
        <w:jc w:val="both"/>
        <w:rPr>
          <w:rFonts w:ascii="Arial" w:hAnsi="Arial" w:cs="Arial"/>
          <w:szCs w:val="24"/>
          <w:lang w:val="es-CL"/>
        </w:rPr>
      </w:pPr>
      <w:r>
        <w:rPr>
          <w:rFonts w:ascii="Arial" w:hAnsi="Arial" w:cs="Arial"/>
          <w:szCs w:val="24"/>
          <w:lang w:val="es-CL"/>
        </w:rPr>
        <w:t>Señaló que c</w:t>
      </w:r>
      <w:r w:rsidRPr="009C0168">
        <w:rPr>
          <w:rFonts w:ascii="Arial" w:hAnsi="Arial" w:cs="Arial"/>
          <w:szCs w:val="24"/>
          <w:lang w:val="es-CL"/>
        </w:rPr>
        <w:t>uando un pasajero retira su equipaje, los funcionarios que están monitoreando desde la sala de control utilizan tanto la supervisión presencial como las cámaras para dirigir a aquellos que llevan equipajes seleccionados hacia el área</w:t>
      </w:r>
      <w:r>
        <w:rPr>
          <w:rFonts w:ascii="Arial" w:hAnsi="Arial" w:cs="Arial"/>
          <w:szCs w:val="24"/>
          <w:lang w:val="es-CL"/>
        </w:rPr>
        <w:t xml:space="preserve"> de fiscalización, lo que</w:t>
      </w:r>
      <w:r w:rsidRPr="009C0168">
        <w:rPr>
          <w:rFonts w:ascii="Arial" w:hAnsi="Arial" w:cs="Arial"/>
          <w:szCs w:val="24"/>
          <w:lang w:val="es-CL"/>
        </w:rPr>
        <w:t xml:space="preserve"> </w:t>
      </w:r>
      <w:r>
        <w:rPr>
          <w:rFonts w:ascii="Arial" w:hAnsi="Arial" w:cs="Arial"/>
          <w:szCs w:val="24"/>
          <w:lang w:val="es-CL"/>
        </w:rPr>
        <w:t>a</w:t>
      </w:r>
      <w:r w:rsidRPr="009C0168">
        <w:rPr>
          <w:rFonts w:ascii="Arial" w:hAnsi="Arial" w:cs="Arial"/>
          <w:szCs w:val="24"/>
          <w:lang w:val="es-CL"/>
        </w:rPr>
        <w:t xml:space="preserve">l mismo tiempo asegura que los pasajeros tengan la opción de pasar por un canal de declaración voluntaria que permite </w:t>
      </w:r>
      <w:r w:rsidR="004B49AF">
        <w:rPr>
          <w:rFonts w:ascii="Arial" w:hAnsi="Arial" w:cs="Arial"/>
          <w:szCs w:val="24"/>
          <w:lang w:val="es-CL"/>
        </w:rPr>
        <w:t>evitar</w:t>
      </w:r>
      <w:r w:rsidRPr="009C0168">
        <w:rPr>
          <w:rFonts w:ascii="Arial" w:hAnsi="Arial" w:cs="Arial"/>
          <w:szCs w:val="24"/>
          <w:lang w:val="es-CL"/>
        </w:rPr>
        <w:t xml:space="preserve"> </w:t>
      </w:r>
      <w:r w:rsidR="004B49AF">
        <w:rPr>
          <w:rFonts w:ascii="Arial" w:hAnsi="Arial" w:cs="Arial"/>
          <w:szCs w:val="24"/>
          <w:lang w:val="es-CL"/>
        </w:rPr>
        <w:t xml:space="preserve">las </w:t>
      </w:r>
      <w:r w:rsidRPr="009C0168">
        <w:rPr>
          <w:rFonts w:ascii="Arial" w:hAnsi="Arial" w:cs="Arial"/>
          <w:szCs w:val="24"/>
          <w:lang w:val="es-CL"/>
        </w:rPr>
        <w:t xml:space="preserve">sanciones </w:t>
      </w:r>
      <w:r w:rsidR="004B49AF">
        <w:rPr>
          <w:rFonts w:ascii="Arial" w:hAnsi="Arial" w:cs="Arial"/>
          <w:szCs w:val="24"/>
          <w:lang w:val="es-CL"/>
        </w:rPr>
        <w:t xml:space="preserve">que corresponde al </w:t>
      </w:r>
      <w:r w:rsidRPr="009C0168">
        <w:rPr>
          <w:rFonts w:ascii="Arial" w:hAnsi="Arial" w:cs="Arial"/>
          <w:szCs w:val="24"/>
          <w:lang w:val="es-CL"/>
        </w:rPr>
        <w:t>detecta</w:t>
      </w:r>
      <w:r w:rsidR="004B49AF">
        <w:rPr>
          <w:rFonts w:ascii="Arial" w:hAnsi="Arial" w:cs="Arial"/>
          <w:szCs w:val="24"/>
          <w:lang w:val="es-CL"/>
        </w:rPr>
        <w:t>r</w:t>
      </w:r>
      <w:r w:rsidRPr="009C0168">
        <w:rPr>
          <w:rFonts w:ascii="Arial" w:hAnsi="Arial" w:cs="Arial"/>
          <w:szCs w:val="24"/>
          <w:lang w:val="es-CL"/>
        </w:rPr>
        <w:t xml:space="preserve"> contrabando o mercancía no permitida durante el proceso de revisión.</w:t>
      </w:r>
    </w:p>
    <w:p w:rsidR="00F6469F" w:rsidRDefault="00F6469F" w:rsidP="004B49AF">
      <w:pPr>
        <w:tabs>
          <w:tab w:val="left" w:pos="709"/>
          <w:tab w:val="left" w:pos="2835"/>
        </w:tabs>
        <w:jc w:val="both"/>
        <w:rPr>
          <w:rFonts w:ascii="Arial" w:hAnsi="Arial" w:cs="Arial"/>
          <w:szCs w:val="24"/>
          <w:lang w:val="es-CL"/>
        </w:rPr>
      </w:pPr>
    </w:p>
    <w:p w:rsidR="000F3A51" w:rsidRPr="000F3A51" w:rsidRDefault="000F3A51" w:rsidP="000F3A51">
      <w:pPr>
        <w:tabs>
          <w:tab w:val="left" w:pos="709"/>
          <w:tab w:val="left" w:pos="2835"/>
        </w:tabs>
        <w:ind w:firstLine="1134"/>
        <w:jc w:val="both"/>
        <w:rPr>
          <w:rFonts w:ascii="Arial" w:hAnsi="Arial" w:cs="Arial"/>
          <w:szCs w:val="24"/>
          <w:lang w:val="es-CL"/>
        </w:rPr>
      </w:pPr>
      <w:r w:rsidRPr="000F3A51">
        <w:rPr>
          <w:rFonts w:ascii="Arial" w:hAnsi="Arial" w:cs="Arial"/>
          <w:b/>
          <w:szCs w:val="24"/>
          <w:lang w:val="es-CL"/>
        </w:rPr>
        <w:t>La Honorable Senadora señora Rincón</w:t>
      </w:r>
      <w:r>
        <w:rPr>
          <w:rFonts w:ascii="Arial" w:hAnsi="Arial" w:cs="Arial"/>
          <w:szCs w:val="24"/>
          <w:lang w:val="es-CL"/>
        </w:rPr>
        <w:t xml:space="preserve"> dijo que el tema de </w:t>
      </w:r>
      <w:r w:rsidRPr="000F3A51">
        <w:rPr>
          <w:rFonts w:ascii="Arial" w:hAnsi="Arial" w:cs="Arial"/>
          <w:szCs w:val="24"/>
          <w:lang w:val="es-CL"/>
        </w:rPr>
        <w:t>los nuevos funcionarios es crucial para entender el impacto fiscal y operativo en el Servicio Nacional de Aduanas</w:t>
      </w:r>
      <w:r>
        <w:rPr>
          <w:rFonts w:ascii="Arial" w:hAnsi="Arial" w:cs="Arial"/>
          <w:szCs w:val="24"/>
          <w:lang w:val="es-CL"/>
        </w:rPr>
        <w:t>, siendo</w:t>
      </w:r>
      <w:r w:rsidRPr="000F3A51">
        <w:rPr>
          <w:rFonts w:ascii="Arial" w:hAnsi="Arial" w:cs="Arial"/>
          <w:szCs w:val="24"/>
          <w:lang w:val="es-CL"/>
        </w:rPr>
        <w:t xml:space="preserve"> pertinente analizar el incremento significativo en el gasto en personal</w:t>
      </w:r>
      <w:r>
        <w:rPr>
          <w:rFonts w:ascii="Arial" w:hAnsi="Arial" w:cs="Arial"/>
          <w:szCs w:val="24"/>
          <w:lang w:val="es-CL"/>
        </w:rPr>
        <w:t>, subtítulo 21</w:t>
      </w:r>
      <w:r w:rsidRPr="000F3A51">
        <w:rPr>
          <w:rFonts w:ascii="Arial" w:hAnsi="Arial" w:cs="Arial"/>
          <w:szCs w:val="24"/>
          <w:lang w:val="es-CL"/>
        </w:rPr>
        <w:t xml:space="preserve">, que para el año 2024 está proyectado en </w:t>
      </w:r>
      <w:r>
        <w:rPr>
          <w:rFonts w:ascii="Arial" w:hAnsi="Arial" w:cs="Arial"/>
          <w:szCs w:val="24"/>
          <w:lang w:val="es-CL"/>
        </w:rPr>
        <w:t>M$</w:t>
      </w:r>
      <w:r w:rsidRPr="000F3A51">
        <w:rPr>
          <w:rFonts w:ascii="Arial" w:hAnsi="Arial" w:cs="Arial"/>
          <w:szCs w:val="24"/>
          <w:lang w:val="es-CL"/>
        </w:rPr>
        <w:t>3</w:t>
      </w:r>
      <w:r>
        <w:rPr>
          <w:rFonts w:ascii="Arial" w:hAnsi="Arial" w:cs="Arial"/>
          <w:szCs w:val="24"/>
          <w:lang w:val="es-CL"/>
        </w:rPr>
        <w:t>.</w:t>
      </w:r>
      <w:r w:rsidRPr="000F3A51">
        <w:rPr>
          <w:rFonts w:ascii="Arial" w:hAnsi="Arial" w:cs="Arial"/>
          <w:szCs w:val="24"/>
          <w:lang w:val="es-CL"/>
        </w:rPr>
        <w:t xml:space="preserve">448, y para el año 2025 se estima que alcanzará los </w:t>
      </w:r>
      <w:r>
        <w:rPr>
          <w:rFonts w:ascii="Arial" w:hAnsi="Arial" w:cs="Arial"/>
          <w:szCs w:val="24"/>
          <w:lang w:val="es-CL"/>
        </w:rPr>
        <w:t>M$</w:t>
      </w:r>
      <w:r w:rsidRPr="000F3A51">
        <w:rPr>
          <w:rFonts w:ascii="Arial" w:hAnsi="Arial" w:cs="Arial"/>
          <w:szCs w:val="24"/>
          <w:lang w:val="es-CL"/>
        </w:rPr>
        <w:t>11</w:t>
      </w:r>
      <w:r>
        <w:rPr>
          <w:rFonts w:ascii="Arial" w:hAnsi="Arial" w:cs="Arial"/>
          <w:szCs w:val="24"/>
          <w:lang w:val="es-CL"/>
        </w:rPr>
        <w:t>.</w:t>
      </w:r>
      <w:r w:rsidRPr="000F3A51">
        <w:rPr>
          <w:rFonts w:ascii="Arial" w:hAnsi="Arial" w:cs="Arial"/>
          <w:szCs w:val="24"/>
          <w:lang w:val="es-CL"/>
        </w:rPr>
        <w:t xml:space="preserve">901. </w:t>
      </w:r>
      <w:r>
        <w:rPr>
          <w:rFonts w:ascii="Arial" w:hAnsi="Arial" w:cs="Arial"/>
          <w:szCs w:val="24"/>
          <w:lang w:val="es-CL"/>
        </w:rPr>
        <w:t>Agregó que este</w:t>
      </w:r>
      <w:r w:rsidRPr="000F3A51">
        <w:rPr>
          <w:rFonts w:ascii="Arial" w:hAnsi="Arial" w:cs="Arial"/>
          <w:szCs w:val="24"/>
          <w:lang w:val="es-CL"/>
        </w:rPr>
        <w:t xml:space="preserve"> </w:t>
      </w:r>
      <w:r>
        <w:rPr>
          <w:rFonts w:ascii="Arial" w:hAnsi="Arial" w:cs="Arial"/>
          <w:szCs w:val="24"/>
          <w:lang w:val="es-CL"/>
        </w:rPr>
        <w:t>aumento</w:t>
      </w:r>
      <w:r w:rsidRPr="000F3A51">
        <w:rPr>
          <w:rFonts w:ascii="Arial" w:hAnsi="Arial" w:cs="Arial"/>
          <w:szCs w:val="24"/>
          <w:lang w:val="es-CL"/>
        </w:rPr>
        <w:t xml:space="preserve"> en los números plantea interrogantes sobre la sostenibilidad y la planificación presupuestaria.</w:t>
      </w:r>
    </w:p>
    <w:p w:rsidR="000F3A51" w:rsidRPr="000F3A51" w:rsidRDefault="000F3A51" w:rsidP="004B49AF">
      <w:pPr>
        <w:tabs>
          <w:tab w:val="left" w:pos="709"/>
          <w:tab w:val="left" w:pos="2835"/>
        </w:tabs>
        <w:jc w:val="both"/>
        <w:rPr>
          <w:rFonts w:ascii="Arial" w:hAnsi="Arial" w:cs="Arial"/>
          <w:szCs w:val="24"/>
          <w:lang w:val="es-CL"/>
        </w:rPr>
      </w:pPr>
    </w:p>
    <w:p w:rsidR="000F3A51" w:rsidRPr="000F3A51" w:rsidRDefault="000F3A51" w:rsidP="000F3A51">
      <w:pPr>
        <w:tabs>
          <w:tab w:val="left" w:pos="709"/>
          <w:tab w:val="left" w:pos="2835"/>
        </w:tabs>
        <w:ind w:firstLine="1134"/>
        <w:jc w:val="both"/>
        <w:rPr>
          <w:rFonts w:ascii="Arial" w:hAnsi="Arial" w:cs="Arial"/>
          <w:szCs w:val="24"/>
          <w:lang w:val="es-CL"/>
        </w:rPr>
      </w:pPr>
      <w:r>
        <w:rPr>
          <w:rFonts w:ascii="Arial" w:hAnsi="Arial" w:cs="Arial"/>
          <w:szCs w:val="24"/>
          <w:lang w:val="es-CL"/>
        </w:rPr>
        <w:t>Señaló que e</w:t>
      </w:r>
      <w:r w:rsidRPr="000F3A51">
        <w:rPr>
          <w:rFonts w:ascii="Arial" w:hAnsi="Arial" w:cs="Arial"/>
          <w:szCs w:val="24"/>
          <w:lang w:val="es-CL"/>
        </w:rPr>
        <w:t xml:space="preserve">n la presentación se mencionaron </w:t>
      </w:r>
      <w:r>
        <w:rPr>
          <w:rFonts w:ascii="Arial" w:hAnsi="Arial" w:cs="Arial"/>
          <w:szCs w:val="24"/>
          <w:lang w:val="es-CL"/>
        </w:rPr>
        <w:t xml:space="preserve">ciento setenta y seis </w:t>
      </w:r>
      <w:r w:rsidRPr="000F3A51">
        <w:rPr>
          <w:rFonts w:ascii="Arial" w:hAnsi="Arial" w:cs="Arial"/>
          <w:szCs w:val="24"/>
          <w:lang w:val="es-CL"/>
        </w:rPr>
        <w:t>nuevos cupos, lo que genera la necesidad de obtener un desglose más detallado sobre los concursos para estos puestos</w:t>
      </w:r>
      <w:r>
        <w:rPr>
          <w:rFonts w:ascii="Arial" w:hAnsi="Arial" w:cs="Arial"/>
          <w:szCs w:val="24"/>
          <w:lang w:val="es-CL"/>
        </w:rPr>
        <w:t>, pues ya se</w:t>
      </w:r>
      <w:r w:rsidRPr="000F3A51">
        <w:rPr>
          <w:rFonts w:ascii="Arial" w:hAnsi="Arial" w:cs="Arial"/>
          <w:szCs w:val="24"/>
          <w:lang w:val="es-CL"/>
        </w:rPr>
        <w:t xml:space="preserve"> indicó que estos concursos son parte de la implementación de la ley, pero es fundamental clarificar cómo se llevará a cabo este proceso. </w:t>
      </w:r>
      <w:r>
        <w:rPr>
          <w:rFonts w:ascii="Arial" w:hAnsi="Arial" w:cs="Arial"/>
          <w:szCs w:val="24"/>
          <w:lang w:val="es-CL"/>
        </w:rPr>
        <w:t xml:space="preserve">Manifestó su </w:t>
      </w:r>
      <w:r w:rsidRPr="000F3A51">
        <w:rPr>
          <w:rFonts w:ascii="Arial" w:hAnsi="Arial" w:cs="Arial"/>
          <w:szCs w:val="24"/>
          <w:lang w:val="es-CL"/>
        </w:rPr>
        <w:t xml:space="preserve">preocupación </w:t>
      </w:r>
      <w:r>
        <w:rPr>
          <w:rFonts w:ascii="Arial" w:hAnsi="Arial" w:cs="Arial"/>
          <w:szCs w:val="24"/>
          <w:lang w:val="es-CL"/>
        </w:rPr>
        <w:t>en orden a</w:t>
      </w:r>
      <w:r w:rsidRPr="000F3A51">
        <w:rPr>
          <w:rFonts w:ascii="Arial" w:hAnsi="Arial" w:cs="Arial"/>
          <w:szCs w:val="24"/>
          <w:lang w:val="es-CL"/>
        </w:rPr>
        <w:t xml:space="preserve"> que estos concursos no estén listos para enero, considerando el volumen de personal involucrado y la discrepancia con los </w:t>
      </w:r>
      <w:r>
        <w:rPr>
          <w:rFonts w:ascii="Arial" w:hAnsi="Arial" w:cs="Arial"/>
          <w:szCs w:val="24"/>
          <w:lang w:val="es-CL"/>
        </w:rPr>
        <w:t>trescientos setenta y dos</w:t>
      </w:r>
      <w:r w:rsidRPr="000F3A51">
        <w:rPr>
          <w:rFonts w:ascii="Arial" w:hAnsi="Arial" w:cs="Arial"/>
          <w:szCs w:val="24"/>
          <w:lang w:val="es-CL"/>
        </w:rPr>
        <w:t xml:space="preserve"> nuevos funcionarios que se mencionan en el informe financiero de cumplimiento.</w:t>
      </w:r>
    </w:p>
    <w:p w:rsidR="000F3A51" w:rsidRPr="000F3A51" w:rsidRDefault="000F3A51" w:rsidP="004B49AF">
      <w:pPr>
        <w:tabs>
          <w:tab w:val="left" w:pos="709"/>
          <w:tab w:val="left" w:pos="2835"/>
        </w:tabs>
        <w:jc w:val="both"/>
        <w:rPr>
          <w:rFonts w:ascii="Arial" w:hAnsi="Arial" w:cs="Arial"/>
          <w:szCs w:val="24"/>
          <w:lang w:val="es-CL"/>
        </w:rPr>
      </w:pPr>
    </w:p>
    <w:p w:rsidR="009C0168" w:rsidRDefault="000F3A51" w:rsidP="000F3A51">
      <w:pPr>
        <w:tabs>
          <w:tab w:val="left" w:pos="709"/>
          <w:tab w:val="left" w:pos="2835"/>
        </w:tabs>
        <w:ind w:firstLine="1134"/>
        <w:jc w:val="both"/>
        <w:rPr>
          <w:rFonts w:ascii="Arial" w:hAnsi="Arial" w:cs="Arial"/>
          <w:szCs w:val="24"/>
          <w:lang w:val="es-CL"/>
        </w:rPr>
      </w:pPr>
      <w:r w:rsidRPr="000F3A51">
        <w:rPr>
          <w:rFonts w:ascii="Arial" w:hAnsi="Arial" w:cs="Arial"/>
          <w:szCs w:val="24"/>
          <w:lang w:val="es-CL"/>
        </w:rPr>
        <w:t xml:space="preserve">Por lo tanto, </w:t>
      </w:r>
      <w:r>
        <w:rPr>
          <w:rFonts w:ascii="Arial" w:hAnsi="Arial" w:cs="Arial"/>
          <w:szCs w:val="24"/>
          <w:lang w:val="es-CL"/>
        </w:rPr>
        <w:t>enfatizó</w:t>
      </w:r>
      <w:r w:rsidR="004B49AF">
        <w:rPr>
          <w:rFonts w:ascii="Arial" w:hAnsi="Arial" w:cs="Arial"/>
          <w:szCs w:val="24"/>
          <w:lang w:val="es-CL"/>
        </w:rPr>
        <w:t>,</w:t>
      </w:r>
      <w:r>
        <w:rPr>
          <w:rFonts w:ascii="Arial" w:hAnsi="Arial" w:cs="Arial"/>
          <w:szCs w:val="24"/>
          <w:lang w:val="es-CL"/>
        </w:rPr>
        <w:t xml:space="preserve"> </w:t>
      </w:r>
      <w:r w:rsidRPr="000F3A51">
        <w:rPr>
          <w:rFonts w:ascii="Arial" w:hAnsi="Arial" w:cs="Arial"/>
          <w:szCs w:val="24"/>
          <w:lang w:val="es-CL"/>
        </w:rPr>
        <w:t>es esencial obtener información precisa sobre los plazos de inicio de los concursos, los mecanismos de selección y los costos asociados</w:t>
      </w:r>
      <w:r>
        <w:rPr>
          <w:rFonts w:ascii="Arial" w:hAnsi="Arial" w:cs="Arial"/>
          <w:szCs w:val="24"/>
          <w:lang w:val="es-CL"/>
        </w:rPr>
        <w:t>, que se t</w:t>
      </w:r>
      <w:r w:rsidRPr="000F3A51">
        <w:rPr>
          <w:rFonts w:ascii="Arial" w:hAnsi="Arial" w:cs="Arial"/>
          <w:szCs w:val="24"/>
          <w:lang w:val="es-CL"/>
        </w:rPr>
        <w:t>ransparente esa información</w:t>
      </w:r>
      <w:r>
        <w:rPr>
          <w:rFonts w:ascii="Arial" w:hAnsi="Arial" w:cs="Arial"/>
          <w:szCs w:val="24"/>
          <w:lang w:val="es-CL"/>
        </w:rPr>
        <w:t xml:space="preserve"> para </w:t>
      </w:r>
      <w:r w:rsidRPr="000F3A51">
        <w:rPr>
          <w:rFonts w:ascii="Arial" w:hAnsi="Arial" w:cs="Arial"/>
          <w:szCs w:val="24"/>
          <w:lang w:val="es-CL"/>
        </w:rPr>
        <w:t xml:space="preserve">tener una visión más clara sobre las proyecciones para el año 2025 y cómo </w:t>
      </w:r>
      <w:r>
        <w:rPr>
          <w:rFonts w:ascii="Arial" w:hAnsi="Arial" w:cs="Arial"/>
          <w:szCs w:val="24"/>
          <w:lang w:val="es-CL"/>
        </w:rPr>
        <w:t xml:space="preserve">ello </w:t>
      </w:r>
      <w:r w:rsidRPr="000F3A51">
        <w:rPr>
          <w:rFonts w:ascii="Arial" w:hAnsi="Arial" w:cs="Arial"/>
          <w:szCs w:val="24"/>
          <w:lang w:val="es-CL"/>
        </w:rPr>
        <w:t>se alinea con los objetivos estratégicos del Servicio Nacional de Aduanas.</w:t>
      </w:r>
    </w:p>
    <w:p w:rsidR="009C0168" w:rsidRDefault="009C0168" w:rsidP="004B49AF">
      <w:pPr>
        <w:tabs>
          <w:tab w:val="left" w:pos="709"/>
          <w:tab w:val="left" w:pos="2835"/>
        </w:tabs>
        <w:jc w:val="both"/>
        <w:rPr>
          <w:rFonts w:ascii="Arial" w:hAnsi="Arial" w:cs="Arial"/>
          <w:szCs w:val="24"/>
          <w:lang w:val="es-CL"/>
        </w:rPr>
      </w:pPr>
    </w:p>
    <w:p w:rsidR="009C0168" w:rsidRDefault="00064B84" w:rsidP="000A5149">
      <w:pPr>
        <w:tabs>
          <w:tab w:val="left" w:pos="709"/>
          <w:tab w:val="left" w:pos="2835"/>
        </w:tabs>
        <w:ind w:firstLine="1134"/>
        <w:jc w:val="both"/>
        <w:rPr>
          <w:rFonts w:ascii="Arial" w:hAnsi="Arial" w:cs="Arial"/>
          <w:szCs w:val="24"/>
          <w:lang w:val="es-CL"/>
        </w:rPr>
      </w:pPr>
      <w:r w:rsidRPr="00306FB8">
        <w:rPr>
          <w:rFonts w:ascii="Arial" w:hAnsi="Arial" w:cs="Arial"/>
          <w:b/>
          <w:szCs w:val="24"/>
          <w:lang w:val="es-CL"/>
        </w:rPr>
        <w:t>La Subsecretaria Berner</w:t>
      </w:r>
      <w:r>
        <w:rPr>
          <w:rFonts w:ascii="Arial" w:hAnsi="Arial" w:cs="Arial"/>
          <w:szCs w:val="24"/>
          <w:lang w:val="es-CL"/>
        </w:rPr>
        <w:t xml:space="preserve"> dijo que en esta presentación sólo se considera el</w:t>
      </w:r>
      <w:r w:rsidRPr="00064B84">
        <w:rPr>
          <w:rFonts w:ascii="Arial" w:hAnsi="Arial" w:cs="Arial"/>
          <w:szCs w:val="24"/>
          <w:lang w:val="es-CL"/>
        </w:rPr>
        <w:t xml:space="preserve"> aumento de la dotación de </w:t>
      </w:r>
      <w:r>
        <w:rPr>
          <w:rFonts w:ascii="Arial" w:hAnsi="Arial" w:cs="Arial"/>
          <w:szCs w:val="24"/>
          <w:lang w:val="es-CL"/>
        </w:rPr>
        <w:t xml:space="preserve">ciento setenta y seis </w:t>
      </w:r>
      <w:r w:rsidRPr="00064B84">
        <w:rPr>
          <w:rFonts w:ascii="Arial" w:hAnsi="Arial" w:cs="Arial"/>
          <w:szCs w:val="24"/>
          <w:lang w:val="es-CL"/>
        </w:rPr>
        <w:t>nuevos funcionarios en el Servicio Nacional de Aduanas</w:t>
      </w:r>
      <w:r w:rsidR="004B49AF">
        <w:rPr>
          <w:rFonts w:ascii="Arial" w:hAnsi="Arial" w:cs="Arial"/>
          <w:szCs w:val="24"/>
          <w:lang w:val="es-CL"/>
        </w:rPr>
        <w:t>,</w:t>
      </w:r>
      <w:r w:rsidRPr="00064B84">
        <w:rPr>
          <w:rFonts w:ascii="Arial" w:hAnsi="Arial" w:cs="Arial"/>
          <w:szCs w:val="24"/>
          <w:lang w:val="es-CL"/>
        </w:rPr>
        <w:t xml:space="preserve"> </w:t>
      </w:r>
      <w:r>
        <w:rPr>
          <w:rFonts w:ascii="Arial" w:hAnsi="Arial" w:cs="Arial"/>
          <w:szCs w:val="24"/>
          <w:lang w:val="es-CL"/>
        </w:rPr>
        <w:t xml:space="preserve">que </w:t>
      </w:r>
      <w:r w:rsidRPr="00064B84">
        <w:rPr>
          <w:rFonts w:ascii="Arial" w:hAnsi="Arial" w:cs="Arial"/>
          <w:szCs w:val="24"/>
          <w:lang w:val="es-CL"/>
        </w:rPr>
        <w:t xml:space="preserve">tiene como objetivo primordial mejorar el control de fronteras, un aspecto crucial para la seguridad y el cumplimiento normativo. </w:t>
      </w:r>
      <w:r>
        <w:rPr>
          <w:rFonts w:ascii="Arial" w:hAnsi="Arial" w:cs="Arial"/>
          <w:szCs w:val="24"/>
          <w:lang w:val="es-CL"/>
        </w:rPr>
        <w:t xml:space="preserve">Agregó que </w:t>
      </w:r>
      <w:r w:rsidRPr="00064B84">
        <w:rPr>
          <w:rFonts w:ascii="Arial" w:hAnsi="Arial" w:cs="Arial"/>
          <w:szCs w:val="24"/>
          <w:lang w:val="es-CL"/>
        </w:rPr>
        <w:t>e</w:t>
      </w:r>
      <w:r>
        <w:rPr>
          <w:rFonts w:ascii="Arial" w:hAnsi="Arial" w:cs="Arial"/>
          <w:szCs w:val="24"/>
          <w:lang w:val="es-CL"/>
        </w:rPr>
        <w:t>l</w:t>
      </w:r>
      <w:r w:rsidRPr="00064B84">
        <w:rPr>
          <w:rFonts w:ascii="Arial" w:hAnsi="Arial" w:cs="Arial"/>
          <w:szCs w:val="24"/>
          <w:lang w:val="es-CL"/>
        </w:rPr>
        <w:t xml:space="preserve"> incremento no s</w:t>
      </w:r>
      <w:r>
        <w:rPr>
          <w:rFonts w:ascii="Arial" w:hAnsi="Arial" w:cs="Arial"/>
          <w:szCs w:val="24"/>
          <w:lang w:val="es-CL"/>
        </w:rPr>
        <w:t>ó</w:t>
      </w:r>
      <w:r w:rsidRPr="00064B84">
        <w:rPr>
          <w:rFonts w:ascii="Arial" w:hAnsi="Arial" w:cs="Arial"/>
          <w:szCs w:val="24"/>
          <w:lang w:val="es-CL"/>
        </w:rPr>
        <w:t>lo busca fortalecer el cumplimiento tributario sino que también responde a la necesidad de establecer operaciones ininterrumpidas en puntos fronterizos</w:t>
      </w:r>
      <w:r w:rsidR="004B49AF">
        <w:rPr>
          <w:rFonts w:ascii="Arial" w:hAnsi="Arial" w:cs="Arial"/>
          <w:szCs w:val="24"/>
          <w:lang w:val="es-CL"/>
        </w:rPr>
        <w:t>,</w:t>
      </w:r>
      <w:r w:rsidRPr="00064B84">
        <w:rPr>
          <w:rFonts w:ascii="Arial" w:hAnsi="Arial" w:cs="Arial"/>
          <w:szCs w:val="24"/>
          <w:lang w:val="es-CL"/>
        </w:rPr>
        <w:t xml:space="preserve"> que anteriormente no contaban con la suficiente vigilancia</w:t>
      </w:r>
      <w:r w:rsidR="004B49AF">
        <w:rPr>
          <w:rFonts w:ascii="Arial" w:hAnsi="Arial" w:cs="Arial"/>
          <w:szCs w:val="24"/>
          <w:lang w:val="es-CL"/>
        </w:rPr>
        <w:t>,</w:t>
      </w:r>
      <w:r>
        <w:rPr>
          <w:rFonts w:ascii="Arial" w:hAnsi="Arial" w:cs="Arial"/>
          <w:szCs w:val="24"/>
          <w:lang w:val="es-CL"/>
        </w:rPr>
        <w:t xml:space="preserve"> y que</w:t>
      </w:r>
      <w:r w:rsidRPr="00064B84">
        <w:rPr>
          <w:rFonts w:ascii="Arial" w:hAnsi="Arial" w:cs="Arial"/>
          <w:szCs w:val="24"/>
          <w:lang w:val="es-CL"/>
        </w:rPr>
        <w:t xml:space="preserve"> </w:t>
      </w:r>
      <w:r>
        <w:rPr>
          <w:rFonts w:ascii="Arial" w:hAnsi="Arial" w:cs="Arial"/>
          <w:szCs w:val="24"/>
          <w:lang w:val="es-CL"/>
        </w:rPr>
        <w:t>l</w:t>
      </w:r>
      <w:r w:rsidRPr="00064B84">
        <w:rPr>
          <w:rFonts w:ascii="Arial" w:hAnsi="Arial" w:cs="Arial"/>
          <w:szCs w:val="24"/>
          <w:lang w:val="es-CL"/>
        </w:rPr>
        <w:t>a implementación de un sistema operativo 24/7 permitirá una respuesta más ágil y efectiva ante posibles irregularidades, garantizando así un control más robusto en la gestión de fronteras.</w:t>
      </w:r>
    </w:p>
    <w:p w:rsidR="00064B84" w:rsidRDefault="00064B84" w:rsidP="004B49AF">
      <w:pPr>
        <w:tabs>
          <w:tab w:val="left" w:pos="709"/>
          <w:tab w:val="left" w:pos="2835"/>
        </w:tabs>
        <w:jc w:val="both"/>
        <w:rPr>
          <w:rFonts w:ascii="Arial" w:hAnsi="Arial" w:cs="Arial"/>
          <w:szCs w:val="24"/>
          <w:lang w:val="es-CL"/>
        </w:rPr>
      </w:pPr>
    </w:p>
    <w:p w:rsidR="00064B84" w:rsidRDefault="00306FB8" w:rsidP="000A5149">
      <w:pPr>
        <w:tabs>
          <w:tab w:val="left" w:pos="709"/>
          <w:tab w:val="left" w:pos="2835"/>
        </w:tabs>
        <w:ind w:firstLine="1134"/>
        <w:jc w:val="both"/>
        <w:rPr>
          <w:rFonts w:ascii="Arial" w:hAnsi="Arial" w:cs="Arial"/>
          <w:szCs w:val="24"/>
          <w:lang w:val="es-CL"/>
        </w:rPr>
      </w:pPr>
      <w:r w:rsidRPr="00306FB8">
        <w:rPr>
          <w:rFonts w:ascii="Arial" w:hAnsi="Arial" w:cs="Arial"/>
          <w:b/>
          <w:szCs w:val="24"/>
          <w:lang w:val="es-CL"/>
        </w:rPr>
        <w:t>La Honorable Senadora señora Rincón</w:t>
      </w:r>
      <w:r>
        <w:rPr>
          <w:rFonts w:ascii="Arial" w:hAnsi="Arial" w:cs="Arial"/>
          <w:szCs w:val="24"/>
          <w:lang w:val="es-CL"/>
        </w:rPr>
        <w:t xml:space="preserve"> </w:t>
      </w:r>
      <w:r w:rsidRPr="00306FB8">
        <w:rPr>
          <w:rFonts w:ascii="Arial" w:hAnsi="Arial" w:cs="Arial"/>
          <w:szCs w:val="24"/>
          <w:lang w:val="es-CL"/>
        </w:rPr>
        <w:t>solicit</w:t>
      </w:r>
      <w:r>
        <w:rPr>
          <w:rFonts w:ascii="Arial" w:hAnsi="Arial" w:cs="Arial"/>
          <w:szCs w:val="24"/>
          <w:lang w:val="es-CL"/>
        </w:rPr>
        <w:t>ó</w:t>
      </w:r>
      <w:r w:rsidRPr="00306FB8">
        <w:rPr>
          <w:rFonts w:ascii="Arial" w:hAnsi="Arial" w:cs="Arial"/>
          <w:szCs w:val="24"/>
          <w:lang w:val="es-CL"/>
        </w:rPr>
        <w:t xml:space="preserve"> información específica sobre la asignación de personal en cada uno de los puntos de control, como </w:t>
      </w:r>
      <w:r>
        <w:rPr>
          <w:rFonts w:ascii="Arial" w:hAnsi="Arial" w:cs="Arial"/>
          <w:szCs w:val="24"/>
          <w:lang w:val="es-CL"/>
        </w:rPr>
        <w:t xml:space="preserve">Paso Los </w:t>
      </w:r>
      <w:r w:rsidR="002534DD">
        <w:rPr>
          <w:rFonts w:ascii="Arial" w:hAnsi="Arial" w:cs="Arial"/>
          <w:szCs w:val="24"/>
          <w:lang w:val="es-CL"/>
        </w:rPr>
        <w:t>Libertadores, Cardenal S</w:t>
      </w:r>
      <w:r w:rsidRPr="00306FB8">
        <w:rPr>
          <w:rFonts w:ascii="Arial" w:hAnsi="Arial" w:cs="Arial"/>
          <w:szCs w:val="24"/>
          <w:lang w:val="es-CL"/>
        </w:rPr>
        <w:t>amoré, Integración Austral y Punta Arenas</w:t>
      </w:r>
      <w:r>
        <w:rPr>
          <w:rFonts w:ascii="Arial" w:hAnsi="Arial" w:cs="Arial"/>
          <w:szCs w:val="24"/>
          <w:lang w:val="es-CL"/>
        </w:rPr>
        <w:t xml:space="preserve">, </w:t>
      </w:r>
      <w:r w:rsidRPr="00306FB8">
        <w:rPr>
          <w:rFonts w:ascii="Arial" w:hAnsi="Arial" w:cs="Arial"/>
          <w:szCs w:val="24"/>
          <w:lang w:val="es-CL"/>
        </w:rPr>
        <w:t xml:space="preserve">cuántas personas se destinarán a cada uno de estos controles </w:t>
      </w:r>
      <w:r>
        <w:rPr>
          <w:rFonts w:ascii="Arial" w:hAnsi="Arial" w:cs="Arial"/>
          <w:szCs w:val="24"/>
          <w:lang w:val="es-CL"/>
        </w:rPr>
        <w:t xml:space="preserve">para </w:t>
      </w:r>
      <w:r w:rsidR="004B49AF">
        <w:rPr>
          <w:rFonts w:ascii="Arial" w:hAnsi="Arial" w:cs="Arial"/>
          <w:szCs w:val="24"/>
          <w:lang w:val="es-CL"/>
        </w:rPr>
        <w:t xml:space="preserve">apreciar </w:t>
      </w:r>
      <w:r>
        <w:rPr>
          <w:rFonts w:ascii="Arial" w:hAnsi="Arial" w:cs="Arial"/>
          <w:szCs w:val="24"/>
          <w:lang w:val="es-CL"/>
        </w:rPr>
        <w:t xml:space="preserve">el </w:t>
      </w:r>
      <w:r w:rsidRPr="00306FB8">
        <w:rPr>
          <w:rFonts w:ascii="Arial" w:hAnsi="Arial" w:cs="Arial"/>
          <w:szCs w:val="24"/>
          <w:lang w:val="es-CL"/>
        </w:rPr>
        <w:t>impacto que tendrá esta expansión en la operativa de Aduanas.</w:t>
      </w:r>
    </w:p>
    <w:p w:rsidR="00306FB8" w:rsidRDefault="00306FB8" w:rsidP="004B49AF">
      <w:pPr>
        <w:tabs>
          <w:tab w:val="left" w:pos="709"/>
          <w:tab w:val="left" w:pos="2835"/>
        </w:tabs>
        <w:jc w:val="both"/>
        <w:rPr>
          <w:rFonts w:ascii="Arial" w:hAnsi="Arial" w:cs="Arial"/>
          <w:szCs w:val="24"/>
          <w:lang w:val="es-CL"/>
        </w:rPr>
      </w:pPr>
    </w:p>
    <w:p w:rsidR="00306FB8" w:rsidRPr="00306FB8" w:rsidRDefault="00306FB8" w:rsidP="00306FB8">
      <w:pPr>
        <w:tabs>
          <w:tab w:val="left" w:pos="709"/>
          <w:tab w:val="left" w:pos="2835"/>
        </w:tabs>
        <w:ind w:firstLine="1134"/>
        <w:jc w:val="both"/>
        <w:rPr>
          <w:rFonts w:ascii="Arial" w:hAnsi="Arial" w:cs="Arial"/>
          <w:szCs w:val="24"/>
          <w:lang w:val="es-CL"/>
        </w:rPr>
      </w:pPr>
      <w:r w:rsidRPr="009E3F76">
        <w:rPr>
          <w:rFonts w:ascii="Arial" w:hAnsi="Arial" w:cs="Arial"/>
          <w:b/>
          <w:szCs w:val="24"/>
          <w:lang w:val="es-CL"/>
        </w:rPr>
        <w:t>La Subsecretaria Berner</w:t>
      </w:r>
      <w:r>
        <w:rPr>
          <w:rFonts w:ascii="Arial" w:hAnsi="Arial" w:cs="Arial"/>
          <w:szCs w:val="24"/>
          <w:lang w:val="es-CL"/>
        </w:rPr>
        <w:t xml:space="preserve"> indicó que l</w:t>
      </w:r>
      <w:r w:rsidRPr="00306FB8">
        <w:rPr>
          <w:rFonts w:ascii="Arial" w:hAnsi="Arial" w:cs="Arial"/>
          <w:szCs w:val="24"/>
          <w:lang w:val="es-CL"/>
        </w:rPr>
        <w:t xml:space="preserve">a distribución del personal adicional en el marco del plan de Fronteras Críticas para el año 2025 </w:t>
      </w:r>
      <w:r>
        <w:rPr>
          <w:rFonts w:ascii="Arial" w:hAnsi="Arial" w:cs="Arial"/>
          <w:szCs w:val="24"/>
          <w:lang w:val="es-CL"/>
        </w:rPr>
        <w:t>corresponde a doce</w:t>
      </w:r>
      <w:r w:rsidRPr="00306FB8">
        <w:rPr>
          <w:rFonts w:ascii="Arial" w:hAnsi="Arial" w:cs="Arial"/>
          <w:szCs w:val="24"/>
          <w:lang w:val="es-CL"/>
        </w:rPr>
        <w:t xml:space="preserve"> funcionarios </w:t>
      </w:r>
      <w:r w:rsidR="004B49AF">
        <w:rPr>
          <w:rFonts w:ascii="Arial" w:hAnsi="Arial" w:cs="Arial"/>
          <w:szCs w:val="24"/>
          <w:lang w:val="es-CL"/>
        </w:rPr>
        <w:t>que n</w:t>
      </w:r>
      <w:r w:rsidRPr="00306FB8">
        <w:rPr>
          <w:rFonts w:ascii="Arial" w:hAnsi="Arial" w:cs="Arial"/>
          <w:szCs w:val="24"/>
          <w:lang w:val="es-CL"/>
        </w:rPr>
        <w:t>se asignarán a Chaca</w:t>
      </w:r>
      <w:r>
        <w:rPr>
          <w:rFonts w:ascii="Arial" w:hAnsi="Arial" w:cs="Arial"/>
          <w:szCs w:val="24"/>
          <w:lang w:val="es-CL"/>
        </w:rPr>
        <w:t>ll</w:t>
      </w:r>
      <w:r w:rsidRPr="00306FB8">
        <w:rPr>
          <w:rFonts w:ascii="Arial" w:hAnsi="Arial" w:cs="Arial"/>
          <w:szCs w:val="24"/>
          <w:lang w:val="es-CL"/>
        </w:rPr>
        <w:t xml:space="preserve">uta y </w:t>
      </w:r>
      <w:r>
        <w:rPr>
          <w:rFonts w:ascii="Arial" w:hAnsi="Arial" w:cs="Arial"/>
          <w:szCs w:val="24"/>
          <w:lang w:val="es-CL"/>
        </w:rPr>
        <w:t>siete</w:t>
      </w:r>
      <w:r w:rsidRPr="00306FB8">
        <w:rPr>
          <w:rFonts w:ascii="Arial" w:hAnsi="Arial" w:cs="Arial"/>
          <w:szCs w:val="24"/>
          <w:lang w:val="es-CL"/>
        </w:rPr>
        <w:t xml:space="preserve"> a </w:t>
      </w:r>
      <w:r w:rsidR="004414CF">
        <w:rPr>
          <w:rFonts w:ascii="Arial" w:hAnsi="Arial" w:cs="Arial"/>
          <w:szCs w:val="24"/>
          <w:lang w:val="es-CL"/>
        </w:rPr>
        <w:t>Chu</w:t>
      </w:r>
      <w:r w:rsidR="004414CF" w:rsidRPr="00306FB8">
        <w:rPr>
          <w:rFonts w:ascii="Arial" w:hAnsi="Arial" w:cs="Arial"/>
          <w:szCs w:val="24"/>
          <w:lang w:val="es-CL"/>
        </w:rPr>
        <w:t>ngará</w:t>
      </w:r>
      <w:r w:rsidRPr="00306FB8">
        <w:rPr>
          <w:rFonts w:ascii="Arial" w:hAnsi="Arial" w:cs="Arial"/>
          <w:szCs w:val="24"/>
          <w:lang w:val="es-CL"/>
        </w:rPr>
        <w:t xml:space="preserve">, formando parte de los </w:t>
      </w:r>
      <w:r>
        <w:rPr>
          <w:rFonts w:ascii="Arial" w:hAnsi="Arial" w:cs="Arial"/>
          <w:szCs w:val="24"/>
          <w:lang w:val="es-CL"/>
        </w:rPr>
        <w:t>veintinueve</w:t>
      </w:r>
      <w:r w:rsidRPr="00306FB8">
        <w:rPr>
          <w:rFonts w:ascii="Arial" w:hAnsi="Arial" w:cs="Arial"/>
          <w:szCs w:val="24"/>
          <w:lang w:val="es-CL"/>
        </w:rPr>
        <w:t xml:space="preserve"> técnicos de grado </w:t>
      </w:r>
      <w:r w:rsidR="004414CF">
        <w:rPr>
          <w:rFonts w:ascii="Arial" w:hAnsi="Arial" w:cs="Arial"/>
          <w:szCs w:val="24"/>
          <w:lang w:val="es-CL"/>
        </w:rPr>
        <w:t>dieciocho</w:t>
      </w:r>
      <w:r w:rsidRPr="00306FB8">
        <w:rPr>
          <w:rFonts w:ascii="Arial" w:hAnsi="Arial" w:cs="Arial"/>
          <w:szCs w:val="24"/>
          <w:lang w:val="es-CL"/>
        </w:rPr>
        <w:t xml:space="preserve"> destinados a abordar las brechas identificadas en la fase uno y dos de este plan. </w:t>
      </w:r>
      <w:r w:rsidR="004414CF" w:rsidRPr="00306FB8">
        <w:rPr>
          <w:rFonts w:ascii="Arial" w:hAnsi="Arial" w:cs="Arial"/>
          <w:szCs w:val="24"/>
          <w:lang w:val="es-CL"/>
        </w:rPr>
        <w:t>Además,</w:t>
      </w:r>
      <w:r w:rsidR="004414CF">
        <w:rPr>
          <w:rFonts w:ascii="Arial" w:hAnsi="Arial" w:cs="Arial"/>
          <w:szCs w:val="24"/>
          <w:lang w:val="es-CL"/>
        </w:rPr>
        <w:t xml:space="preserve"> dijo que</w:t>
      </w:r>
      <w:r w:rsidRPr="00306FB8">
        <w:rPr>
          <w:rFonts w:ascii="Arial" w:hAnsi="Arial" w:cs="Arial"/>
          <w:szCs w:val="24"/>
          <w:lang w:val="es-CL"/>
        </w:rPr>
        <w:t xml:space="preserve"> se contempla la incorporación de </w:t>
      </w:r>
      <w:r w:rsidR="004414CF">
        <w:rPr>
          <w:rFonts w:ascii="Arial" w:hAnsi="Arial" w:cs="Arial"/>
          <w:szCs w:val="24"/>
          <w:lang w:val="es-CL"/>
        </w:rPr>
        <w:t xml:space="preserve">ochenta y un </w:t>
      </w:r>
      <w:r w:rsidRPr="00306FB8">
        <w:rPr>
          <w:rFonts w:ascii="Arial" w:hAnsi="Arial" w:cs="Arial"/>
          <w:szCs w:val="24"/>
          <w:lang w:val="es-CL"/>
        </w:rPr>
        <w:t xml:space="preserve">técnicos de grado </w:t>
      </w:r>
      <w:r w:rsidR="004414CF">
        <w:rPr>
          <w:rFonts w:ascii="Arial" w:hAnsi="Arial" w:cs="Arial"/>
          <w:szCs w:val="24"/>
          <w:lang w:val="es-CL"/>
        </w:rPr>
        <w:t>dieciocho</w:t>
      </w:r>
      <w:r w:rsidRPr="00306FB8">
        <w:rPr>
          <w:rFonts w:ascii="Arial" w:hAnsi="Arial" w:cs="Arial"/>
          <w:szCs w:val="24"/>
          <w:lang w:val="es-CL"/>
        </w:rPr>
        <w:t xml:space="preserve"> para el funcionamiento de los equipos TNI y la adquisición de nuevo equipamiento, </w:t>
      </w:r>
      <w:r w:rsidR="004B49AF">
        <w:rPr>
          <w:rFonts w:ascii="Arial" w:hAnsi="Arial" w:cs="Arial"/>
          <w:szCs w:val="24"/>
          <w:lang w:val="es-CL"/>
        </w:rPr>
        <w:t>con la siguiente distribución</w:t>
      </w:r>
      <w:r w:rsidRPr="00306FB8">
        <w:rPr>
          <w:rFonts w:ascii="Arial" w:hAnsi="Arial" w:cs="Arial"/>
          <w:szCs w:val="24"/>
          <w:lang w:val="es-CL"/>
        </w:rPr>
        <w:t xml:space="preserve">: </w:t>
      </w:r>
      <w:r w:rsidR="004414CF">
        <w:rPr>
          <w:rFonts w:ascii="Arial" w:hAnsi="Arial" w:cs="Arial"/>
          <w:szCs w:val="24"/>
          <w:lang w:val="es-CL"/>
        </w:rPr>
        <w:t>nueve</w:t>
      </w:r>
      <w:r w:rsidRPr="00306FB8">
        <w:rPr>
          <w:rFonts w:ascii="Arial" w:hAnsi="Arial" w:cs="Arial"/>
          <w:szCs w:val="24"/>
          <w:lang w:val="es-CL"/>
        </w:rPr>
        <w:t xml:space="preserve"> en Arica, </w:t>
      </w:r>
      <w:r w:rsidR="004414CF">
        <w:rPr>
          <w:rFonts w:ascii="Arial" w:hAnsi="Arial" w:cs="Arial"/>
          <w:szCs w:val="24"/>
          <w:lang w:val="es-CL"/>
        </w:rPr>
        <w:t xml:space="preserve">veinticuatro </w:t>
      </w:r>
      <w:r w:rsidRPr="00306FB8">
        <w:rPr>
          <w:rFonts w:ascii="Arial" w:hAnsi="Arial" w:cs="Arial"/>
          <w:szCs w:val="24"/>
          <w:lang w:val="es-CL"/>
        </w:rPr>
        <w:t xml:space="preserve">en Iquique, </w:t>
      </w:r>
      <w:r w:rsidR="004414CF">
        <w:rPr>
          <w:rFonts w:ascii="Arial" w:hAnsi="Arial" w:cs="Arial"/>
          <w:szCs w:val="24"/>
          <w:lang w:val="es-CL"/>
        </w:rPr>
        <w:t>seis</w:t>
      </w:r>
      <w:r w:rsidRPr="00306FB8">
        <w:rPr>
          <w:rFonts w:ascii="Arial" w:hAnsi="Arial" w:cs="Arial"/>
          <w:szCs w:val="24"/>
          <w:lang w:val="es-CL"/>
        </w:rPr>
        <w:t xml:space="preserve"> en Antofagasta, </w:t>
      </w:r>
      <w:r w:rsidR="004414CF">
        <w:rPr>
          <w:rFonts w:ascii="Arial" w:hAnsi="Arial" w:cs="Arial"/>
          <w:szCs w:val="24"/>
          <w:lang w:val="es-CL"/>
        </w:rPr>
        <w:t>nueve</w:t>
      </w:r>
      <w:r w:rsidRPr="00306FB8">
        <w:rPr>
          <w:rFonts w:ascii="Arial" w:hAnsi="Arial" w:cs="Arial"/>
          <w:szCs w:val="24"/>
          <w:lang w:val="es-CL"/>
        </w:rPr>
        <w:t xml:space="preserve"> en los Andes, </w:t>
      </w:r>
      <w:r w:rsidR="004414CF">
        <w:rPr>
          <w:rFonts w:ascii="Arial" w:hAnsi="Arial" w:cs="Arial"/>
          <w:szCs w:val="24"/>
          <w:lang w:val="es-CL"/>
        </w:rPr>
        <w:t>seis</w:t>
      </w:r>
      <w:r w:rsidRPr="00306FB8">
        <w:rPr>
          <w:rFonts w:ascii="Arial" w:hAnsi="Arial" w:cs="Arial"/>
          <w:szCs w:val="24"/>
          <w:lang w:val="es-CL"/>
        </w:rPr>
        <w:t xml:space="preserve"> en San Antonio, </w:t>
      </w:r>
      <w:r w:rsidR="004414CF">
        <w:rPr>
          <w:rFonts w:ascii="Arial" w:hAnsi="Arial" w:cs="Arial"/>
          <w:szCs w:val="24"/>
          <w:lang w:val="es-CL"/>
        </w:rPr>
        <w:t>dieciocho</w:t>
      </w:r>
      <w:r w:rsidRPr="00306FB8">
        <w:rPr>
          <w:rFonts w:ascii="Arial" w:hAnsi="Arial" w:cs="Arial"/>
          <w:szCs w:val="24"/>
          <w:lang w:val="es-CL"/>
        </w:rPr>
        <w:t xml:space="preserve"> en Talcahuano y </w:t>
      </w:r>
      <w:r w:rsidR="004414CF">
        <w:rPr>
          <w:rFonts w:ascii="Arial" w:hAnsi="Arial" w:cs="Arial"/>
          <w:szCs w:val="24"/>
          <w:lang w:val="es-CL"/>
        </w:rPr>
        <w:t>nueve</w:t>
      </w:r>
      <w:r w:rsidRPr="00306FB8">
        <w:rPr>
          <w:rFonts w:ascii="Arial" w:hAnsi="Arial" w:cs="Arial"/>
          <w:szCs w:val="24"/>
          <w:lang w:val="es-CL"/>
        </w:rPr>
        <w:t xml:space="preserve"> en Osorno.</w:t>
      </w:r>
    </w:p>
    <w:p w:rsidR="00306FB8" w:rsidRPr="00306FB8" w:rsidRDefault="00306FB8" w:rsidP="004B49AF">
      <w:pPr>
        <w:tabs>
          <w:tab w:val="left" w:pos="709"/>
          <w:tab w:val="left" w:pos="2835"/>
        </w:tabs>
        <w:jc w:val="both"/>
        <w:rPr>
          <w:rFonts w:ascii="Arial" w:hAnsi="Arial" w:cs="Arial"/>
          <w:szCs w:val="24"/>
          <w:lang w:val="es-CL"/>
        </w:rPr>
      </w:pPr>
    </w:p>
    <w:p w:rsidR="009E3F76" w:rsidRDefault="009E3F76" w:rsidP="00306FB8">
      <w:pPr>
        <w:tabs>
          <w:tab w:val="left" w:pos="709"/>
          <w:tab w:val="left" w:pos="2835"/>
        </w:tabs>
        <w:ind w:firstLine="1134"/>
        <w:jc w:val="both"/>
        <w:rPr>
          <w:rFonts w:ascii="Arial" w:hAnsi="Arial" w:cs="Arial"/>
          <w:szCs w:val="24"/>
          <w:lang w:val="es-CL"/>
        </w:rPr>
      </w:pPr>
      <w:r>
        <w:rPr>
          <w:rFonts w:ascii="Arial" w:hAnsi="Arial" w:cs="Arial"/>
          <w:szCs w:val="24"/>
          <w:lang w:val="es-CL"/>
        </w:rPr>
        <w:t>Recalcó que e</w:t>
      </w:r>
      <w:r w:rsidR="00306FB8" w:rsidRPr="00306FB8">
        <w:rPr>
          <w:rFonts w:ascii="Arial" w:hAnsi="Arial" w:cs="Arial"/>
          <w:szCs w:val="24"/>
          <w:lang w:val="es-CL"/>
        </w:rPr>
        <w:t xml:space="preserve">n la fase tres del plan de Fronteras Críticas, que abarca los puntos de control en los Andes, </w:t>
      </w:r>
      <w:r w:rsidR="002534DD">
        <w:rPr>
          <w:rFonts w:ascii="Arial" w:hAnsi="Arial" w:cs="Arial"/>
          <w:szCs w:val="24"/>
          <w:lang w:val="es-CL"/>
        </w:rPr>
        <w:t>Libertadores, Osorno, Cardenal S</w:t>
      </w:r>
      <w:r w:rsidR="00306FB8" w:rsidRPr="00306FB8">
        <w:rPr>
          <w:rFonts w:ascii="Arial" w:hAnsi="Arial" w:cs="Arial"/>
          <w:szCs w:val="24"/>
          <w:lang w:val="es-CL"/>
        </w:rPr>
        <w:t xml:space="preserve">amoré y Punta Arenas, se destinarán </w:t>
      </w:r>
      <w:r>
        <w:rPr>
          <w:rFonts w:ascii="Arial" w:hAnsi="Arial" w:cs="Arial"/>
          <w:szCs w:val="24"/>
          <w:lang w:val="es-CL"/>
        </w:rPr>
        <w:t xml:space="preserve">cuarenta y nueve </w:t>
      </w:r>
      <w:r w:rsidR="00306FB8" w:rsidRPr="00306FB8">
        <w:rPr>
          <w:rFonts w:ascii="Arial" w:hAnsi="Arial" w:cs="Arial"/>
          <w:szCs w:val="24"/>
          <w:lang w:val="es-CL"/>
        </w:rPr>
        <w:t xml:space="preserve">técnicos de grado </w:t>
      </w:r>
      <w:r>
        <w:rPr>
          <w:rFonts w:ascii="Arial" w:hAnsi="Arial" w:cs="Arial"/>
          <w:szCs w:val="24"/>
          <w:lang w:val="es-CL"/>
        </w:rPr>
        <w:t>dieciocho</w:t>
      </w:r>
      <w:r w:rsidR="00306FB8" w:rsidRPr="00306FB8">
        <w:rPr>
          <w:rFonts w:ascii="Arial" w:hAnsi="Arial" w:cs="Arial"/>
          <w:szCs w:val="24"/>
          <w:lang w:val="es-CL"/>
        </w:rPr>
        <w:t xml:space="preserve">, distribuidos de la siguiente manera: </w:t>
      </w:r>
      <w:r>
        <w:rPr>
          <w:rFonts w:ascii="Arial" w:hAnsi="Arial" w:cs="Arial"/>
          <w:szCs w:val="24"/>
          <w:lang w:val="es-CL"/>
        </w:rPr>
        <w:t>veinte</w:t>
      </w:r>
      <w:r w:rsidR="00306FB8" w:rsidRPr="00306FB8">
        <w:rPr>
          <w:rFonts w:ascii="Arial" w:hAnsi="Arial" w:cs="Arial"/>
          <w:szCs w:val="24"/>
          <w:lang w:val="es-CL"/>
        </w:rPr>
        <w:t xml:space="preserve"> en los Andes, </w:t>
      </w:r>
      <w:r>
        <w:rPr>
          <w:rFonts w:ascii="Arial" w:hAnsi="Arial" w:cs="Arial"/>
          <w:szCs w:val="24"/>
          <w:lang w:val="es-CL"/>
        </w:rPr>
        <w:t>once</w:t>
      </w:r>
      <w:r w:rsidR="00306FB8" w:rsidRPr="00306FB8">
        <w:rPr>
          <w:rFonts w:ascii="Arial" w:hAnsi="Arial" w:cs="Arial"/>
          <w:szCs w:val="24"/>
          <w:lang w:val="es-CL"/>
        </w:rPr>
        <w:t xml:space="preserve"> en Osorno, </w:t>
      </w:r>
      <w:r>
        <w:rPr>
          <w:rFonts w:ascii="Arial" w:hAnsi="Arial" w:cs="Arial"/>
          <w:szCs w:val="24"/>
          <w:lang w:val="es-CL"/>
        </w:rPr>
        <w:t>dieciocho</w:t>
      </w:r>
      <w:r w:rsidR="002534DD">
        <w:rPr>
          <w:rFonts w:ascii="Arial" w:hAnsi="Arial" w:cs="Arial"/>
          <w:szCs w:val="24"/>
          <w:lang w:val="es-CL"/>
        </w:rPr>
        <w:t xml:space="preserve"> en Cardenal S</w:t>
      </w:r>
      <w:r w:rsidR="00306FB8" w:rsidRPr="00306FB8">
        <w:rPr>
          <w:rFonts w:ascii="Arial" w:hAnsi="Arial" w:cs="Arial"/>
          <w:szCs w:val="24"/>
          <w:lang w:val="es-CL"/>
        </w:rPr>
        <w:t xml:space="preserve">amoré y </w:t>
      </w:r>
      <w:r>
        <w:rPr>
          <w:rFonts w:ascii="Arial" w:hAnsi="Arial" w:cs="Arial"/>
          <w:szCs w:val="24"/>
          <w:lang w:val="es-CL"/>
        </w:rPr>
        <w:t>dieciocho</w:t>
      </w:r>
      <w:r w:rsidR="00306FB8" w:rsidRPr="00306FB8">
        <w:rPr>
          <w:rFonts w:ascii="Arial" w:hAnsi="Arial" w:cs="Arial"/>
          <w:szCs w:val="24"/>
          <w:lang w:val="es-CL"/>
        </w:rPr>
        <w:t xml:space="preserve"> en Punta Arenas. </w:t>
      </w:r>
      <w:r>
        <w:rPr>
          <w:rFonts w:ascii="Arial" w:hAnsi="Arial" w:cs="Arial"/>
          <w:szCs w:val="24"/>
          <w:lang w:val="es-CL"/>
        </w:rPr>
        <w:t xml:space="preserve">Asimismo, indicó que </w:t>
      </w:r>
      <w:r w:rsidR="00306FB8" w:rsidRPr="00306FB8">
        <w:rPr>
          <w:rFonts w:ascii="Arial" w:hAnsi="Arial" w:cs="Arial"/>
          <w:szCs w:val="24"/>
          <w:lang w:val="es-CL"/>
        </w:rPr>
        <w:t xml:space="preserve">se contempla la transición de </w:t>
      </w:r>
      <w:r>
        <w:rPr>
          <w:rFonts w:ascii="Arial" w:hAnsi="Arial" w:cs="Arial"/>
          <w:szCs w:val="24"/>
          <w:lang w:val="es-CL"/>
        </w:rPr>
        <w:t>diecisiete</w:t>
      </w:r>
      <w:r w:rsidR="00306FB8" w:rsidRPr="00306FB8">
        <w:rPr>
          <w:rFonts w:ascii="Arial" w:hAnsi="Arial" w:cs="Arial"/>
          <w:szCs w:val="24"/>
          <w:lang w:val="es-CL"/>
        </w:rPr>
        <w:t xml:space="preserve"> personas que actualmente trabajan por honorarios a contrat</w:t>
      </w:r>
      <w:r>
        <w:rPr>
          <w:rFonts w:ascii="Arial" w:hAnsi="Arial" w:cs="Arial"/>
          <w:szCs w:val="24"/>
          <w:lang w:val="es-CL"/>
        </w:rPr>
        <w:t>a</w:t>
      </w:r>
      <w:r w:rsidR="00306FB8" w:rsidRPr="00306FB8">
        <w:rPr>
          <w:rFonts w:ascii="Arial" w:hAnsi="Arial" w:cs="Arial"/>
          <w:szCs w:val="24"/>
          <w:lang w:val="es-CL"/>
        </w:rPr>
        <w:t xml:space="preserve"> permanente, </w:t>
      </w:r>
      <w:r>
        <w:rPr>
          <w:rFonts w:ascii="Arial" w:hAnsi="Arial" w:cs="Arial"/>
          <w:szCs w:val="24"/>
          <w:lang w:val="es-CL"/>
        </w:rPr>
        <w:t>estando</w:t>
      </w:r>
      <w:r w:rsidR="00306FB8" w:rsidRPr="00306FB8">
        <w:rPr>
          <w:rFonts w:ascii="Arial" w:hAnsi="Arial" w:cs="Arial"/>
          <w:szCs w:val="24"/>
          <w:lang w:val="es-CL"/>
        </w:rPr>
        <w:t xml:space="preserve"> </w:t>
      </w:r>
      <w:r>
        <w:rPr>
          <w:rFonts w:ascii="Arial" w:hAnsi="Arial" w:cs="Arial"/>
          <w:szCs w:val="24"/>
          <w:lang w:val="es-CL"/>
        </w:rPr>
        <w:t>diez</w:t>
      </w:r>
      <w:r w:rsidR="00306FB8" w:rsidRPr="00306FB8">
        <w:rPr>
          <w:rFonts w:ascii="Arial" w:hAnsi="Arial" w:cs="Arial"/>
          <w:szCs w:val="24"/>
          <w:lang w:val="es-CL"/>
        </w:rPr>
        <w:t xml:space="preserve"> de ellas en Arica y </w:t>
      </w:r>
      <w:r>
        <w:rPr>
          <w:rFonts w:ascii="Arial" w:hAnsi="Arial" w:cs="Arial"/>
          <w:szCs w:val="24"/>
          <w:lang w:val="es-CL"/>
        </w:rPr>
        <w:t>siete</w:t>
      </w:r>
      <w:r w:rsidR="00306FB8" w:rsidRPr="00306FB8">
        <w:rPr>
          <w:rFonts w:ascii="Arial" w:hAnsi="Arial" w:cs="Arial"/>
          <w:szCs w:val="24"/>
          <w:lang w:val="es-CL"/>
        </w:rPr>
        <w:t xml:space="preserve"> en los Andes. </w:t>
      </w:r>
    </w:p>
    <w:p w:rsidR="009E3F76" w:rsidRDefault="009E3F76" w:rsidP="004B49AF">
      <w:pPr>
        <w:tabs>
          <w:tab w:val="left" w:pos="709"/>
          <w:tab w:val="left" w:pos="2835"/>
        </w:tabs>
        <w:jc w:val="both"/>
        <w:rPr>
          <w:rFonts w:ascii="Arial" w:hAnsi="Arial" w:cs="Arial"/>
          <w:szCs w:val="24"/>
          <w:lang w:val="es-CL"/>
        </w:rPr>
      </w:pPr>
    </w:p>
    <w:p w:rsidR="00306FB8" w:rsidRDefault="009E3F76" w:rsidP="00306FB8">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Destacó que </w:t>
      </w:r>
      <w:r w:rsidR="00306FB8" w:rsidRPr="00306FB8">
        <w:rPr>
          <w:rFonts w:ascii="Arial" w:hAnsi="Arial" w:cs="Arial"/>
          <w:szCs w:val="24"/>
          <w:lang w:val="es-CL"/>
        </w:rPr>
        <w:t>los recursos para el cumplimiento tributario están provisionados en el Tesoro, aunque aún no se reflejan en el presupuesto debido a que la ley correspondiente, aprobada recientemente, no ha sido promulgada.</w:t>
      </w:r>
    </w:p>
    <w:p w:rsidR="009E3F76" w:rsidRDefault="009E3F76" w:rsidP="004B49AF">
      <w:pPr>
        <w:tabs>
          <w:tab w:val="left" w:pos="709"/>
          <w:tab w:val="left" w:pos="2835"/>
        </w:tabs>
        <w:jc w:val="both"/>
        <w:rPr>
          <w:rFonts w:ascii="Arial" w:hAnsi="Arial" w:cs="Arial"/>
          <w:szCs w:val="24"/>
          <w:lang w:val="es-CL"/>
        </w:rPr>
      </w:pPr>
    </w:p>
    <w:p w:rsidR="009E3F76" w:rsidRDefault="000063D2" w:rsidP="00306FB8">
      <w:pPr>
        <w:tabs>
          <w:tab w:val="left" w:pos="709"/>
          <w:tab w:val="left" w:pos="2835"/>
        </w:tabs>
        <w:ind w:firstLine="1134"/>
        <w:jc w:val="both"/>
        <w:rPr>
          <w:rFonts w:ascii="Arial" w:hAnsi="Arial" w:cs="Arial"/>
          <w:szCs w:val="24"/>
          <w:lang w:val="es-CL"/>
        </w:rPr>
      </w:pPr>
      <w:r w:rsidRPr="000063D2">
        <w:rPr>
          <w:rFonts w:ascii="Arial" w:hAnsi="Arial" w:cs="Arial"/>
          <w:b/>
          <w:szCs w:val="24"/>
          <w:lang w:val="es-CL"/>
        </w:rPr>
        <w:t>El Honorable Diputado señor Donoso</w:t>
      </w:r>
      <w:r>
        <w:rPr>
          <w:rFonts w:ascii="Arial" w:hAnsi="Arial" w:cs="Arial"/>
          <w:szCs w:val="24"/>
          <w:lang w:val="es-CL"/>
        </w:rPr>
        <w:t xml:space="preserve"> consultó si</w:t>
      </w:r>
      <w:r w:rsidRPr="000063D2">
        <w:rPr>
          <w:rFonts w:ascii="Arial" w:hAnsi="Arial" w:cs="Arial"/>
          <w:szCs w:val="24"/>
          <w:lang w:val="es-CL"/>
        </w:rPr>
        <w:t xml:space="preserve"> trasladar esos </w:t>
      </w:r>
      <w:r>
        <w:rPr>
          <w:rFonts w:ascii="Arial" w:hAnsi="Arial" w:cs="Arial"/>
          <w:szCs w:val="24"/>
          <w:lang w:val="es-CL"/>
        </w:rPr>
        <w:t>diecisiete</w:t>
      </w:r>
      <w:r w:rsidRPr="000063D2">
        <w:rPr>
          <w:rFonts w:ascii="Arial" w:hAnsi="Arial" w:cs="Arial"/>
          <w:szCs w:val="24"/>
          <w:lang w:val="es-CL"/>
        </w:rPr>
        <w:t xml:space="preserve"> funcionarios de honorarios a contrat</w:t>
      </w:r>
      <w:r>
        <w:rPr>
          <w:rFonts w:ascii="Arial" w:hAnsi="Arial" w:cs="Arial"/>
          <w:szCs w:val="24"/>
          <w:lang w:val="es-CL"/>
        </w:rPr>
        <w:t>a</w:t>
      </w:r>
      <w:r w:rsidRPr="000063D2">
        <w:rPr>
          <w:rFonts w:ascii="Arial" w:hAnsi="Arial" w:cs="Arial"/>
          <w:szCs w:val="24"/>
          <w:lang w:val="es-CL"/>
        </w:rPr>
        <w:t xml:space="preserve"> permanente</w:t>
      </w:r>
      <w:r>
        <w:rPr>
          <w:rFonts w:ascii="Arial" w:hAnsi="Arial" w:cs="Arial"/>
          <w:szCs w:val="24"/>
          <w:lang w:val="es-CL"/>
        </w:rPr>
        <w:t xml:space="preserve"> significa que</w:t>
      </w:r>
      <w:r w:rsidRPr="000063D2">
        <w:rPr>
          <w:rFonts w:ascii="Arial" w:hAnsi="Arial" w:cs="Arial"/>
          <w:szCs w:val="24"/>
          <w:lang w:val="es-CL"/>
        </w:rPr>
        <w:t xml:space="preserve"> se eliminarán </w:t>
      </w:r>
      <w:r>
        <w:rPr>
          <w:rFonts w:ascii="Arial" w:hAnsi="Arial" w:cs="Arial"/>
          <w:szCs w:val="24"/>
          <w:lang w:val="es-CL"/>
        </w:rPr>
        <w:t>o no la misma cantidad d</w:t>
      </w:r>
      <w:r w:rsidRPr="000063D2">
        <w:rPr>
          <w:rFonts w:ascii="Arial" w:hAnsi="Arial" w:cs="Arial"/>
          <w:szCs w:val="24"/>
          <w:lang w:val="es-CL"/>
        </w:rPr>
        <w:t>e cupos de honorarios</w:t>
      </w:r>
      <w:r>
        <w:rPr>
          <w:rFonts w:ascii="Arial" w:hAnsi="Arial" w:cs="Arial"/>
          <w:szCs w:val="24"/>
          <w:lang w:val="es-CL"/>
        </w:rPr>
        <w:t>.</w:t>
      </w:r>
    </w:p>
    <w:p w:rsidR="000063D2" w:rsidRDefault="000063D2" w:rsidP="004B49AF">
      <w:pPr>
        <w:tabs>
          <w:tab w:val="left" w:pos="709"/>
          <w:tab w:val="left" w:pos="2835"/>
        </w:tabs>
        <w:jc w:val="both"/>
        <w:rPr>
          <w:rFonts w:ascii="Arial" w:hAnsi="Arial" w:cs="Arial"/>
          <w:szCs w:val="24"/>
          <w:lang w:val="es-CL"/>
        </w:rPr>
      </w:pPr>
    </w:p>
    <w:p w:rsidR="000063D2" w:rsidRDefault="00865D19" w:rsidP="00865D19">
      <w:pPr>
        <w:tabs>
          <w:tab w:val="left" w:pos="709"/>
          <w:tab w:val="left" w:pos="2835"/>
        </w:tabs>
        <w:ind w:firstLine="1134"/>
        <w:jc w:val="both"/>
        <w:rPr>
          <w:rFonts w:ascii="Arial" w:hAnsi="Arial" w:cs="Arial"/>
          <w:szCs w:val="24"/>
          <w:lang w:val="es-CL"/>
        </w:rPr>
      </w:pPr>
      <w:r w:rsidRPr="000166E3">
        <w:rPr>
          <w:rFonts w:ascii="Arial" w:hAnsi="Arial" w:cs="Arial"/>
          <w:b/>
          <w:szCs w:val="24"/>
          <w:lang w:val="es-CL"/>
        </w:rPr>
        <w:t>La Subsecretaria Berner</w:t>
      </w:r>
      <w:r>
        <w:rPr>
          <w:rFonts w:ascii="Arial" w:hAnsi="Arial" w:cs="Arial"/>
          <w:szCs w:val="24"/>
          <w:lang w:val="es-CL"/>
        </w:rPr>
        <w:t xml:space="preserve"> dijo </w:t>
      </w:r>
      <w:r w:rsidR="000166E3">
        <w:rPr>
          <w:rFonts w:ascii="Arial" w:hAnsi="Arial" w:cs="Arial"/>
          <w:szCs w:val="24"/>
          <w:lang w:val="es-CL"/>
        </w:rPr>
        <w:t>que,</w:t>
      </w:r>
      <w:r>
        <w:rPr>
          <w:rFonts w:ascii="Arial" w:hAnsi="Arial" w:cs="Arial"/>
          <w:szCs w:val="24"/>
          <w:lang w:val="es-CL"/>
        </w:rPr>
        <w:t xml:space="preserve"> e</w:t>
      </w:r>
      <w:r w:rsidRPr="00865D19">
        <w:rPr>
          <w:rFonts w:ascii="Arial" w:hAnsi="Arial" w:cs="Arial"/>
          <w:szCs w:val="24"/>
          <w:lang w:val="es-CL"/>
        </w:rPr>
        <w:t>n términos globales, cuando una persona que cumplía labores permanentes estaba en honorarios, esto se reflejaba en la glosa de honorarios, donde se indicaba un número específico</w:t>
      </w:r>
      <w:r w:rsidR="000166E3">
        <w:rPr>
          <w:rFonts w:ascii="Arial" w:hAnsi="Arial" w:cs="Arial"/>
          <w:szCs w:val="24"/>
          <w:lang w:val="es-CL"/>
        </w:rPr>
        <w:t xml:space="preserve"> y que, e</w:t>
      </w:r>
      <w:r w:rsidRPr="00865D19">
        <w:rPr>
          <w:rFonts w:ascii="Arial" w:hAnsi="Arial" w:cs="Arial"/>
          <w:szCs w:val="24"/>
          <w:lang w:val="es-CL"/>
        </w:rPr>
        <w:t xml:space="preserve">n el caso particular de Aduanas, este detalle se encuentra en el informe, donde se establece una dotación máxima de </w:t>
      </w:r>
      <w:r w:rsidR="000166E3">
        <w:rPr>
          <w:rFonts w:ascii="Arial" w:hAnsi="Arial" w:cs="Arial"/>
          <w:szCs w:val="24"/>
          <w:lang w:val="es-CL"/>
        </w:rPr>
        <w:t xml:space="preserve">dos mil trescientas veintiséis </w:t>
      </w:r>
      <w:r w:rsidRPr="00865D19">
        <w:rPr>
          <w:rFonts w:ascii="Arial" w:hAnsi="Arial" w:cs="Arial"/>
          <w:szCs w:val="24"/>
          <w:lang w:val="es-CL"/>
        </w:rPr>
        <w:t xml:space="preserve">personas en el proyecto de ley de presupuesto. </w:t>
      </w:r>
      <w:r w:rsidR="000166E3">
        <w:rPr>
          <w:rFonts w:ascii="Arial" w:hAnsi="Arial" w:cs="Arial"/>
          <w:szCs w:val="24"/>
          <w:lang w:val="es-CL"/>
        </w:rPr>
        <w:t>Aseguró que, s</w:t>
      </w:r>
      <w:r w:rsidRPr="00865D19">
        <w:rPr>
          <w:rFonts w:ascii="Arial" w:hAnsi="Arial" w:cs="Arial"/>
          <w:szCs w:val="24"/>
          <w:lang w:val="es-CL"/>
        </w:rPr>
        <w:t xml:space="preserve">i se compara con el presupuesto de 2024, se </w:t>
      </w:r>
      <w:r w:rsidR="000166E3">
        <w:rPr>
          <w:rFonts w:ascii="Arial" w:hAnsi="Arial" w:cs="Arial"/>
          <w:szCs w:val="24"/>
          <w:lang w:val="es-CL"/>
        </w:rPr>
        <w:t>puede advertir que había diecisiete</w:t>
      </w:r>
      <w:r w:rsidRPr="00865D19">
        <w:rPr>
          <w:rFonts w:ascii="Arial" w:hAnsi="Arial" w:cs="Arial"/>
          <w:szCs w:val="24"/>
          <w:lang w:val="es-CL"/>
        </w:rPr>
        <w:t xml:space="preserve"> personas más en la categoría de honorarios de lo que se refleja hoy. </w:t>
      </w:r>
    </w:p>
    <w:p w:rsidR="000166E3" w:rsidRDefault="000166E3" w:rsidP="004B49AF">
      <w:pPr>
        <w:tabs>
          <w:tab w:val="left" w:pos="709"/>
          <w:tab w:val="left" w:pos="2835"/>
        </w:tabs>
        <w:jc w:val="both"/>
        <w:rPr>
          <w:rFonts w:ascii="Arial" w:hAnsi="Arial" w:cs="Arial"/>
          <w:szCs w:val="24"/>
          <w:lang w:val="es-CL"/>
        </w:rPr>
      </w:pPr>
    </w:p>
    <w:p w:rsidR="000166E3" w:rsidRDefault="000166E3" w:rsidP="00865D19">
      <w:pPr>
        <w:tabs>
          <w:tab w:val="left" w:pos="709"/>
          <w:tab w:val="left" w:pos="2835"/>
        </w:tabs>
        <w:ind w:firstLine="1134"/>
        <w:jc w:val="both"/>
        <w:rPr>
          <w:rFonts w:ascii="Arial" w:hAnsi="Arial" w:cs="Arial"/>
          <w:szCs w:val="24"/>
          <w:lang w:val="es-CL"/>
        </w:rPr>
      </w:pPr>
      <w:r w:rsidRPr="000166E3">
        <w:rPr>
          <w:rFonts w:ascii="Arial" w:hAnsi="Arial" w:cs="Arial"/>
          <w:b/>
          <w:szCs w:val="24"/>
          <w:lang w:val="es-CL"/>
        </w:rPr>
        <w:t>La Honorable Senadora señora Rincón</w:t>
      </w:r>
      <w:r>
        <w:rPr>
          <w:rFonts w:ascii="Arial" w:hAnsi="Arial" w:cs="Arial"/>
          <w:szCs w:val="24"/>
          <w:lang w:val="es-CL"/>
        </w:rPr>
        <w:t xml:space="preserve"> solicito</w:t>
      </w:r>
      <w:r w:rsidR="004B49AF">
        <w:rPr>
          <w:rFonts w:ascii="Arial" w:hAnsi="Arial" w:cs="Arial"/>
          <w:szCs w:val="24"/>
          <w:lang w:val="es-CL"/>
        </w:rPr>
        <w:t xml:space="preserve"> remitir el</w:t>
      </w:r>
      <w:r>
        <w:rPr>
          <w:rFonts w:ascii="Arial" w:hAnsi="Arial" w:cs="Arial"/>
          <w:szCs w:val="24"/>
          <w:lang w:val="es-CL"/>
        </w:rPr>
        <w:t xml:space="preserve"> detalle de las personas que pasarán a contrata.</w:t>
      </w:r>
    </w:p>
    <w:p w:rsidR="005F1D0F" w:rsidRPr="005F1D0F" w:rsidRDefault="005F1D0F" w:rsidP="004B49AF">
      <w:pPr>
        <w:jc w:val="both"/>
        <w:rPr>
          <w:rFonts w:ascii="Arial" w:hAnsi="Arial" w:cs="Arial"/>
          <w:lang w:val="es-CL"/>
        </w:rPr>
      </w:pPr>
    </w:p>
    <w:p w:rsidR="00F077F6" w:rsidRPr="008969F2" w:rsidRDefault="000E0E33" w:rsidP="00F077F6">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Capítulo 04, Programa 01,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EA4B99" w:rsidRPr="001B2E77" w:rsidRDefault="00EA4B99" w:rsidP="004B49AF">
      <w:pPr>
        <w:tabs>
          <w:tab w:val="left" w:pos="709"/>
          <w:tab w:val="left" w:pos="2835"/>
        </w:tabs>
        <w:jc w:val="both"/>
        <w:rPr>
          <w:rFonts w:ascii="Arial" w:hAnsi="Arial" w:cs="Arial"/>
          <w:szCs w:val="24"/>
          <w:lang w:val="es-CL"/>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DD6113" w:rsidRPr="001B2E77" w:rsidRDefault="00DD6113" w:rsidP="004B49AF">
      <w:pPr>
        <w:rPr>
          <w:rFonts w:ascii="Arial" w:hAnsi="Arial" w:cs="Arial"/>
          <w:b/>
          <w:szCs w:val="24"/>
          <w:lang w:val="es-CL"/>
        </w:rPr>
      </w:pPr>
    </w:p>
    <w:p w:rsidR="00FA79BE" w:rsidRPr="001B2E77" w:rsidRDefault="00FA79BE" w:rsidP="000A5149">
      <w:pPr>
        <w:jc w:val="center"/>
        <w:rPr>
          <w:rFonts w:ascii="Arial" w:hAnsi="Arial" w:cs="Arial"/>
          <w:b/>
          <w:szCs w:val="24"/>
          <w:lang w:val="es-CL"/>
        </w:rPr>
      </w:pPr>
      <w:bookmarkStart w:id="12" w:name="capitulo05"/>
      <w:r w:rsidRPr="001B2E77">
        <w:rPr>
          <w:rFonts w:ascii="Arial" w:hAnsi="Arial" w:cs="Arial"/>
          <w:b/>
          <w:szCs w:val="24"/>
          <w:lang w:val="es-CL"/>
        </w:rPr>
        <w:t>Capítulo 05</w:t>
      </w:r>
    </w:p>
    <w:p w:rsidR="00FA79BE" w:rsidRPr="001B2E77" w:rsidRDefault="00FA79BE" w:rsidP="000A5149">
      <w:pPr>
        <w:jc w:val="center"/>
        <w:rPr>
          <w:rFonts w:ascii="Arial" w:hAnsi="Arial" w:cs="Arial"/>
          <w:b/>
          <w:szCs w:val="24"/>
          <w:lang w:val="es-CL"/>
        </w:rPr>
      </w:pPr>
      <w:r w:rsidRPr="001B2E77">
        <w:rPr>
          <w:rFonts w:ascii="Arial" w:hAnsi="Arial" w:cs="Arial"/>
          <w:b/>
          <w:szCs w:val="24"/>
          <w:lang w:val="es-CL"/>
        </w:rPr>
        <w:t>Servicio de Tesorerías</w:t>
      </w:r>
    </w:p>
    <w:bookmarkEnd w:id="12"/>
    <w:p w:rsidR="00FA79BE" w:rsidRPr="001B2E77" w:rsidRDefault="00FA79BE" w:rsidP="000A5149">
      <w:pPr>
        <w:rPr>
          <w:rFonts w:ascii="Arial" w:hAnsi="Arial" w:cs="Arial"/>
          <w:b/>
          <w:szCs w:val="24"/>
          <w:lang w:val="es-CL"/>
        </w:rPr>
      </w:pPr>
    </w:p>
    <w:p w:rsidR="00FA79BE" w:rsidRPr="001B2E77" w:rsidRDefault="00FA79BE" w:rsidP="000A5149">
      <w:pPr>
        <w:ind w:firstLine="1134"/>
        <w:rPr>
          <w:rFonts w:ascii="Arial" w:hAnsi="Arial" w:cs="Arial"/>
          <w:szCs w:val="24"/>
          <w:lang w:val="es-CL"/>
        </w:rPr>
      </w:pPr>
      <w:r w:rsidRPr="001B2E77">
        <w:rPr>
          <w:rFonts w:ascii="Arial" w:hAnsi="Arial" w:cs="Arial"/>
          <w:szCs w:val="24"/>
          <w:lang w:val="es-CL"/>
        </w:rPr>
        <w:t>El Capítulo 05, Servicio de Tesorerías, considera el Programa 01, del mismo nombre.</w:t>
      </w:r>
    </w:p>
    <w:p w:rsidR="00B11E79" w:rsidRPr="001B2E77" w:rsidRDefault="00B11E79" w:rsidP="000A5149">
      <w:pPr>
        <w:ind w:firstLine="1134"/>
        <w:rPr>
          <w:rFonts w:ascii="Arial" w:hAnsi="Arial" w:cs="Arial"/>
          <w:szCs w:val="24"/>
          <w:lang w:val="es-CL"/>
        </w:rPr>
      </w:pPr>
    </w:p>
    <w:p w:rsidR="00DD6113" w:rsidRPr="001B2E77" w:rsidRDefault="00DD6113" w:rsidP="000A5149">
      <w:pPr>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jc w:val="center"/>
        <w:rPr>
          <w:rFonts w:ascii="Arial" w:hAnsi="Arial" w:cs="Arial"/>
          <w:b/>
          <w:szCs w:val="24"/>
          <w:lang w:val="es-CL"/>
        </w:rPr>
      </w:pPr>
      <w:r w:rsidRPr="001B2E77">
        <w:rPr>
          <w:rFonts w:ascii="Arial" w:hAnsi="Arial" w:cs="Arial"/>
          <w:b/>
          <w:szCs w:val="24"/>
          <w:lang w:val="es-CL"/>
        </w:rPr>
        <w:t>Servicio de Tesorerías</w:t>
      </w:r>
    </w:p>
    <w:p w:rsidR="00FA79BE" w:rsidRPr="001B2E77" w:rsidRDefault="00FA79BE" w:rsidP="000A5149">
      <w:pPr>
        <w:rPr>
          <w:rFonts w:ascii="Arial" w:hAnsi="Arial" w:cs="Arial"/>
          <w:b/>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w:t>
      </w:r>
      <w:r w:rsidR="00A43AED" w:rsidRPr="001B2E77">
        <w:rPr>
          <w:rFonts w:ascii="Arial" w:hAnsi="Arial" w:cs="Arial"/>
          <w:szCs w:val="24"/>
          <w:lang w:val="es-CL"/>
        </w:rPr>
        <w:t xml:space="preserve">por </w:t>
      </w:r>
      <w:r w:rsidRPr="00297894">
        <w:rPr>
          <w:rFonts w:ascii="Arial" w:hAnsi="Arial" w:cs="Arial"/>
          <w:b/>
          <w:szCs w:val="24"/>
          <w:lang w:val="es-CL"/>
        </w:rPr>
        <w:t>$</w:t>
      </w:r>
      <w:r w:rsidR="009C647D">
        <w:rPr>
          <w:rFonts w:ascii="Arial" w:hAnsi="Arial" w:cs="Arial"/>
          <w:b/>
          <w:szCs w:val="24"/>
          <w:lang w:val="es-CL"/>
        </w:rPr>
        <w:t>78.394.510</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9C647D">
        <w:rPr>
          <w:rFonts w:ascii="Arial" w:hAnsi="Arial" w:cs="Arial"/>
          <w:szCs w:val="24"/>
          <w:lang w:val="es-CL"/>
        </w:rPr>
        <w:t>2</w:t>
      </w:r>
      <w:r w:rsidR="00DD6113" w:rsidRPr="001B2E77">
        <w:rPr>
          <w:rFonts w:ascii="Arial" w:hAnsi="Arial" w:cs="Arial"/>
          <w:szCs w:val="24"/>
          <w:lang w:val="es-CL"/>
        </w:rPr>
        <w:t>,</w:t>
      </w:r>
      <w:r w:rsidR="009C647D">
        <w:rPr>
          <w:rFonts w:ascii="Arial" w:hAnsi="Arial" w:cs="Arial"/>
          <w:szCs w:val="24"/>
          <w:lang w:val="es-CL"/>
        </w:rPr>
        <w:t>7</w:t>
      </w:r>
      <w:r w:rsidRPr="001B2E77">
        <w:rPr>
          <w:rFonts w:ascii="Arial" w:hAnsi="Arial" w:cs="Arial"/>
          <w:szCs w:val="24"/>
          <w:lang w:val="es-CL"/>
        </w:rPr>
        <w:t xml:space="preserve">% respecto del presupuesto del año </w:t>
      </w:r>
      <w:r w:rsidR="009C647D">
        <w:rPr>
          <w:rFonts w:ascii="Arial" w:hAnsi="Arial" w:cs="Arial"/>
          <w:szCs w:val="24"/>
          <w:lang w:val="es-CL"/>
        </w:rPr>
        <w:t>2024</w:t>
      </w:r>
      <w:r w:rsidRPr="001B2E77">
        <w:rPr>
          <w:rFonts w:ascii="Arial" w:hAnsi="Arial" w:cs="Arial"/>
          <w:szCs w:val="24"/>
          <w:lang w:val="es-CL"/>
        </w:rPr>
        <w:t>.</w:t>
      </w:r>
    </w:p>
    <w:p w:rsidR="0093157F" w:rsidRDefault="0093157F" w:rsidP="000A5149">
      <w:pPr>
        <w:tabs>
          <w:tab w:val="left" w:pos="709"/>
          <w:tab w:val="left" w:pos="2835"/>
        </w:tabs>
        <w:ind w:firstLine="1134"/>
        <w:jc w:val="both"/>
        <w:rPr>
          <w:rFonts w:ascii="Arial" w:hAnsi="Arial" w:cs="Arial"/>
          <w:szCs w:val="24"/>
          <w:lang w:val="es-CL"/>
        </w:rPr>
      </w:pPr>
    </w:p>
    <w:p w:rsidR="002A07E5" w:rsidRPr="002A07E5" w:rsidRDefault="0093157F" w:rsidP="002A07E5">
      <w:pPr>
        <w:tabs>
          <w:tab w:val="left" w:pos="709"/>
          <w:tab w:val="left" w:pos="2835"/>
        </w:tabs>
        <w:ind w:firstLine="1134"/>
        <w:jc w:val="both"/>
        <w:rPr>
          <w:rFonts w:ascii="Arial" w:hAnsi="Arial" w:cs="Arial"/>
          <w:szCs w:val="24"/>
          <w:lang w:val="es-CL"/>
        </w:rPr>
      </w:pPr>
      <w:r w:rsidRPr="00724D28">
        <w:rPr>
          <w:rFonts w:ascii="Arial" w:hAnsi="Arial" w:cs="Arial"/>
          <w:b/>
          <w:szCs w:val="24"/>
          <w:lang w:val="es-CL"/>
        </w:rPr>
        <w:t>La Subsecretaria de Hacienda, señora Heidi Berner</w:t>
      </w:r>
      <w:r>
        <w:rPr>
          <w:rFonts w:ascii="Arial" w:hAnsi="Arial" w:cs="Arial"/>
          <w:szCs w:val="24"/>
          <w:lang w:val="es-CL"/>
        </w:rPr>
        <w:t xml:space="preserve">, </w:t>
      </w:r>
      <w:r w:rsidR="002A07E5">
        <w:rPr>
          <w:rFonts w:ascii="Arial" w:hAnsi="Arial" w:cs="Arial"/>
          <w:szCs w:val="24"/>
          <w:lang w:val="es-CL"/>
        </w:rPr>
        <w:t xml:space="preserve">hizo presente que </w:t>
      </w:r>
      <w:r w:rsidR="002A07E5" w:rsidRPr="002A07E5">
        <w:rPr>
          <w:rFonts w:ascii="Arial" w:hAnsi="Arial" w:cs="Arial"/>
          <w:szCs w:val="24"/>
          <w:lang w:val="es-CL"/>
        </w:rPr>
        <w:t xml:space="preserve">el presupuesto de la Tesorería, experimentó un aumento de 2,7%, </w:t>
      </w:r>
      <w:r w:rsidR="002A07E5">
        <w:rPr>
          <w:rFonts w:ascii="Arial" w:hAnsi="Arial" w:cs="Arial"/>
          <w:szCs w:val="24"/>
          <w:lang w:val="es-CL"/>
        </w:rPr>
        <w:t xml:space="preserve">que </w:t>
      </w:r>
      <w:r w:rsidR="002A07E5" w:rsidRPr="002A07E5">
        <w:rPr>
          <w:rFonts w:ascii="Arial" w:hAnsi="Arial" w:cs="Arial"/>
          <w:szCs w:val="24"/>
          <w:lang w:val="es-CL"/>
        </w:rPr>
        <w:t xml:space="preserve">se explicaba principalmente por un aumento de 3,8% en el gasto de personal, que equivalía a </w:t>
      </w:r>
      <w:r w:rsidR="002A07E5">
        <w:rPr>
          <w:rFonts w:ascii="Arial" w:hAnsi="Arial" w:cs="Arial"/>
          <w:szCs w:val="24"/>
          <w:lang w:val="es-CL"/>
        </w:rPr>
        <w:t>$</w:t>
      </w:r>
      <w:r w:rsidR="002A07E5" w:rsidRPr="002A07E5">
        <w:rPr>
          <w:rFonts w:ascii="Arial" w:hAnsi="Arial" w:cs="Arial"/>
          <w:szCs w:val="24"/>
          <w:lang w:val="es-CL"/>
        </w:rPr>
        <w:t>2</w:t>
      </w:r>
      <w:r w:rsidR="002A07E5">
        <w:rPr>
          <w:rFonts w:ascii="Arial" w:hAnsi="Arial" w:cs="Arial"/>
          <w:szCs w:val="24"/>
          <w:lang w:val="es-CL"/>
        </w:rPr>
        <w:t>.</w:t>
      </w:r>
      <w:r w:rsidR="002A07E5" w:rsidRPr="002A07E5">
        <w:rPr>
          <w:rFonts w:ascii="Arial" w:hAnsi="Arial" w:cs="Arial"/>
          <w:szCs w:val="24"/>
          <w:lang w:val="es-CL"/>
        </w:rPr>
        <w:t>182</w:t>
      </w:r>
      <w:r w:rsidR="002A07E5">
        <w:rPr>
          <w:rFonts w:ascii="Arial" w:hAnsi="Arial" w:cs="Arial"/>
          <w:szCs w:val="24"/>
          <w:lang w:val="es-CL"/>
        </w:rPr>
        <w:t>.000</w:t>
      </w:r>
      <w:r w:rsidR="002A07E5" w:rsidRPr="002A07E5">
        <w:rPr>
          <w:rFonts w:ascii="Arial" w:hAnsi="Arial" w:cs="Arial"/>
          <w:szCs w:val="24"/>
          <w:lang w:val="es-CL"/>
        </w:rPr>
        <w:t xml:space="preserve">. En cuanto al subtítulo 21, </w:t>
      </w:r>
      <w:r w:rsidR="00150EB8">
        <w:rPr>
          <w:rFonts w:ascii="Arial" w:hAnsi="Arial" w:cs="Arial"/>
          <w:szCs w:val="24"/>
          <w:lang w:val="es-CL"/>
        </w:rPr>
        <w:t xml:space="preserve">dijo que </w:t>
      </w:r>
      <w:r w:rsidR="002A07E5" w:rsidRPr="002A07E5">
        <w:rPr>
          <w:rFonts w:ascii="Arial" w:hAnsi="Arial" w:cs="Arial"/>
          <w:szCs w:val="24"/>
          <w:lang w:val="es-CL"/>
        </w:rPr>
        <w:t>se trataba de un presupuesto de continuidad en bienes y servicios de consumo, con un leve aumento de 0,4%.</w:t>
      </w:r>
    </w:p>
    <w:p w:rsidR="002A07E5" w:rsidRPr="002A07E5" w:rsidRDefault="002A07E5" w:rsidP="00733480">
      <w:pPr>
        <w:tabs>
          <w:tab w:val="left" w:pos="709"/>
          <w:tab w:val="left" w:pos="2835"/>
        </w:tabs>
        <w:jc w:val="both"/>
        <w:rPr>
          <w:rFonts w:ascii="Arial" w:hAnsi="Arial" w:cs="Arial"/>
          <w:szCs w:val="24"/>
          <w:lang w:val="es-CL"/>
        </w:rPr>
      </w:pPr>
    </w:p>
    <w:p w:rsidR="002A07E5" w:rsidRPr="002A07E5" w:rsidRDefault="00724D28" w:rsidP="002A07E5">
      <w:pPr>
        <w:tabs>
          <w:tab w:val="left" w:pos="709"/>
          <w:tab w:val="left" w:pos="2835"/>
        </w:tabs>
        <w:ind w:firstLine="1134"/>
        <w:jc w:val="both"/>
        <w:rPr>
          <w:rFonts w:ascii="Arial" w:hAnsi="Arial" w:cs="Arial"/>
          <w:szCs w:val="24"/>
          <w:lang w:val="es-CL"/>
        </w:rPr>
      </w:pPr>
      <w:r>
        <w:rPr>
          <w:rFonts w:ascii="Arial" w:hAnsi="Arial" w:cs="Arial"/>
          <w:szCs w:val="24"/>
          <w:lang w:val="es-CL"/>
        </w:rPr>
        <w:t>Indicó que se</w:t>
      </w:r>
      <w:r w:rsidR="002A07E5" w:rsidRPr="002A07E5">
        <w:rPr>
          <w:rFonts w:ascii="Arial" w:hAnsi="Arial" w:cs="Arial"/>
          <w:szCs w:val="24"/>
          <w:lang w:val="es-CL"/>
        </w:rPr>
        <w:t xml:space="preserve"> observó una disminución de 4,9% en la adquisición de activos no financieros, lo que representaba </w:t>
      </w:r>
      <w:r>
        <w:rPr>
          <w:rFonts w:ascii="Arial" w:hAnsi="Arial" w:cs="Arial"/>
          <w:szCs w:val="24"/>
          <w:lang w:val="es-CL"/>
        </w:rPr>
        <w:t>M$</w:t>
      </w:r>
      <w:r w:rsidR="002A07E5" w:rsidRPr="002A07E5">
        <w:rPr>
          <w:rFonts w:ascii="Arial" w:hAnsi="Arial" w:cs="Arial"/>
          <w:szCs w:val="24"/>
          <w:lang w:val="es-CL"/>
        </w:rPr>
        <w:t xml:space="preserve">188, principalmente debido a la reducción en la compra de equipos informáticos. En el subtítulo 29, </w:t>
      </w:r>
      <w:r>
        <w:rPr>
          <w:rFonts w:ascii="Arial" w:hAnsi="Arial" w:cs="Arial"/>
          <w:szCs w:val="24"/>
          <w:lang w:val="es-CL"/>
        </w:rPr>
        <w:t xml:space="preserve">según precisó, </w:t>
      </w:r>
      <w:r w:rsidR="002A07E5" w:rsidRPr="002A07E5">
        <w:rPr>
          <w:rFonts w:ascii="Arial" w:hAnsi="Arial" w:cs="Arial"/>
          <w:szCs w:val="24"/>
          <w:lang w:val="es-CL"/>
        </w:rPr>
        <w:t xml:space="preserve">el aumento del presupuesto permitía al servicio operar con la dotación autorizada y financiar ascensos y concursos para potenciar la movilidad y retención del personal. Además, </w:t>
      </w:r>
      <w:r>
        <w:rPr>
          <w:rFonts w:ascii="Arial" w:hAnsi="Arial" w:cs="Arial"/>
          <w:szCs w:val="24"/>
          <w:lang w:val="es-CL"/>
        </w:rPr>
        <w:t>dijo que se considera</w:t>
      </w:r>
      <w:r w:rsidR="002A07E5" w:rsidRPr="002A07E5">
        <w:rPr>
          <w:rFonts w:ascii="Arial" w:hAnsi="Arial" w:cs="Arial"/>
          <w:szCs w:val="24"/>
          <w:lang w:val="es-CL"/>
        </w:rPr>
        <w:t xml:space="preserve"> el traspaso de dos funcionarios de honorarios a contrata, similar a lo que había ocurrido en Aduanas, donde </w:t>
      </w:r>
      <w:r>
        <w:rPr>
          <w:rFonts w:ascii="Arial" w:hAnsi="Arial" w:cs="Arial"/>
          <w:szCs w:val="24"/>
          <w:lang w:val="es-CL"/>
        </w:rPr>
        <w:t>diecisiete</w:t>
      </w:r>
      <w:r w:rsidR="002A07E5" w:rsidRPr="002A07E5">
        <w:rPr>
          <w:rFonts w:ascii="Arial" w:hAnsi="Arial" w:cs="Arial"/>
          <w:szCs w:val="24"/>
          <w:lang w:val="es-CL"/>
        </w:rPr>
        <w:t xml:space="preserve"> personas </w:t>
      </w:r>
      <w:r w:rsidR="00BA14B3">
        <w:rPr>
          <w:rFonts w:ascii="Arial" w:hAnsi="Arial" w:cs="Arial"/>
          <w:szCs w:val="24"/>
          <w:lang w:val="es-CL"/>
        </w:rPr>
        <w:t>se</w:t>
      </w:r>
      <w:r w:rsidR="002A07E5" w:rsidRPr="002A07E5">
        <w:rPr>
          <w:rFonts w:ascii="Arial" w:hAnsi="Arial" w:cs="Arial"/>
          <w:szCs w:val="24"/>
          <w:lang w:val="es-CL"/>
        </w:rPr>
        <w:t xml:space="preserve"> traspasa</w:t>
      </w:r>
      <w:r w:rsidR="00BA14B3">
        <w:rPr>
          <w:rFonts w:ascii="Arial" w:hAnsi="Arial" w:cs="Arial"/>
          <w:szCs w:val="24"/>
          <w:lang w:val="es-CL"/>
        </w:rPr>
        <w:t>ban de honorarios a contrata</w:t>
      </w:r>
      <w:r w:rsidR="002A07E5" w:rsidRPr="002A07E5">
        <w:rPr>
          <w:rFonts w:ascii="Arial" w:hAnsi="Arial" w:cs="Arial"/>
          <w:szCs w:val="24"/>
          <w:lang w:val="es-CL"/>
        </w:rPr>
        <w:t>.</w:t>
      </w:r>
    </w:p>
    <w:p w:rsidR="002A07E5" w:rsidRPr="002A07E5" w:rsidRDefault="002A07E5" w:rsidP="00733480">
      <w:pPr>
        <w:tabs>
          <w:tab w:val="left" w:pos="709"/>
          <w:tab w:val="left" w:pos="2835"/>
        </w:tabs>
        <w:jc w:val="both"/>
        <w:rPr>
          <w:rFonts w:ascii="Arial" w:hAnsi="Arial" w:cs="Arial"/>
          <w:szCs w:val="24"/>
          <w:lang w:val="es-CL"/>
        </w:rPr>
      </w:pPr>
    </w:p>
    <w:p w:rsidR="00BA14B3" w:rsidRDefault="00724D28" w:rsidP="002A07E5">
      <w:pPr>
        <w:tabs>
          <w:tab w:val="left" w:pos="709"/>
          <w:tab w:val="left" w:pos="2835"/>
        </w:tabs>
        <w:ind w:firstLine="1134"/>
        <w:jc w:val="both"/>
        <w:rPr>
          <w:rFonts w:ascii="Arial" w:hAnsi="Arial" w:cs="Arial"/>
          <w:szCs w:val="24"/>
          <w:lang w:val="es-CL"/>
        </w:rPr>
      </w:pPr>
      <w:r>
        <w:rPr>
          <w:rFonts w:ascii="Arial" w:hAnsi="Arial" w:cs="Arial"/>
          <w:szCs w:val="24"/>
          <w:lang w:val="es-CL"/>
        </w:rPr>
        <w:t>D</w:t>
      </w:r>
      <w:r w:rsidR="002A07E5" w:rsidRPr="002A07E5">
        <w:rPr>
          <w:rFonts w:ascii="Arial" w:hAnsi="Arial" w:cs="Arial"/>
          <w:szCs w:val="24"/>
          <w:lang w:val="es-CL"/>
        </w:rPr>
        <w:t xml:space="preserve">estacó que el subtítulo 22 se centraba en dar continuidad al presupuesto y </w:t>
      </w:r>
      <w:r w:rsidR="00A14333">
        <w:rPr>
          <w:rFonts w:ascii="Arial" w:hAnsi="Arial" w:cs="Arial"/>
          <w:szCs w:val="24"/>
          <w:lang w:val="es-CL"/>
        </w:rPr>
        <w:t>cubrir</w:t>
      </w:r>
      <w:r w:rsidR="002A07E5" w:rsidRPr="002A07E5">
        <w:rPr>
          <w:rFonts w:ascii="Arial" w:hAnsi="Arial" w:cs="Arial"/>
          <w:szCs w:val="24"/>
          <w:lang w:val="es-CL"/>
        </w:rPr>
        <w:t xml:space="preserve"> el cambio de las dependencias de la Tesorería en Calama. </w:t>
      </w:r>
    </w:p>
    <w:p w:rsidR="00BA14B3" w:rsidRDefault="00BA14B3" w:rsidP="00733480">
      <w:pPr>
        <w:tabs>
          <w:tab w:val="left" w:pos="709"/>
          <w:tab w:val="left" w:pos="2835"/>
        </w:tabs>
        <w:jc w:val="both"/>
        <w:rPr>
          <w:rFonts w:ascii="Arial" w:hAnsi="Arial" w:cs="Arial"/>
          <w:szCs w:val="24"/>
          <w:lang w:val="es-CL"/>
        </w:rPr>
      </w:pPr>
    </w:p>
    <w:p w:rsidR="002A07E5" w:rsidRPr="002A07E5" w:rsidRDefault="002A07E5" w:rsidP="002A07E5">
      <w:pPr>
        <w:tabs>
          <w:tab w:val="left" w:pos="709"/>
          <w:tab w:val="left" w:pos="2835"/>
        </w:tabs>
        <w:ind w:firstLine="1134"/>
        <w:jc w:val="both"/>
        <w:rPr>
          <w:rFonts w:ascii="Arial" w:hAnsi="Arial" w:cs="Arial"/>
          <w:szCs w:val="24"/>
          <w:lang w:val="es-CL"/>
        </w:rPr>
      </w:pPr>
      <w:r w:rsidRPr="002A07E5">
        <w:rPr>
          <w:rFonts w:ascii="Arial" w:hAnsi="Arial" w:cs="Arial"/>
          <w:szCs w:val="24"/>
          <w:lang w:val="es-CL"/>
        </w:rPr>
        <w:t xml:space="preserve">En relación con la obsolescencia tecnológica, señaló que la Tesorería operaba con diversos sistemas, incluyendo Oracle, Microsoft e IBM, y </w:t>
      </w:r>
      <w:r w:rsidR="00A14333">
        <w:rPr>
          <w:rFonts w:ascii="Arial" w:hAnsi="Arial" w:cs="Arial"/>
          <w:szCs w:val="24"/>
          <w:lang w:val="es-CL"/>
        </w:rPr>
        <w:t xml:space="preserve">que </w:t>
      </w:r>
      <w:r w:rsidRPr="002A07E5">
        <w:rPr>
          <w:rFonts w:ascii="Arial" w:hAnsi="Arial" w:cs="Arial"/>
          <w:szCs w:val="24"/>
          <w:lang w:val="es-CL"/>
        </w:rPr>
        <w:t>se preveía la renovación de cinco vehículos, que eran esenciales para facilitar la atención de los contribuyentes, especialmente en lo que respecta a los convenios de pago de deudas.</w:t>
      </w:r>
    </w:p>
    <w:p w:rsidR="002A07E5" w:rsidRPr="002A07E5" w:rsidRDefault="002A07E5" w:rsidP="00733480">
      <w:pPr>
        <w:tabs>
          <w:tab w:val="left" w:pos="709"/>
          <w:tab w:val="left" w:pos="2835"/>
        </w:tabs>
        <w:jc w:val="both"/>
        <w:rPr>
          <w:rFonts w:ascii="Arial" w:hAnsi="Arial" w:cs="Arial"/>
          <w:szCs w:val="24"/>
          <w:lang w:val="es-CL"/>
        </w:rPr>
      </w:pPr>
    </w:p>
    <w:p w:rsidR="0093157F" w:rsidRDefault="00A14333" w:rsidP="002A07E5">
      <w:pPr>
        <w:tabs>
          <w:tab w:val="left" w:pos="709"/>
          <w:tab w:val="left" w:pos="2835"/>
        </w:tabs>
        <w:ind w:firstLine="1134"/>
        <w:jc w:val="both"/>
        <w:rPr>
          <w:rFonts w:ascii="Arial" w:hAnsi="Arial" w:cs="Arial"/>
          <w:szCs w:val="24"/>
          <w:lang w:val="es-CL"/>
        </w:rPr>
      </w:pPr>
      <w:r>
        <w:rPr>
          <w:rFonts w:ascii="Arial" w:hAnsi="Arial" w:cs="Arial"/>
          <w:szCs w:val="24"/>
          <w:lang w:val="es-CL"/>
        </w:rPr>
        <w:t>R</w:t>
      </w:r>
      <w:r w:rsidR="002A07E5" w:rsidRPr="002A07E5">
        <w:rPr>
          <w:rFonts w:ascii="Arial" w:hAnsi="Arial" w:cs="Arial"/>
          <w:szCs w:val="24"/>
          <w:lang w:val="es-CL"/>
        </w:rPr>
        <w:t xml:space="preserve">ecalcó que, de los </w:t>
      </w:r>
      <w:r>
        <w:rPr>
          <w:rFonts w:ascii="Arial" w:hAnsi="Arial" w:cs="Arial"/>
          <w:szCs w:val="24"/>
          <w:lang w:val="es-CL"/>
        </w:rPr>
        <w:t>sesenta y dos</w:t>
      </w:r>
      <w:r w:rsidR="002A07E5" w:rsidRPr="002A07E5">
        <w:rPr>
          <w:rFonts w:ascii="Arial" w:hAnsi="Arial" w:cs="Arial"/>
          <w:szCs w:val="24"/>
          <w:lang w:val="es-CL"/>
        </w:rPr>
        <w:t xml:space="preserve"> vehículos que tenía la Tesorería, s</w:t>
      </w:r>
      <w:r w:rsidR="00BA14B3">
        <w:rPr>
          <w:rFonts w:ascii="Arial" w:hAnsi="Arial" w:cs="Arial"/>
          <w:szCs w:val="24"/>
          <w:lang w:val="es-CL"/>
        </w:rPr>
        <w:t>ó</w:t>
      </w:r>
      <w:r w:rsidR="002A07E5" w:rsidRPr="002A07E5">
        <w:rPr>
          <w:rFonts w:ascii="Arial" w:hAnsi="Arial" w:cs="Arial"/>
          <w:szCs w:val="24"/>
          <w:lang w:val="es-CL"/>
        </w:rPr>
        <w:t xml:space="preserve">lo cinco serían renovados debido a que tenían más de diez años de antigüedad y presentaban problemas operativos. En términos generales, </w:t>
      </w:r>
      <w:r>
        <w:rPr>
          <w:rFonts w:ascii="Arial" w:hAnsi="Arial" w:cs="Arial"/>
          <w:szCs w:val="24"/>
          <w:lang w:val="es-CL"/>
        </w:rPr>
        <w:t xml:space="preserve">reiteró que </w:t>
      </w:r>
      <w:r w:rsidR="002A07E5" w:rsidRPr="002A07E5">
        <w:rPr>
          <w:rFonts w:ascii="Arial" w:hAnsi="Arial" w:cs="Arial"/>
          <w:szCs w:val="24"/>
          <w:lang w:val="es-CL"/>
        </w:rPr>
        <w:t xml:space="preserve">el presupuesto </w:t>
      </w:r>
      <w:r>
        <w:rPr>
          <w:rFonts w:ascii="Arial" w:hAnsi="Arial" w:cs="Arial"/>
          <w:szCs w:val="24"/>
          <w:lang w:val="es-CL"/>
        </w:rPr>
        <w:t>es</w:t>
      </w:r>
      <w:r w:rsidR="002A07E5" w:rsidRPr="002A07E5">
        <w:rPr>
          <w:rFonts w:ascii="Arial" w:hAnsi="Arial" w:cs="Arial"/>
          <w:szCs w:val="24"/>
          <w:lang w:val="es-CL"/>
        </w:rPr>
        <w:t xml:space="preserve"> de continuidad, con un enfoque en financiar completamente la dotación del servicio, que incluía </w:t>
      </w:r>
      <w:r>
        <w:rPr>
          <w:rFonts w:ascii="Arial" w:hAnsi="Arial" w:cs="Arial"/>
          <w:szCs w:val="24"/>
          <w:lang w:val="es-CL"/>
        </w:rPr>
        <w:t>dos mil veintidós</w:t>
      </w:r>
      <w:r w:rsidR="002A07E5" w:rsidRPr="002A07E5">
        <w:rPr>
          <w:rFonts w:ascii="Arial" w:hAnsi="Arial" w:cs="Arial"/>
          <w:szCs w:val="24"/>
          <w:lang w:val="es-CL"/>
        </w:rPr>
        <w:t xml:space="preserve"> personas, sumando las dos recientes incorporaciones de contrata.</w:t>
      </w:r>
    </w:p>
    <w:p w:rsidR="00BA14B3" w:rsidRDefault="00BA14B3" w:rsidP="00733480">
      <w:pPr>
        <w:tabs>
          <w:tab w:val="left" w:pos="709"/>
          <w:tab w:val="left" w:pos="2835"/>
        </w:tabs>
        <w:jc w:val="both"/>
        <w:rPr>
          <w:rFonts w:ascii="Arial" w:hAnsi="Arial" w:cs="Arial"/>
          <w:szCs w:val="24"/>
          <w:lang w:val="es-CL"/>
        </w:rPr>
      </w:pPr>
    </w:p>
    <w:p w:rsidR="00BA14B3" w:rsidRDefault="00BA14B3" w:rsidP="002A07E5">
      <w:pPr>
        <w:tabs>
          <w:tab w:val="left" w:pos="709"/>
          <w:tab w:val="left" w:pos="2835"/>
        </w:tabs>
        <w:ind w:firstLine="1134"/>
        <w:jc w:val="both"/>
        <w:rPr>
          <w:rFonts w:ascii="Arial" w:hAnsi="Arial" w:cs="Arial"/>
          <w:szCs w:val="24"/>
          <w:lang w:val="es-CL"/>
        </w:rPr>
      </w:pPr>
      <w:r w:rsidRPr="00BA14B3">
        <w:rPr>
          <w:rFonts w:ascii="Arial" w:hAnsi="Arial" w:cs="Arial"/>
          <w:b/>
          <w:szCs w:val="24"/>
          <w:lang w:val="es-CL"/>
        </w:rPr>
        <w:t>La Honorable Diputada señora Rojas</w:t>
      </w:r>
      <w:r>
        <w:rPr>
          <w:rFonts w:ascii="Arial" w:hAnsi="Arial" w:cs="Arial"/>
          <w:szCs w:val="24"/>
          <w:lang w:val="es-CL"/>
        </w:rPr>
        <w:t xml:space="preserve"> </w:t>
      </w:r>
      <w:r w:rsidRPr="00BA14B3">
        <w:rPr>
          <w:rFonts w:ascii="Arial" w:hAnsi="Arial" w:cs="Arial"/>
          <w:szCs w:val="24"/>
          <w:lang w:val="es-CL"/>
        </w:rPr>
        <w:t>solicitó el envío del detalle sobre los ascensos y los concursos de planta que justificaban el aumento en el subtítulo correspondiente del presupuesto.</w:t>
      </w:r>
    </w:p>
    <w:p w:rsidR="00BA14B3" w:rsidRDefault="00BA14B3" w:rsidP="00733480">
      <w:pPr>
        <w:tabs>
          <w:tab w:val="left" w:pos="709"/>
          <w:tab w:val="left" w:pos="2835"/>
        </w:tabs>
        <w:jc w:val="both"/>
        <w:rPr>
          <w:rFonts w:ascii="Arial" w:hAnsi="Arial" w:cs="Arial"/>
          <w:szCs w:val="24"/>
          <w:lang w:val="es-CL"/>
        </w:rPr>
      </w:pPr>
    </w:p>
    <w:p w:rsidR="00BA14B3" w:rsidRDefault="00BA14B3" w:rsidP="00BA14B3">
      <w:pPr>
        <w:tabs>
          <w:tab w:val="left" w:pos="709"/>
          <w:tab w:val="left" w:pos="2835"/>
        </w:tabs>
        <w:ind w:firstLine="1134"/>
        <w:jc w:val="both"/>
        <w:rPr>
          <w:rFonts w:ascii="Arial" w:hAnsi="Arial" w:cs="Arial"/>
          <w:szCs w:val="24"/>
          <w:lang w:val="es-CL"/>
        </w:rPr>
      </w:pPr>
      <w:r w:rsidRPr="00BA14B3">
        <w:rPr>
          <w:rFonts w:ascii="Arial" w:hAnsi="Arial" w:cs="Arial"/>
          <w:b/>
          <w:szCs w:val="24"/>
          <w:lang w:val="es-CL"/>
        </w:rPr>
        <w:t>La Honorable Senadora señora Rincón</w:t>
      </w:r>
      <w:r>
        <w:rPr>
          <w:rFonts w:ascii="Arial" w:hAnsi="Arial" w:cs="Arial"/>
          <w:szCs w:val="24"/>
          <w:lang w:val="es-CL"/>
        </w:rPr>
        <w:t xml:space="preserve"> </w:t>
      </w:r>
      <w:r w:rsidRPr="00BA14B3">
        <w:rPr>
          <w:rFonts w:ascii="Arial" w:hAnsi="Arial" w:cs="Arial"/>
          <w:szCs w:val="24"/>
          <w:lang w:val="es-CL"/>
        </w:rPr>
        <w:t>reiteró la solicitud de información sobre los ascensos y concursos de planta, similar a lo que se había pedido para los otros servicios</w:t>
      </w:r>
      <w:r>
        <w:rPr>
          <w:rFonts w:ascii="Arial" w:hAnsi="Arial" w:cs="Arial"/>
          <w:szCs w:val="24"/>
          <w:lang w:val="es-CL"/>
        </w:rPr>
        <w:t xml:space="preserve"> y, a</w:t>
      </w:r>
      <w:r w:rsidRPr="00BA14B3">
        <w:rPr>
          <w:rFonts w:ascii="Arial" w:hAnsi="Arial" w:cs="Arial"/>
          <w:szCs w:val="24"/>
          <w:lang w:val="es-CL"/>
        </w:rPr>
        <w:t>demás, preguntó específicamente quiénes eran las dos personas que se traspasaban de honorarios a contrata</w:t>
      </w:r>
      <w:r>
        <w:rPr>
          <w:rFonts w:ascii="Arial" w:hAnsi="Arial" w:cs="Arial"/>
          <w:szCs w:val="24"/>
          <w:lang w:val="es-CL"/>
        </w:rPr>
        <w:t>.</w:t>
      </w:r>
    </w:p>
    <w:p w:rsidR="00A14333" w:rsidRDefault="00A14333" w:rsidP="00733480">
      <w:pPr>
        <w:tabs>
          <w:tab w:val="left" w:pos="709"/>
          <w:tab w:val="left" w:pos="2835"/>
        </w:tabs>
        <w:jc w:val="both"/>
        <w:rPr>
          <w:rFonts w:ascii="Arial" w:hAnsi="Arial" w:cs="Arial"/>
          <w:szCs w:val="24"/>
          <w:lang w:val="es-CL"/>
        </w:rPr>
      </w:pPr>
    </w:p>
    <w:p w:rsidR="002C1E27" w:rsidRDefault="004D5F91" w:rsidP="000A5149">
      <w:pPr>
        <w:tabs>
          <w:tab w:val="left" w:pos="709"/>
          <w:tab w:val="left" w:pos="2835"/>
        </w:tabs>
        <w:ind w:firstLine="1134"/>
        <w:jc w:val="both"/>
        <w:rPr>
          <w:rFonts w:ascii="Arial" w:hAnsi="Arial" w:cs="Arial"/>
          <w:szCs w:val="24"/>
          <w:lang w:val="es-CL"/>
        </w:rPr>
      </w:pPr>
      <w:r w:rsidRPr="004D5F91">
        <w:rPr>
          <w:rFonts w:ascii="Arial" w:hAnsi="Arial" w:cs="Arial"/>
          <w:b/>
          <w:szCs w:val="24"/>
          <w:lang w:val="es-CL"/>
        </w:rPr>
        <w:t>El Honorable Diputado señor Donoso</w:t>
      </w:r>
      <w:r>
        <w:rPr>
          <w:rFonts w:ascii="Arial" w:hAnsi="Arial" w:cs="Arial"/>
          <w:szCs w:val="24"/>
          <w:lang w:val="es-CL"/>
        </w:rPr>
        <w:t xml:space="preserve"> </w:t>
      </w:r>
      <w:r w:rsidRPr="004D5F91">
        <w:rPr>
          <w:rFonts w:ascii="Arial" w:hAnsi="Arial" w:cs="Arial"/>
          <w:szCs w:val="24"/>
          <w:lang w:val="es-CL"/>
        </w:rPr>
        <w:t xml:space="preserve">solicitó aclaraciones sobre la glosa </w:t>
      </w:r>
      <w:r>
        <w:rPr>
          <w:rFonts w:ascii="Arial" w:hAnsi="Arial" w:cs="Arial"/>
          <w:szCs w:val="24"/>
          <w:lang w:val="es-CL"/>
        </w:rPr>
        <w:t xml:space="preserve">2 letra d) </w:t>
      </w:r>
      <w:r w:rsidRPr="004D5F91">
        <w:rPr>
          <w:rFonts w:ascii="Arial" w:hAnsi="Arial" w:cs="Arial"/>
          <w:szCs w:val="24"/>
          <w:lang w:val="es-CL"/>
        </w:rPr>
        <w:t xml:space="preserve">que menciona "convenios con personas naturales" y específicamente </w:t>
      </w:r>
      <w:r w:rsidR="00733480">
        <w:rPr>
          <w:rFonts w:ascii="Arial" w:hAnsi="Arial" w:cs="Arial"/>
          <w:szCs w:val="24"/>
          <w:lang w:val="es-CL"/>
        </w:rPr>
        <w:t>consultó</w:t>
      </w:r>
      <w:r w:rsidRPr="004D5F91">
        <w:rPr>
          <w:rFonts w:ascii="Arial" w:hAnsi="Arial" w:cs="Arial"/>
          <w:szCs w:val="24"/>
          <w:lang w:val="es-CL"/>
        </w:rPr>
        <w:t xml:space="preserve"> en qué consistían esos convenios y quiénes eran las dos personas involucradas. </w:t>
      </w:r>
    </w:p>
    <w:p w:rsidR="004D5F91" w:rsidRDefault="004D5F91" w:rsidP="00733480">
      <w:pPr>
        <w:tabs>
          <w:tab w:val="left" w:pos="709"/>
          <w:tab w:val="left" w:pos="2835"/>
        </w:tabs>
        <w:jc w:val="both"/>
        <w:rPr>
          <w:rFonts w:ascii="Arial" w:hAnsi="Arial" w:cs="Arial"/>
          <w:szCs w:val="24"/>
          <w:lang w:val="es-CL"/>
        </w:rPr>
      </w:pPr>
    </w:p>
    <w:p w:rsidR="004D5F91" w:rsidRDefault="004D5F91" w:rsidP="000A5149">
      <w:pPr>
        <w:tabs>
          <w:tab w:val="left" w:pos="709"/>
          <w:tab w:val="left" w:pos="2835"/>
        </w:tabs>
        <w:ind w:firstLine="1134"/>
        <w:jc w:val="both"/>
        <w:rPr>
          <w:rFonts w:ascii="Arial" w:hAnsi="Arial" w:cs="Arial"/>
          <w:szCs w:val="24"/>
          <w:lang w:val="es-CL"/>
        </w:rPr>
      </w:pPr>
      <w:r w:rsidRPr="004D5F91">
        <w:rPr>
          <w:rFonts w:ascii="Arial" w:hAnsi="Arial" w:cs="Arial"/>
          <w:b/>
          <w:szCs w:val="24"/>
          <w:lang w:val="es-CL"/>
        </w:rPr>
        <w:t>El Tesorero General de la República, señor Hernán Nobizelli</w:t>
      </w:r>
      <w:r>
        <w:rPr>
          <w:rFonts w:ascii="Arial" w:hAnsi="Arial" w:cs="Arial"/>
          <w:szCs w:val="24"/>
          <w:lang w:val="es-CL"/>
        </w:rPr>
        <w:t xml:space="preserve">, indicó que </w:t>
      </w:r>
      <w:r w:rsidRPr="004D5F91">
        <w:rPr>
          <w:rFonts w:ascii="Arial" w:hAnsi="Arial" w:cs="Arial"/>
          <w:szCs w:val="24"/>
          <w:lang w:val="es-CL"/>
        </w:rPr>
        <w:t xml:space="preserve">los "convenios con personas naturales" se referían a los honorarios contratados. </w:t>
      </w:r>
      <w:r>
        <w:rPr>
          <w:rFonts w:ascii="Arial" w:hAnsi="Arial" w:cs="Arial"/>
          <w:szCs w:val="24"/>
          <w:lang w:val="es-CL"/>
        </w:rPr>
        <w:t>Dijo que a</w:t>
      </w:r>
      <w:r w:rsidR="00733480">
        <w:rPr>
          <w:rFonts w:ascii="Arial" w:hAnsi="Arial" w:cs="Arial"/>
          <w:szCs w:val="24"/>
          <w:lang w:val="es-CL"/>
        </w:rPr>
        <w:t>ctualmente</w:t>
      </w:r>
      <w:r w:rsidRPr="004D5F91">
        <w:rPr>
          <w:rFonts w:ascii="Arial" w:hAnsi="Arial" w:cs="Arial"/>
          <w:szCs w:val="24"/>
          <w:lang w:val="es-CL"/>
        </w:rPr>
        <w:t xml:space="preserve"> había cuatro personas en esta situación, de las</w:t>
      </w:r>
      <w:r w:rsidR="00733480">
        <w:rPr>
          <w:rFonts w:ascii="Arial" w:hAnsi="Arial" w:cs="Arial"/>
          <w:szCs w:val="24"/>
          <w:lang w:val="es-CL"/>
        </w:rPr>
        <w:t xml:space="preserve"> cuales dos pasarían a contrata</w:t>
      </w:r>
      <w:r w:rsidRPr="004D5F91">
        <w:rPr>
          <w:rFonts w:ascii="Arial" w:hAnsi="Arial" w:cs="Arial"/>
          <w:szCs w:val="24"/>
          <w:lang w:val="es-CL"/>
        </w:rPr>
        <w:t xml:space="preserve"> y las otras dos permanecerían como</w:t>
      </w:r>
      <w:r>
        <w:rPr>
          <w:rFonts w:ascii="Arial" w:hAnsi="Arial" w:cs="Arial"/>
          <w:szCs w:val="24"/>
          <w:lang w:val="es-CL"/>
        </w:rPr>
        <w:t xml:space="preserve"> honorarios para el próximo año, y que, en cuanto a las funciones, uno era del área de tecnología y el otro del área de operaciones.</w:t>
      </w:r>
    </w:p>
    <w:p w:rsidR="004D5F91" w:rsidRDefault="004D5F91" w:rsidP="00733480">
      <w:pPr>
        <w:tabs>
          <w:tab w:val="left" w:pos="709"/>
          <w:tab w:val="left" w:pos="2835"/>
        </w:tabs>
        <w:jc w:val="both"/>
        <w:rPr>
          <w:rFonts w:ascii="Arial" w:hAnsi="Arial" w:cs="Arial"/>
          <w:szCs w:val="24"/>
          <w:lang w:val="es-CL"/>
        </w:rPr>
      </w:pPr>
    </w:p>
    <w:p w:rsidR="004D5F91" w:rsidRDefault="004D5F91" w:rsidP="004D5F91">
      <w:pPr>
        <w:tabs>
          <w:tab w:val="left" w:pos="709"/>
          <w:tab w:val="left" w:pos="2835"/>
        </w:tabs>
        <w:ind w:firstLine="1134"/>
        <w:jc w:val="both"/>
        <w:rPr>
          <w:rFonts w:ascii="Arial" w:hAnsi="Arial" w:cs="Arial"/>
          <w:szCs w:val="24"/>
          <w:lang w:val="es-CL"/>
        </w:rPr>
      </w:pPr>
      <w:r w:rsidRPr="004D5F91">
        <w:rPr>
          <w:rFonts w:ascii="Arial" w:hAnsi="Arial" w:cs="Arial"/>
          <w:b/>
          <w:szCs w:val="24"/>
          <w:lang w:val="es-CL"/>
        </w:rPr>
        <w:t>La Honorable Senadora señora Rincón</w:t>
      </w:r>
      <w:r>
        <w:rPr>
          <w:rFonts w:ascii="Arial" w:hAnsi="Arial" w:cs="Arial"/>
          <w:szCs w:val="24"/>
          <w:lang w:val="es-CL"/>
        </w:rPr>
        <w:t xml:space="preserve"> </w:t>
      </w:r>
      <w:r w:rsidRPr="004D5F91">
        <w:rPr>
          <w:rFonts w:ascii="Arial" w:hAnsi="Arial" w:cs="Arial"/>
          <w:szCs w:val="24"/>
          <w:lang w:val="es-CL"/>
        </w:rPr>
        <w:t xml:space="preserve">solicitó que se enviara un detalle claro sobre </w:t>
      </w:r>
      <w:r>
        <w:rPr>
          <w:rFonts w:ascii="Arial" w:hAnsi="Arial" w:cs="Arial"/>
          <w:szCs w:val="24"/>
          <w:lang w:val="es-CL"/>
        </w:rPr>
        <w:t xml:space="preserve">la situación de los honorarios y sobre los ascensos a financiar, </w:t>
      </w:r>
      <w:r w:rsidRPr="004D5F91">
        <w:rPr>
          <w:rFonts w:ascii="Arial" w:hAnsi="Arial" w:cs="Arial"/>
          <w:szCs w:val="24"/>
          <w:lang w:val="es-CL"/>
        </w:rPr>
        <w:t>si los concursos que se realizarían serí</w:t>
      </w:r>
      <w:r>
        <w:rPr>
          <w:rFonts w:ascii="Arial" w:hAnsi="Arial" w:cs="Arial"/>
          <w:szCs w:val="24"/>
          <w:lang w:val="es-CL"/>
        </w:rPr>
        <w:t>an internos o externos, para tener</w:t>
      </w:r>
      <w:r w:rsidRPr="004D5F91">
        <w:rPr>
          <w:rFonts w:ascii="Arial" w:hAnsi="Arial" w:cs="Arial"/>
          <w:szCs w:val="24"/>
          <w:lang w:val="es-CL"/>
        </w:rPr>
        <w:t xml:space="preserve"> claridad sobre el proceso de selección para la dotación de personal en la Tesorería. </w:t>
      </w:r>
    </w:p>
    <w:p w:rsidR="004D5F91" w:rsidRDefault="004D5F91" w:rsidP="00733480">
      <w:pPr>
        <w:tabs>
          <w:tab w:val="left" w:pos="709"/>
          <w:tab w:val="left" w:pos="2835"/>
        </w:tabs>
        <w:jc w:val="both"/>
        <w:rPr>
          <w:rFonts w:ascii="Arial" w:hAnsi="Arial" w:cs="Arial"/>
          <w:szCs w:val="24"/>
          <w:lang w:val="es-CL"/>
        </w:rPr>
      </w:pPr>
    </w:p>
    <w:p w:rsidR="00BD7B8D" w:rsidRDefault="00BD7B8D" w:rsidP="000A5149">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Hizo presente que </w:t>
      </w:r>
      <w:r w:rsidRPr="00BD7B8D">
        <w:rPr>
          <w:rFonts w:ascii="Arial" w:hAnsi="Arial" w:cs="Arial"/>
          <w:szCs w:val="24"/>
          <w:lang w:val="es-CL"/>
        </w:rPr>
        <w:t>se</w:t>
      </w:r>
      <w:r>
        <w:rPr>
          <w:rFonts w:ascii="Arial" w:hAnsi="Arial" w:cs="Arial"/>
          <w:szCs w:val="24"/>
          <w:lang w:val="es-CL"/>
        </w:rPr>
        <w:t xml:space="preserve"> mencionan </w:t>
      </w:r>
      <w:r w:rsidRPr="00BD7B8D">
        <w:rPr>
          <w:rFonts w:ascii="Arial" w:hAnsi="Arial" w:cs="Arial"/>
          <w:szCs w:val="24"/>
          <w:lang w:val="es-CL"/>
        </w:rPr>
        <w:t xml:space="preserve">tres vehículos que se financiarían por un total de </w:t>
      </w:r>
      <w:r>
        <w:rPr>
          <w:rFonts w:ascii="Arial" w:hAnsi="Arial" w:cs="Arial"/>
          <w:szCs w:val="24"/>
          <w:lang w:val="es-CL"/>
        </w:rPr>
        <w:t>M$</w:t>
      </w:r>
      <w:r w:rsidRPr="00BD7B8D">
        <w:rPr>
          <w:rFonts w:ascii="Arial" w:hAnsi="Arial" w:cs="Arial"/>
          <w:szCs w:val="24"/>
          <w:lang w:val="es-CL"/>
        </w:rPr>
        <w:t xml:space="preserve">180, </w:t>
      </w:r>
      <w:r>
        <w:rPr>
          <w:rFonts w:ascii="Arial" w:hAnsi="Arial" w:cs="Arial"/>
          <w:szCs w:val="24"/>
          <w:lang w:val="es-CL"/>
        </w:rPr>
        <w:t xml:space="preserve">por lo que </w:t>
      </w:r>
      <w:r w:rsidRPr="00BD7B8D">
        <w:rPr>
          <w:rFonts w:ascii="Arial" w:hAnsi="Arial" w:cs="Arial"/>
          <w:szCs w:val="24"/>
          <w:lang w:val="es-CL"/>
        </w:rPr>
        <w:t>pidió detalles sobre el tipo de vehículos, su propósito y cómo se integrarían en las operaciones de la Tesorería.</w:t>
      </w:r>
    </w:p>
    <w:p w:rsidR="00BC3C42" w:rsidRDefault="00BC3C42" w:rsidP="00733480">
      <w:pPr>
        <w:tabs>
          <w:tab w:val="left" w:pos="709"/>
          <w:tab w:val="left" w:pos="2835"/>
        </w:tabs>
        <w:jc w:val="both"/>
        <w:rPr>
          <w:rFonts w:ascii="Arial" w:hAnsi="Arial" w:cs="Arial"/>
          <w:szCs w:val="24"/>
          <w:lang w:val="es-CL"/>
        </w:rPr>
      </w:pPr>
    </w:p>
    <w:p w:rsidR="00BD7B8D" w:rsidRDefault="00BD7B8D" w:rsidP="000A5149">
      <w:pPr>
        <w:tabs>
          <w:tab w:val="left" w:pos="709"/>
          <w:tab w:val="left" w:pos="2835"/>
        </w:tabs>
        <w:ind w:firstLine="1134"/>
        <w:jc w:val="both"/>
        <w:rPr>
          <w:rFonts w:ascii="Arial" w:hAnsi="Arial" w:cs="Arial"/>
          <w:szCs w:val="24"/>
          <w:lang w:val="es-CL"/>
        </w:rPr>
      </w:pPr>
      <w:r w:rsidRPr="004D5F91">
        <w:rPr>
          <w:rFonts w:ascii="Arial" w:hAnsi="Arial" w:cs="Arial"/>
          <w:b/>
          <w:szCs w:val="24"/>
          <w:lang w:val="es-CL"/>
        </w:rPr>
        <w:t>El Tesorero General de la República, señor Hernán Nobizelli</w:t>
      </w:r>
      <w:r>
        <w:rPr>
          <w:rFonts w:ascii="Arial" w:hAnsi="Arial" w:cs="Arial"/>
          <w:szCs w:val="24"/>
          <w:lang w:val="es-CL"/>
        </w:rPr>
        <w:t>, reiteró que se trata de cinco vehículos a financiar por el monto señalado de M$180.</w:t>
      </w:r>
    </w:p>
    <w:p w:rsidR="000239AD" w:rsidRDefault="000239AD" w:rsidP="00733480">
      <w:pPr>
        <w:tabs>
          <w:tab w:val="left" w:pos="709"/>
          <w:tab w:val="left" w:pos="2835"/>
        </w:tabs>
        <w:jc w:val="both"/>
        <w:rPr>
          <w:rFonts w:ascii="Arial" w:hAnsi="Arial" w:cs="Arial"/>
          <w:szCs w:val="24"/>
          <w:lang w:val="es-CL"/>
        </w:rPr>
      </w:pPr>
    </w:p>
    <w:p w:rsidR="00F077F6" w:rsidRPr="008969F2" w:rsidRDefault="000239AD" w:rsidP="00F077F6">
      <w:pPr>
        <w:ind w:firstLine="1134"/>
        <w:jc w:val="both"/>
        <w:rPr>
          <w:rFonts w:ascii="Arial" w:hAnsi="Arial" w:cs="Arial"/>
          <w:szCs w:val="24"/>
          <w:lang w:val="es-ES_tradnl"/>
        </w:rPr>
      </w:pPr>
      <w:r>
        <w:rPr>
          <w:rFonts w:ascii="Arial" w:eastAsia="Calibri" w:hAnsi="Arial" w:cs="Arial"/>
          <w:b/>
          <w:szCs w:val="24"/>
          <w:lang w:val="es-CL" w:eastAsia="en-US"/>
        </w:rPr>
        <w:t>- Puesto</w:t>
      </w:r>
      <w:r w:rsidRPr="000239AD">
        <w:rPr>
          <w:rFonts w:ascii="Arial" w:eastAsia="Calibri" w:hAnsi="Arial" w:cs="Arial"/>
          <w:b/>
          <w:szCs w:val="24"/>
          <w:lang w:val="es-CL" w:eastAsia="en-US"/>
        </w:rPr>
        <w:t xml:space="preserve"> en votación, e</w:t>
      </w:r>
      <w:r w:rsidRPr="000239AD">
        <w:rPr>
          <w:rFonts w:ascii="Arial" w:hAnsi="Arial" w:cs="Arial"/>
          <w:b/>
          <w:szCs w:val="24"/>
          <w:lang w:val="es-CL"/>
        </w:rPr>
        <w:t>l Capítulo 05, Servicio de Tesorerías, Programa 01,</w:t>
      </w:r>
      <w:r w:rsidRPr="000239AD">
        <w:rPr>
          <w:rFonts w:ascii="Arial" w:eastAsia="Calibri" w:hAnsi="Arial" w:cs="Arial"/>
          <w:b/>
          <w:szCs w:val="24"/>
          <w:lang w:val="es-CL" w:eastAsia="en-US"/>
        </w:rPr>
        <w:t xml:space="preserve"> fue aprobado por la unanimidad de los miembros</w:t>
      </w:r>
      <w:r w:rsidR="00F077F6" w:rsidRPr="00F077F6">
        <w:rPr>
          <w:rFonts w:ascii="Arial" w:eastAsia="Calibri" w:hAnsi="Arial" w:cs="Arial"/>
          <w:b/>
          <w:szCs w:val="24"/>
          <w:lang w:val="es-CL" w:eastAsia="en-US"/>
        </w:rPr>
        <w:t xml:space="preserve">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BC3C42" w:rsidRPr="008969F2" w:rsidRDefault="00BC3C42" w:rsidP="00733480">
      <w:pPr>
        <w:jc w:val="both"/>
        <w:rPr>
          <w:rFonts w:ascii="Arial" w:hAnsi="Arial" w:cs="Arial"/>
          <w:szCs w:val="24"/>
          <w:lang w:val="es-ES_tradnl"/>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0B7313" w:rsidRDefault="000B7313" w:rsidP="00733480">
      <w:pPr>
        <w:tabs>
          <w:tab w:val="left" w:pos="709"/>
          <w:tab w:val="left" w:pos="2835"/>
        </w:tabs>
        <w:jc w:val="both"/>
        <w:rPr>
          <w:rFonts w:ascii="Arial" w:hAnsi="Arial" w:cs="Arial"/>
          <w:szCs w:val="24"/>
          <w:lang w:val="es-CL"/>
        </w:rPr>
      </w:pPr>
    </w:p>
    <w:p w:rsidR="00733480" w:rsidRPr="001B2E77" w:rsidRDefault="00733480" w:rsidP="00733480">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bookmarkStart w:id="13" w:name="capitulo07"/>
      <w:r w:rsidRPr="001B2E77">
        <w:rPr>
          <w:rFonts w:ascii="Arial" w:hAnsi="Arial" w:cs="Arial"/>
          <w:b/>
          <w:szCs w:val="24"/>
          <w:lang w:val="es-CL"/>
        </w:rPr>
        <w:t>Capítulo 07</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Dirección de Compras y Contratación Pública</w:t>
      </w:r>
    </w:p>
    <w:bookmarkEnd w:id="13"/>
    <w:p w:rsidR="00FA79BE" w:rsidRPr="001B2E77" w:rsidRDefault="00FA79BE" w:rsidP="00733480">
      <w:pPr>
        <w:tabs>
          <w:tab w:val="left" w:pos="709"/>
          <w:tab w:val="left" w:pos="2835"/>
        </w:tabs>
        <w:rPr>
          <w:rFonts w:ascii="Arial" w:hAnsi="Arial" w:cs="Arial"/>
          <w:szCs w:val="24"/>
          <w:lang w:val="es-CL"/>
        </w:rPr>
      </w:pPr>
    </w:p>
    <w:p w:rsidR="000F1759" w:rsidRDefault="00FA79BE" w:rsidP="000A5149">
      <w:pPr>
        <w:ind w:firstLine="1134"/>
        <w:jc w:val="both"/>
        <w:rPr>
          <w:rFonts w:ascii="Arial" w:hAnsi="Arial" w:cs="Arial"/>
          <w:szCs w:val="24"/>
          <w:lang w:val="es-CL"/>
        </w:rPr>
      </w:pPr>
      <w:r w:rsidRPr="001B2E77">
        <w:rPr>
          <w:rFonts w:ascii="Arial" w:hAnsi="Arial" w:cs="Arial"/>
          <w:szCs w:val="24"/>
          <w:lang w:val="es-CL"/>
        </w:rPr>
        <w:t>El Capítulo 07, Dirección de Compras y Contratación Pública, el que considera el Programa 01, del mismo nombre</w:t>
      </w:r>
      <w:r w:rsidR="000F1759" w:rsidRPr="000F1759">
        <w:rPr>
          <w:rFonts w:ascii="Arial" w:hAnsi="Arial" w:cs="Arial"/>
          <w:szCs w:val="24"/>
          <w:lang w:val="es-CL"/>
        </w:rPr>
        <w:t>,</w:t>
      </w:r>
      <w:r w:rsidR="000F1759">
        <w:rPr>
          <w:rFonts w:ascii="Arial" w:hAnsi="Arial" w:cs="Arial"/>
          <w:szCs w:val="24"/>
          <w:lang w:val="es-CL"/>
        </w:rPr>
        <w:t xml:space="preserve"> y,</w:t>
      </w:r>
      <w:r w:rsidR="000F1759" w:rsidRPr="000F1759">
        <w:rPr>
          <w:rFonts w:ascii="Arial" w:hAnsi="Arial" w:cs="Arial"/>
          <w:szCs w:val="24"/>
          <w:lang w:val="es-CL"/>
        </w:rPr>
        <w:t xml:space="preserve"> 02, Programa de Mejora de la Calidad del Gasto en las Compras Públicas.</w:t>
      </w:r>
    </w:p>
    <w:p w:rsidR="00BD7B8D" w:rsidRDefault="00BD7B8D" w:rsidP="00733480">
      <w:pPr>
        <w:jc w:val="both"/>
        <w:rPr>
          <w:rFonts w:ascii="Arial" w:hAnsi="Arial" w:cs="Arial"/>
          <w:szCs w:val="24"/>
          <w:lang w:val="es-CL"/>
        </w:rPr>
      </w:pPr>
    </w:p>
    <w:p w:rsidR="00BD7B8D" w:rsidRPr="00BD7B8D" w:rsidRDefault="00BD7B8D" w:rsidP="00BD7B8D">
      <w:pPr>
        <w:ind w:firstLine="1134"/>
        <w:jc w:val="both"/>
        <w:rPr>
          <w:rFonts w:ascii="Arial" w:hAnsi="Arial" w:cs="Arial"/>
          <w:szCs w:val="24"/>
          <w:lang w:val="es-CL"/>
        </w:rPr>
      </w:pPr>
      <w:r w:rsidRPr="00BD7B8D">
        <w:rPr>
          <w:rFonts w:ascii="Arial" w:hAnsi="Arial" w:cs="Arial"/>
          <w:b/>
          <w:szCs w:val="24"/>
          <w:lang w:val="es-CL"/>
        </w:rPr>
        <w:t>La Subsecretaria de Hacienda, señora Heidi Berner</w:t>
      </w:r>
      <w:r>
        <w:rPr>
          <w:rFonts w:ascii="Arial" w:hAnsi="Arial" w:cs="Arial"/>
          <w:szCs w:val="24"/>
          <w:lang w:val="es-CL"/>
        </w:rPr>
        <w:t xml:space="preserve">, </w:t>
      </w:r>
      <w:r w:rsidRPr="00BD7B8D">
        <w:rPr>
          <w:rFonts w:ascii="Arial" w:hAnsi="Arial" w:cs="Arial"/>
          <w:szCs w:val="24"/>
          <w:lang w:val="es-CL"/>
        </w:rPr>
        <w:t xml:space="preserve">explicó que el presupuesto traía como novedad la creación de un segundo Programa Presupuestario, dedicado a la Mejora de la Calidad del Gasto Público en las Compras Públicas. </w:t>
      </w:r>
      <w:r w:rsidR="001744CE">
        <w:rPr>
          <w:rFonts w:ascii="Arial" w:hAnsi="Arial" w:cs="Arial"/>
          <w:szCs w:val="24"/>
          <w:lang w:val="es-CL"/>
        </w:rPr>
        <w:t>Dijo que e</w:t>
      </w:r>
      <w:r w:rsidRPr="00BD7B8D">
        <w:rPr>
          <w:rFonts w:ascii="Arial" w:hAnsi="Arial" w:cs="Arial"/>
          <w:szCs w:val="24"/>
          <w:lang w:val="es-CL"/>
        </w:rPr>
        <w:t xml:space="preserve">ste programa no buscaba establecer un gasto </w:t>
      </w:r>
      <w:r w:rsidR="00733480" w:rsidRPr="00BD7B8D">
        <w:rPr>
          <w:rFonts w:ascii="Arial" w:hAnsi="Arial" w:cs="Arial"/>
          <w:szCs w:val="24"/>
          <w:lang w:val="es-CL"/>
        </w:rPr>
        <w:t>permanente,</w:t>
      </w:r>
      <w:r w:rsidRPr="00BD7B8D">
        <w:rPr>
          <w:rFonts w:ascii="Arial" w:hAnsi="Arial" w:cs="Arial"/>
          <w:szCs w:val="24"/>
          <w:lang w:val="es-CL"/>
        </w:rPr>
        <w:t xml:space="preserve"> sino que pretendía mostrar de manera clara los recursos destinados a implementar la nueva Ley de Compras Públicas, aprobada y promulgada en diciembre de 2023.</w:t>
      </w:r>
    </w:p>
    <w:p w:rsidR="00BD7B8D" w:rsidRPr="00BD7B8D" w:rsidRDefault="00BD7B8D" w:rsidP="00733480">
      <w:pPr>
        <w:jc w:val="both"/>
        <w:rPr>
          <w:rFonts w:ascii="Arial" w:hAnsi="Arial" w:cs="Arial"/>
          <w:szCs w:val="24"/>
          <w:lang w:val="es-CL"/>
        </w:rPr>
      </w:pPr>
    </w:p>
    <w:p w:rsidR="00BD7B8D" w:rsidRPr="00BD7B8D" w:rsidRDefault="001744CE" w:rsidP="00BD7B8D">
      <w:pPr>
        <w:ind w:firstLine="1134"/>
        <w:jc w:val="both"/>
        <w:rPr>
          <w:rFonts w:ascii="Arial" w:hAnsi="Arial" w:cs="Arial"/>
          <w:szCs w:val="24"/>
          <w:lang w:val="es-CL"/>
        </w:rPr>
      </w:pPr>
      <w:r>
        <w:rPr>
          <w:rFonts w:ascii="Arial" w:hAnsi="Arial" w:cs="Arial"/>
          <w:szCs w:val="24"/>
          <w:lang w:val="es-CL"/>
        </w:rPr>
        <w:t>Subrayó que e</w:t>
      </w:r>
      <w:r w:rsidR="00BD7B8D" w:rsidRPr="00BD7B8D">
        <w:rPr>
          <w:rFonts w:ascii="Arial" w:hAnsi="Arial" w:cs="Arial"/>
          <w:szCs w:val="24"/>
          <w:lang w:val="es-CL"/>
        </w:rPr>
        <w:t xml:space="preserve">l programa normal del servicio de compras públicas experimentó un aumento de 2,9%, equivalente a </w:t>
      </w:r>
      <w:r>
        <w:rPr>
          <w:rFonts w:ascii="Arial" w:hAnsi="Arial" w:cs="Arial"/>
          <w:szCs w:val="24"/>
          <w:lang w:val="es-CL"/>
        </w:rPr>
        <w:t>M$</w:t>
      </w:r>
      <w:r w:rsidR="00BD7B8D" w:rsidRPr="00BD7B8D">
        <w:rPr>
          <w:rFonts w:ascii="Arial" w:hAnsi="Arial" w:cs="Arial"/>
          <w:szCs w:val="24"/>
          <w:lang w:val="es-CL"/>
        </w:rPr>
        <w:t>386</w:t>
      </w:r>
      <w:r>
        <w:rPr>
          <w:rFonts w:ascii="Arial" w:hAnsi="Arial" w:cs="Arial"/>
          <w:szCs w:val="24"/>
          <w:lang w:val="es-CL"/>
        </w:rPr>
        <w:t>,</w:t>
      </w:r>
      <w:r w:rsidR="00BD7B8D" w:rsidRPr="00BD7B8D">
        <w:rPr>
          <w:rFonts w:ascii="Arial" w:hAnsi="Arial" w:cs="Arial"/>
          <w:szCs w:val="24"/>
          <w:lang w:val="es-CL"/>
        </w:rPr>
        <w:t xml:space="preserve"> incremento </w:t>
      </w:r>
      <w:r>
        <w:rPr>
          <w:rFonts w:ascii="Arial" w:hAnsi="Arial" w:cs="Arial"/>
          <w:szCs w:val="24"/>
          <w:lang w:val="es-CL"/>
        </w:rPr>
        <w:t xml:space="preserve">que </w:t>
      </w:r>
      <w:r w:rsidR="00BD7B8D" w:rsidRPr="00BD7B8D">
        <w:rPr>
          <w:rFonts w:ascii="Arial" w:hAnsi="Arial" w:cs="Arial"/>
          <w:szCs w:val="24"/>
          <w:lang w:val="es-CL"/>
        </w:rPr>
        <w:t>se explica</w:t>
      </w:r>
      <w:r>
        <w:rPr>
          <w:rFonts w:ascii="Arial" w:hAnsi="Arial" w:cs="Arial"/>
          <w:szCs w:val="24"/>
          <w:lang w:val="es-CL"/>
        </w:rPr>
        <w:t xml:space="preserve"> </w:t>
      </w:r>
      <w:r w:rsidR="00BD7B8D" w:rsidRPr="00BD7B8D">
        <w:rPr>
          <w:rFonts w:ascii="Arial" w:hAnsi="Arial" w:cs="Arial"/>
          <w:szCs w:val="24"/>
          <w:lang w:val="es-CL"/>
        </w:rPr>
        <w:t xml:space="preserve">por un aumento de 2% en gasto de personal y 15,3% en bienes y servicios de consumo, </w:t>
      </w:r>
      <w:r>
        <w:rPr>
          <w:rFonts w:ascii="Arial" w:hAnsi="Arial" w:cs="Arial"/>
          <w:szCs w:val="24"/>
          <w:lang w:val="es-CL"/>
        </w:rPr>
        <w:t xml:space="preserve">lo cual </w:t>
      </w:r>
      <w:r w:rsidR="00BD7B8D" w:rsidRPr="00BD7B8D">
        <w:rPr>
          <w:rFonts w:ascii="Arial" w:hAnsi="Arial" w:cs="Arial"/>
          <w:szCs w:val="24"/>
          <w:lang w:val="es-CL"/>
        </w:rPr>
        <w:t xml:space="preserve">suma </w:t>
      </w:r>
      <w:r>
        <w:rPr>
          <w:rFonts w:ascii="Arial" w:hAnsi="Arial" w:cs="Arial"/>
          <w:szCs w:val="24"/>
          <w:lang w:val="es-CL"/>
        </w:rPr>
        <w:t>M$</w:t>
      </w:r>
      <w:r w:rsidR="00BD7B8D" w:rsidRPr="00BD7B8D">
        <w:rPr>
          <w:rFonts w:ascii="Arial" w:hAnsi="Arial" w:cs="Arial"/>
          <w:szCs w:val="24"/>
          <w:lang w:val="es-CL"/>
        </w:rPr>
        <w:t xml:space="preserve">841 millones. </w:t>
      </w:r>
      <w:r>
        <w:rPr>
          <w:rFonts w:ascii="Arial" w:hAnsi="Arial" w:cs="Arial"/>
          <w:szCs w:val="24"/>
          <w:lang w:val="es-CL"/>
        </w:rPr>
        <w:t>Señaló que e</w:t>
      </w:r>
      <w:r w:rsidR="00BD7B8D" w:rsidRPr="00BD7B8D">
        <w:rPr>
          <w:rFonts w:ascii="Arial" w:hAnsi="Arial" w:cs="Arial"/>
          <w:szCs w:val="24"/>
          <w:lang w:val="es-CL"/>
        </w:rPr>
        <w:t>ste ajuste reflejaba los cambios que la nueva ley de compras traería, ya que comenzaría a entrar en vigencia a partir del 15 de diciembre de 2024 y se implementaría plenamente en 2025.</w:t>
      </w:r>
    </w:p>
    <w:p w:rsidR="00BD7B8D" w:rsidRPr="00BD7B8D" w:rsidRDefault="00BD7B8D" w:rsidP="00733480">
      <w:pPr>
        <w:jc w:val="both"/>
        <w:rPr>
          <w:rFonts w:ascii="Arial" w:hAnsi="Arial" w:cs="Arial"/>
          <w:szCs w:val="24"/>
          <w:lang w:val="es-CL"/>
        </w:rPr>
      </w:pPr>
    </w:p>
    <w:p w:rsidR="00BD7B8D" w:rsidRPr="00BD7B8D" w:rsidRDefault="00BD7B8D" w:rsidP="00BD7B8D">
      <w:pPr>
        <w:ind w:firstLine="1134"/>
        <w:jc w:val="both"/>
        <w:rPr>
          <w:rFonts w:ascii="Arial" w:hAnsi="Arial" w:cs="Arial"/>
          <w:szCs w:val="24"/>
          <w:lang w:val="es-CL"/>
        </w:rPr>
      </w:pPr>
      <w:r w:rsidRPr="00BD7B8D">
        <w:rPr>
          <w:rFonts w:ascii="Arial" w:hAnsi="Arial" w:cs="Arial"/>
          <w:szCs w:val="24"/>
          <w:lang w:val="es-CL"/>
        </w:rPr>
        <w:t xml:space="preserve">Además, </w:t>
      </w:r>
      <w:r w:rsidR="00733480">
        <w:rPr>
          <w:rFonts w:ascii="Arial" w:hAnsi="Arial" w:cs="Arial"/>
          <w:szCs w:val="24"/>
          <w:lang w:val="es-CL"/>
        </w:rPr>
        <w:t>indic</w:t>
      </w:r>
      <w:r w:rsidR="001744CE">
        <w:rPr>
          <w:rFonts w:ascii="Arial" w:hAnsi="Arial" w:cs="Arial"/>
          <w:szCs w:val="24"/>
          <w:lang w:val="es-CL"/>
        </w:rPr>
        <w:t xml:space="preserve">ó que, </w:t>
      </w:r>
      <w:r w:rsidRPr="00BD7B8D">
        <w:rPr>
          <w:rFonts w:ascii="Arial" w:hAnsi="Arial" w:cs="Arial"/>
          <w:szCs w:val="24"/>
          <w:lang w:val="es-CL"/>
        </w:rPr>
        <w:t xml:space="preserve">al analizar los tribunales tributarios y aduaneros se </w:t>
      </w:r>
      <w:r w:rsidR="001744CE">
        <w:rPr>
          <w:rFonts w:ascii="Arial" w:hAnsi="Arial" w:cs="Arial"/>
          <w:szCs w:val="24"/>
          <w:lang w:val="es-CL"/>
        </w:rPr>
        <w:t>señaló</w:t>
      </w:r>
      <w:r w:rsidRPr="00BD7B8D">
        <w:rPr>
          <w:rFonts w:ascii="Arial" w:hAnsi="Arial" w:cs="Arial"/>
          <w:szCs w:val="24"/>
          <w:lang w:val="es-CL"/>
        </w:rPr>
        <w:t xml:space="preserve"> que estos recibirían un aumento significativo en su presupuesto</w:t>
      </w:r>
      <w:r w:rsidR="00733480">
        <w:rPr>
          <w:rFonts w:ascii="Arial" w:hAnsi="Arial" w:cs="Arial"/>
          <w:szCs w:val="24"/>
          <w:lang w:val="es-CL"/>
        </w:rPr>
        <w:t>,</w:t>
      </w:r>
      <w:r w:rsidR="001744CE">
        <w:rPr>
          <w:rFonts w:ascii="Arial" w:hAnsi="Arial" w:cs="Arial"/>
          <w:szCs w:val="24"/>
          <w:lang w:val="es-CL"/>
        </w:rPr>
        <w:t xml:space="preserve"> porque </w:t>
      </w:r>
      <w:r w:rsidRPr="00BD7B8D">
        <w:rPr>
          <w:rFonts w:ascii="Arial" w:hAnsi="Arial" w:cs="Arial"/>
          <w:szCs w:val="24"/>
          <w:lang w:val="es-CL"/>
        </w:rPr>
        <w:t xml:space="preserve">actualmente </w:t>
      </w:r>
      <w:r w:rsidR="001744CE">
        <w:rPr>
          <w:rFonts w:ascii="Arial" w:hAnsi="Arial" w:cs="Arial"/>
          <w:szCs w:val="24"/>
          <w:lang w:val="es-CL"/>
        </w:rPr>
        <w:t>funcionaban con</w:t>
      </w:r>
      <w:r w:rsidRPr="00BD7B8D">
        <w:rPr>
          <w:rFonts w:ascii="Arial" w:hAnsi="Arial" w:cs="Arial"/>
          <w:szCs w:val="24"/>
          <w:lang w:val="es-CL"/>
        </w:rPr>
        <w:t xml:space="preserve"> tres jueces y un juez suplente pero </w:t>
      </w:r>
      <w:r w:rsidR="00733480">
        <w:rPr>
          <w:rFonts w:ascii="Arial" w:hAnsi="Arial" w:cs="Arial"/>
          <w:szCs w:val="24"/>
          <w:lang w:val="es-CL"/>
        </w:rPr>
        <w:t xml:space="preserve">que </w:t>
      </w:r>
      <w:r w:rsidRPr="00BD7B8D">
        <w:rPr>
          <w:rFonts w:ascii="Arial" w:hAnsi="Arial" w:cs="Arial"/>
          <w:szCs w:val="24"/>
          <w:lang w:val="es-CL"/>
        </w:rPr>
        <w:t xml:space="preserve">en el futuro se contaría con seis jueces, cada uno con un suplente. En este contexto, </w:t>
      </w:r>
      <w:r w:rsidR="001744CE">
        <w:rPr>
          <w:rFonts w:ascii="Arial" w:hAnsi="Arial" w:cs="Arial"/>
          <w:szCs w:val="24"/>
          <w:lang w:val="es-CL"/>
        </w:rPr>
        <w:t xml:space="preserve">enfatizó que </w:t>
      </w:r>
      <w:r w:rsidRPr="00BD7B8D">
        <w:rPr>
          <w:rFonts w:ascii="Arial" w:hAnsi="Arial" w:cs="Arial"/>
          <w:szCs w:val="24"/>
          <w:lang w:val="es-CL"/>
        </w:rPr>
        <w:t>el presupuesto de los tribunales de compras públicas, que antes formaba</w:t>
      </w:r>
      <w:r w:rsidR="001744CE">
        <w:rPr>
          <w:rFonts w:ascii="Arial" w:hAnsi="Arial" w:cs="Arial"/>
          <w:szCs w:val="24"/>
          <w:lang w:val="es-CL"/>
        </w:rPr>
        <w:t>n</w:t>
      </w:r>
      <w:r w:rsidRPr="00BD7B8D">
        <w:rPr>
          <w:rFonts w:ascii="Arial" w:hAnsi="Arial" w:cs="Arial"/>
          <w:szCs w:val="24"/>
          <w:lang w:val="es-CL"/>
        </w:rPr>
        <w:t xml:space="preserve"> parte del subtítulo 24 de ChileCompra, se trasladaría a los tribunales tributarios y aduaneros, bajo la administración de la Unidad de Administración de los Tribunales Tributarios y Aduaneros</w:t>
      </w:r>
      <w:r w:rsidR="009378D1">
        <w:rPr>
          <w:rFonts w:ascii="Arial" w:hAnsi="Arial" w:cs="Arial"/>
          <w:szCs w:val="24"/>
          <w:lang w:val="es-CL"/>
        </w:rPr>
        <w:t xml:space="preserve"> (ATA)</w:t>
      </w:r>
      <w:r w:rsidRPr="00BD7B8D">
        <w:rPr>
          <w:rFonts w:ascii="Arial" w:hAnsi="Arial" w:cs="Arial"/>
          <w:szCs w:val="24"/>
          <w:lang w:val="es-CL"/>
        </w:rPr>
        <w:t>.</w:t>
      </w:r>
    </w:p>
    <w:p w:rsidR="00BD7B8D" w:rsidRDefault="00BD7B8D" w:rsidP="00733480">
      <w:pPr>
        <w:jc w:val="both"/>
        <w:rPr>
          <w:rFonts w:ascii="Arial" w:hAnsi="Arial" w:cs="Arial"/>
          <w:szCs w:val="24"/>
          <w:lang w:val="es-CL"/>
        </w:rPr>
      </w:pPr>
    </w:p>
    <w:p w:rsidR="009378D1" w:rsidRDefault="009378D1" w:rsidP="000A5149">
      <w:pPr>
        <w:ind w:firstLine="1134"/>
        <w:jc w:val="both"/>
        <w:rPr>
          <w:rFonts w:ascii="Arial" w:hAnsi="Arial" w:cs="Arial"/>
          <w:szCs w:val="24"/>
          <w:lang w:val="es-CL"/>
        </w:rPr>
      </w:pPr>
      <w:r w:rsidRPr="009378D1">
        <w:rPr>
          <w:rFonts w:ascii="Arial" w:hAnsi="Arial" w:cs="Arial"/>
          <w:b/>
          <w:szCs w:val="24"/>
          <w:lang w:val="es-CL"/>
        </w:rPr>
        <w:t>La Honorable Diputada señora Rojas</w:t>
      </w:r>
      <w:r>
        <w:rPr>
          <w:rFonts w:ascii="Arial" w:hAnsi="Arial" w:cs="Arial"/>
          <w:szCs w:val="24"/>
          <w:lang w:val="es-CL"/>
        </w:rPr>
        <w:t xml:space="preserve"> respecto de la dotación, hizo presente que hay diez</w:t>
      </w:r>
      <w:r w:rsidRPr="009378D1">
        <w:rPr>
          <w:rFonts w:ascii="Arial" w:hAnsi="Arial" w:cs="Arial"/>
          <w:szCs w:val="24"/>
          <w:lang w:val="es-CL"/>
        </w:rPr>
        <w:t xml:space="preserve"> cupos que aún se mencionaba en el presupuesto de ChileCompra</w:t>
      </w:r>
      <w:r>
        <w:rPr>
          <w:rFonts w:ascii="Arial" w:hAnsi="Arial" w:cs="Arial"/>
          <w:szCs w:val="24"/>
          <w:lang w:val="es-CL"/>
        </w:rPr>
        <w:t xml:space="preserve"> y preguntó </w:t>
      </w:r>
      <w:r w:rsidRPr="009378D1">
        <w:rPr>
          <w:rFonts w:ascii="Arial" w:hAnsi="Arial" w:cs="Arial"/>
          <w:szCs w:val="24"/>
          <w:lang w:val="es-CL"/>
        </w:rPr>
        <w:t>si esos cupos deberían ser eliminados de allí, dado el traslado del presupuesto de los tribunales de compras públicas a los tribunales tributarios y aduaneros.</w:t>
      </w:r>
    </w:p>
    <w:p w:rsidR="009378D1" w:rsidRDefault="009378D1" w:rsidP="00733480">
      <w:pPr>
        <w:jc w:val="both"/>
        <w:rPr>
          <w:rFonts w:ascii="Arial" w:hAnsi="Arial" w:cs="Arial"/>
          <w:szCs w:val="24"/>
          <w:lang w:val="es-CL"/>
        </w:rPr>
      </w:pPr>
    </w:p>
    <w:p w:rsidR="009378D1" w:rsidRPr="009378D1" w:rsidRDefault="009378D1" w:rsidP="009378D1">
      <w:pPr>
        <w:ind w:firstLine="1134"/>
        <w:jc w:val="both"/>
        <w:rPr>
          <w:rFonts w:ascii="Arial" w:hAnsi="Arial" w:cs="Arial"/>
          <w:szCs w:val="24"/>
          <w:lang w:val="es-CL"/>
        </w:rPr>
      </w:pPr>
      <w:r w:rsidRPr="00D77114">
        <w:rPr>
          <w:rFonts w:ascii="Arial" w:hAnsi="Arial" w:cs="Arial"/>
          <w:b/>
          <w:szCs w:val="24"/>
          <w:lang w:val="es-CL"/>
        </w:rPr>
        <w:t>La Subsecretaria Berner</w:t>
      </w:r>
      <w:r>
        <w:rPr>
          <w:rFonts w:ascii="Arial" w:hAnsi="Arial" w:cs="Arial"/>
          <w:szCs w:val="24"/>
          <w:lang w:val="es-CL"/>
        </w:rPr>
        <w:t xml:space="preserve"> </w:t>
      </w:r>
      <w:r w:rsidRPr="009378D1">
        <w:rPr>
          <w:rFonts w:ascii="Arial" w:hAnsi="Arial" w:cs="Arial"/>
          <w:szCs w:val="24"/>
          <w:lang w:val="es-CL"/>
        </w:rPr>
        <w:t xml:space="preserve">señaló que la mención de "hasta </w:t>
      </w:r>
      <w:r w:rsidR="00D77114">
        <w:rPr>
          <w:rFonts w:ascii="Arial" w:hAnsi="Arial" w:cs="Arial"/>
          <w:szCs w:val="24"/>
          <w:lang w:val="es-CL"/>
        </w:rPr>
        <w:t>diez</w:t>
      </w:r>
      <w:r w:rsidRPr="009378D1">
        <w:rPr>
          <w:rFonts w:ascii="Arial" w:hAnsi="Arial" w:cs="Arial"/>
          <w:szCs w:val="24"/>
          <w:lang w:val="es-CL"/>
        </w:rPr>
        <w:t xml:space="preserve"> cupos" en la dotación máxima debía corregirse ya que hacía referencia a los tribunales de compras, lo cual constituía un error. Aclaró q</w:t>
      </w:r>
      <w:r w:rsidR="00D77114">
        <w:rPr>
          <w:rFonts w:ascii="Arial" w:hAnsi="Arial" w:cs="Arial"/>
          <w:szCs w:val="24"/>
          <w:lang w:val="es-CL"/>
        </w:rPr>
        <w:t xml:space="preserve">ue esta glosa, en particular </w:t>
      </w:r>
      <w:r w:rsidR="00733480">
        <w:rPr>
          <w:rFonts w:ascii="Arial" w:hAnsi="Arial" w:cs="Arial"/>
          <w:szCs w:val="24"/>
          <w:lang w:val="es-CL"/>
        </w:rPr>
        <w:t xml:space="preserve">el </w:t>
      </w:r>
      <w:r w:rsidRPr="009378D1">
        <w:rPr>
          <w:rFonts w:ascii="Arial" w:hAnsi="Arial" w:cs="Arial"/>
          <w:szCs w:val="24"/>
          <w:lang w:val="es-CL"/>
        </w:rPr>
        <w:t xml:space="preserve">número </w:t>
      </w:r>
      <w:r w:rsidR="00D77114">
        <w:rPr>
          <w:rFonts w:ascii="Arial" w:hAnsi="Arial" w:cs="Arial"/>
          <w:szCs w:val="24"/>
          <w:lang w:val="es-CL"/>
        </w:rPr>
        <w:t>diez</w:t>
      </w:r>
      <w:r w:rsidRPr="009378D1">
        <w:rPr>
          <w:rFonts w:ascii="Arial" w:hAnsi="Arial" w:cs="Arial"/>
          <w:szCs w:val="24"/>
          <w:lang w:val="es-CL"/>
        </w:rPr>
        <w:t>, no era correcta y que se deberían eliminar esos cupos del presupuesto de ChileCompra.</w:t>
      </w:r>
    </w:p>
    <w:p w:rsidR="009378D1" w:rsidRPr="009378D1" w:rsidRDefault="009378D1" w:rsidP="00733480">
      <w:pPr>
        <w:jc w:val="both"/>
        <w:rPr>
          <w:rFonts w:ascii="Arial" w:hAnsi="Arial" w:cs="Arial"/>
          <w:szCs w:val="24"/>
          <w:lang w:val="es-CL"/>
        </w:rPr>
      </w:pPr>
    </w:p>
    <w:p w:rsidR="009378D1" w:rsidRDefault="009378D1" w:rsidP="009378D1">
      <w:pPr>
        <w:ind w:firstLine="1134"/>
        <w:jc w:val="both"/>
        <w:rPr>
          <w:rFonts w:ascii="Arial" w:hAnsi="Arial" w:cs="Arial"/>
          <w:szCs w:val="24"/>
          <w:lang w:val="es-CL"/>
        </w:rPr>
      </w:pPr>
      <w:r w:rsidRPr="009378D1">
        <w:rPr>
          <w:rFonts w:ascii="Arial" w:hAnsi="Arial" w:cs="Arial"/>
          <w:szCs w:val="24"/>
          <w:lang w:val="es-CL"/>
        </w:rPr>
        <w:t xml:space="preserve">Comentó que se realizaría una corrección a través de una indicación en la </w:t>
      </w:r>
      <w:r w:rsidR="00D77114">
        <w:rPr>
          <w:rFonts w:ascii="Arial" w:hAnsi="Arial" w:cs="Arial"/>
          <w:szCs w:val="24"/>
          <w:lang w:val="es-CL"/>
        </w:rPr>
        <w:t>C</w:t>
      </w:r>
      <w:r w:rsidRPr="009378D1">
        <w:rPr>
          <w:rFonts w:ascii="Arial" w:hAnsi="Arial" w:cs="Arial"/>
          <w:szCs w:val="24"/>
          <w:lang w:val="es-CL"/>
        </w:rPr>
        <w:t xml:space="preserve">omisión </w:t>
      </w:r>
      <w:r w:rsidR="00733480">
        <w:rPr>
          <w:rFonts w:ascii="Arial" w:hAnsi="Arial" w:cs="Arial"/>
          <w:szCs w:val="24"/>
          <w:lang w:val="es-CL"/>
        </w:rPr>
        <w:t xml:space="preserve">Especial </w:t>
      </w:r>
      <w:r w:rsidR="00D77114">
        <w:rPr>
          <w:rFonts w:ascii="Arial" w:hAnsi="Arial" w:cs="Arial"/>
          <w:szCs w:val="24"/>
          <w:lang w:val="es-CL"/>
        </w:rPr>
        <w:t>M</w:t>
      </w:r>
      <w:r w:rsidRPr="009378D1">
        <w:rPr>
          <w:rFonts w:ascii="Arial" w:hAnsi="Arial" w:cs="Arial"/>
          <w:szCs w:val="24"/>
          <w:lang w:val="es-CL"/>
        </w:rPr>
        <w:t>ixta, reconociendo que este error ya se había mencionado en una sesión anterior. Subrayó que, aunque los recursos se estaban moviendo, la dotación de ChileCompra se mantendría intacta</w:t>
      </w:r>
      <w:r w:rsidR="00D77114">
        <w:rPr>
          <w:rFonts w:ascii="Arial" w:hAnsi="Arial" w:cs="Arial"/>
          <w:szCs w:val="24"/>
          <w:lang w:val="es-CL"/>
        </w:rPr>
        <w:t xml:space="preserve">, de modo que </w:t>
      </w:r>
      <w:r w:rsidRPr="009378D1">
        <w:rPr>
          <w:rFonts w:ascii="Arial" w:hAnsi="Arial" w:cs="Arial"/>
          <w:szCs w:val="24"/>
          <w:lang w:val="es-CL"/>
        </w:rPr>
        <w:t>el problema radica únicamente en la glosa que necesita ser ajustada para reflejar la correcta asignación de recursos.</w:t>
      </w:r>
    </w:p>
    <w:p w:rsidR="00D77114" w:rsidRDefault="00D77114" w:rsidP="00733480">
      <w:pPr>
        <w:jc w:val="both"/>
        <w:rPr>
          <w:rFonts w:ascii="Arial" w:hAnsi="Arial" w:cs="Arial"/>
          <w:szCs w:val="24"/>
          <w:lang w:val="es-CL"/>
        </w:rPr>
      </w:pPr>
    </w:p>
    <w:p w:rsidR="00D77114" w:rsidRDefault="00D77114" w:rsidP="00D77114">
      <w:pPr>
        <w:ind w:firstLine="1134"/>
        <w:jc w:val="both"/>
        <w:rPr>
          <w:rFonts w:ascii="Arial" w:hAnsi="Arial" w:cs="Arial"/>
          <w:szCs w:val="24"/>
          <w:lang w:val="es-CL"/>
        </w:rPr>
      </w:pPr>
      <w:r>
        <w:rPr>
          <w:rFonts w:ascii="Arial" w:hAnsi="Arial" w:cs="Arial"/>
          <w:szCs w:val="24"/>
          <w:lang w:val="es-CL"/>
        </w:rPr>
        <w:t xml:space="preserve">Continuó señalando que hay </w:t>
      </w:r>
      <w:r w:rsidRPr="00D77114">
        <w:rPr>
          <w:rFonts w:ascii="Arial" w:hAnsi="Arial" w:cs="Arial"/>
          <w:szCs w:val="24"/>
          <w:lang w:val="es-CL"/>
        </w:rPr>
        <w:t xml:space="preserve">varios aspectos del presupuesto relacionado con ChileCompra y la implementación de la nueva Ley de Compras Públicas. </w:t>
      </w:r>
    </w:p>
    <w:p w:rsidR="00D77114" w:rsidRDefault="00D77114" w:rsidP="00733480">
      <w:pPr>
        <w:jc w:val="both"/>
        <w:rPr>
          <w:rFonts w:ascii="Arial" w:hAnsi="Arial" w:cs="Arial"/>
          <w:szCs w:val="24"/>
          <w:lang w:val="es-CL"/>
        </w:rPr>
      </w:pPr>
    </w:p>
    <w:p w:rsidR="00D77114" w:rsidRPr="00D77114" w:rsidRDefault="00D77114" w:rsidP="00D77114">
      <w:pPr>
        <w:ind w:firstLine="1134"/>
        <w:jc w:val="both"/>
        <w:rPr>
          <w:rFonts w:ascii="Arial" w:hAnsi="Arial" w:cs="Arial"/>
          <w:szCs w:val="24"/>
          <w:lang w:val="es-CL"/>
        </w:rPr>
      </w:pPr>
      <w:r w:rsidRPr="00D77114">
        <w:rPr>
          <w:rFonts w:ascii="Arial" w:hAnsi="Arial" w:cs="Arial"/>
          <w:szCs w:val="24"/>
          <w:lang w:val="es-CL"/>
        </w:rPr>
        <w:t xml:space="preserve">Detalló que había una rebaja en el subtítulo 22, correspondiente a </w:t>
      </w:r>
      <w:r>
        <w:rPr>
          <w:rFonts w:ascii="Arial" w:hAnsi="Arial" w:cs="Arial"/>
          <w:szCs w:val="24"/>
          <w:lang w:val="es-CL"/>
        </w:rPr>
        <w:t>M$</w:t>
      </w:r>
      <w:r w:rsidRPr="00D77114">
        <w:rPr>
          <w:rFonts w:ascii="Arial" w:hAnsi="Arial" w:cs="Arial"/>
          <w:szCs w:val="24"/>
          <w:lang w:val="es-CL"/>
        </w:rPr>
        <w:t>717, pero que, a su vez, había un aumento de 20,6% en la adquisición de activos no financieros, específicamente para programas informáticos.</w:t>
      </w:r>
      <w:r>
        <w:rPr>
          <w:rFonts w:ascii="Arial" w:hAnsi="Arial" w:cs="Arial"/>
          <w:szCs w:val="24"/>
          <w:lang w:val="es-CL"/>
        </w:rPr>
        <w:t xml:space="preserve"> </w:t>
      </w:r>
      <w:r w:rsidRPr="00D77114">
        <w:rPr>
          <w:rFonts w:ascii="Arial" w:hAnsi="Arial" w:cs="Arial"/>
          <w:szCs w:val="24"/>
          <w:lang w:val="es-CL"/>
        </w:rPr>
        <w:t xml:space="preserve">En el subtítulo 21, mencionó que el total de recursos para ChileCompra era de </w:t>
      </w:r>
      <w:r>
        <w:rPr>
          <w:rFonts w:ascii="Arial" w:hAnsi="Arial" w:cs="Arial"/>
          <w:szCs w:val="24"/>
          <w:lang w:val="es-CL"/>
        </w:rPr>
        <w:t>ciento cuarenta y tres</w:t>
      </w:r>
      <w:r w:rsidRPr="00D77114">
        <w:rPr>
          <w:rFonts w:ascii="Arial" w:hAnsi="Arial" w:cs="Arial"/>
          <w:szCs w:val="24"/>
          <w:lang w:val="es-CL"/>
        </w:rPr>
        <w:t xml:space="preserve"> cupos, que incluían cinco honorarios. </w:t>
      </w:r>
      <w:r>
        <w:rPr>
          <w:rFonts w:ascii="Arial" w:hAnsi="Arial" w:cs="Arial"/>
          <w:szCs w:val="24"/>
          <w:lang w:val="es-CL"/>
        </w:rPr>
        <w:t>Agregó que e</w:t>
      </w:r>
      <w:r w:rsidRPr="00D77114">
        <w:rPr>
          <w:rFonts w:ascii="Arial" w:hAnsi="Arial" w:cs="Arial"/>
          <w:szCs w:val="24"/>
          <w:lang w:val="es-CL"/>
        </w:rPr>
        <w:t>l incremento en este subtítulo se debía al cumplimiento de bienios, cambios de estamento y movilidad del personal.</w:t>
      </w:r>
    </w:p>
    <w:p w:rsidR="00D77114" w:rsidRPr="00D77114" w:rsidRDefault="00D77114" w:rsidP="00733480">
      <w:pPr>
        <w:jc w:val="both"/>
        <w:rPr>
          <w:rFonts w:ascii="Arial" w:hAnsi="Arial" w:cs="Arial"/>
          <w:szCs w:val="24"/>
          <w:lang w:val="es-CL"/>
        </w:rPr>
      </w:pPr>
    </w:p>
    <w:p w:rsidR="00D77114" w:rsidRPr="00D77114" w:rsidRDefault="00D77114" w:rsidP="00D77114">
      <w:pPr>
        <w:ind w:firstLine="1134"/>
        <w:jc w:val="both"/>
        <w:rPr>
          <w:rFonts w:ascii="Arial" w:hAnsi="Arial" w:cs="Arial"/>
          <w:szCs w:val="24"/>
          <w:lang w:val="es-CL"/>
        </w:rPr>
      </w:pPr>
      <w:r w:rsidRPr="00D77114">
        <w:rPr>
          <w:rFonts w:ascii="Arial" w:hAnsi="Arial" w:cs="Arial"/>
          <w:szCs w:val="24"/>
          <w:lang w:val="es-CL"/>
        </w:rPr>
        <w:t xml:space="preserve">Respecto al subtítulo 22, </w:t>
      </w:r>
      <w:r>
        <w:rPr>
          <w:rFonts w:ascii="Arial" w:hAnsi="Arial" w:cs="Arial"/>
          <w:szCs w:val="24"/>
          <w:lang w:val="es-CL"/>
        </w:rPr>
        <w:t xml:space="preserve">resaltó el </w:t>
      </w:r>
      <w:r w:rsidRPr="00D77114">
        <w:rPr>
          <w:rFonts w:ascii="Arial" w:hAnsi="Arial" w:cs="Arial"/>
          <w:szCs w:val="24"/>
          <w:lang w:val="es-CL"/>
        </w:rPr>
        <w:t xml:space="preserve">aumento de 15,3%, equivalente a </w:t>
      </w:r>
      <w:r>
        <w:rPr>
          <w:rFonts w:ascii="Arial" w:hAnsi="Arial" w:cs="Arial"/>
          <w:szCs w:val="24"/>
          <w:lang w:val="es-CL"/>
        </w:rPr>
        <w:t xml:space="preserve">M$845, </w:t>
      </w:r>
      <w:r w:rsidRPr="00D77114">
        <w:rPr>
          <w:rFonts w:ascii="Arial" w:hAnsi="Arial" w:cs="Arial"/>
          <w:szCs w:val="24"/>
          <w:lang w:val="es-CL"/>
        </w:rPr>
        <w:t xml:space="preserve">destinado a financiar la actualización de los costos de mantenimiento de la plataforma de Mercado Público. </w:t>
      </w:r>
      <w:r>
        <w:rPr>
          <w:rFonts w:ascii="Arial" w:hAnsi="Arial" w:cs="Arial"/>
          <w:szCs w:val="24"/>
          <w:lang w:val="es-CL"/>
        </w:rPr>
        <w:t>Aseguró que e</w:t>
      </w:r>
      <w:r w:rsidRPr="00D77114">
        <w:rPr>
          <w:rFonts w:ascii="Arial" w:hAnsi="Arial" w:cs="Arial"/>
          <w:szCs w:val="24"/>
          <w:lang w:val="es-CL"/>
        </w:rPr>
        <w:t>ste incremento era necesario debido a que, tras un ataque cibernético que había paralizado la plataforma durante cinco días, se requería una revisión exhaustiva de las medidas de ciberseguridad y la creación de un sitio de contingencia más robusto.</w:t>
      </w:r>
    </w:p>
    <w:p w:rsidR="00D77114" w:rsidRPr="00D77114" w:rsidRDefault="00D77114" w:rsidP="00733480">
      <w:pPr>
        <w:jc w:val="both"/>
        <w:rPr>
          <w:rFonts w:ascii="Arial" w:hAnsi="Arial" w:cs="Arial"/>
          <w:szCs w:val="24"/>
          <w:lang w:val="es-CL"/>
        </w:rPr>
      </w:pPr>
    </w:p>
    <w:p w:rsidR="00C74042" w:rsidRDefault="00D77114" w:rsidP="00D77114">
      <w:pPr>
        <w:ind w:firstLine="1134"/>
        <w:jc w:val="both"/>
        <w:rPr>
          <w:rFonts w:ascii="Arial" w:hAnsi="Arial" w:cs="Arial"/>
          <w:szCs w:val="24"/>
          <w:lang w:val="es-CL"/>
        </w:rPr>
      </w:pPr>
      <w:r w:rsidRPr="00D77114">
        <w:rPr>
          <w:rFonts w:ascii="Arial" w:hAnsi="Arial" w:cs="Arial"/>
          <w:szCs w:val="24"/>
          <w:lang w:val="es-CL"/>
        </w:rPr>
        <w:t xml:space="preserve">En el subtítulo 29, </w:t>
      </w:r>
      <w:r w:rsidR="00733480">
        <w:rPr>
          <w:rFonts w:ascii="Arial" w:hAnsi="Arial" w:cs="Arial"/>
          <w:szCs w:val="24"/>
          <w:lang w:val="es-CL"/>
        </w:rPr>
        <w:t>indicó</w:t>
      </w:r>
      <w:r>
        <w:rPr>
          <w:rFonts w:ascii="Arial" w:hAnsi="Arial" w:cs="Arial"/>
          <w:szCs w:val="24"/>
          <w:lang w:val="es-CL"/>
        </w:rPr>
        <w:t xml:space="preserve"> que </w:t>
      </w:r>
      <w:r w:rsidRPr="00D77114">
        <w:rPr>
          <w:rFonts w:ascii="Arial" w:hAnsi="Arial" w:cs="Arial"/>
          <w:szCs w:val="24"/>
          <w:lang w:val="es-CL"/>
        </w:rPr>
        <w:t xml:space="preserve">se reportó un aumento de 20%, que representaba </w:t>
      </w:r>
      <w:r>
        <w:rPr>
          <w:rFonts w:ascii="Arial" w:hAnsi="Arial" w:cs="Arial"/>
          <w:szCs w:val="24"/>
          <w:lang w:val="es-CL"/>
        </w:rPr>
        <w:t>M$</w:t>
      </w:r>
      <w:r w:rsidRPr="00D77114">
        <w:rPr>
          <w:rFonts w:ascii="Arial" w:hAnsi="Arial" w:cs="Arial"/>
          <w:szCs w:val="24"/>
          <w:lang w:val="es-CL"/>
        </w:rPr>
        <w:t>127, destinado a cubrir el costo de licencias de software y otros programas que mejorarían la base de datos del Mercado Público.</w:t>
      </w:r>
      <w:r w:rsidR="00C74042">
        <w:rPr>
          <w:rFonts w:ascii="Arial" w:hAnsi="Arial" w:cs="Arial"/>
          <w:szCs w:val="24"/>
          <w:lang w:val="es-CL"/>
        </w:rPr>
        <w:t xml:space="preserve"> </w:t>
      </w:r>
      <w:r>
        <w:rPr>
          <w:rFonts w:ascii="Arial" w:hAnsi="Arial" w:cs="Arial"/>
          <w:szCs w:val="24"/>
          <w:lang w:val="es-CL"/>
        </w:rPr>
        <w:t>E</w:t>
      </w:r>
      <w:r w:rsidRPr="00D77114">
        <w:rPr>
          <w:rFonts w:ascii="Arial" w:hAnsi="Arial" w:cs="Arial"/>
          <w:szCs w:val="24"/>
          <w:lang w:val="es-CL"/>
        </w:rPr>
        <w:t xml:space="preserve">nfatizó que este presupuesto era de continuidad, pero con mayores inversiones en los subtítulos 22 y 29, que eran complementarios. </w:t>
      </w:r>
    </w:p>
    <w:p w:rsidR="00C74042" w:rsidRDefault="00C74042" w:rsidP="00733480">
      <w:pPr>
        <w:jc w:val="both"/>
        <w:rPr>
          <w:rFonts w:ascii="Arial" w:hAnsi="Arial" w:cs="Arial"/>
          <w:szCs w:val="24"/>
          <w:lang w:val="es-CL"/>
        </w:rPr>
      </w:pPr>
    </w:p>
    <w:p w:rsidR="00D77114" w:rsidRPr="00D77114" w:rsidRDefault="00C74042" w:rsidP="00D77114">
      <w:pPr>
        <w:ind w:firstLine="1134"/>
        <w:jc w:val="both"/>
        <w:rPr>
          <w:rFonts w:ascii="Arial" w:hAnsi="Arial" w:cs="Arial"/>
          <w:szCs w:val="24"/>
          <w:lang w:val="es-CL"/>
        </w:rPr>
      </w:pPr>
      <w:r>
        <w:rPr>
          <w:rFonts w:ascii="Arial" w:hAnsi="Arial" w:cs="Arial"/>
          <w:szCs w:val="24"/>
          <w:lang w:val="es-CL"/>
        </w:rPr>
        <w:t>E</w:t>
      </w:r>
      <w:r w:rsidR="00D77114" w:rsidRPr="00D77114">
        <w:rPr>
          <w:rFonts w:ascii="Arial" w:hAnsi="Arial" w:cs="Arial"/>
          <w:szCs w:val="24"/>
          <w:lang w:val="es-CL"/>
        </w:rPr>
        <w:t>xplicó que el nuevo programa presupuestario, destinado a la implementación de la nueva ley consistía en recursos mayormente no permanentes</w:t>
      </w:r>
      <w:r>
        <w:rPr>
          <w:rFonts w:ascii="Arial" w:hAnsi="Arial" w:cs="Arial"/>
          <w:szCs w:val="24"/>
          <w:lang w:val="es-CL"/>
        </w:rPr>
        <w:t xml:space="preserve">, que </w:t>
      </w:r>
      <w:r w:rsidR="00D77114" w:rsidRPr="00D77114">
        <w:rPr>
          <w:rFonts w:ascii="Arial" w:hAnsi="Arial" w:cs="Arial"/>
          <w:szCs w:val="24"/>
          <w:lang w:val="es-CL"/>
        </w:rPr>
        <w:t>había comenzado en 2024, y se había creado a raíz de la promulgación de la ley en diciembre de 2023</w:t>
      </w:r>
      <w:r w:rsidR="00733480">
        <w:rPr>
          <w:rFonts w:ascii="Arial" w:hAnsi="Arial" w:cs="Arial"/>
          <w:szCs w:val="24"/>
          <w:lang w:val="es-CL"/>
        </w:rPr>
        <w:t>,</w:t>
      </w:r>
      <w:r w:rsidR="00D77114">
        <w:rPr>
          <w:rFonts w:ascii="Arial" w:hAnsi="Arial" w:cs="Arial"/>
          <w:szCs w:val="24"/>
          <w:lang w:val="es-CL"/>
        </w:rPr>
        <w:t xml:space="preserve"> y que l</w:t>
      </w:r>
      <w:r w:rsidR="00D77114" w:rsidRPr="00D77114">
        <w:rPr>
          <w:rFonts w:ascii="Arial" w:hAnsi="Arial" w:cs="Arial"/>
          <w:szCs w:val="24"/>
          <w:lang w:val="es-CL"/>
        </w:rPr>
        <w:t>os recursos necesarios para su implementación se habían contemplado en el Tesoro y se habían traspasado al presupuesto.</w:t>
      </w:r>
    </w:p>
    <w:p w:rsidR="00D77114" w:rsidRDefault="00D77114" w:rsidP="00733480">
      <w:pPr>
        <w:jc w:val="both"/>
        <w:rPr>
          <w:rFonts w:ascii="Arial" w:hAnsi="Arial" w:cs="Arial"/>
          <w:szCs w:val="24"/>
          <w:lang w:val="es-CL"/>
        </w:rPr>
      </w:pPr>
    </w:p>
    <w:p w:rsidR="00D77114" w:rsidRPr="00D77114" w:rsidRDefault="00D77114" w:rsidP="00D77114">
      <w:pPr>
        <w:ind w:firstLine="1134"/>
        <w:jc w:val="both"/>
        <w:rPr>
          <w:rFonts w:ascii="Arial" w:hAnsi="Arial" w:cs="Arial"/>
          <w:szCs w:val="24"/>
          <w:lang w:val="es-CL"/>
        </w:rPr>
      </w:pPr>
      <w:r>
        <w:rPr>
          <w:rFonts w:ascii="Arial" w:hAnsi="Arial" w:cs="Arial"/>
          <w:szCs w:val="24"/>
          <w:lang w:val="es-CL"/>
        </w:rPr>
        <w:t xml:space="preserve">Enfatizó </w:t>
      </w:r>
      <w:r w:rsidR="00C74042">
        <w:rPr>
          <w:rFonts w:ascii="Arial" w:hAnsi="Arial" w:cs="Arial"/>
          <w:szCs w:val="24"/>
          <w:lang w:val="es-CL"/>
        </w:rPr>
        <w:t xml:space="preserve">que </w:t>
      </w:r>
      <w:r>
        <w:rPr>
          <w:rFonts w:ascii="Arial" w:hAnsi="Arial" w:cs="Arial"/>
          <w:szCs w:val="24"/>
          <w:lang w:val="es-CL"/>
        </w:rPr>
        <w:t>el</w:t>
      </w:r>
      <w:r w:rsidRPr="00D77114">
        <w:rPr>
          <w:rFonts w:ascii="Arial" w:hAnsi="Arial" w:cs="Arial"/>
          <w:szCs w:val="24"/>
          <w:lang w:val="es-CL"/>
        </w:rPr>
        <w:t xml:space="preserve"> aumento de 28,4% en el nuevo programa, con un significativo incremento de 83% en personal y de 12% en b</w:t>
      </w:r>
      <w:r w:rsidR="00C74042">
        <w:rPr>
          <w:rFonts w:ascii="Arial" w:hAnsi="Arial" w:cs="Arial"/>
          <w:szCs w:val="24"/>
          <w:lang w:val="es-CL"/>
        </w:rPr>
        <w:t>ienes y servicios</w:t>
      </w:r>
      <w:r w:rsidRPr="00D77114">
        <w:rPr>
          <w:rFonts w:ascii="Arial" w:hAnsi="Arial" w:cs="Arial"/>
          <w:szCs w:val="24"/>
          <w:lang w:val="es-CL"/>
        </w:rPr>
        <w:t xml:space="preserve"> se utilizaría para financiar </w:t>
      </w:r>
      <w:r w:rsidR="00A2299A">
        <w:rPr>
          <w:rFonts w:ascii="Arial" w:hAnsi="Arial" w:cs="Arial"/>
          <w:szCs w:val="24"/>
          <w:lang w:val="es-CL"/>
        </w:rPr>
        <w:t>treinta cuatro personas a</w:t>
      </w:r>
      <w:r w:rsidRPr="00D77114">
        <w:rPr>
          <w:rFonts w:ascii="Arial" w:hAnsi="Arial" w:cs="Arial"/>
          <w:szCs w:val="24"/>
          <w:lang w:val="es-CL"/>
        </w:rPr>
        <w:t xml:space="preserve"> honorarios y cubrir los gastos operativos necesarios para implementar la nueva ley, que incluiría perfiles técnicos para proyectos TI y gestión de contratos.</w:t>
      </w:r>
    </w:p>
    <w:p w:rsidR="00D77114" w:rsidRPr="00D77114" w:rsidRDefault="00D77114" w:rsidP="00F211D9">
      <w:pPr>
        <w:jc w:val="both"/>
        <w:rPr>
          <w:rFonts w:ascii="Arial" w:hAnsi="Arial" w:cs="Arial"/>
          <w:szCs w:val="24"/>
          <w:lang w:val="es-CL"/>
        </w:rPr>
      </w:pPr>
    </w:p>
    <w:p w:rsidR="00D77114" w:rsidRDefault="00D77114" w:rsidP="00D77114">
      <w:pPr>
        <w:ind w:firstLine="1134"/>
        <w:jc w:val="both"/>
        <w:rPr>
          <w:rFonts w:ascii="Arial" w:hAnsi="Arial" w:cs="Arial"/>
          <w:szCs w:val="24"/>
          <w:lang w:val="es-CL"/>
        </w:rPr>
      </w:pPr>
      <w:r w:rsidRPr="00D77114">
        <w:rPr>
          <w:rFonts w:ascii="Arial" w:hAnsi="Arial" w:cs="Arial"/>
          <w:szCs w:val="24"/>
          <w:lang w:val="es-CL"/>
        </w:rPr>
        <w:t xml:space="preserve">Para el subtítulo 22, </w:t>
      </w:r>
      <w:r w:rsidR="00A2299A">
        <w:rPr>
          <w:rFonts w:ascii="Arial" w:hAnsi="Arial" w:cs="Arial"/>
          <w:szCs w:val="24"/>
          <w:lang w:val="es-CL"/>
        </w:rPr>
        <w:t xml:space="preserve">hizo presente que </w:t>
      </w:r>
      <w:r w:rsidRPr="00D77114">
        <w:rPr>
          <w:rFonts w:ascii="Arial" w:hAnsi="Arial" w:cs="Arial"/>
          <w:szCs w:val="24"/>
          <w:lang w:val="es-CL"/>
        </w:rPr>
        <w:t>se inclu</w:t>
      </w:r>
      <w:r w:rsidR="00C74042">
        <w:rPr>
          <w:rFonts w:ascii="Arial" w:hAnsi="Arial" w:cs="Arial"/>
          <w:szCs w:val="24"/>
          <w:lang w:val="es-CL"/>
        </w:rPr>
        <w:t>ye</w:t>
      </w:r>
      <w:r w:rsidRPr="00D77114">
        <w:rPr>
          <w:rFonts w:ascii="Arial" w:hAnsi="Arial" w:cs="Arial"/>
          <w:szCs w:val="24"/>
          <w:lang w:val="es-CL"/>
        </w:rPr>
        <w:t xml:space="preserve">n recursos para desarrollar nuevos procedimientos de compra que entrarían en vigencia en junio de 2025, como la economía circular y las subastas inversas. </w:t>
      </w:r>
      <w:r w:rsidR="0060368E">
        <w:rPr>
          <w:rFonts w:ascii="Arial" w:hAnsi="Arial" w:cs="Arial"/>
          <w:szCs w:val="24"/>
          <w:lang w:val="es-CL"/>
        </w:rPr>
        <w:t>Señaló</w:t>
      </w:r>
      <w:r w:rsidRPr="00D77114">
        <w:rPr>
          <w:rFonts w:ascii="Arial" w:hAnsi="Arial" w:cs="Arial"/>
          <w:szCs w:val="24"/>
          <w:lang w:val="es-CL"/>
        </w:rPr>
        <w:t xml:space="preserve"> que la implementación de la ley comenzaría en 2024, lo que requeriría una actualización de la plataforma de Mercado Público y un diseño nuevo para cumplir con los requerimientos de licitaciones.</w:t>
      </w:r>
    </w:p>
    <w:p w:rsidR="00C74042" w:rsidRDefault="00C74042" w:rsidP="00F211D9">
      <w:pPr>
        <w:jc w:val="both"/>
        <w:rPr>
          <w:rFonts w:ascii="Arial" w:hAnsi="Arial" w:cs="Arial"/>
          <w:szCs w:val="24"/>
          <w:lang w:val="es-CL"/>
        </w:rPr>
      </w:pPr>
    </w:p>
    <w:p w:rsidR="0060368E" w:rsidRPr="0060368E" w:rsidRDefault="0060368E" w:rsidP="0060368E">
      <w:pPr>
        <w:ind w:firstLine="1134"/>
        <w:jc w:val="both"/>
        <w:rPr>
          <w:rFonts w:ascii="Arial" w:hAnsi="Arial" w:cs="Arial"/>
          <w:szCs w:val="24"/>
          <w:lang w:val="es-CL"/>
        </w:rPr>
      </w:pPr>
      <w:r>
        <w:rPr>
          <w:rFonts w:ascii="Arial" w:hAnsi="Arial" w:cs="Arial"/>
          <w:szCs w:val="24"/>
          <w:lang w:val="es-CL"/>
        </w:rPr>
        <w:t>E</w:t>
      </w:r>
      <w:r w:rsidRPr="0060368E">
        <w:rPr>
          <w:rFonts w:ascii="Arial" w:hAnsi="Arial" w:cs="Arial"/>
          <w:szCs w:val="24"/>
          <w:lang w:val="es-CL"/>
        </w:rPr>
        <w:t xml:space="preserve">xplicó que el aumento en el subtítulo 29 se debía a las licencias de ofimática y a la gradualidad en la implementación de los programas en desarrollo, que debían tener su contrapartida en el subtítulo 22. </w:t>
      </w:r>
    </w:p>
    <w:p w:rsidR="0060368E" w:rsidRPr="0060368E" w:rsidRDefault="0060368E" w:rsidP="00F211D9">
      <w:pPr>
        <w:jc w:val="both"/>
        <w:rPr>
          <w:rFonts w:ascii="Arial" w:hAnsi="Arial" w:cs="Arial"/>
          <w:szCs w:val="24"/>
          <w:lang w:val="es-CL"/>
        </w:rPr>
      </w:pPr>
    </w:p>
    <w:p w:rsidR="0060368E" w:rsidRPr="0060368E" w:rsidRDefault="0060368E" w:rsidP="0060368E">
      <w:pPr>
        <w:ind w:firstLine="1134"/>
        <w:jc w:val="both"/>
        <w:rPr>
          <w:rFonts w:ascii="Arial" w:hAnsi="Arial" w:cs="Arial"/>
          <w:szCs w:val="24"/>
          <w:lang w:val="es-CL"/>
        </w:rPr>
      </w:pPr>
      <w:r w:rsidRPr="0060368E">
        <w:rPr>
          <w:rFonts w:ascii="Arial" w:hAnsi="Arial" w:cs="Arial"/>
          <w:szCs w:val="24"/>
          <w:lang w:val="es-CL"/>
        </w:rPr>
        <w:t xml:space="preserve">Destacó que estos ajustes eran parte de la implementación de la nueva ley, la cual comenzaría a aplicarse en 2024, exactamente </w:t>
      </w:r>
      <w:r>
        <w:rPr>
          <w:rFonts w:ascii="Arial" w:hAnsi="Arial" w:cs="Arial"/>
          <w:szCs w:val="24"/>
          <w:lang w:val="es-CL"/>
        </w:rPr>
        <w:t>doce</w:t>
      </w:r>
      <w:r w:rsidRPr="0060368E">
        <w:rPr>
          <w:rFonts w:ascii="Arial" w:hAnsi="Arial" w:cs="Arial"/>
          <w:szCs w:val="24"/>
          <w:lang w:val="es-CL"/>
        </w:rPr>
        <w:t xml:space="preserve"> meses después de su publicación en diciembre del año anterior</w:t>
      </w:r>
      <w:r>
        <w:rPr>
          <w:rFonts w:ascii="Arial" w:hAnsi="Arial" w:cs="Arial"/>
          <w:szCs w:val="24"/>
          <w:lang w:val="es-CL"/>
        </w:rPr>
        <w:t xml:space="preserve"> y que </w:t>
      </w:r>
      <w:r w:rsidRPr="0060368E">
        <w:rPr>
          <w:rFonts w:ascii="Arial" w:hAnsi="Arial" w:cs="Arial"/>
          <w:szCs w:val="24"/>
          <w:lang w:val="es-CL"/>
        </w:rPr>
        <w:t>abarca los mecanismos de trato directo que requerían publicidad, lo que a su vez exigía un rediseño de la plataforma de Mercado Público</w:t>
      </w:r>
      <w:r>
        <w:rPr>
          <w:rFonts w:ascii="Arial" w:hAnsi="Arial" w:cs="Arial"/>
          <w:szCs w:val="24"/>
          <w:lang w:val="es-CL"/>
        </w:rPr>
        <w:t>, ya mencionada,</w:t>
      </w:r>
      <w:r w:rsidRPr="0060368E">
        <w:rPr>
          <w:rFonts w:ascii="Arial" w:hAnsi="Arial" w:cs="Arial"/>
          <w:szCs w:val="24"/>
          <w:lang w:val="es-CL"/>
        </w:rPr>
        <w:t xml:space="preserve"> para cumplir con los nuevos requerimientos de licitaciones.</w:t>
      </w:r>
    </w:p>
    <w:p w:rsidR="0060368E" w:rsidRPr="0060368E" w:rsidRDefault="0060368E" w:rsidP="00F211D9">
      <w:pPr>
        <w:jc w:val="both"/>
        <w:rPr>
          <w:rFonts w:ascii="Arial" w:hAnsi="Arial" w:cs="Arial"/>
          <w:szCs w:val="24"/>
          <w:lang w:val="es-CL"/>
        </w:rPr>
      </w:pPr>
    </w:p>
    <w:p w:rsidR="00C74042" w:rsidRDefault="0060368E" w:rsidP="0060368E">
      <w:pPr>
        <w:ind w:firstLine="1134"/>
        <w:jc w:val="both"/>
        <w:rPr>
          <w:rFonts w:ascii="Arial" w:hAnsi="Arial" w:cs="Arial"/>
          <w:szCs w:val="24"/>
          <w:lang w:val="es-CL"/>
        </w:rPr>
      </w:pPr>
      <w:r>
        <w:rPr>
          <w:rFonts w:ascii="Arial" w:hAnsi="Arial" w:cs="Arial"/>
          <w:szCs w:val="24"/>
          <w:lang w:val="es-CL"/>
        </w:rPr>
        <w:t>S</w:t>
      </w:r>
      <w:r w:rsidRPr="0060368E">
        <w:rPr>
          <w:rFonts w:ascii="Arial" w:hAnsi="Arial" w:cs="Arial"/>
          <w:szCs w:val="24"/>
          <w:lang w:val="es-CL"/>
        </w:rPr>
        <w:t>ubrayó que el enfoque del presupuesto no era s</w:t>
      </w:r>
      <w:r>
        <w:rPr>
          <w:rFonts w:ascii="Arial" w:hAnsi="Arial" w:cs="Arial"/>
          <w:szCs w:val="24"/>
          <w:lang w:val="es-CL"/>
        </w:rPr>
        <w:t>ó</w:t>
      </w:r>
      <w:r w:rsidRPr="0060368E">
        <w:rPr>
          <w:rFonts w:ascii="Arial" w:hAnsi="Arial" w:cs="Arial"/>
          <w:szCs w:val="24"/>
          <w:lang w:val="es-CL"/>
        </w:rPr>
        <w:t xml:space="preserve">lo mantener la operatividad, sino también preparar todos los sistemas para las nuevas normativas que entrarían en vigencia en diciembre y para los procedimientos de compra adicionales que comenzarían en junio del siguiente año. </w:t>
      </w:r>
      <w:r>
        <w:rPr>
          <w:rFonts w:ascii="Arial" w:hAnsi="Arial" w:cs="Arial"/>
          <w:szCs w:val="24"/>
          <w:lang w:val="es-CL"/>
        </w:rPr>
        <w:t>Insistió en que e</w:t>
      </w:r>
      <w:r w:rsidRPr="0060368E">
        <w:rPr>
          <w:rFonts w:ascii="Arial" w:hAnsi="Arial" w:cs="Arial"/>
          <w:szCs w:val="24"/>
          <w:lang w:val="es-CL"/>
        </w:rPr>
        <w:t xml:space="preserve">stos recursos </w:t>
      </w:r>
      <w:r>
        <w:rPr>
          <w:rFonts w:ascii="Arial" w:hAnsi="Arial" w:cs="Arial"/>
          <w:szCs w:val="24"/>
          <w:lang w:val="es-CL"/>
        </w:rPr>
        <w:t>son</w:t>
      </w:r>
      <w:r w:rsidRPr="0060368E">
        <w:rPr>
          <w:rFonts w:ascii="Arial" w:hAnsi="Arial" w:cs="Arial"/>
          <w:szCs w:val="24"/>
          <w:lang w:val="es-CL"/>
        </w:rPr>
        <w:t xml:space="preserve"> esenciales para asegurar una transición fluida hacia los nuevos procesos establecidos por la ley.</w:t>
      </w:r>
    </w:p>
    <w:p w:rsidR="0060368E" w:rsidRDefault="0060368E" w:rsidP="00F211D9">
      <w:pPr>
        <w:jc w:val="both"/>
        <w:rPr>
          <w:rFonts w:ascii="Arial" w:hAnsi="Arial" w:cs="Arial"/>
          <w:szCs w:val="24"/>
          <w:lang w:val="es-CL"/>
        </w:rPr>
      </w:pPr>
    </w:p>
    <w:p w:rsidR="0060368E" w:rsidRDefault="009C4890" w:rsidP="0060368E">
      <w:pPr>
        <w:ind w:firstLine="1134"/>
        <w:jc w:val="both"/>
        <w:rPr>
          <w:rFonts w:ascii="Arial" w:hAnsi="Arial" w:cs="Arial"/>
          <w:szCs w:val="24"/>
          <w:lang w:val="es-CL"/>
        </w:rPr>
      </w:pPr>
      <w:r w:rsidRPr="009C4890">
        <w:rPr>
          <w:rFonts w:ascii="Arial" w:hAnsi="Arial" w:cs="Arial"/>
          <w:b/>
          <w:szCs w:val="24"/>
          <w:lang w:val="es-CL"/>
        </w:rPr>
        <w:t>La Honorable Senadora señora Rincón</w:t>
      </w:r>
      <w:r>
        <w:rPr>
          <w:rFonts w:ascii="Arial" w:hAnsi="Arial" w:cs="Arial"/>
          <w:szCs w:val="24"/>
          <w:lang w:val="es-CL"/>
        </w:rPr>
        <w:t xml:space="preserve"> </w:t>
      </w:r>
      <w:r w:rsidRPr="009C4890">
        <w:rPr>
          <w:rFonts w:ascii="Arial" w:hAnsi="Arial" w:cs="Arial"/>
          <w:szCs w:val="24"/>
          <w:lang w:val="es-CL"/>
        </w:rPr>
        <w:t>preguntó sobre la razón detrás de la contratación de honorarios.</w:t>
      </w:r>
    </w:p>
    <w:p w:rsidR="009C4890" w:rsidRDefault="009C4890" w:rsidP="00F211D9">
      <w:pPr>
        <w:jc w:val="both"/>
        <w:rPr>
          <w:rFonts w:ascii="Arial" w:hAnsi="Arial" w:cs="Arial"/>
          <w:szCs w:val="24"/>
          <w:lang w:val="es-CL"/>
        </w:rPr>
      </w:pPr>
    </w:p>
    <w:p w:rsidR="009C4890" w:rsidRDefault="009C4890" w:rsidP="0060368E">
      <w:pPr>
        <w:ind w:firstLine="1134"/>
        <w:jc w:val="both"/>
        <w:rPr>
          <w:rFonts w:ascii="Arial" w:hAnsi="Arial" w:cs="Arial"/>
          <w:szCs w:val="24"/>
          <w:lang w:val="es-CL"/>
        </w:rPr>
      </w:pPr>
      <w:r w:rsidRPr="009C4890">
        <w:rPr>
          <w:rFonts w:ascii="Arial" w:hAnsi="Arial" w:cs="Arial"/>
          <w:b/>
          <w:szCs w:val="24"/>
          <w:lang w:val="es-CL"/>
        </w:rPr>
        <w:t>La Subsecretaria Berner</w:t>
      </w:r>
      <w:r>
        <w:rPr>
          <w:rFonts w:ascii="Arial" w:hAnsi="Arial" w:cs="Arial"/>
          <w:szCs w:val="24"/>
          <w:lang w:val="es-CL"/>
        </w:rPr>
        <w:t xml:space="preserve"> dijo que </w:t>
      </w:r>
      <w:r w:rsidRPr="009C4890">
        <w:rPr>
          <w:rFonts w:ascii="Arial" w:hAnsi="Arial" w:cs="Arial"/>
          <w:szCs w:val="24"/>
          <w:lang w:val="es-CL"/>
        </w:rPr>
        <w:t xml:space="preserve">la razón principal para contratar a personal bajo la modalidad de honorarios era su naturaleza temporal. </w:t>
      </w:r>
      <w:r>
        <w:rPr>
          <w:rFonts w:ascii="Arial" w:hAnsi="Arial" w:cs="Arial"/>
          <w:szCs w:val="24"/>
          <w:lang w:val="es-CL"/>
        </w:rPr>
        <w:t>Precisó que e</w:t>
      </w:r>
      <w:r w:rsidRPr="009C4890">
        <w:rPr>
          <w:rFonts w:ascii="Arial" w:hAnsi="Arial" w:cs="Arial"/>
          <w:szCs w:val="24"/>
          <w:lang w:val="es-CL"/>
        </w:rPr>
        <w:t>stos profesionales estaban separados en el subtítulo del programa porque su rol principal era diseñar los distintos sistemas necesarios para la implementación de la nueva ley</w:t>
      </w:r>
      <w:r>
        <w:rPr>
          <w:rFonts w:ascii="Arial" w:hAnsi="Arial" w:cs="Arial"/>
          <w:szCs w:val="24"/>
          <w:lang w:val="es-CL"/>
        </w:rPr>
        <w:t xml:space="preserve"> y</w:t>
      </w:r>
      <w:r w:rsidR="00F211D9">
        <w:rPr>
          <w:rFonts w:ascii="Arial" w:hAnsi="Arial" w:cs="Arial"/>
          <w:szCs w:val="24"/>
          <w:lang w:val="es-CL"/>
        </w:rPr>
        <w:t xml:space="preserve"> que</w:t>
      </w:r>
      <w:r>
        <w:rPr>
          <w:rFonts w:ascii="Arial" w:hAnsi="Arial" w:cs="Arial"/>
          <w:szCs w:val="24"/>
          <w:lang w:val="es-CL"/>
        </w:rPr>
        <w:t xml:space="preserve"> un</w:t>
      </w:r>
      <w:r w:rsidRPr="009C4890">
        <w:rPr>
          <w:rFonts w:ascii="Arial" w:hAnsi="Arial" w:cs="Arial"/>
          <w:szCs w:val="24"/>
          <w:lang w:val="es-CL"/>
        </w:rPr>
        <w:t xml:space="preserve">a vez que esos diseños estuvieran consolidados, no se requerirían de manera permanente, lo que justificaba su contratación como honorarios en lugar de personal fijo. </w:t>
      </w:r>
    </w:p>
    <w:p w:rsidR="00A2299A" w:rsidRDefault="00A2299A" w:rsidP="00F211D9">
      <w:pPr>
        <w:jc w:val="both"/>
        <w:rPr>
          <w:rFonts w:ascii="Arial" w:hAnsi="Arial" w:cs="Arial"/>
          <w:szCs w:val="24"/>
          <w:lang w:val="es-CL"/>
        </w:rPr>
      </w:pPr>
    </w:p>
    <w:p w:rsidR="00C14B52" w:rsidRDefault="00C14B52" w:rsidP="00D77114">
      <w:pPr>
        <w:ind w:firstLine="1134"/>
        <w:jc w:val="both"/>
        <w:rPr>
          <w:rFonts w:ascii="Arial" w:hAnsi="Arial" w:cs="Arial"/>
          <w:szCs w:val="24"/>
          <w:lang w:val="es-CL"/>
        </w:rPr>
      </w:pPr>
      <w:r w:rsidRPr="00C14B52">
        <w:rPr>
          <w:rFonts w:ascii="Arial" w:hAnsi="Arial" w:cs="Arial"/>
          <w:b/>
          <w:szCs w:val="24"/>
          <w:lang w:val="es-CL"/>
        </w:rPr>
        <w:t>La Honorable Senadora señora Rincón</w:t>
      </w:r>
      <w:r>
        <w:rPr>
          <w:rFonts w:ascii="Arial" w:hAnsi="Arial" w:cs="Arial"/>
          <w:szCs w:val="24"/>
          <w:lang w:val="es-CL"/>
        </w:rPr>
        <w:t xml:space="preserve"> </w:t>
      </w:r>
      <w:r w:rsidRPr="00C14B52">
        <w:rPr>
          <w:rFonts w:ascii="Arial" w:hAnsi="Arial" w:cs="Arial"/>
          <w:szCs w:val="24"/>
          <w:lang w:val="es-CL"/>
        </w:rPr>
        <w:t xml:space="preserve">añadió que sería útil </w:t>
      </w:r>
      <w:r>
        <w:rPr>
          <w:rFonts w:ascii="Arial" w:hAnsi="Arial" w:cs="Arial"/>
          <w:szCs w:val="24"/>
          <w:lang w:val="es-CL"/>
        </w:rPr>
        <w:t xml:space="preserve">contar con </w:t>
      </w:r>
      <w:r w:rsidRPr="00C14B52">
        <w:rPr>
          <w:rFonts w:ascii="Arial" w:hAnsi="Arial" w:cs="Arial"/>
          <w:szCs w:val="24"/>
          <w:lang w:val="es-CL"/>
        </w:rPr>
        <w:t xml:space="preserve">una explicación más detallada sobre los perfiles de las </w:t>
      </w:r>
      <w:r>
        <w:rPr>
          <w:rFonts w:ascii="Arial" w:hAnsi="Arial" w:cs="Arial"/>
          <w:szCs w:val="24"/>
          <w:lang w:val="es-CL"/>
        </w:rPr>
        <w:t>treinta y cuatro</w:t>
      </w:r>
      <w:r w:rsidRPr="00C14B52">
        <w:rPr>
          <w:rFonts w:ascii="Arial" w:hAnsi="Arial" w:cs="Arial"/>
          <w:szCs w:val="24"/>
          <w:lang w:val="es-CL"/>
        </w:rPr>
        <w:t xml:space="preserve"> personas contratadas </w:t>
      </w:r>
      <w:r w:rsidR="00F211D9">
        <w:rPr>
          <w:rFonts w:ascii="Arial" w:hAnsi="Arial" w:cs="Arial"/>
          <w:szCs w:val="24"/>
          <w:lang w:val="es-CL"/>
        </w:rPr>
        <w:t>a</w:t>
      </w:r>
      <w:r w:rsidRPr="00C14B52">
        <w:rPr>
          <w:rFonts w:ascii="Arial" w:hAnsi="Arial" w:cs="Arial"/>
          <w:szCs w:val="24"/>
          <w:lang w:val="es-CL"/>
        </w:rPr>
        <w:t xml:space="preserve"> honorarios y las tareas específicas que estaban realizando. </w:t>
      </w:r>
    </w:p>
    <w:p w:rsidR="00C14B52" w:rsidRDefault="00C14B52" w:rsidP="00F211D9">
      <w:pPr>
        <w:jc w:val="both"/>
        <w:rPr>
          <w:rFonts w:ascii="Arial" w:hAnsi="Arial" w:cs="Arial"/>
          <w:szCs w:val="24"/>
          <w:lang w:val="es-CL"/>
        </w:rPr>
      </w:pPr>
    </w:p>
    <w:p w:rsidR="00E51E85" w:rsidRDefault="00C14B52" w:rsidP="00D77114">
      <w:pPr>
        <w:ind w:firstLine="1134"/>
        <w:jc w:val="both"/>
        <w:rPr>
          <w:rFonts w:ascii="Arial" w:hAnsi="Arial" w:cs="Arial"/>
          <w:szCs w:val="24"/>
          <w:lang w:val="es-CL"/>
        </w:rPr>
      </w:pPr>
      <w:r w:rsidRPr="00C14B52">
        <w:rPr>
          <w:rFonts w:ascii="Arial" w:hAnsi="Arial" w:cs="Arial"/>
          <w:b/>
          <w:szCs w:val="24"/>
          <w:lang w:val="es-CL"/>
        </w:rPr>
        <w:t>La Subsecretaria Berner</w:t>
      </w:r>
      <w:r>
        <w:rPr>
          <w:rFonts w:ascii="Arial" w:hAnsi="Arial" w:cs="Arial"/>
          <w:szCs w:val="24"/>
          <w:lang w:val="es-CL"/>
        </w:rPr>
        <w:t xml:space="preserve"> s</w:t>
      </w:r>
      <w:r w:rsidRPr="00C14B52">
        <w:rPr>
          <w:rFonts w:ascii="Arial" w:hAnsi="Arial" w:cs="Arial"/>
          <w:szCs w:val="24"/>
          <w:lang w:val="es-CL"/>
        </w:rPr>
        <w:t>e comprometió a compartir esta información para asegurar que todos tuvieran una comprensión clara del valor que estaban agregando al proyecto.</w:t>
      </w:r>
    </w:p>
    <w:p w:rsidR="00900297" w:rsidRDefault="00900297" w:rsidP="00D77114">
      <w:pPr>
        <w:ind w:firstLine="1134"/>
        <w:jc w:val="both"/>
        <w:rPr>
          <w:rFonts w:ascii="Arial" w:hAnsi="Arial" w:cs="Arial"/>
          <w:szCs w:val="24"/>
          <w:lang w:val="es-CL"/>
        </w:rPr>
      </w:pPr>
    </w:p>
    <w:p w:rsidR="00900297" w:rsidRPr="00900297" w:rsidRDefault="00900297" w:rsidP="00900297">
      <w:pPr>
        <w:tabs>
          <w:tab w:val="left" w:pos="709"/>
          <w:tab w:val="left" w:pos="2835"/>
        </w:tabs>
        <w:ind w:firstLine="1134"/>
        <w:jc w:val="both"/>
        <w:rPr>
          <w:rFonts w:ascii="Arial" w:hAnsi="Arial" w:cs="Arial"/>
          <w:szCs w:val="24"/>
          <w:lang w:val="es-CL"/>
        </w:rPr>
      </w:pPr>
      <w:r w:rsidRPr="00900297">
        <w:rPr>
          <w:rFonts w:ascii="Arial" w:hAnsi="Arial" w:cs="Arial"/>
          <w:b/>
          <w:szCs w:val="24"/>
          <w:lang w:val="es-CL"/>
        </w:rPr>
        <w:t>La Directora de Compras y Contratación Pública, señora Verónica Valle Saráh</w:t>
      </w:r>
      <w:r>
        <w:rPr>
          <w:rFonts w:ascii="Arial" w:hAnsi="Arial" w:cs="Arial"/>
          <w:szCs w:val="24"/>
          <w:lang w:val="es-CL"/>
        </w:rPr>
        <w:t xml:space="preserve">, señaló </w:t>
      </w:r>
      <w:r w:rsidRPr="00900297">
        <w:rPr>
          <w:rFonts w:ascii="Arial" w:hAnsi="Arial" w:cs="Arial"/>
          <w:szCs w:val="24"/>
          <w:lang w:val="es-CL"/>
        </w:rPr>
        <w:t xml:space="preserve">que la contratación del personal comenzó en marzo y que algunos perfiles habían sido difíciles de encontrar. </w:t>
      </w:r>
      <w:r>
        <w:rPr>
          <w:rFonts w:ascii="Arial" w:hAnsi="Arial" w:cs="Arial"/>
          <w:szCs w:val="24"/>
          <w:lang w:val="es-CL"/>
        </w:rPr>
        <w:t>Subrayó que e</w:t>
      </w:r>
      <w:r w:rsidRPr="00900297">
        <w:rPr>
          <w:rFonts w:ascii="Arial" w:hAnsi="Arial" w:cs="Arial"/>
          <w:szCs w:val="24"/>
          <w:lang w:val="es-CL"/>
        </w:rPr>
        <w:t xml:space="preserve">l equipo está compuesto por tres personas encargadas de ejecutar el préstamo, mientras que el resto del grupo incluye </w:t>
      </w:r>
      <w:r>
        <w:rPr>
          <w:rFonts w:ascii="Arial" w:hAnsi="Arial" w:cs="Arial"/>
          <w:szCs w:val="24"/>
          <w:lang w:val="es-CL"/>
        </w:rPr>
        <w:t>quince</w:t>
      </w:r>
      <w:r w:rsidRPr="00900297">
        <w:rPr>
          <w:rFonts w:ascii="Arial" w:hAnsi="Arial" w:cs="Arial"/>
          <w:szCs w:val="24"/>
          <w:lang w:val="es-CL"/>
        </w:rPr>
        <w:t xml:space="preserve"> profesionales con perfiles informáticos, quienes se dedicarán al desarrollo de nuevos productos.</w:t>
      </w:r>
    </w:p>
    <w:p w:rsidR="00900297" w:rsidRPr="00900297" w:rsidRDefault="00900297" w:rsidP="00900297">
      <w:pPr>
        <w:tabs>
          <w:tab w:val="left" w:pos="709"/>
          <w:tab w:val="left" w:pos="2835"/>
        </w:tabs>
        <w:ind w:firstLine="1134"/>
        <w:jc w:val="both"/>
        <w:rPr>
          <w:rFonts w:ascii="Arial" w:hAnsi="Arial" w:cs="Arial"/>
          <w:szCs w:val="24"/>
          <w:lang w:val="es-CL"/>
        </w:rPr>
      </w:pPr>
    </w:p>
    <w:p w:rsidR="00900297" w:rsidRPr="00900297" w:rsidRDefault="00900297" w:rsidP="00900297">
      <w:pPr>
        <w:tabs>
          <w:tab w:val="left" w:pos="709"/>
          <w:tab w:val="left" w:pos="2835"/>
        </w:tabs>
        <w:ind w:firstLine="1134"/>
        <w:jc w:val="both"/>
        <w:rPr>
          <w:rFonts w:ascii="Arial" w:hAnsi="Arial" w:cs="Arial"/>
          <w:szCs w:val="24"/>
          <w:lang w:val="es-CL"/>
        </w:rPr>
      </w:pPr>
      <w:r w:rsidRPr="00900297">
        <w:rPr>
          <w:rFonts w:ascii="Arial" w:hAnsi="Arial" w:cs="Arial"/>
          <w:szCs w:val="24"/>
          <w:lang w:val="es-CL"/>
        </w:rPr>
        <w:t xml:space="preserve">Detalló que se estaban diseñando alrededor de ocho o nueve productos macro, enfocados en el monitoreo de procesos, lo cual es un requisito de la nueva ley. Además, </w:t>
      </w:r>
      <w:r>
        <w:rPr>
          <w:rFonts w:ascii="Arial" w:hAnsi="Arial" w:cs="Arial"/>
          <w:szCs w:val="24"/>
          <w:lang w:val="es-CL"/>
        </w:rPr>
        <w:t xml:space="preserve">dijo que </w:t>
      </w:r>
      <w:r w:rsidRPr="00900297">
        <w:rPr>
          <w:rFonts w:ascii="Arial" w:hAnsi="Arial" w:cs="Arial"/>
          <w:szCs w:val="24"/>
          <w:lang w:val="es-CL"/>
        </w:rPr>
        <w:t xml:space="preserve">se contrataron dos personas para la gestión de proyectos y la administración de contratos, debido al aumento significativo de contratos que ChileCompra debía gestionar. </w:t>
      </w:r>
      <w:r>
        <w:rPr>
          <w:rFonts w:ascii="Arial" w:hAnsi="Arial" w:cs="Arial"/>
          <w:szCs w:val="24"/>
          <w:lang w:val="es-CL"/>
        </w:rPr>
        <w:t>Agregó que e</w:t>
      </w:r>
      <w:r w:rsidRPr="00900297">
        <w:rPr>
          <w:rFonts w:ascii="Arial" w:hAnsi="Arial" w:cs="Arial"/>
          <w:szCs w:val="24"/>
          <w:lang w:val="es-CL"/>
        </w:rPr>
        <w:t>sto se debía a que el número de contratos anuales había crecido considerablemente, y la capacidad actual no era suficiente para administrarlos adecuadamente.</w:t>
      </w:r>
    </w:p>
    <w:p w:rsidR="00900297" w:rsidRPr="00900297" w:rsidRDefault="00900297" w:rsidP="00900297">
      <w:pPr>
        <w:tabs>
          <w:tab w:val="left" w:pos="709"/>
          <w:tab w:val="left" w:pos="2835"/>
        </w:tabs>
        <w:ind w:firstLine="1134"/>
        <w:jc w:val="both"/>
        <w:rPr>
          <w:rFonts w:ascii="Arial" w:hAnsi="Arial" w:cs="Arial"/>
          <w:szCs w:val="24"/>
          <w:lang w:val="es-CL"/>
        </w:rPr>
      </w:pPr>
    </w:p>
    <w:p w:rsidR="00900297" w:rsidRDefault="00900297" w:rsidP="00900297">
      <w:pPr>
        <w:tabs>
          <w:tab w:val="left" w:pos="709"/>
          <w:tab w:val="left" w:pos="2835"/>
        </w:tabs>
        <w:ind w:firstLine="1134"/>
        <w:jc w:val="both"/>
        <w:rPr>
          <w:rFonts w:ascii="Arial" w:hAnsi="Arial" w:cs="Arial"/>
          <w:szCs w:val="24"/>
          <w:lang w:val="es-CL"/>
        </w:rPr>
      </w:pPr>
      <w:r>
        <w:rPr>
          <w:rFonts w:ascii="Arial" w:hAnsi="Arial" w:cs="Arial"/>
          <w:szCs w:val="24"/>
          <w:lang w:val="es-CL"/>
        </w:rPr>
        <w:t>Indicó</w:t>
      </w:r>
      <w:r w:rsidRPr="00900297">
        <w:rPr>
          <w:rFonts w:ascii="Arial" w:hAnsi="Arial" w:cs="Arial"/>
          <w:szCs w:val="24"/>
          <w:lang w:val="es-CL"/>
        </w:rPr>
        <w:t xml:space="preserve"> que algunos cargos menores eran de apoyo, y que todos estos contratos eran a plazo fijo, en línea con la implementación de la ley y las m</w:t>
      </w:r>
      <w:r>
        <w:rPr>
          <w:rFonts w:ascii="Arial" w:hAnsi="Arial" w:cs="Arial"/>
          <w:szCs w:val="24"/>
          <w:lang w:val="es-CL"/>
        </w:rPr>
        <w:t xml:space="preserve">odificaciones que esta conlleva lo que </w:t>
      </w:r>
      <w:r w:rsidRPr="00900297">
        <w:rPr>
          <w:rFonts w:ascii="Arial" w:hAnsi="Arial" w:cs="Arial"/>
          <w:szCs w:val="24"/>
          <w:lang w:val="es-CL"/>
        </w:rPr>
        <w:t>justifica el uso de honorarios para estos puestos temporales.</w:t>
      </w:r>
    </w:p>
    <w:p w:rsidR="00900297" w:rsidRDefault="00900297" w:rsidP="00900297">
      <w:pPr>
        <w:tabs>
          <w:tab w:val="left" w:pos="709"/>
          <w:tab w:val="left" w:pos="2835"/>
        </w:tabs>
        <w:ind w:firstLine="1134"/>
        <w:jc w:val="both"/>
        <w:rPr>
          <w:rFonts w:ascii="Arial" w:hAnsi="Arial" w:cs="Arial"/>
          <w:szCs w:val="24"/>
          <w:lang w:val="es-CL"/>
        </w:rPr>
      </w:pPr>
    </w:p>
    <w:p w:rsidR="00900297" w:rsidRDefault="00651A89" w:rsidP="00900297">
      <w:pPr>
        <w:tabs>
          <w:tab w:val="left" w:pos="709"/>
          <w:tab w:val="left" w:pos="2835"/>
        </w:tabs>
        <w:ind w:firstLine="1134"/>
        <w:jc w:val="both"/>
        <w:rPr>
          <w:rFonts w:ascii="Arial" w:hAnsi="Arial" w:cs="Arial"/>
          <w:szCs w:val="24"/>
          <w:lang w:val="es-CL"/>
        </w:rPr>
      </w:pPr>
      <w:r w:rsidRPr="00651A89">
        <w:rPr>
          <w:rFonts w:ascii="Arial" w:hAnsi="Arial" w:cs="Arial"/>
          <w:b/>
          <w:szCs w:val="24"/>
          <w:lang w:val="es-CL"/>
        </w:rPr>
        <w:t>El Honorable Diputado señor Donoso</w:t>
      </w:r>
      <w:r>
        <w:rPr>
          <w:rFonts w:ascii="Arial" w:hAnsi="Arial" w:cs="Arial"/>
          <w:szCs w:val="24"/>
          <w:lang w:val="es-CL"/>
        </w:rPr>
        <w:t xml:space="preserve"> manifestó </w:t>
      </w:r>
      <w:r w:rsidRPr="00651A89">
        <w:rPr>
          <w:rFonts w:ascii="Arial" w:hAnsi="Arial" w:cs="Arial"/>
          <w:szCs w:val="24"/>
          <w:lang w:val="es-CL"/>
        </w:rPr>
        <w:t>su preocupación respecto a la contratación de personal honorario para la administración de contratos</w:t>
      </w:r>
      <w:r>
        <w:rPr>
          <w:rFonts w:ascii="Arial" w:hAnsi="Arial" w:cs="Arial"/>
          <w:szCs w:val="24"/>
          <w:lang w:val="es-CL"/>
        </w:rPr>
        <w:t xml:space="preserve"> por</w:t>
      </w:r>
      <w:r w:rsidRPr="00651A89">
        <w:rPr>
          <w:rFonts w:ascii="Arial" w:hAnsi="Arial" w:cs="Arial"/>
          <w:szCs w:val="24"/>
          <w:lang w:val="es-CL"/>
        </w:rPr>
        <w:t xml:space="preserve"> la responsabilidad administrativa necesarias para desempeñar esas funciones. Subrayó la importancia de contar con un equipo que no s</w:t>
      </w:r>
      <w:r>
        <w:rPr>
          <w:rFonts w:ascii="Arial" w:hAnsi="Arial" w:cs="Arial"/>
          <w:szCs w:val="24"/>
          <w:lang w:val="es-CL"/>
        </w:rPr>
        <w:t>ó</w:t>
      </w:r>
      <w:r w:rsidRPr="00651A89">
        <w:rPr>
          <w:rFonts w:ascii="Arial" w:hAnsi="Arial" w:cs="Arial"/>
          <w:szCs w:val="24"/>
          <w:lang w:val="es-CL"/>
        </w:rPr>
        <w:t>lo tuviera las habilidades técnicas, sino también la experiencia adecuada para gestionar adecuadamente los contratos, dado el impacto que esto podría tener en la ejecución de la nueva ley.</w:t>
      </w:r>
    </w:p>
    <w:p w:rsidR="00651A89" w:rsidRDefault="00651A89" w:rsidP="00900297">
      <w:pPr>
        <w:tabs>
          <w:tab w:val="left" w:pos="709"/>
          <w:tab w:val="left" w:pos="2835"/>
        </w:tabs>
        <w:ind w:firstLine="1134"/>
        <w:jc w:val="both"/>
        <w:rPr>
          <w:rFonts w:ascii="Arial" w:hAnsi="Arial" w:cs="Arial"/>
          <w:szCs w:val="24"/>
          <w:lang w:val="es-CL"/>
        </w:rPr>
      </w:pPr>
    </w:p>
    <w:p w:rsidR="00651A89" w:rsidRDefault="00651A89" w:rsidP="00900297">
      <w:pPr>
        <w:tabs>
          <w:tab w:val="left" w:pos="709"/>
          <w:tab w:val="left" w:pos="2835"/>
        </w:tabs>
        <w:ind w:firstLine="1134"/>
        <w:jc w:val="both"/>
        <w:rPr>
          <w:rFonts w:ascii="Arial" w:hAnsi="Arial" w:cs="Arial"/>
          <w:szCs w:val="24"/>
          <w:lang w:val="es-CL"/>
        </w:rPr>
      </w:pPr>
      <w:r w:rsidRPr="00900297">
        <w:rPr>
          <w:rFonts w:ascii="Arial" w:hAnsi="Arial" w:cs="Arial"/>
          <w:b/>
          <w:szCs w:val="24"/>
          <w:lang w:val="es-CL"/>
        </w:rPr>
        <w:t>La Directora de Compras y Contratación Pública</w:t>
      </w:r>
      <w:r>
        <w:rPr>
          <w:rFonts w:ascii="Arial" w:hAnsi="Arial" w:cs="Arial"/>
          <w:b/>
          <w:szCs w:val="24"/>
          <w:lang w:val="es-CL"/>
        </w:rPr>
        <w:t xml:space="preserve"> </w:t>
      </w:r>
      <w:r>
        <w:rPr>
          <w:rFonts w:ascii="Arial" w:hAnsi="Arial" w:cs="Arial"/>
          <w:szCs w:val="24"/>
          <w:lang w:val="es-CL"/>
        </w:rPr>
        <w:t xml:space="preserve">precisó que </w:t>
      </w:r>
      <w:r w:rsidRPr="00651A89">
        <w:rPr>
          <w:rFonts w:ascii="Arial" w:hAnsi="Arial" w:cs="Arial"/>
          <w:szCs w:val="24"/>
          <w:lang w:val="es-CL"/>
        </w:rPr>
        <w:t xml:space="preserve">el personal </w:t>
      </w:r>
      <w:r>
        <w:rPr>
          <w:rFonts w:ascii="Arial" w:hAnsi="Arial" w:cs="Arial"/>
          <w:szCs w:val="24"/>
          <w:lang w:val="es-CL"/>
        </w:rPr>
        <w:t xml:space="preserve">a </w:t>
      </w:r>
      <w:r w:rsidRPr="00651A89">
        <w:rPr>
          <w:rFonts w:ascii="Arial" w:hAnsi="Arial" w:cs="Arial"/>
          <w:szCs w:val="24"/>
          <w:lang w:val="es-CL"/>
        </w:rPr>
        <w:t>honorario en cuestión no sería responsable de la administración de contratos en su totalidad,</w:t>
      </w:r>
      <w:r>
        <w:rPr>
          <w:rFonts w:ascii="Arial" w:hAnsi="Arial" w:cs="Arial"/>
          <w:szCs w:val="24"/>
          <w:lang w:val="es-CL"/>
        </w:rPr>
        <w:t xml:space="preserve"> sino que </w:t>
      </w:r>
      <w:r w:rsidRPr="00651A89">
        <w:rPr>
          <w:rFonts w:ascii="Arial" w:hAnsi="Arial" w:cs="Arial"/>
          <w:szCs w:val="24"/>
          <w:lang w:val="es-CL"/>
        </w:rPr>
        <w:t xml:space="preserve">su función sería de apoyo a un equipo ya contratado que se encarga de gestionar los contratos. </w:t>
      </w:r>
      <w:r>
        <w:rPr>
          <w:rFonts w:ascii="Arial" w:hAnsi="Arial" w:cs="Arial"/>
          <w:szCs w:val="24"/>
          <w:lang w:val="es-CL"/>
        </w:rPr>
        <w:t>Enfatizó que e</w:t>
      </w:r>
      <w:r w:rsidRPr="00651A89">
        <w:rPr>
          <w:rFonts w:ascii="Arial" w:hAnsi="Arial" w:cs="Arial"/>
          <w:szCs w:val="24"/>
          <w:lang w:val="es-CL"/>
        </w:rPr>
        <w:t>stas personas aportarían su conocimiento técnico para facilitar aspectos como la contabilidad y el cumplimiento de requisitos legales y administrativos</w:t>
      </w:r>
      <w:r>
        <w:rPr>
          <w:rFonts w:ascii="Arial" w:hAnsi="Arial" w:cs="Arial"/>
          <w:szCs w:val="24"/>
          <w:lang w:val="es-CL"/>
        </w:rPr>
        <w:t xml:space="preserve"> y que </w:t>
      </w:r>
      <w:r w:rsidRPr="00651A89">
        <w:rPr>
          <w:rFonts w:ascii="Arial" w:hAnsi="Arial" w:cs="Arial"/>
          <w:szCs w:val="24"/>
          <w:lang w:val="es-CL"/>
        </w:rPr>
        <w:t>su rol sería complementario, brindando asistencia al equipo principal en la ejecución de las responsabilidades relacionadas con los contratos.</w:t>
      </w:r>
    </w:p>
    <w:p w:rsidR="00651A89" w:rsidRDefault="00651A89" w:rsidP="00900297">
      <w:pPr>
        <w:tabs>
          <w:tab w:val="left" w:pos="709"/>
          <w:tab w:val="left" w:pos="2835"/>
        </w:tabs>
        <w:ind w:firstLine="1134"/>
        <w:jc w:val="both"/>
        <w:rPr>
          <w:rFonts w:ascii="Arial" w:hAnsi="Arial" w:cs="Arial"/>
          <w:szCs w:val="24"/>
          <w:lang w:val="es-CL"/>
        </w:rPr>
      </w:pPr>
    </w:p>
    <w:p w:rsidR="00651A89" w:rsidRDefault="008F407B" w:rsidP="00900297">
      <w:pPr>
        <w:tabs>
          <w:tab w:val="left" w:pos="709"/>
          <w:tab w:val="left" w:pos="2835"/>
        </w:tabs>
        <w:ind w:firstLine="1134"/>
        <w:jc w:val="both"/>
        <w:rPr>
          <w:rFonts w:ascii="Arial" w:hAnsi="Arial" w:cs="Arial"/>
          <w:szCs w:val="24"/>
          <w:lang w:val="es-CL"/>
        </w:rPr>
      </w:pPr>
      <w:r w:rsidRPr="008F407B">
        <w:rPr>
          <w:rFonts w:ascii="Arial" w:hAnsi="Arial" w:cs="Arial"/>
          <w:b/>
          <w:szCs w:val="24"/>
          <w:lang w:val="es-CL"/>
        </w:rPr>
        <w:t>La Honorable Senadora señora Rincón</w:t>
      </w:r>
      <w:r>
        <w:rPr>
          <w:rFonts w:ascii="Arial" w:hAnsi="Arial" w:cs="Arial"/>
          <w:szCs w:val="24"/>
          <w:lang w:val="es-CL"/>
        </w:rPr>
        <w:t xml:space="preserve"> </w:t>
      </w:r>
      <w:r w:rsidRPr="008F407B">
        <w:rPr>
          <w:rFonts w:ascii="Arial" w:hAnsi="Arial" w:cs="Arial"/>
          <w:szCs w:val="24"/>
          <w:lang w:val="es-CL"/>
        </w:rPr>
        <w:t>solicitó un detalle sobre las funciones específicas de las personas contratadas como honorarios, así como una estimación de la remuneración de cada una de ellas.</w:t>
      </w:r>
    </w:p>
    <w:p w:rsidR="008F407B" w:rsidRDefault="008F407B" w:rsidP="00900297">
      <w:pPr>
        <w:tabs>
          <w:tab w:val="left" w:pos="709"/>
          <w:tab w:val="left" w:pos="2835"/>
        </w:tabs>
        <w:ind w:firstLine="1134"/>
        <w:jc w:val="both"/>
        <w:rPr>
          <w:rFonts w:ascii="Arial" w:hAnsi="Arial" w:cs="Arial"/>
          <w:szCs w:val="24"/>
          <w:lang w:val="es-CL"/>
        </w:rPr>
      </w:pPr>
    </w:p>
    <w:p w:rsidR="000F1E3B" w:rsidRPr="000F1E3B" w:rsidRDefault="000F1E3B" w:rsidP="000F1E3B">
      <w:pPr>
        <w:tabs>
          <w:tab w:val="left" w:pos="709"/>
          <w:tab w:val="left" w:pos="2835"/>
        </w:tabs>
        <w:ind w:firstLine="1134"/>
        <w:jc w:val="both"/>
        <w:rPr>
          <w:rFonts w:ascii="Arial" w:hAnsi="Arial" w:cs="Arial"/>
          <w:szCs w:val="24"/>
          <w:lang w:val="es-CL"/>
        </w:rPr>
      </w:pPr>
      <w:r w:rsidRPr="000F1E3B">
        <w:rPr>
          <w:rFonts w:ascii="Arial" w:hAnsi="Arial" w:cs="Arial"/>
          <w:b/>
          <w:szCs w:val="24"/>
          <w:lang w:val="es-CL"/>
        </w:rPr>
        <w:t>La Subsecretaria Berner</w:t>
      </w:r>
      <w:r>
        <w:rPr>
          <w:rFonts w:ascii="Arial" w:hAnsi="Arial" w:cs="Arial"/>
          <w:szCs w:val="24"/>
          <w:lang w:val="es-CL"/>
        </w:rPr>
        <w:t xml:space="preserve"> destacó que </w:t>
      </w:r>
      <w:r w:rsidRPr="000F1E3B">
        <w:rPr>
          <w:rFonts w:ascii="Arial" w:hAnsi="Arial" w:cs="Arial"/>
          <w:szCs w:val="24"/>
          <w:lang w:val="es-CL"/>
        </w:rPr>
        <w:t xml:space="preserve">ChileCompra cuenta con un equipo encargado de la gestión de contratos, liderado por una persona en la División de Administración y Finanzas (DAF) responsable de las compras. </w:t>
      </w:r>
      <w:r>
        <w:rPr>
          <w:rFonts w:ascii="Arial" w:hAnsi="Arial" w:cs="Arial"/>
          <w:szCs w:val="24"/>
          <w:lang w:val="es-CL"/>
        </w:rPr>
        <w:t>Dijo que e</w:t>
      </w:r>
      <w:r w:rsidRPr="000F1E3B">
        <w:rPr>
          <w:rFonts w:ascii="Arial" w:hAnsi="Arial" w:cs="Arial"/>
          <w:szCs w:val="24"/>
          <w:lang w:val="es-CL"/>
        </w:rPr>
        <w:t>ste equipo se encarga de las operaciones diarias y la administración de contratos necesarios para el funcionamiento de la institución.</w:t>
      </w:r>
    </w:p>
    <w:p w:rsidR="000F1E3B" w:rsidRPr="000F1E3B" w:rsidRDefault="000F1E3B" w:rsidP="00A70E36">
      <w:pPr>
        <w:tabs>
          <w:tab w:val="left" w:pos="709"/>
          <w:tab w:val="left" w:pos="2835"/>
        </w:tabs>
        <w:jc w:val="both"/>
        <w:rPr>
          <w:rFonts w:ascii="Arial" w:hAnsi="Arial" w:cs="Arial"/>
          <w:szCs w:val="24"/>
          <w:lang w:val="es-CL"/>
        </w:rPr>
      </w:pPr>
    </w:p>
    <w:p w:rsidR="000F1E3B" w:rsidRPr="000F1E3B" w:rsidRDefault="000F1E3B" w:rsidP="000F1E3B">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Hizo presente que </w:t>
      </w:r>
      <w:r w:rsidRPr="000F1E3B">
        <w:rPr>
          <w:rFonts w:ascii="Arial" w:hAnsi="Arial" w:cs="Arial"/>
          <w:szCs w:val="24"/>
          <w:lang w:val="es-CL"/>
        </w:rPr>
        <w:t>la implementación de la nueva ley y la introducción de nuevos mecanismos de compra generan una carga adicional de trabajo que el equipo habitual no puede manejar solo</w:t>
      </w:r>
      <w:r>
        <w:rPr>
          <w:rFonts w:ascii="Arial" w:hAnsi="Arial" w:cs="Arial"/>
          <w:szCs w:val="24"/>
          <w:lang w:val="es-CL"/>
        </w:rPr>
        <w:t xml:space="preserve"> y</w:t>
      </w:r>
      <w:r w:rsidR="00A70E36">
        <w:rPr>
          <w:rFonts w:ascii="Arial" w:hAnsi="Arial" w:cs="Arial"/>
          <w:szCs w:val="24"/>
          <w:lang w:val="es-CL"/>
        </w:rPr>
        <w:t>,</w:t>
      </w:r>
      <w:r>
        <w:rPr>
          <w:rFonts w:ascii="Arial" w:hAnsi="Arial" w:cs="Arial"/>
          <w:szCs w:val="24"/>
          <w:lang w:val="es-CL"/>
        </w:rPr>
        <w:t xml:space="preserve"> p</w:t>
      </w:r>
      <w:r w:rsidRPr="000F1E3B">
        <w:rPr>
          <w:rFonts w:ascii="Arial" w:hAnsi="Arial" w:cs="Arial"/>
          <w:szCs w:val="24"/>
          <w:lang w:val="es-CL"/>
        </w:rPr>
        <w:t>or esa razón, se contrata personal honorario para proporcionar apoyo técnico en estas áreas.</w:t>
      </w:r>
    </w:p>
    <w:p w:rsidR="000F1E3B" w:rsidRPr="000F1E3B" w:rsidRDefault="000F1E3B" w:rsidP="00A70E36">
      <w:pPr>
        <w:tabs>
          <w:tab w:val="left" w:pos="709"/>
          <w:tab w:val="left" w:pos="2835"/>
        </w:tabs>
        <w:jc w:val="both"/>
        <w:rPr>
          <w:rFonts w:ascii="Arial" w:hAnsi="Arial" w:cs="Arial"/>
          <w:szCs w:val="24"/>
          <w:lang w:val="es-CL"/>
        </w:rPr>
      </w:pPr>
    </w:p>
    <w:p w:rsidR="008F407B" w:rsidRDefault="000F1E3B" w:rsidP="000F1E3B">
      <w:pPr>
        <w:tabs>
          <w:tab w:val="left" w:pos="709"/>
          <w:tab w:val="left" w:pos="2835"/>
        </w:tabs>
        <w:ind w:firstLine="1134"/>
        <w:jc w:val="both"/>
        <w:rPr>
          <w:rFonts w:ascii="Arial" w:hAnsi="Arial" w:cs="Arial"/>
          <w:szCs w:val="24"/>
          <w:lang w:val="es-CL"/>
        </w:rPr>
      </w:pPr>
      <w:r w:rsidRPr="000F1E3B">
        <w:rPr>
          <w:rFonts w:ascii="Arial" w:hAnsi="Arial" w:cs="Arial"/>
          <w:szCs w:val="24"/>
          <w:lang w:val="es-CL"/>
        </w:rPr>
        <w:t xml:space="preserve">Aclaró que, a pesar de la incorporación de este personal de apoyo, la responsabilidad administrativa sigue recayendo en la persona a cargo de las compras públicas dentro de ChileCompra, </w:t>
      </w:r>
      <w:r>
        <w:rPr>
          <w:rFonts w:ascii="Arial" w:hAnsi="Arial" w:cs="Arial"/>
          <w:szCs w:val="24"/>
          <w:lang w:val="es-CL"/>
        </w:rPr>
        <w:t xml:space="preserve">por lo </w:t>
      </w:r>
      <w:r w:rsidRPr="000F1E3B">
        <w:rPr>
          <w:rFonts w:ascii="Arial" w:hAnsi="Arial" w:cs="Arial"/>
          <w:szCs w:val="24"/>
          <w:lang w:val="es-CL"/>
        </w:rPr>
        <w:t>que la gestión y supervisión de los contratos permanec</w:t>
      </w:r>
      <w:r>
        <w:rPr>
          <w:rFonts w:ascii="Arial" w:hAnsi="Arial" w:cs="Arial"/>
          <w:szCs w:val="24"/>
          <w:lang w:val="es-CL"/>
        </w:rPr>
        <w:t>e</w:t>
      </w:r>
      <w:r w:rsidRPr="000F1E3B">
        <w:rPr>
          <w:rFonts w:ascii="Arial" w:hAnsi="Arial" w:cs="Arial"/>
          <w:szCs w:val="24"/>
          <w:lang w:val="es-CL"/>
        </w:rPr>
        <w:t>n en manos del equipo establecido.</w:t>
      </w:r>
    </w:p>
    <w:p w:rsidR="00716154" w:rsidRDefault="00716154" w:rsidP="00A70E36">
      <w:pPr>
        <w:tabs>
          <w:tab w:val="left" w:pos="709"/>
          <w:tab w:val="left" w:pos="2835"/>
        </w:tabs>
        <w:jc w:val="both"/>
        <w:rPr>
          <w:rFonts w:ascii="Arial" w:hAnsi="Arial" w:cs="Arial"/>
          <w:szCs w:val="24"/>
          <w:lang w:val="es-CL"/>
        </w:rPr>
      </w:pPr>
    </w:p>
    <w:p w:rsidR="00716154" w:rsidRPr="00716154" w:rsidRDefault="00716154" w:rsidP="00716154">
      <w:pPr>
        <w:tabs>
          <w:tab w:val="left" w:pos="709"/>
          <w:tab w:val="left" w:pos="2835"/>
        </w:tabs>
        <w:ind w:firstLine="1134"/>
        <w:jc w:val="both"/>
        <w:rPr>
          <w:rFonts w:ascii="Arial" w:hAnsi="Arial" w:cs="Arial"/>
          <w:szCs w:val="24"/>
          <w:lang w:val="es-CL"/>
        </w:rPr>
      </w:pPr>
      <w:r w:rsidRPr="00716154">
        <w:rPr>
          <w:rFonts w:ascii="Arial" w:hAnsi="Arial" w:cs="Arial"/>
          <w:b/>
          <w:szCs w:val="24"/>
          <w:lang w:val="es-CL"/>
        </w:rPr>
        <w:t>La Honorable Senadora señora Rincón</w:t>
      </w:r>
      <w:r>
        <w:rPr>
          <w:rFonts w:ascii="Arial" w:hAnsi="Arial" w:cs="Arial"/>
          <w:szCs w:val="24"/>
          <w:lang w:val="es-CL"/>
        </w:rPr>
        <w:t xml:space="preserve"> </w:t>
      </w:r>
      <w:r w:rsidRPr="00716154">
        <w:rPr>
          <w:rFonts w:ascii="Arial" w:hAnsi="Arial" w:cs="Arial"/>
          <w:szCs w:val="24"/>
          <w:lang w:val="es-CL"/>
        </w:rPr>
        <w:t xml:space="preserve">solicitó que se enviara un detalle sobre el programa de financiamiento del endeudamiento con el BID, </w:t>
      </w:r>
      <w:r>
        <w:rPr>
          <w:rFonts w:ascii="Arial" w:hAnsi="Arial" w:cs="Arial"/>
          <w:szCs w:val="24"/>
          <w:lang w:val="es-CL"/>
        </w:rPr>
        <w:t xml:space="preserve">por la </w:t>
      </w:r>
      <w:r w:rsidRPr="00716154">
        <w:rPr>
          <w:rFonts w:ascii="Arial" w:hAnsi="Arial" w:cs="Arial"/>
          <w:szCs w:val="24"/>
          <w:lang w:val="es-CL"/>
        </w:rPr>
        <w:t xml:space="preserve">importancia de este contrato a largo plazo que se extendería por </w:t>
      </w:r>
      <w:r>
        <w:rPr>
          <w:rFonts w:ascii="Arial" w:hAnsi="Arial" w:cs="Arial"/>
          <w:szCs w:val="24"/>
          <w:lang w:val="es-CL"/>
        </w:rPr>
        <w:t>veinticinco</w:t>
      </w:r>
      <w:r w:rsidRPr="00716154">
        <w:rPr>
          <w:rFonts w:ascii="Arial" w:hAnsi="Arial" w:cs="Arial"/>
          <w:szCs w:val="24"/>
          <w:lang w:val="es-CL"/>
        </w:rPr>
        <w:t xml:space="preserve"> años y </w:t>
      </w:r>
      <w:r>
        <w:rPr>
          <w:rFonts w:ascii="Arial" w:hAnsi="Arial" w:cs="Arial"/>
          <w:szCs w:val="24"/>
          <w:lang w:val="es-CL"/>
        </w:rPr>
        <w:t xml:space="preserve">que </w:t>
      </w:r>
      <w:r w:rsidRPr="00716154">
        <w:rPr>
          <w:rFonts w:ascii="Arial" w:hAnsi="Arial" w:cs="Arial"/>
          <w:szCs w:val="24"/>
          <w:lang w:val="es-CL"/>
        </w:rPr>
        <w:t>est</w:t>
      </w:r>
      <w:r>
        <w:rPr>
          <w:rFonts w:ascii="Arial" w:hAnsi="Arial" w:cs="Arial"/>
          <w:szCs w:val="24"/>
          <w:lang w:val="es-CL"/>
        </w:rPr>
        <w:t>á</w:t>
      </w:r>
      <w:r w:rsidRPr="00716154">
        <w:rPr>
          <w:rFonts w:ascii="Arial" w:hAnsi="Arial" w:cs="Arial"/>
          <w:szCs w:val="24"/>
          <w:lang w:val="es-CL"/>
        </w:rPr>
        <w:t xml:space="preserve"> asociado a significativos recursos.</w:t>
      </w:r>
    </w:p>
    <w:p w:rsidR="00716154" w:rsidRPr="00716154" w:rsidRDefault="00716154" w:rsidP="00A70E36">
      <w:pPr>
        <w:tabs>
          <w:tab w:val="left" w:pos="709"/>
          <w:tab w:val="left" w:pos="2835"/>
        </w:tabs>
        <w:jc w:val="both"/>
        <w:rPr>
          <w:rFonts w:ascii="Arial" w:hAnsi="Arial" w:cs="Arial"/>
          <w:szCs w:val="24"/>
          <w:lang w:val="es-CL"/>
        </w:rPr>
      </w:pPr>
    </w:p>
    <w:p w:rsidR="00716154" w:rsidRDefault="00716154" w:rsidP="00716154">
      <w:pPr>
        <w:tabs>
          <w:tab w:val="left" w:pos="709"/>
          <w:tab w:val="left" w:pos="2835"/>
        </w:tabs>
        <w:ind w:firstLine="1134"/>
        <w:jc w:val="both"/>
        <w:rPr>
          <w:rFonts w:ascii="Arial" w:hAnsi="Arial" w:cs="Arial"/>
          <w:szCs w:val="24"/>
          <w:lang w:val="es-CL"/>
        </w:rPr>
      </w:pPr>
      <w:r w:rsidRPr="00716154">
        <w:rPr>
          <w:rFonts w:ascii="Arial" w:hAnsi="Arial" w:cs="Arial"/>
          <w:szCs w:val="24"/>
          <w:lang w:val="es-CL"/>
        </w:rPr>
        <w:t xml:space="preserve">Pidió información específica sobre los plazos y condiciones establecidos en la ley </w:t>
      </w:r>
      <w:r>
        <w:rPr>
          <w:rFonts w:ascii="Arial" w:hAnsi="Arial" w:cs="Arial"/>
          <w:szCs w:val="24"/>
          <w:lang w:val="es-CL"/>
        </w:rPr>
        <w:t xml:space="preserve">N° </w:t>
      </w:r>
      <w:r w:rsidRPr="00716154">
        <w:rPr>
          <w:rFonts w:ascii="Arial" w:hAnsi="Arial" w:cs="Arial"/>
          <w:szCs w:val="24"/>
          <w:lang w:val="es-CL"/>
        </w:rPr>
        <w:t xml:space="preserve">21.634, que modernizó la ley </w:t>
      </w:r>
      <w:r>
        <w:rPr>
          <w:rFonts w:ascii="Arial" w:hAnsi="Arial" w:cs="Arial"/>
          <w:szCs w:val="24"/>
          <w:lang w:val="es-CL"/>
        </w:rPr>
        <w:t>N°</w:t>
      </w:r>
      <w:r w:rsidRPr="00716154">
        <w:rPr>
          <w:rFonts w:ascii="Arial" w:hAnsi="Arial" w:cs="Arial"/>
          <w:szCs w:val="24"/>
          <w:lang w:val="es-CL"/>
        </w:rPr>
        <w:t>19.886 de compras públicas. Este detalle sería fundamental para comprender las implicancias financieras y operativas del programa, así como su impacto en la gestión de compras públicas en el futuro.</w:t>
      </w:r>
    </w:p>
    <w:p w:rsidR="00634205" w:rsidRDefault="00634205" w:rsidP="0032749F">
      <w:pPr>
        <w:tabs>
          <w:tab w:val="left" w:pos="709"/>
          <w:tab w:val="left" w:pos="2835"/>
        </w:tabs>
        <w:jc w:val="both"/>
        <w:rPr>
          <w:rFonts w:ascii="Arial" w:hAnsi="Arial" w:cs="Arial"/>
          <w:szCs w:val="24"/>
          <w:lang w:val="es-CL"/>
        </w:rPr>
      </w:pPr>
    </w:p>
    <w:p w:rsidR="0032749F" w:rsidRDefault="0032749F" w:rsidP="0032749F">
      <w:pPr>
        <w:tabs>
          <w:tab w:val="left" w:pos="709"/>
          <w:tab w:val="left" w:pos="2835"/>
        </w:tabs>
        <w:jc w:val="both"/>
        <w:rPr>
          <w:rFonts w:ascii="Arial" w:hAnsi="Arial" w:cs="Arial"/>
          <w:szCs w:val="24"/>
          <w:lang w:val="es-CL"/>
        </w:rPr>
      </w:pP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Dirección de Compras y Contratación Pública</w:t>
      </w:r>
    </w:p>
    <w:p w:rsidR="00FA79BE" w:rsidRPr="001B2E77" w:rsidRDefault="00FA79BE" w:rsidP="0032749F">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w:t>
      </w:r>
      <w:r w:rsidR="00E00F6C" w:rsidRPr="001B2E77">
        <w:rPr>
          <w:rFonts w:ascii="Arial" w:hAnsi="Arial" w:cs="Arial"/>
          <w:szCs w:val="24"/>
          <w:lang w:val="es-CL"/>
        </w:rPr>
        <w:t xml:space="preserve">por </w:t>
      </w:r>
      <w:r w:rsidR="00E00F6C" w:rsidRPr="002A3DE4">
        <w:rPr>
          <w:rFonts w:ascii="Arial" w:hAnsi="Arial" w:cs="Arial"/>
          <w:b/>
          <w:szCs w:val="24"/>
          <w:lang w:val="es-CL"/>
        </w:rPr>
        <w:t>M</w:t>
      </w:r>
      <w:r w:rsidRPr="002A3DE4">
        <w:rPr>
          <w:rFonts w:ascii="Arial" w:hAnsi="Arial" w:cs="Arial"/>
          <w:b/>
          <w:szCs w:val="24"/>
          <w:lang w:val="es-CL"/>
        </w:rPr>
        <w:t>$</w:t>
      </w:r>
      <w:r w:rsidR="002A3DE4" w:rsidRPr="002A3DE4">
        <w:rPr>
          <w:rFonts w:ascii="Arial" w:hAnsi="Arial" w:cs="Arial"/>
          <w:b/>
          <w:szCs w:val="24"/>
          <w:lang w:val="es-CL"/>
        </w:rPr>
        <w:t>1</w:t>
      </w:r>
      <w:r w:rsidR="00C97ADB">
        <w:rPr>
          <w:rFonts w:ascii="Arial" w:hAnsi="Arial" w:cs="Arial"/>
          <w:b/>
          <w:szCs w:val="24"/>
          <w:lang w:val="es-CL"/>
        </w:rPr>
        <w:t>3.735.461</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C97ADB">
        <w:rPr>
          <w:rFonts w:ascii="Arial" w:hAnsi="Arial" w:cs="Arial"/>
          <w:szCs w:val="24"/>
          <w:lang w:val="es-CL"/>
        </w:rPr>
        <w:t>2</w:t>
      </w:r>
      <w:r w:rsidR="00DD6113" w:rsidRPr="001B2E77">
        <w:rPr>
          <w:rFonts w:ascii="Arial" w:hAnsi="Arial" w:cs="Arial"/>
          <w:szCs w:val="24"/>
          <w:lang w:val="es-CL"/>
        </w:rPr>
        <w:t>,</w:t>
      </w:r>
      <w:r w:rsidR="00C97ADB">
        <w:rPr>
          <w:rFonts w:ascii="Arial" w:hAnsi="Arial" w:cs="Arial"/>
          <w:szCs w:val="24"/>
          <w:lang w:val="es-CL"/>
        </w:rPr>
        <w:t>9</w:t>
      </w:r>
      <w:r w:rsidR="00DD6113" w:rsidRPr="001B2E77">
        <w:rPr>
          <w:rFonts w:ascii="Arial" w:hAnsi="Arial" w:cs="Arial"/>
          <w:szCs w:val="24"/>
          <w:lang w:val="es-CL"/>
        </w:rPr>
        <w:t xml:space="preserve"> </w:t>
      </w:r>
      <w:r w:rsidRPr="001B2E77">
        <w:rPr>
          <w:rFonts w:ascii="Arial" w:hAnsi="Arial" w:cs="Arial"/>
          <w:szCs w:val="24"/>
          <w:lang w:val="es-CL"/>
        </w:rPr>
        <w:t xml:space="preserve">%, respecto </w:t>
      </w:r>
      <w:r w:rsidR="00DD6113" w:rsidRPr="001B2E77">
        <w:rPr>
          <w:rFonts w:ascii="Arial" w:hAnsi="Arial" w:cs="Arial"/>
          <w:szCs w:val="24"/>
          <w:lang w:val="es-CL"/>
        </w:rPr>
        <w:t>del presupuesto del año 202</w:t>
      </w:r>
      <w:r w:rsidR="00C97ADB">
        <w:rPr>
          <w:rFonts w:ascii="Arial" w:hAnsi="Arial" w:cs="Arial"/>
          <w:szCs w:val="24"/>
          <w:lang w:val="es-CL"/>
        </w:rPr>
        <w:t>4</w:t>
      </w:r>
      <w:r w:rsidRPr="001B2E77">
        <w:rPr>
          <w:rFonts w:ascii="Arial" w:hAnsi="Arial" w:cs="Arial"/>
          <w:szCs w:val="24"/>
          <w:lang w:val="es-CL"/>
        </w:rPr>
        <w:t>.</w:t>
      </w:r>
    </w:p>
    <w:p w:rsidR="000F1759" w:rsidRDefault="000F1759" w:rsidP="0032749F">
      <w:pPr>
        <w:tabs>
          <w:tab w:val="left" w:pos="709"/>
          <w:tab w:val="left" w:pos="2835"/>
        </w:tabs>
        <w:jc w:val="both"/>
        <w:rPr>
          <w:rFonts w:ascii="Arial" w:hAnsi="Arial" w:cs="Arial"/>
          <w:szCs w:val="24"/>
          <w:lang w:val="es-CL"/>
        </w:rPr>
      </w:pPr>
    </w:p>
    <w:p w:rsidR="000F1759" w:rsidRDefault="000F1759" w:rsidP="000A5149">
      <w:pPr>
        <w:tabs>
          <w:tab w:val="left" w:pos="709"/>
          <w:tab w:val="left" w:pos="2835"/>
        </w:tabs>
        <w:jc w:val="center"/>
        <w:rPr>
          <w:rFonts w:ascii="Arial" w:hAnsi="Arial" w:cs="Arial"/>
          <w:b/>
          <w:szCs w:val="24"/>
          <w:lang w:val="es-CL"/>
        </w:rPr>
      </w:pPr>
      <w:r w:rsidRPr="000F1759">
        <w:rPr>
          <w:rFonts w:ascii="Arial" w:hAnsi="Arial" w:cs="Arial"/>
          <w:b/>
          <w:szCs w:val="24"/>
          <w:lang w:val="es-CL"/>
        </w:rPr>
        <w:t>Programa 02</w:t>
      </w:r>
    </w:p>
    <w:p w:rsidR="000F1759" w:rsidRPr="000F1759" w:rsidRDefault="000F1759" w:rsidP="000A5149">
      <w:pPr>
        <w:tabs>
          <w:tab w:val="left" w:pos="709"/>
          <w:tab w:val="left" w:pos="2835"/>
        </w:tabs>
        <w:jc w:val="center"/>
        <w:rPr>
          <w:rFonts w:ascii="Arial" w:hAnsi="Arial" w:cs="Arial"/>
          <w:b/>
          <w:szCs w:val="24"/>
          <w:lang w:val="es-CL"/>
        </w:rPr>
      </w:pPr>
      <w:r w:rsidRPr="000F1759">
        <w:rPr>
          <w:rFonts w:ascii="Arial" w:hAnsi="Arial" w:cs="Arial"/>
          <w:b/>
          <w:szCs w:val="24"/>
          <w:lang w:val="es-CL"/>
        </w:rPr>
        <w:t>Mejora de la Calidad del Gasto en las Compras Públicas</w:t>
      </w:r>
    </w:p>
    <w:p w:rsidR="000F1759" w:rsidRPr="001B2E77" w:rsidRDefault="000F1759" w:rsidP="0032749F">
      <w:pPr>
        <w:tabs>
          <w:tab w:val="left" w:pos="709"/>
          <w:tab w:val="left" w:pos="2835"/>
        </w:tabs>
        <w:jc w:val="both"/>
        <w:rPr>
          <w:rFonts w:ascii="Arial" w:hAnsi="Arial" w:cs="Arial"/>
          <w:szCs w:val="24"/>
          <w:lang w:val="es-CL"/>
        </w:rPr>
      </w:pPr>
    </w:p>
    <w:p w:rsidR="00097F27" w:rsidRDefault="00097F27" w:rsidP="000A5149">
      <w:pPr>
        <w:tabs>
          <w:tab w:val="left" w:pos="709"/>
          <w:tab w:val="left" w:pos="2835"/>
        </w:tabs>
        <w:ind w:firstLine="1134"/>
        <w:jc w:val="both"/>
        <w:rPr>
          <w:rFonts w:ascii="Arial" w:hAnsi="Arial" w:cs="Arial"/>
          <w:szCs w:val="24"/>
          <w:lang w:val="es-CL"/>
        </w:rPr>
      </w:pPr>
      <w:r>
        <w:rPr>
          <w:rFonts w:ascii="Arial" w:hAnsi="Arial" w:cs="Arial"/>
          <w:szCs w:val="24"/>
          <w:lang w:val="es-CL"/>
        </w:rPr>
        <w:t>Es un programa nuevo que c</w:t>
      </w:r>
      <w:r w:rsidRPr="001B2E77">
        <w:rPr>
          <w:rFonts w:ascii="Arial" w:hAnsi="Arial" w:cs="Arial"/>
          <w:szCs w:val="24"/>
          <w:lang w:val="es-CL"/>
        </w:rPr>
        <w:t>on</w:t>
      </w:r>
      <w:r>
        <w:rPr>
          <w:rFonts w:ascii="Arial" w:hAnsi="Arial" w:cs="Arial"/>
          <w:szCs w:val="24"/>
          <w:lang w:val="es-CL"/>
        </w:rPr>
        <w:t>sidera</w:t>
      </w:r>
      <w:r w:rsidRPr="001B2E77">
        <w:rPr>
          <w:rFonts w:ascii="Arial" w:hAnsi="Arial" w:cs="Arial"/>
          <w:szCs w:val="24"/>
          <w:lang w:val="es-CL"/>
        </w:rPr>
        <w:t xml:space="preserve"> ingresos y gastos por la suma de </w:t>
      </w:r>
      <w:r w:rsidRPr="008E5C9F">
        <w:rPr>
          <w:rFonts w:ascii="Arial" w:hAnsi="Arial" w:cs="Arial"/>
          <w:b/>
          <w:szCs w:val="24"/>
          <w:lang w:val="es-CL"/>
        </w:rPr>
        <w:t>$</w:t>
      </w:r>
      <w:r w:rsidR="00DF2847">
        <w:rPr>
          <w:rFonts w:ascii="Arial" w:hAnsi="Arial" w:cs="Arial"/>
          <w:b/>
          <w:szCs w:val="24"/>
          <w:lang w:val="es-CL"/>
        </w:rPr>
        <w:t>4.626.479</w:t>
      </w:r>
      <w:r w:rsidR="006251E0">
        <w:rPr>
          <w:rFonts w:ascii="Arial" w:hAnsi="Arial" w:cs="Arial"/>
          <w:b/>
          <w:szCs w:val="24"/>
          <w:lang w:val="es-CL"/>
        </w:rPr>
        <w:t xml:space="preserve"> miles</w:t>
      </w:r>
      <w:r w:rsidRPr="001B2E77">
        <w:rPr>
          <w:rFonts w:ascii="Arial" w:hAnsi="Arial" w:cs="Arial"/>
          <w:szCs w:val="24"/>
          <w:lang w:val="es-CL"/>
        </w:rPr>
        <w:t xml:space="preserve">, lo que implica una variación total de </w:t>
      </w:r>
      <w:r w:rsidR="00DF2847">
        <w:rPr>
          <w:rFonts w:ascii="Arial" w:hAnsi="Arial" w:cs="Arial"/>
          <w:szCs w:val="24"/>
          <w:lang w:val="es-CL"/>
        </w:rPr>
        <w:t>28</w:t>
      </w:r>
      <w:r w:rsidRPr="001B2E77">
        <w:rPr>
          <w:rFonts w:ascii="Arial" w:hAnsi="Arial" w:cs="Arial"/>
          <w:szCs w:val="24"/>
          <w:lang w:val="es-CL"/>
        </w:rPr>
        <w:t>,</w:t>
      </w:r>
      <w:r w:rsidR="00DF2847">
        <w:rPr>
          <w:rFonts w:ascii="Arial" w:hAnsi="Arial" w:cs="Arial"/>
          <w:szCs w:val="24"/>
          <w:lang w:val="es-CL"/>
        </w:rPr>
        <w:t>4</w:t>
      </w:r>
      <w:r w:rsidRPr="001B2E77">
        <w:rPr>
          <w:rFonts w:ascii="Arial" w:hAnsi="Arial" w:cs="Arial"/>
          <w:szCs w:val="24"/>
          <w:lang w:val="es-CL"/>
        </w:rPr>
        <w:t xml:space="preserve"> %, respecto del presupuesto del año en curso.</w:t>
      </w:r>
    </w:p>
    <w:p w:rsidR="000F1759" w:rsidRDefault="000F1759" w:rsidP="0032749F">
      <w:pPr>
        <w:tabs>
          <w:tab w:val="left" w:pos="709"/>
          <w:tab w:val="left" w:pos="2835"/>
        </w:tabs>
        <w:jc w:val="both"/>
        <w:rPr>
          <w:rFonts w:ascii="Arial" w:hAnsi="Arial" w:cs="Arial"/>
          <w:szCs w:val="24"/>
          <w:lang w:val="es-CL"/>
        </w:rPr>
      </w:pPr>
    </w:p>
    <w:p w:rsidR="00F077F6" w:rsidRPr="008969F2" w:rsidRDefault="00CC1400" w:rsidP="00F077F6">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el Capítulo 07, Programa 01</w:t>
      </w:r>
      <w:r w:rsidR="00097F27" w:rsidRPr="00097F27">
        <w:t xml:space="preserve"> </w:t>
      </w:r>
      <w:r w:rsidR="00097F27" w:rsidRPr="00097F27">
        <w:rPr>
          <w:rFonts w:ascii="Arial" w:eastAsia="Calibri" w:hAnsi="Arial" w:cs="Arial"/>
          <w:b/>
          <w:szCs w:val="24"/>
          <w:lang w:val="es-CL" w:eastAsia="en-US"/>
        </w:rPr>
        <w:t>Dirección de Compras y Contratación Pública</w:t>
      </w:r>
      <w:r w:rsidR="00097F27">
        <w:rPr>
          <w:rFonts w:ascii="Arial" w:eastAsia="Calibri" w:hAnsi="Arial" w:cs="Arial"/>
          <w:b/>
          <w:szCs w:val="24"/>
          <w:lang w:val="es-CL" w:eastAsia="en-US"/>
        </w:rPr>
        <w:t xml:space="preserve"> y, </w:t>
      </w:r>
      <w:r w:rsidR="00097F27" w:rsidRPr="00F077F6">
        <w:rPr>
          <w:rFonts w:ascii="Arial" w:eastAsia="Calibri" w:hAnsi="Arial" w:cs="Arial"/>
          <w:b/>
          <w:szCs w:val="24"/>
          <w:lang w:val="es-CL" w:eastAsia="en-US"/>
        </w:rPr>
        <w:t>Programa 02,</w:t>
      </w:r>
      <w:r w:rsidR="00097F27" w:rsidRPr="00F077F6">
        <w:rPr>
          <w:rFonts w:ascii="Arial" w:hAnsi="Arial" w:cs="Arial"/>
          <w:b/>
          <w:szCs w:val="24"/>
          <w:lang w:val="es-CL"/>
        </w:rPr>
        <w:t xml:space="preserve"> Mejora de la Calidad del Gasto en las Compras Públicas</w:t>
      </w:r>
      <w:r w:rsidRPr="00F077F6">
        <w:rPr>
          <w:rFonts w:ascii="Arial" w:eastAsia="Calibri" w:hAnsi="Arial" w:cs="Arial"/>
          <w:b/>
          <w:szCs w:val="24"/>
          <w:lang w:val="es-CL" w:eastAsia="en-US"/>
        </w:rPr>
        <w:t>, f</w:t>
      </w:r>
      <w:r w:rsidRPr="00037B75">
        <w:rPr>
          <w:rFonts w:ascii="Arial" w:eastAsia="Calibri" w:hAnsi="Arial" w:cs="Arial"/>
          <w:b/>
          <w:szCs w:val="24"/>
          <w:lang w:val="es-CL" w:eastAsia="en-US"/>
        </w:rPr>
        <w:t xml:space="preserve">ue </w:t>
      </w:r>
      <w:r>
        <w:rPr>
          <w:rFonts w:ascii="Arial" w:eastAsia="Calibri" w:hAnsi="Arial" w:cs="Arial"/>
          <w:b/>
          <w:szCs w:val="24"/>
          <w:lang w:val="es-CL" w:eastAsia="en-US"/>
        </w:rPr>
        <w:t xml:space="preserve">aprobado por la unanimidad de los miembros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DD6113" w:rsidRDefault="00DD6113" w:rsidP="000A5149">
      <w:pPr>
        <w:jc w:val="center"/>
        <w:rPr>
          <w:rFonts w:ascii="Arial" w:hAnsi="Arial" w:cs="Arial"/>
          <w:szCs w:val="24"/>
        </w:rPr>
      </w:pPr>
      <w:r w:rsidRPr="001B2E77">
        <w:rPr>
          <w:rFonts w:ascii="Arial" w:hAnsi="Arial" w:cs="Arial"/>
          <w:szCs w:val="24"/>
        </w:rPr>
        <w:t>- - -</w:t>
      </w:r>
    </w:p>
    <w:p w:rsidR="000B7313" w:rsidRDefault="000B7313" w:rsidP="000A5149">
      <w:pPr>
        <w:jc w:val="center"/>
        <w:rPr>
          <w:rFonts w:ascii="Arial" w:hAnsi="Arial" w:cs="Arial"/>
          <w:szCs w:val="24"/>
        </w:rPr>
      </w:pPr>
    </w:p>
    <w:p w:rsidR="000B7313" w:rsidRPr="001B2E77" w:rsidRDefault="000B7313" w:rsidP="0032749F">
      <w:pPr>
        <w:rPr>
          <w:rFonts w:ascii="Arial" w:hAnsi="Arial" w:cs="Arial"/>
          <w:szCs w:val="24"/>
        </w:rPr>
      </w:pPr>
    </w:p>
    <w:p w:rsidR="00FA79BE" w:rsidRPr="001B2E77" w:rsidRDefault="00FA79BE" w:rsidP="000A5149">
      <w:pPr>
        <w:tabs>
          <w:tab w:val="left" w:pos="709"/>
          <w:tab w:val="left" w:pos="2835"/>
        </w:tabs>
        <w:jc w:val="center"/>
        <w:rPr>
          <w:rFonts w:ascii="Arial" w:hAnsi="Arial" w:cs="Arial"/>
          <w:b/>
          <w:szCs w:val="24"/>
          <w:lang w:val="es-CL"/>
        </w:rPr>
      </w:pPr>
      <w:bookmarkStart w:id="14" w:name="capitulo15"/>
      <w:r w:rsidRPr="001B2E77">
        <w:rPr>
          <w:rFonts w:ascii="Arial" w:hAnsi="Arial" w:cs="Arial"/>
          <w:b/>
          <w:szCs w:val="24"/>
          <w:lang w:val="es-CL"/>
        </w:rPr>
        <w:t>Capítulo 15</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Dirección Nacional del Servicio Civil</w:t>
      </w:r>
    </w:p>
    <w:bookmarkEnd w:id="14"/>
    <w:p w:rsidR="00FA79BE" w:rsidRPr="001B2E77" w:rsidRDefault="00FA79BE" w:rsidP="000A5149">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15, Dirección Nacional del Servicio Civil, el que considera el Programa 01, del mismo nombre.</w:t>
      </w:r>
    </w:p>
    <w:p w:rsidR="00DD6113" w:rsidRPr="001B2E77" w:rsidRDefault="00DD6113" w:rsidP="0032749F">
      <w:pPr>
        <w:tabs>
          <w:tab w:val="left" w:pos="709"/>
          <w:tab w:val="left" w:pos="2835"/>
        </w:tabs>
        <w:jc w:val="both"/>
        <w:rPr>
          <w:rFonts w:ascii="Arial" w:hAnsi="Arial" w:cs="Arial"/>
          <w:szCs w:val="24"/>
          <w:lang w:val="es-CL"/>
        </w:rPr>
      </w:pP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Dirección Nacional del Servicio Civil</w:t>
      </w:r>
    </w:p>
    <w:p w:rsidR="00FA79BE" w:rsidRPr="001B2E77" w:rsidRDefault="00FA79BE" w:rsidP="0032749F">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por la suma de </w:t>
      </w:r>
      <w:r w:rsidRPr="008E5C9F">
        <w:rPr>
          <w:rFonts w:ascii="Arial" w:hAnsi="Arial" w:cs="Arial"/>
          <w:b/>
          <w:szCs w:val="24"/>
          <w:lang w:val="es-CL"/>
        </w:rPr>
        <w:t>$</w:t>
      </w:r>
      <w:r w:rsidR="008E5C9F" w:rsidRPr="008E5C9F">
        <w:rPr>
          <w:rFonts w:ascii="Arial" w:hAnsi="Arial" w:cs="Arial"/>
          <w:b/>
          <w:szCs w:val="24"/>
          <w:lang w:val="es-CL"/>
        </w:rPr>
        <w:t>1</w:t>
      </w:r>
      <w:r w:rsidR="007C4B71">
        <w:rPr>
          <w:rFonts w:ascii="Arial" w:hAnsi="Arial" w:cs="Arial"/>
          <w:b/>
          <w:szCs w:val="24"/>
          <w:lang w:val="es-CL"/>
        </w:rPr>
        <w:t>3.002.392</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8E5C9F">
        <w:rPr>
          <w:rFonts w:ascii="Arial" w:hAnsi="Arial" w:cs="Arial"/>
          <w:szCs w:val="24"/>
          <w:lang w:val="es-CL"/>
        </w:rPr>
        <w:t>-</w:t>
      </w:r>
      <w:r w:rsidR="007C4B71">
        <w:rPr>
          <w:rFonts w:ascii="Arial" w:hAnsi="Arial" w:cs="Arial"/>
          <w:szCs w:val="24"/>
          <w:lang w:val="es-CL"/>
        </w:rPr>
        <w:t>2</w:t>
      </w:r>
      <w:r w:rsidR="00DD6113" w:rsidRPr="001B2E77">
        <w:rPr>
          <w:rFonts w:ascii="Arial" w:hAnsi="Arial" w:cs="Arial"/>
          <w:szCs w:val="24"/>
          <w:lang w:val="es-CL"/>
        </w:rPr>
        <w:t>,</w:t>
      </w:r>
      <w:r w:rsidR="007C4B71">
        <w:rPr>
          <w:rFonts w:ascii="Arial" w:hAnsi="Arial" w:cs="Arial"/>
          <w:szCs w:val="24"/>
          <w:lang w:val="es-CL"/>
        </w:rPr>
        <w:t>3</w:t>
      </w:r>
      <w:r w:rsidR="00DD6113" w:rsidRPr="001B2E77">
        <w:rPr>
          <w:rFonts w:ascii="Arial" w:hAnsi="Arial" w:cs="Arial"/>
          <w:szCs w:val="24"/>
          <w:lang w:val="es-CL"/>
        </w:rPr>
        <w:t xml:space="preserve"> </w:t>
      </w:r>
      <w:r w:rsidRPr="001B2E77">
        <w:rPr>
          <w:rFonts w:ascii="Arial" w:hAnsi="Arial" w:cs="Arial"/>
          <w:szCs w:val="24"/>
          <w:lang w:val="es-CL"/>
        </w:rPr>
        <w:t>%, respecto del presupuesto del año en curso.</w:t>
      </w:r>
    </w:p>
    <w:p w:rsidR="00634205" w:rsidRDefault="00634205" w:rsidP="0032749F">
      <w:pPr>
        <w:tabs>
          <w:tab w:val="left" w:pos="709"/>
          <w:tab w:val="left" w:pos="2835"/>
        </w:tabs>
        <w:jc w:val="both"/>
        <w:rPr>
          <w:rFonts w:ascii="Arial" w:hAnsi="Arial" w:cs="Arial"/>
          <w:szCs w:val="24"/>
          <w:lang w:val="es-CL"/>
        </w:rPr>
      </w:pPr>
    </w:p>
    <w:p w:rsidR="00634205" w:rsidRPr="00634205" w:rsidRDefault="00634205" w:rsidP="00634205">
      <w:pPr>
        <w:tabs>
          <w:tab w:val="left" w:pos="709"/>
          <w:tab w:val="left" w:pos="2835"/>
        </w:tabs>
        <w:ind w:firstLine="1134"/>
        <w:jc w:val="both"/>
        <w:rPr>
          <w:rFonts w:ascii="Arial" w:hAnsi="Arial" w:cs="Arial"/>
          <w:szCs w:val="24"/>
          <w:lang w:val="es-CL"/>
        </w:rPr>
      </w:pPr>
      <w:r w:rsidRPr="00634205">
        <w:rPr>
          <w:rFonts w:ascii="Arial" w:hAnsi="Arial" w:cs="Arial"/>
          <w:b/>
          <w:szCs w:val="24"/>
          <w:lang w:val="es-CL"/>
        </w:rPr>
        <w:t>La Subsecretaria de Hacienda, señora Heidi Berner</w:t>
      </w:r>
      <w:r>
        <w:rPr>
          <w:rFonts w:ascii="Arial" w:hAnsi="Arial" w:cs="Arial"/>
          <w:szCs w:val="24"/>
          <w:lang w:val="es-CL"/>
        </w:rPr>
        <w:t xml:space="preserve">, indicó que el </w:t>
      </w:r>
      <w:r w:rsidRPr="00634205">
        <w:rPr>
          <w:rFonts w:ascii="Arial" w:hAnsi="Arial" w:cs="Arial"/>
          <w:szCs w:val="24"/>
          <w:lang w:val="es-CL"/>
        </w:rPr>
        <w:t xml:space="preserve">presupuesto </w:t>
      </w:r>
      <w:r>
        <w:rPr>
          <w:rFonts w:ascii="Arial" w:hAnsi="Arial" w:cs="Arial"/>
          <w:szCs w:val="24"/>
          <w:lang w:val="es-CL"/>
        </w:rPr>
        <w:t xml:space="preserve">es </w:t>
      </w:r>
      <w:r w:rsidRPr="00634205">
        <w:rPr>
          <w:rFonts w:ascii="Arial" w:hAnsi="Arial" w:cs="Arial"/>
          <w:szCs w:val="24"/>
          <w:lang w:val="es-CL"/>
        </w:rPr>
        <w:t>de continuidad,</w:t>
      </w:r>
      <w:r w:rsidR="0032749F">
        <w:rPr>
          <w:rFonts w:ascii="Arial" w:hAnsi="Arial" w:cs="Arial"/>
          <w:szCs w:val="24"/>
          <w:lang w:val="es-CL"/>
        </w:rPr>
        <w:t xml:space="preserve"> pero experimentó un aumento de</w:t>
      </w:r>
      <w:r w:rsidRPr="00634205">
        <w:rPr>
          <w:rFonts w:ascii="Arial" w:hAnsi="Arial" w:cs="Arial"/>
          <w:szCs w:val="24"/>
          <w:lang w:val="es-CL"/>
        </w:rPr>
        <w:t xml:space="preserve"> 3% en el subtítulo 21, lo que correspond</w:t>
      </w:r>
      <w:r>
        <w:rPr>
          <w:rFonts w:ascii="Arial" w:hAnsi="Arial" w:cs="Arial"/>
          <w:szCs w:val="24"/>
          <w:lang w:val="es-CL"/>
        </w:rPr>
        <w:t>e</w:t>
      </w:r>
      <w:r w:rsidRPr="00634205">
        <w:rPr>
          <w:rFonts w:ascii="Arial" w:hAnsi="Arial" w:cs="Arial"/>
          <w:szCs w:val="24"/>
          <w:lang w:val="es-CL"/>
        </w:rPr>
        <w:t xml:space="preserve"> a </w:t>
      </w:r>
      <w:r>
        <w:rPr>
          <w:rFonts w:ascii="Arial" w:hAnsi="Arial" w:cs="Arial"/>
          <w:szCs w:val="24"/>
          <w:lang w:val="es-CL"/>
        </w:rPr>
        <w:t>M$</w:t>
      </w:r>
      <w:r w:rsidRPr="00634205">
        <w:rPr>
          <w:rFonts w:ascii="Arial" w:hAnsi="Arial" w:cs="Arial"/>
          <w:szCs w:val="24"/>
          <w:lang w:val="es-CL"/>
        </w:rPr>
        <w:t xml:space="preserve">219. Sin embargo, </w:t>
      </w:r>
      <w:r>
        <w:rPr>
          <w:rFonts w:ascii="Arial" w:hAnsi="Arial" w:cs="Arial"/>
          <w:szCs w:val="24"/>
          <w:lang w:val="es-CL"/>
        </w:rPr>
        <w:t xml:space="preserve">destacó que hay </w:t>
      </w:r>
      <w:r w:rsidR="0032749F">
        <w:rPr>
          <w:rFonts w:ascii="Arial" w:hAnsi="Arial" w:cs="Arial"/>
          <w:szCs w:val="24"/>
          <w:lang w:val="es-CL"/>
        </w:rPr>
        <w:t>una disminución de</w:t>
      </w:r>
      <w:r w:rsidRPr="00634205">
        <w:rPr>
          <w:rFonts w:ascii="Arial" w:hAnsi="Arial" w:cs="Arial"/>
          <w:szCs w:val="24"/>
          <w:lang w:val="es-CL"/>
        </w:rPr>
        <w:t xml:space="preserve"> 7,6% en bienes y servicios de consumo, así como en la adquisición de activos no financieros, aunque este último se mantuvo en el mismo monto. También</w:t>
      </w:r>
      <w:r>
        <w:rPr>
          <w:rFonts w:ascii="Arial" w:hAnsi="Arial" w:cs="Arial"/>
          <w:szCs w:val="24"/>
          <w:lang w:val="es-CL"/>
        </w:rPr>
        <w:t>, según precisó,</w:t>
      </w:r>
      <w:r w:rsidRPr="00634205">
        <w:rPr>
          <w:rFonts w:ascii="Arial" w:hAnsi="Arial" w:cs="Arial"/>
          <w:szCs w:val="24"/>
          <w:lang w:val="es-CL"/>
        </w:rPr>
        <w:t xml:space="preserve"> hubo una reducción en el servicio de la deuda, un aspecto que, en realidad, iba más allá de lo que la gestión del servicio podía controlar.</w:t>
      </w:r>
    </w:p>
    <w:p w:rsidR="00634205" w:rsidRPr="00634205" w:rsidRDefault="00634205" w:rsidP="0032749F">
      <w:pPr>
        <w:tabs>
          <w:tab w:val="left" w:pos="709"/>
          <w:tab w:val="left" w:pos="2835"/>
        </w:tabs>
        <w:jc w:val="both"/>
        <w:rPr>
          <w:rFonts w:ascii="Arial" w:hAnsi="Arial" w:cs="Arial"/>
          <w:szCs w:val="24"/>
          <w:lang w:val="es-CL"/>
        </w:rPr>
      </w:pPr>
    </w:p>
    <w:p w:rsidR="00634205" w:rsidRPr="00634205" w:rsidRDefault="00634205" w:rsidP="00634205">
      <w:pPr>
        <w:tabs>
          <w:tab w:val="left" w:pos="709"/>
          <w:tab w:val="left" w:pos="2835"/>
        </w:tabs>
        <w:ind w:firstLine="1134"/>
        <w:jc w:val="both"/>
        <w:rPr>
          <w:rFonts w:ascii="Arial" w:hAnsi="Arial" w:cs="Arial"/>
          <w:szCs w:val="24"/>
          <w:lang w:val="es-CL"/>
        </w:rPr>
      </w:pPr>
      <w:r>
        <w:rPr>
          <w:rFonts w:ascii="Arial" w:hAnsi="Arial" w:cs="Arial"/>
          <w:szCs w:val="24"/>
          <w:lang w:val="es-CL"/>
        </w:rPr>
        <w:t>Señaló que e</w:t>
      </w:r>
      <w:r w:rsidRPr="00634205">
        <w:rPr>
          <w:rFonts w:ascii="Arial" w:hAnsi="Arial" w:cs="Arial"/>
          <w:szCs w:val="24"/>
          <w:lang w:val="es-CL"/>
        </w:rPr>
        <w:t>l aumento del presupuesto</w:t>
      </w:r>
      <w:r>
        <w:rPr>
          <w:rFonts w:ascii="Arial" w:hAnsi="Arial" w:cs="Arial"/>
          <w:szCs w:val="24"/>
          <w:lang w:val="es-CL"/>
        </w:rPr>
        <w:t xml:space="preserve"> de 3%</w:t>
      </w:r>
      <w:r w:rsidRPr="00634205">
        <w:rPr>
          <w:rFonts w:ascii="Arial" w:hAnsi="Arial" w:cs="Arial"/>
          <w:szCs w:val="24"/>
          <w:lang w:val="es-CL"/>
        </w:rPr>
        <w:t xml:space="preserve"> se deb</w:t>
      </w:r>
      <w:r>
        <w:rPr>
          <w:rFonts w:ascii="Arial" w:hAnsi="Arial" w:cs="Arial"/>
          <w:szCs w:val="24"/>
          <w:lang w:val="es-CL"/>
        </w:rPr>
        <w:t>e</w:t>
      </w:r>
      <w:r w:rsidRPr="00634205">
        <w:rPr>
          <w:rFonts w:ascii="Arial" w:hAnsi="Arial" w:cs="Arial"/>
          <w:szCs w:val="24"/>
          <w:lang w:val="es-CL"/>
        </w:rPr>
        <w:t xml:space="preserve"> principalmente</w:t>
      </w:r>
      <w:r>
        <w:rPr>
          <w:rFonts w:ascii="Arial" w:hAnsi="Arial" w:cs="Arial"/>
          <w:szCs w:val="24"/>
          <w:lang w:val="es-CL"/>
        </w:rPr>
        <w:t xml:space="preserve"> al aumento de dotación de diez cupos</w:t>
      </w:r>
      <w:r w:rsidRPr="00634205">
        <w:rPr>
          <w:rFonts w:ascii="Arial" w:hAnsi="Arial" w:cs="Arial"/>
          <w:szCs w:val="24"/>
          <w:lang w:val="es-CL"/>
        </w:rPr>
        <w:t xml:space="preserve">, </w:t>
      </w:r>
      <w:r>
        <w:rPr>
          <w:rFonts w:ascii="Arial" w:hAnsi="Arial" w:cs="Arial"/>
          <w:szCs w:val="24"/>
          <w:lang w:val="es-CL"/>
        </w:rPr>
        <w:t>que refleja</w:t>
      </w:r>
      <w:r w:rsidRPr="00634205">
        <w:rPr>
          <w:rFonts w:ascii="Arial" w:hAnsi="Arial" w:cs="Arial"/>
          <w:szCs w:val="24"/>
          <w:lang w:val="es-CL"/>
        </w:rPr>
        <w:t xml:space="preserve"> una mayor concurs</w:t>
      </w:r>
      <w:r>
        <w:rPr>
          <w:rFonts w:ascii="Arial" w:hAnsi="Arial" w:cs="Arial"/>
          <w:szCs w:val="24"/>
          <w:lang w:val="es-CL"/>
        </w:rPr>
        <w:t>a</w:t>
      </w:r>
      <w:r w:rsidRPr="00634205">
        <w:rPr>
          <w:rFonts w:ascii="Arial" w:hAnsi="Arial" w:cs="Arial"/>
          <w:szCs w:val="24"/>
          <w:lang w:val="es-CL"/>
        </w:rPr>
        <w:t>bilidad del sistema</w:t>
      </w:r>
      <w:r>
        <w:rPr>
          <w:rFonts w:ascii="Arial" w:hAnsi="Arial" w:cs="Arial"/>
          <w:szCs w:val="24"/>
          <w:lang w:val="es-CL"/>
        </w:rPr>
        <w:t xml:space="preserve"> de Alta Dirección Pública (DP), pues</w:t>
      </w:r>
      <w:r w:rsidRPr="00634205">
        <w:rPr>
          <w:rFonts w:ascii="Arial" w:hAnsi="Arial" w:cs="Arial"/>
          <w:szCs w:val="24"/>
          <w:lang w:val="es-CL"/>
        </w:rPr>
        <w:t xml:space="preserve"> </w:t>
      </w:r>
      <w:r>
        <w:rPr>
          <w:rFonts w:ascii="Arial" w:hAnsi="Arial" w:cs="Arial"/>
          <w:szCs w:val="24"/>
          <w:lang w:val="es-CL"/>
        </w:rPr>
        <w:t>a</w:t>
      </w:r>
      <w:r w:rsidRPr="00634205">
        <w:rPr>
          <w:rFonts w:ascii="Arial" w:hAnsi="Arial" w:cs="Arial"/>
          <w:szCs w:val="24"/>
          <w:lang w:val="es-CL"/>
        </w:rPr>
        <w:t xml:space="preserve"> menudo, cuando se discut</w:t>
      </w:r>
      <w:r>
        <w:rPr>
          <w:rFonts w:ascii="Arial" w:hAnsi="Arial" w:cs="Arial"/>
          <w:szCs w:val="24"/>
          <w:lang w:val="es-CL"/>
        </w:rPr>
        <w:t>e</w:t>
      </w:r>
      <w:r w:rsidRPr="00634205">
        <w:rPr>
          <w:rFonts w:ascii="Arial" w:hAnsi="Arial" w:cs="Arial"/>
          <w:szCs w:val="24"/>
          <w:lang w:val="es-CL"/>
        </w:rPr>
        <w:t>n proyectos de ley, se indica que las personas ser</w:t>
      </w:r>
      <w:r>
        <w:rPr>
          <w:rFonts w:ascii="Arial" w:hAnsi="Arial" w:cs="Arial"/>
          <w:szCs w:val="24"/>
          <w:lang w:val="es-CL"/>
        </w:rPr>
        <w:t>á</w:t>
      </w:r>
      <w:r w:rsidRPr="00634205">
        <w:rPr>
          <w:rFonts w:ascii="Arial" w:hAnsi="Arial" w:cs="Arial"/>
          <w:szCs w:val="24"/>
          <w:lang w:val="es-CL"/>
        </w:rPr>
        <w:t>n elegidas a través de este sistema,</w:t>
      </w:r>
      <w:r>
        <w:rPr>
          <w:rFonts w:ascii="Arial" w:hAnsi="Arial" w:cs="Arial"/>
          <w:szCs w:val="24"/>
          <w:lang w:val="es-CL"/>
        </w:rPr>
        <w:t xml:space="preserve"> pero </w:t>
      </w:r>
      <w:r w:rsidRPr="00634205">
        <w:rPr>
          <w:rFonts w:ascii="Arial" w:hAnsi="Arial" w:cs="Arial"/>
          <w:szCs w:val="24"/>
          <w:lang w:val="es-CL"/>
        </w:rPr>
        <w:t>no siempre ha</w:t>
      </w:r>
      <w:r>
        <w:rPr>
          <w:rFonts w:ascii="Arial" w:hAnsi="Arial" w:cs="Arial"/>
          <w:szCs w:val="24"/>
          <w:lang w:val="es-CL"/>
        </w:rPr>
        <w:t>bía</w:t>
      </w:r>
      <w:r w:rsidRPr="00634205">
        <w:rPr>
          <w:rFonts w:ascii="Arial" w:hAnsi="Arial" w:cs="Arial"/>
          <w:szCs w:val="24"/>
          <w:lang w:val="es-CL"/>
        </w:rPr>
        <w:t xml:space="preserve"> suficientes recursos para gestionar adecuadamente los concursos.</w:t>
      </w:r>
    </w:p>
    <w:p w:rsidR="00634205" w:rsidRPr="00634205" w:rsidRDefault="00634205" w:rsidP="0032749F">
      <w:pPr>
        <w:tabs>
          <w:tab w:val="left" w:pos="709"/>
          <w:tab w:val="left" w:pos="2835"/>
        </w:tabs>
        <w:jc w:val="both"/>
        <w:rPr>
          <w:rFonts w:ascii="Arial" w:hAnsi="Arial" w:cs="Arial"/>
          <w:szCs w:val="24"/>
          <w:lang w:val="es-CL"/>
        </w:rPr>
      </w:pPr>
    </w:p>
    <w:p w:rsidR="00634205" w:rsidRDefault="00634205" w:rsidP="00634205">
      <w:pPr>
        <w:tabs>
          <w:tab w:val="left" w:pos="709"/>
          <w:tab w:val="left" w:pos="2835"/>
        </w:tabs>
        <w:ind w:firstLine="1134"/>
        <w:jc w:val="both"/>
        <w:rPr>
          <w:rFonts w:ascii="Arial" w:hAnsi="Arial" w:cs="Arial"/>
          <w:szCs w:val="24"/>
          <w:lang w:val="es-CL"/>
        </w:rPr>
      </w:pPr>
      <w:r>
        <w:rPr>
          <w:rFonts w:ascii="Arial" w:hAnsi="Arial" w:cs="Arial"/>
          <w:szCs w:val="24"/>
          <w:lang w:val="es-CL"/>
        </w:rPr>
        <w:t>Dijo que, a</w:t>
      </w:r>
      <w:r w:rsidRPr="00634205">
        <w:rPr>
          <w:rFonts w:ascii="Arial" w:hAnsi="Arial" w:cs="Arial"/>
          <w:szCs w:val="24"/>
          <w:lang w:val="es-CL"/>
        </w:rPr>
        <w:t>unque se contrataban consultoras para el análisis curricular, existía una carga de trabajo considerable en la prop</w:t>
      </w:r>
      <w:r w:rsidR="00D65365">
        <w:rPr>
          <w:rFonts w:ascii="Arial" w:hAnsi="Arial" w:cs="Arial"/>
          <w:szCs w:val="24"/>
          <w:lang w:val="es-CL"/>
        </w:rPr>
        <w:t>ia Dirección del Servicio Civil</w:t>
      </w:r>
      <w:r w:rsidRPr="00634205">
        <w:rPr>
          <w:rFonts w:ascii="Arial" w:hAnsi="Arial" w:cs="Arial"/>
          <w:szCs w:val="24"/>
          <w:lang w:val="es-CL"/>
        </w:rPr>
        <w:t xml:space="preserve"> </w:t>
      </w:r>
      <w:r w:rsidR="00D65365">
        <w:rPr>
          <w:rFonts w:ascii="Arial" w:hAnsi="Arial" w:cs="Arial"/>
          <w:szCs w:val="24"/>
          <w:lang w:val="es-CL"/>
        </w:rPr>
        <w:t>que</w:t>
      </w:r>
      <w:r w:rsidRPr="00634205">
        <w:rPr>
          <w:rFonts w:ascii="Arial" w:hAnsi="Arial" w:cs="Arial"/>
          <w:szCs w:val="24"/>
          <w:lang w:val="es-CL"/>
        </w:rPr>
        <w:t xml:space="preserve"> se derivaba, en particular, de la </w:t>
      </w:r>
      <w:hyperlink r:id="rId15" w:history="1">
        <w:r w:rsidR="00D65365" w:rsidRPr="00D65365">
          <w:rPr>
            <w:rStyle w:val="Hipervnculo"/>
            <w:rFonts w:ascii="Arial" w:hAnsi="Arial" w:cs="Arial"/>
            <w:szCs w:val="24"/>
            <w:lang w:val="es-CL"/>
          </w:rPr>
          <w:t>l</w:t>
        </w:r>
        <w:r w:rsidRPr="00D65365">
          <w:rPr>
            <w:rStyle w:val="Hipervnculo"/>
            <w:rFonts w:ascii="Arial" w:hAnsi="Arial" w:cs="Arial"/>
            <w:szCs w:val="24"/>
            <w:lang w:val="es-CL"/>
          </w:rPr>
          <w:t xml:space="preserve">ey </w:t>
        </w:r>
        <w:r w:rsidR="00D65365" w:rsidRPr="00D65365">
          <w:rPr>
            <w:rStyle w:val="Hipervnculo"/>
            <w:rFonts w:ascii="Arial" w:hAnsi="Arial" w:cs="Arial"/>
            <w:szCs w:val="24"/>
            <w:lang w:val="es-CL"/>
          </w:rPr>
          <w:t xml:space="preserve">N° </w:t>
        </w:r>
        <w:r w:rsidRPr="00D65365">
          <w:rPr>
            <w:rStyle w:val="Hipervnculo"/>
            <w:rFonts w:ascii="Arial" w:hAnsi="Arial" w:cs="Arial"/>
            <w:szCs w:val="24"/>
            <w:lang w:val="es-CL"/>
          </w:rPr>
          <w:t>20.501</w:t>
        </w:r>
      </w:hyperlink>
      <w:r w:rsidRPr="00634205">
        <w:rPr>
          <w:rFonts w:ascii="Arial" w:hAnsi="Arial" w:cs="Arial"/>
          <w:szCs w:val="24"/>
          <w:lang w:val="es-CL"/>
        </w:rPr>
        <w:t xml:space="preserve"> de Calidad y Equidad de la Educación y de la </w:t>
      </w:r>
      <w:hyperlink r:id="rId16" w:history="1">
        <w:r w:rsidR="00D65365" w:rsidRPr="00D65365">
          <w:rPr>
            <w:rStyle w:val="Hipervnculo"/>
            <w:rFonts w:ascii="Arial" w:hAnsi="Arial" w:cs="Arial"/>
            <w:szCs w:val="24"/>
            <w:lang w:val="es-CL"/>
          </w:rPr>
          <w:t>l</w:t>
        </w:r>
        <w:r w:rsidRPr="00D65365">
          <w:rPr>
            <w:rStyle w:val="Hipervnculo"/>
            <w:rFonts w:ascii="Arial" w:hAnsi="Arial" w:cs="Arial"/>
            <w:szCs w:val="24"/>
            <w:lang w:val="es-CL"/>
          </w:rPr>
          <w:t xml:space="preserve">ey </w:t>
        </w:r>
        <w:r w:rsidR="00D65365" w:rsidRPr="00D65365">
          <w:rPr>
            <w:rStyle w:val="Hipervnculo"/>
            <w:rFonts w:ascii="Arial" w:hAnsi="Arial" w:cs="Arial"/>
            <w:szCs w:val="24"/>
            <w:lang w:val="es-CL"/>
          </w:rPr>
          <w:t xml:space="preserve">N° </w:t>
        </w:r>
        <w:r w:rsidRPr="00D65365">
          <w:rPr>
            <w:rStyle w:val="Hipervnculo"/>
            <w:rFonts w:ascii="Arial" w:hAnsi="Arial" w:cs="Arial"/>
            <w:szCs w:val="24"/>
            <w:lang w:val="es-CL"/>
          </w:rPr>
          <w:t>21.040</w:t>
        </w:r>
      </w:hyperlink>
      <w:r w:rsidRPr="00634205">
        <w:rPr>
          <w:rFonts w:ascii="Arial" w:hAnsi="Arial" w:cs="Arial"/>
          <w:szCs w:val="24"/>
          <w:lang w:val="es-CL"/>
        </w:rPr>
        <w:t>, que estableció los Servicios Loca</w:t>
      </w:r>
      <w:r w:rsidR="007973C4">
        <w:rPr>
          <w:rFonts w:ascii="Arial" w:hAnsi="Arial" w:cs="Arial"/>
          <w:szCs w:val="24"/>
          <w:lang w:val="es-CL"/>
        </w:rPr>
        <w:t>les de Educación Pública (SLEP), pues a</w:t>
      </w:r>
      <w:r w:rsidRPr="00634205">
        <w:rPr>
          <w:rFonts w:ascii="Arial" w:hAnsi="Arial" w:cs="Arial"/>
          <w:szCs w:val="24"/>
          <w:lang w:val="es-CL"/>
        </w:rPr>
        <w:t xml:space="preserve"> medida que estos proyectos de ley se implementaban, se generaban numerosos cargos, lo que se documentó en una minuta enviada en septiembre. </w:t>
      </w:r>
    </w:p>
    <w:p w:rsidR="00190101" w:rsidRDefault="00190101" w:rsidP="0032749F">
      <w:pPr>
        <w:tabs>
          <w:tab w:val="left" w:pos="709"/>
          <w:tab w:val="left" w:pos="2835"/>
        </w:tabs>
        <w:jc w:val="both"/>
        <w:rPr>
          <w:rFonts w:ascii="Arial" w:hAnsi="Arial" w:cs="Arial"/>
          <w:szCs w:val="24"/>
          <w:lang w:val="es-CL"/>
        </w:rPr>
      </w:pPr>
    </w:p>
    <w:p w:rsidR="007973C4" w:rsidRPr="007973C4" w:rsidRDefault="007973C4" w:rsidP="007973C4">
      <w:pPr>
        <w:tabs>
          <w:tab w:val="left" w:pos="709"/>
          <w:tab w:val="left" w:pos="2835"/>
        </w:tabs>
        <w:ind w:firstLine="1134"/>
        <w:jc w:val="both"/>
        <w:rPr>
          <w:rFonts w:ascii="Arial" w:hAnsi="Arial" w:cs="Arial"/>
          <w:szCs w:val="24"/>
          <w:lang w:val="es-CL"/>
        </w:rPr>
      </w:pPr>
      <w:r w:rsidRPr="007973C4">
        <w:rPr>
          <w:rFonts w:ascii="Arial" w:hAnsi="Arial" w:cs="Arial"/>
          <w:b/>
          <w:szCs w:val="24"/>
          <w:lang w:val="es-CL"/>
        </w:rPr>
        <w:t>El Director del Servicio Civil, señor Felipe Melo</w:t>
      </w:r>
      <w:r>
        <w:rPr>
          <w:rFonts w:ascii="Arial" w:hAnsi="Arial" w:cs="Arial"/>
          <w:szCs w:val="24"/>
          <w:lang w:val="es-CL"/>
        </w:rPr>
        <w:t>, enfatizó que</w:t>
      </w:r>
      <w:r w:rsidRPr="007973C4">
        <w:rPr>
          <w:rFonts w:ascii="Arial" w:hAnsi="Arial" w:cs="Arial"/>
          <w:szCs w:val="24"/>
          <w:lang w:val="es-CL"/>
        </w:rPr>
        <w:t>, aunque el servicio era relativamente pequeño en comparación con otros servicios de Hacienda, tenía una particularidad: su comportamiento presupuestario solía no ser anualizado. E</w:t>
      </w:r>
      <w:r>
        <w:rPr>
          <w:rFonts w:ascii="Arial" w:hAnsi="Arial" w:cs="Arial"/>
          <w:szCs w:val="24"/>
          <w:lang w:val="es-CL"/>
        </w:rPr>
        <w:t>xplicó que</w:t>
      </w:r>
      <w:r w:rsidRPr="007973C4">
        <w:rPr>
          <w:rFonts w:ascii="Arial" w:hAnsi="Arial" w:cs="Arial"/>
          <w:szCs w:val="24"/>
          <w:lang w:val="es-CL"/>
        </w:rPr>
        <w:t xml:space="preserve"> el comportamiento de cada año no necesariamente </w:t>
      </w:r>
      <w:r w:rsidR="0032749F">
        <w:rPr>
          <w:rFonts w:ascii="Arial" w:hAnsi="Arial" w:cs="Arial"/>
          <w:szCs w:val="24"/>
          <w:lang w:val="es-CL"/>
        </w:rPr>
        <w:t>era similar al del año anterior</w:t>
      </w:r>
      <w:r w:rsidRPr="007973C4">
        <w:rPr>
          <w:rFonts w:ascii="Arial" w:hAnsi="Arial" w:cs="Arial"/>
          <w:szCs w:val="24"/>
          <w:lang w:val="es-CL"/>
        </w:rPr>
        <w:t xml:space="preserve"> ya que estaba correlacionado con el período de </w:t>
      </w:r>
      <w:r>
        <w:rPr>
          <w:rFonts w:ascii="Arial" w:hAnsi="Arial" w:cs="Arial"/>
          <w:szCs w:val="24"/>
          <w:lang w:val="es-CL"/>
        </w:rPr>
        <w:t>G</w:t>
      </w:r>
      <w:r w:rsidRPr="007973C4">
        <w:rPr>
          <w:rFonts w:ascii="Arial" w:hAnsi="Arial" w:cs="Arial"/>
          <w:szCs w:val="24"/>
          <w:lang w:val="es-CL"/>
        </w:rPr>
        <w:t xml:space="preserve">obierno, </w:t>
      </w:r>
      <w:r w:rsidR="00606423">
        <w:rPr>
          <w:rFonts w:ascii="Arial" w:hAnsi="Arial" w:cs="Arial"/>
          <w:szCs w:val="24"/>
          <w:lang w:val="es-CL"/>
        </w:rPr>
        <w:t xml:space="preserve">por lo que sus periodos </w:t>
      </w:r>
      <w:r w:rsidRPr="007973C4">
        <w:rPr>
          <w:rFonts w:ascii="Arial" w:hAnsi="Arial" w:cs="Arial"/>
          <w:szCs w:val="24"/>
          <w:lang w:val="es-CL"/>
        </w:rPr>
        <w:t>tendía</w:t>
      </w:r>
      <w:r w:rsidR="00606423">
        <w:rPr>
          <w:rFonts w:ascii="Arial" w:hAnsi="Arial" w:cs="Arial"/>
          <w:szCs w:val="24"/>
          <w:lang w:val="es-CL"/>
        </w:rPr>
        <w:t>n</w:t>
      </w:r>
      <w:r w:rsidRPr="007973C4">
        <w:rPr>
          <w:rFonts w:ascii="Arial" w:hAnsi="Arial" w:cs="Arial"/>
          <w:szCs w:val="24"/>
          <w:lang w:val="es-CL"/>
        </w:rPr>
        <w:t xml:space="preserve"> a ser de cuatro años y no de uno. </w:t>
      </w:r>
      <w:r>
        <w:rPr>
          <w:rFonts w:ascii="Arial" w:hAnsi="Arial" w:cs="Arial"/>
          <w:szCs w:val="24"/>
          <w:lang w:val="es-CL"/>
        </w:rPr>
        <w:t>Dijo que, c</w:t>
      </w:r>
      <w:r w:rsidRPr="007973C4">
        <w:rPr>
          <w:rFonts w:ascii="Arial" w:hAnsi="Arial" w:cs="Arial"/>
          <w:szCs w:val="24"/>
          <w:lang w:val="es-CL"/>
        </w:rPr>
        <w:t xml:space="preserve">on el tiempo, esta situación fue cambiando, como señaló la </w:t>
      </w:r>
      <w:r>
        <w:rPr>
          <w:rFonts w:ascii="Arial" w:hAnsi="Arial" w:cs="Arial"/>
          <w:szCs w:val="24"/>
          <w:lang w:val="es-CL"/>
        </w:rPr>
        <w:t>S</w:t>
      </w:r>
      <w:r w:rsidRPr="007973C4">
        <w:rPr>
          <w:rFonts w:ascii="Arial" w:hAnsi="Arial" w:cs="Arial"/>
          <w:szCs w:val="24"/>
          <w:lang w:val="es-CL"/>
        </w:rPr>
        <w:t>ubsecretaria, debido a la incorporación de numerosos nuevos cargos</w:t>
      </w:r>
      <w:r w:rsidR="0032749F">
        <w:rPr>
          <w:rFonts w:ascii="Arial" w:hAnsi="Arial" w:cs="Arial"/>
          <w:szCs w:val="24"/>
          <w:lang w:val="es-CL"/>
        </w:rPr>
        <w:t xml:space="preserve"> al sistema</w:t>
      </w:r>
      <w:r w:rsidRPr="007973C4">
        <w:rPr>
          <w:rFonts w:ascii="Arial" w:hAnsi="Arial" w:cs="Arial"/>
          <w:szCs w:val="24"/>
          <w:lang w:val="es-CL"/>
        </w:rPr>
        <w:t>.</w:t>
      </w:r>
    </w:p>
    <w:p w:rsidR="007973C4" w:rsidRPr="007973C4" w:rsidRDefault="007973C4" w:rsidP="0032749F">
      <w:pPr>
        <w:tabs>
          <w:tab w:val="left" w:pos="709"/>
          <w:tab w:val="left" w:pos="2835"/>
        </w:tabs>
        <w:jc w:val="both"/>
        <w:rPr>
          <w:rFonts w:ascii="Arial" w:hAnsi="Arial" w:cs="Arial"/>
          <w:szCs w:val="24"/>
          <w:lang w:val="es-CL"/>
        </w:rPr>
      </w:pPr>
    </w:p>
    <w:p w:rsidR="00606423" w:rsidRDefault="007973C4" w:rsidP="007973C4">
      <w:pPr>
        <w:tabs>
          <w:tab w:val="left" w:pos="709"/>
          <w:tab w:val="left" w:pos="2835"/>
        </w:tabs>
        <w:ind w:firstLine="1134"/>
        <w:jc w:val="both"/>
        <w:rPr>
          <w:rFonts w:ascii="Arial" w:hAnsi="Arial" w:cs="Arial"/>
          <w:szCs w:val="24"/>
          <w:lang w:val="es-CL"/>
        </w:rPr>
      </w:pPr>
      <w:r>
        <w:rPr>
          <w:rFonts w:ascii="Arial" w:hAnsi="Arial" w:cs="Arial"/>
          <w:szCs w:val="24"/>
          <w:lang w:val="es-CL"/>
        </w:rPr>
        <w:t>Indicó que l</w:t>
      </w:r>
      <w:r w:rsidRPr="007973C4">
        <w:rPr>
          <w:rFonts w:ascii="Arial" w:hAnsi="Arial" w:cs="Arial"/>
          <w:szCs w:val="24"/>
          <w:lang w:val="es-CL"/>
        </w:rPr>
        <w:t>a última variación de dotación de</w:t>
      </w:r>
      <w:r>
        <w:rPr>
          <w:rFonts w:ascii="Arial" w:hAnsi="Arial" w:cs="Arial"/>
          <w:szCs w:val="24"/>
          <w:lang w:val="es-CL"/>
        </w:rPr>
        <w:t>l</w:t>
      </w:r>
      <w:r w:rsidRPr="007973C4">
        <w:rPr>
          <w:rFonts w:ascii="Arial" w:hAnsi="Arial" w:cs="Arial"/>
          <w:szCs w:val="24"/>
          <w:lang w:val="es-CL"/>
        </w:rPr>
        <w:t xml:space="preserve"> </w:t>
      </w:r>
      <w:r>
        <w:rPr>
          <w:rFonts w:ascii="Arial" w:hAnsi="Arial" w:cs="Arial"/>
          <w:szCs w:val="24"/>
          <w:lang w:val="es-CL"/>
        </w:rPr>
        <w:t>S</w:t>
      </w:r>
      <w:r w:rsidRPr="007973C4">
        <w:rPr>
          <w:rFonts w:ascii="Arial" w:hAnsi="Arial" w:cs="Arial"/>
          <w:szCs w:val="24"/>
          <w:lang w:val="es-CL"/>
        </w:rPr>
        <w:t xml:space="preserve">ervicio había ocurrido hacía siete años, y desde entonces se habían agregado </w:t>
      </w:r>
      <w:r>
        <w:rPr>
          <w:rFonts w:ascii="Arial" w:hAnsi="Arial" w:cs="Arial"/>
          <w:szCs w:val="24"/>
          <w:lang w:val="es-CL"/>
        </w:rPr>
        <w:t>quinientos treinta y nueve</w:t>
      </w:r>
      <w:r w:rsidRPr="007973C4">
        <w:rPr>
          <w:rFonts w:ascii="Arial" w:hAnsi="Arial" w:cs="Arial"/>
          <w:szCs w:val="24"/>
          <w:lang w:val="es-CL"/>
        </w:rPr>
        <w:t xml:space="preserve"> nuevos cargos, lo que representaba un aumento del 30 % en los concursos en comparación con hace siete años. Por lo tanto, </w:t>
      </w:r>
      <w:r>
        <w:rPr>
          <w:rFonts w:ascii="Arial" w:hAnsi="Arial" w:cs="Arial"/>
          <w:szCs w:val="24"/>
          <w:lang w:val="es-CL"/>
        </w:rPr>
        <w:t>dijo que l</w:t>
      </w:r>
      <w:r w:rsidRPr="007973C4">
        <w:rPr>
          <w:rFonts w:ascii="Arial" w:hAnsi="Arial" w:cs="Arial"/>
          <w:szCs w:val="24"/>
          <w:lang w:val="es-CL"/>
        </w:rPr>
        <w:t>os</w:t>
      </w:r>
      <w:r>
        <w:rPr>
          <w:rFonts w:ascii="Arial" w:hAnsi="Arial" w:cs="Arial"/>
          <w:szCs w:val="24"/>
          <w:lang w:val="es-CL"/>
        </w:rPr>
        <w:t xml:space="preserve"> diez nuevos</w:t>
      </w:r>
      <w:r w:rsidRPr="007973C4">
        <w:rPr>
          <w:rFonts w:ascii="Arial" w:hAnsi="Arial" w:cs="Arial"/>
          <w:szCs w:val="24"/>
          <w:lang w:val="es-CL"/>
        </w:rPr>
        <w:t xml:space="preserve"> cupos fueron </w:t>
      </w:r>
      <w:r>
        <w:rPr>
          <w:rFonts w:ascii="Arial" w:hAnsi="Arial" w:cs="Arial"/>
          <w:szCs w:val="24"/>
          <w:lang w:val="es-CL"/>
        </w:rPr>
        <w:t xml:space="preserve">muy bien </w:t>
      </w:r>
      <w:r w:rsidRPr="007973C4">
        <w:rPr>
          <w:rFonts w:ascii="Arial" w:hAnsi="Arial" w:cs="Arial"/>
          <w:szCs w:val="24"/>
          <w:lang w:val="es-CL"/>
        </w:rPr>
        <w:t xml:space="preserve">recibidos, </w:t>
      </w:r>
      <w:r>
        <w:rPr>
          <w:rFonts w:ascii="Arial" w:hAnsi="Arial" w:cs="Arial"/>
          <w:szCs w:val="24"/>
          <w:lang w:val="es-CL"/>
        </w:rPr>
        <w:t>pues son</w:t>
      </w:r>
      <w:r w:rsidRPr="007973C4">
        <w:rPr>
          <w:rFonts w:ascii="Arial" w:hAnsi="Arial" w:cs="Arial"/>
          <w:szCs w:val="24"/>
          <w:lang w:val="es-CL"/>
        </w:rPr>
        <w:t xml:space="preserve"> muy necesarios para el servicio. </w:t>
      </w:r>
    </w:p>
    <w:p w:rsidR="00606423" w:rsidRDefault="00606423" w:rsidP="0032749F">
      <w:pPr>
        <w:tabs>
          <w:tab w:val="left" w:pos="709"/>
          <w:tab w:val="left" w:pos="2835"/>
        </w:tabs>
        <w:jc w:val="both"/>
        <w:rPr>
          <w:rFonts w:ascii="Arial" w:hAnsi="Arial" w:cs="Arial"/>
          <w:szCs w:val="24"/>
          <w:lang w:val="es-CL"/>
        </w:rPr>
      </w:pPr>
    </w:p>
    <w:p w:rsidR="007973C4" w:rsidRDefault="007973C4" w:rsidP="007973C4">
      <w:pPr>
        <w:tabs>
          <w:tab w:val="left" w:pos="709"/>
          <w:tab w:val="left" w:pos="2835"/>
        </w:tabs>
        <w:ind w:firstLine="1134"/>
        <w:jc w:val="both"/>
        <w:rPr>
          <w:rFonts w:ascii="Arial" w:hAnsi="Arial" w:cs="Arial"/>
          <w:szCs w:val="24"/>
          <w:lang w:val="es-CL"/>
        </w:rPr>
      </w:pPr>
      <w:r>
        <w:rPr>
          <w:rFonts w:ascii="Arial" w:hAnsi="Arial" w:cs="Arial"/>
          <w:szCs w:val="24"/>
          <w:lang w:val="es-CL"/>
        </w:rPr>
        <w:t>Agregó que e</w:t>
      </w:r>
      <w:r w:rsidRPr="007973C4">
        <w:rPr>
          <w:rFonts w:ascii="Arial" w:hAnsi="Arial" w:cs="Arial"/>
          <w:szCs w:val="24"/>
          <w:lang w:val="es-CL"/>
        </w:rPr>
        <w:t>sto permitía que, cuando las nuevas normas incorporaban nuevas autoridades por Alta Dirección Pública dichas autoridades pudieran ser nombradas y ejercer sus funciones, en lugar d</w:t>
      </w:r>
      <w:r>
        <w:rPr>
          <w:rFonts w:ascii="Arial" w:hAnsi="Arial" w:cs="Arial"/>
          <w:szCs w:val="24"/>
          <w:lang w:val="es-CL"/>
        </w:rPr>
        <w:t xml:space="preserve">e quedar en una lista de espera, ya que, en su </w:t>
      </w:r>
      <w:r w:rsidRPr="007973C4">
        <w:rPr>
          <w:rFonts w:ascii="Arial" w:hAnsi="Arial" w:cs="Arial"/>
          <w:szCs w:val="24"/>
          <w:lang w:val="es-CL"/>
        </w:rPr>
        <w:t xml:space="preserve">momento, había más de </w:t>
      </w:r>
      <w:r>
        <w:rPr>
          <w:rFonts w:ascii="Arial" w:hAnsi="Arial" w:cs="Arial"/>
          <w:szCs w:val="24"/>
          <w:lang w:val="es-CL"/>
        </w:rPr>
        <w:t>setecientos</w:t>
      </w:r>
      <w:r w:rsidRPr="007973C4">
        <w:rPr>
          <w:rFonts w:ascii="Arial" w:hAnsi="Arial" w:cs="Arial"/>
          <w:szCs w:val="24"/>
          <w:lang w:val="es-CL"/>
        </w:rPr>
        <w:t xml:space="preserve"> cargos que no se habían logrado proveer en tiempo y forma, debido a complicaciones en la capacidad operativa del </w:t>
      </w:r>
      <w:r w:rsidR="00606423">
        <w:rPr>
          <w:rFonts w:ascii="Arial" w:hAnsi="Arial" w:cs="Arial"/>
          <w:szCs w:val="24"/>
          <w:lang w:val="es-CL"/>
        </w:rPr>
        <w:t>S</w:t>
      </w:r>
      <w:r w:rsidRPr="007973C4">
        <w:rPr>
          <w:rFonts w:ascii="Arial" w:hAnsi="Arial" w:cs="Arial"/>
          <w:szCs w:val="24"/>
          <w:lang w:val="es-CL"/>
        </w:rPr>
        <w:t xml:space="preserve">ervicio. </w:t>
      </w:r>
    </w:p>
    <w:p w:rsidR="007973C4" w:rsidRDefault="007973C4" w:rsidP="0032749F">
      <w:pPr>
        <w:tabs>
          <w:tab w:val="left" w:pos="709"/>
          <w:tab w:val="left" w:pos="2835"/>
        </w:tabs>
        <w:jc w:val="both"/>
        <w:rPr>
          <w:rFonts w:ascii="Arial" w:hAnsi="Arial" w:cs="Arial"/>
          <w:szCs w:val="24"/>
          <w:lang w:val="es-CL"/>
        </w:rPr>
      </w:pPr>
    </w:p>
    <w:p w:rsidR="007973C4" w:rsidRDefault="007973C4" w:rsidP="007973C4">
      <w:pPr>
        <w:tabs>
          <w:tab w:val="left" w:pos="709"/>
          <w:tab w:val="left" w:pos="2835"/>
        </w:tabs>
        <w:ind w:firstLine="1134"/>
        <w:jc w:val="both"/>
        <w:rPr>
          <w:rFonts w:ascii="Arial" w:hAnsi="Arial" w:cs="Arial"/>
          <w:szCs w:val="24"/>
          <w:lang w:val="es-CL"/>
        </w:rPr>
      </w:pPr>
      <w:r>
        <w:rPr>
          <w:rFonts w:ascii="Arial" w:hAnsi="Arial" w:cs="Arial"/>
          <w:szCs w:val="24"/>
          <w:lang w:val="es-CL"/>
        </w:rPr>
        <w:t>Enfatizó</w:t>
      </w:r>
      <w:r w:rsidRPr="007973C4">
        <w:rPr>
          <w:rFonts w:ascii="Arial" w:hAnsi="Arial" w:cs="Arial"/>
          <w:szCs w:val="24"/>
          <w:lang w:val="es-CL"/>
        </w:rPr>
        <w:t xml:space="preserve"> que, </w:t>
      </w:r>
      <w:r>
        <w:rPr>
          <w:rFonts w:ascii="Arial" w:hAnsi="Arial" w:cs="Arial"/>
          <w:szCs w:val="24"/>
          <w:lang w:val="es-CL"/>
        </w:rPr>
        <w:t xml:space="preserve">de ser acogido </w:t>
      </w:r>
      <w:r w:rsidRPr="007973C4">
        <w:rPr>
          <w:rFonts w:ascii="Arial" w:hAnsi="Arial" w:cs="Arial"/>
          <w:szCs w:val="24"/>
          <w:lang w:val="es-CL"/>
        </w:rPr>
        <w:t>este presupuesto, se p</w:t>
      </w:r>
      <w:r>
        <w:rPr>
          <w:rFonts w:ascii="Arial" w:hAnsi="Arial" w:cs="Arial"/>
          <w:szCs w:val="24"/>
          <w:lang w:val="es-CL"/>
        </w:rPr>
        <w:t>odrían</w:t>
      </w:r>
      <w:r w:rsidRPr="007973C4">
        <w:rPr>
          <w:rFonts w:ascii="Arial" w:hAnsi="Arial" w:cs="Arial"/>
          <w:szCs w:val="24"/>
          <w:lang w:val="es-CL"/>
        </w:rPr>
        <w:t xml:space="preserve"> realizar mejoras para asegurar que los cargos fueran provistos adecuadamente y en el tiempo correspondiente. </w:t>
      </w:r>
    </w:p>
    <w:p w:rsidR="00606423" w:rsidRDefault="00606423" w:rsidP="0032749F">
      <w:pPr>
        <w:tabs>
          <w:tab w:val="left" w:pos="709"/>
          <w:tab w:val="left" w:pos="2835"/>
        </w:tabs>
        <w:jc w:val="both"/>
        <w:rPr>
          <w:rFonts w:ascii="Arial" w:hAnsi="Arial" w:cs="Arial"/>
          <w:szCs w:val="24"/>
          <w:lang w:val="es-CL"/>
        </w:rPr>
      </w:pPr>
    </w:p>
    <w:p w:rsidR="00606423" w:rsidRDefault="00606423" w:rsidP="007973C4">
      <w:pPr>
        <w:tabs>
          <w:tab w:val="left" w:pos="709"/>
          <w:tab w:val="left" w:pos="2835"/>
        </w:tabs>
        <w:ind w:firstLine="1134"/>
        <w:jc w:val="both"/>
        <w:rPr>
          <w:rFonts w:ascii="Arial" w:hAnsi="Arial" w:cs="Arial"/>
          <w:szCs w:val="24"/>
          <w:lang w:val="es-CL"/>
        </w:rPr>
      </w:pPr>
      <w:r w:rsidRPr="00606423">
        <w:rPr>
          <w:rFonts w:ascii="Arial" w:hAnsi="Arial" w:cs="Arial"/>
          <w:b/>
          <w:szCs w:val="24"/>
          <w:lang w:val="es-CL"/>
        </w:rPr>
        <w:t>El Honorable Diputado señor Donoso</w:t>
      </w:r>
      <w:r>
        <w:rPr>
          <w:rFonts w:ascii="Arial" w:hAnsi="Arial" w:cs="Arial"/>
          <w:szCs w:val="24"/>
          <w:lang w:val="es-CL"/>
        </w:rPr>
        <w:t xml:space="preserve"> </w:t>
      </w:r>
      <w:r w:rsidRPr="00606423">
        <w:rPr>
          <w:rFonts w:ascii="Arial" w:hAnsi="Arial" w:cs="Arial"/>
          <w:szCs w:val="24"/>
          <w:lang w:val="es-CL"/>
        </w:rPr>
        <w:t>preguntó si el servicio contaba con estadísticas sobre la duración de los cargos una vez ocupados, manifestando su interés por saber cuánto tiempo permanecían en sus puestos y si había casos en los que los cargos eran removidos rápidamente. Además, inquirió sobre la relación entre el costo de proveer un cargo y su mantenimiento, señalando que, en ocasiones, los cargos se llenaban durante un gobierno pero no duraban mucho tiempo. Expresó su preocupación por la efectividad del proceso de selección y la estabilidad de los funcionarios en sus cargos.</w:t>
      </w:r>
    </w:p>
    <w:p w:rsidR="00606423" w:rsidRDefault="00606423" w:rsidP="0032749F">
      <w:pPr>
        <w:tabs>
          <w:tab w:val="left" w:pos="709"/>
          <w:tab w:val="left" w:pos="2835"/>
        </w:tabs>
        <w:jc w:val="both"/>
        <w:rPr>
          <w:rFonts w:ascii="Arial" w:hAnsi="Arial" w:cs="Arial"/>
          <w:szCs w:val="24"/>
          <w:lang w:val="es-CL"/>
        </w:rPr>
      </w:pPr>
    </w:p>
    <w:p w:rsidR="00606423" w:rsidRPr="00606423" w:rsidRDefault="00606423" w:rsidP="00606423">
      <w:pPr>
        <w:tabs>
          <w:tab w:val="left" w:pos="709"/>
          <w:tab w:val="left" w:pos="2835"/>
        </w:tabs>
        <w:ind w:firstLine="1134"/>
        <w:jc w:val="both"/>
        <w:rPr>
          <w:rFonts w:ascii="Arial" w:hAnsi="Arial" w:cs="Arial"/>
          <w:szCs w:val="24"/>
          <w:lang w:val="es-CL"/>
        </w:rPr>
      </w:pPr>
      <w:r w:rsidRPr="00606423">
        <w:rPr>
          <w:rFonts w:ascii="Arial" w:hAnsi="Arial" w:cs="Arial"/>
          <w:b/>
          <w:szCs w:val="24"/>
          <w:lang w:val="es-CL"/>
        </w:rPr>
        <w:t>La Honorable Senadora señora Rincón</w:t>
      </w:r>
      <w:r>
        <w:rPr>
          <w:rFonts w:ascii="Arial" w:hAnsi="Arial" w:cs="Arial"/>
          <w:szCs w:val="24"/>
          <w:lang w:val="es-CL"/>
        </w:rPr>
        <w:t xml:space="preserve"> </w:t>
      </w:r>
      <w:r w:rsidRPr="00606423">
        <w:rPr>
          <w:rFonts w:ascii="Arial" w:hAnsi="Arial" w:cs="Arial"/>
          <w:szCs w:val="24"/>
          <w:lang w:val="es-CL"/>
        </w:rPr>
        <w:t>preguntó sobre la información solicitada anteriormente, que incluía los nombramientos y concursos pendientes, las razones de la no provisión o demora, y la cantidad de días de retraso en estas contrataciones. Además, pidió aclaraciones sobre la necesidad de realizar concursos de Alta Dirección Pública y la posibilidad de que el superior jerárquico pudiera solicitar la renuncia de un concursante sin un fundamento claro.</w:t>
      </w:r>
    </w:p>
    <w:p w:rsidR="003712E1" w:rsidRPr="00606423" w:rsidRDefault="003712E1" w:rsidP="0032749F">
      <w:pPr>
        <w:tabs>
          <w:tab w:val="left" w:pos="709"/>
          <w:tab w:val="left" w:pos="2835"/>
        </w:tabs>
        <w:jc w:val="both"/>
        <w:rPr>
          <w:rFonts w:ascii="Arial" w:hAnsi="Arial" w:cs="Arial"/>
          <w:szCs w:val="24"/>
          <w:lang w:val="es-CL"/>
        </w:rPr>
      </w:pPr>
    </w:p>
    <w:p w:rsidR="00606423" w:rsidRDefault="00606423" w:rsidP="00606423">
      <w:pPr>
        <w:tabs>
          <w:tab w:val="left" w:pos="709"/>
          <w:tab w:val="left" w:pos="2835"/>
        </w:tabs>
        <w:ind w:firstLine="1134"/>
        <w:jc w:val="both"/>
        <w:rPr>
          <w:rFonts w:ascii="Arial" w:hAnsi="Arial" w:cs="Arial"/>
          <w:szCs w:val="24"/>
          <w:lang w:val="es-CL"/>
        </w:rPr>
      </w:pPr>
      <w:r w:rsidRPr="00606423">
        <w:rPr>
          <w:rFonts w:ascii="Arial" w:hAnsi="Arial" w:cs="Arial"/>
          <w:szCs w:val="24"/>
          <w:lang w:val="es-CL"/>
        </w:rPr>
        <w:t xml:space="preserve">Destacó que todo este proceso tiene un costo significativo para el Estado, ya que el tiempo invertido en concursos, entrevistas y elecciones, así como la posibilidad de declarar un concurso desierto o dejar sin efecto una contratación, genera gastos innecesarios. Por ello, solicitó al </w:t>
      </w:r>
      <w:r>
        <w:rPr>
          <w:rFonts w:ascii="Arial" w:hAnsi="Arial" w:cs="Arial"/>
          <w:szCs w:val="24"/>
          <w:lang w:val="es-CL"/>
        </w:rPr>
        <w:t>D</w:t>
      </w:r>
      <w:r w:rsidRPr="00606423">
        <w:rPr>
          <w:rFonts w:ascii="Arial" w:hAnsi="Arial" w:cs="Arial"/>
          <w:szCs w:val="24"/>
          <w:lang w:val="es-CL"/>
        </w:rPr>
        <w:t>irector que proporcionara la información requerida sobre este tema, manifestando su preocupación por la falta de claridad en el proceso.</w:t>
      </w:r>
    </w:p>
    <w:p w:rsidR="003712E1" w:rsidRDefault="003712E1" w:rsidP="0032749F">
      <w:pPr>
        <w:tabs>
          <w:tab w:val="left" w:pos="709"/>
          <w:tab w:val="left" w:pos="2835"/>
        </w:tabs>
        <w:jc w:val="both"/>
        <w:rPr>
          <w:rFonts w:ascii="Arial" w:hAnsi="Arial" w:cs="Arial"/>
          <w:szCs w:val="24"/>
          <w:lang w:val="es-CL"/>
        </w:rPr>
      </w:pPr>
    </w:p>
    <w:p w:rsidR="003712E1" w:rsidRDefault="003712E1" w:rsidP="003712E1">
      <w:pPr>
        <w:tabs>
          <w:tab w:val="left" w:pos="709"/>
          <w:tab w:val="left" w:pos="2835"/>
        </w:tabs>
        <w:ind w:firstLine="1134"/>
        <w:jc w:val="both"/>
        <w:rPr>
          <w:rFonts w:ascii="Arial" w:hAnsi="Arial" w:cs="Arial"/>
          <w:szCs w:val="24"/>
          <w:lang w:val="es-CL"/>
        </w:rPr>
      </w:pPr>
      <w:r w:rsidRPr="00EB0208">
        <w:rPr>
          <w:rFonts w:ascii="Arial" w:hAnsi="Arial" w:cs="Arial"/>
          <w:b/>
          <w:szCs w:val="24"/>
          <w:lang w:val="es-CL"/>
        </w:rPr>
        <w:t>La Subsecretaria Berner</w:t>
      </w:r>
      <w:r>
        <w:rPr>
          <w:rFonts w:ascii="Arial" w:hAnsi="Arial" w:cs="Arial"/>
          <w:szCs w:val="24"/>
          <w:lang w:val="es-CL"/>
        </w:rPr>
        <w:t xml:space="preserve"> aseguró </w:t>
      </w:r>
      <w:r w:rsidRPr="003712E1">
        <w:rPr>
          <w:rFonts w:ascii="Arial" w:hAnsi="Arial" w:cs="Arial"/>
          <w:szCs w:val="24"/>
          <w:lang w:val="es-CL"/>
        </w:rPr>
        <w:t xml:space="preserve">que en el oficio enviado el 25 de septiembre se incluía una minuta con la información de los concursos hasta el 31 de julio. Aclaró que podían actualizarla, ya que se realizaban muchos concursos continuamente. </w:t>
      </w:r>
    </w:p>
    <w:p w:rsidR="003712E1" w:rsidRDefault="003712E1" w:rsidP="0032749F">
      <w:pPr>
        <w:tabs>
          <w:tab w:val="left" w:pos="709"/>
          <w:tab w:val="left" w:pos="2835"/>
        </w:tabs>
        <w:jc w:val="both"/>
        <w:rPr>
          <w:rFonts w:ascii="Arial" w:hAnsi="Arial" w:cs="Arial"/>
          <w:szCs w:val="24"/>
          <w:lang w:val="es-CL"/>
        </w:rPr>
      </w:pPr>
    </w:p>
    <w:p w:rsidR="003712E1" w:rsidRPr="003712E1" w:rsidRDefault="003712E1" w:rsidP="003712E1">
      <w:pPr>
        <w:tabs>
          <w:tab w:val="left" w:pos="709"/>
          <w:tab w:val="left" w:pos="2835"/>
        </w:tabs>
        <w:ind w:firstLine="1134"/>
        <w:jc w:val="both"/>
        <w:rPr>
          <w:rFonts w:ascii="Arial" w:hAnsi="Arial" w:cs="Arial"/>
          <w:szCs w:val="24"/>
          <w:lang w:val="es-CL"/>
        </w:rPr>
      </w:pPr>
      <w:r>
        <w:rPr>
          <w:rFonts w:ascii="Arial" w:hAnsi="Arial" w:cs="Arial"/>
          <w:szCs w:val="24"/>
          <w:lang w:val="es-CL"/>
        </w:rPr>
        <w:t>Señaló que e</w:t>
      </w:r>
      <w:r w:rsidRPr="003712E1">
        <w:rPr>
          <w:rFonts w:ascii="Arial" w:hAnsi="Arial" w:cs="Arial"/>
          <w:szCs w:val="24"/>
          <w:lang w:val="es-CL"/>
        </w:rPr>
        <w:t>n el informe se detallaba que</w:t>
      </w:r>
      <w:r w:rsidR="0032749F">
        <w:rPr>
          <w:rFonts w:ascii="Arial" w:hAnsi="Arial" w:cs="Arial"/>
          <w:szCs w:val="24"/>
          <w:lang w:val="es-CL"/>
        </w:rPr>
        <w:t xml:space="preserve"> hasta el 31 de julio de 2024</w:t>
      </w:r>
      <w:r w:rsidRPr="003712E1">
        <w:rPr>
          <w:rFonts w:ascii="Arial" w:hAnsi="Arial" w:cs="Arial"/>
          <w:szCs w:val="24"/>
          <w:lang w:val="es-CL"/>
        </w:rPr>
        <w:t xml:space="preserve"> se habían llevado a cabo </w:t>
      </w:r>
      <w:r>
        <w:rPr>
          <w:rFonts w:ascii="Arial" w:hAnsi="Arial" w:cs="Arial"/>
          <w:szCs w:val="24"/>
          <w:lang w:val="es-CL"/>
        </w:rPr>
        <w:t xml:space="preserve">doscientos ochenta </w:t>
      </w:r>
      <w:r w:rsidRPr="003712E1">
        <w:rPr>
          <w:rFonts w:ascii="Arial" w:hAnsi="Arial" w:cs="Arial"/>
          <w:szCs w:val="24"/>
          <w:lang w:val="es-CL"/>
        </w:rPr>
        <w:t xml:space="preserve">concursos en total: </w:t>
      </w:r>
      <w:r>
        <w:rPr>
          <w:rFonts w:ascii="Arial" w:hAnsi="Arial" w:cs="Arial"/>
          <w:szCs w:val="24"/>
          <w:lang w:val="es-CL"/>
        </w:rPr>
        <w:t>doscientos cuarenta</w:t>
      </w:r>
      <w:r w:rsidRPr="003712E1">
        <w:rPr>
          <w:rFonts w:ascii="Arial" w:hAnsi="Arial" w:cs="Arial"/>
          <w:szCs w:val="24"/>
          <w:lang w:val="es-CL"/>
        </w:rPr>
        <w:t xml:space="preserve"> con nombramiento y </w:t>
      </w:r>
      <w:r>
        <w:rPr>
          <w:rFonts w:ascii="Arial" w:hAnsi="Arial" w:cs="Arial"/>
          <w:szCs w:val="24"/>
          <w:lang w:val="es-CL"/>
        </w:rPr>
        <w:t>cuarenta</w:t>
      </w:r>
      <w:r w:rsidRPr="003712E1">
        <w:rPr>
          <w:rFonts w:ascii="Arial" w:hAnsi="Arial" w:cs="Arial"/>
          <w:szCs w:val="24"/>
          <w:lang w:val="es-CL"/>
        </w:rPr>
        <w:t xml:space="preserve"> desiertos. </w:t>
      </w:r>
      <w:r>
        <w:rPr>
          <w:rFonts w:ascii="Arial" w:hAnsi="Arial" w:cs="Arial"/>
          <w:szCs w:val="24"/>
          <w:lang w:val="es-CL"/>
        </w:rPr>
        <w:t>Dijo que, d</w:t>
      </w:r>
      <w:r w:rsidRPr="003712E1">
        <w:rPr>
          <w:rFonts w:ascii="Arial" w:hAnsi="Arial" w:cs="Arial"/>
          <w:szCs w:val="24"/>
          <w:lang w:val="es-CL"/>
        </w:rPr>
        <w:t xml:space="preserve">e esos </w:t>
      </w:r>
      <w:r>
        <w:rPr>
          <w:rFonts w:ascii="Arial" w:hAnsi="Arial" w:cs="Arial"/>
          <w:szCs w:val="24"/>
          <w:lang w:val="es-CL"/>
        </w:rPr>
        <w:t>cuarenta concursos</w:t>
      </w:r>
      <w:r w:rsidR="0032749F">
        <w:rPr>
          <w:rFonts w:ascii="Arial" w:hAnsi="Arial" w:cs="Arial"/>
          <w:szCs w:val="24"/>
          <w:lang w:val="es-CL"/>
        </w:rPr>
        <w:t xml:space="preserve"> desiertos</w:t>
      </w:r>
      <w:r w:rsidRPr="003712E1">
        <w:rPr>
          <w:rFonts w:ascii="Arial" w:hAnsi="Arial" w:cs="Arial"/>
          <w:szCs w:val="24"/>
          <w:lang w:val="es-CL"/>
        </w:rPr>
        <w:t xml:space="preserve"> </w:t>
      </w:r>
      <w:r>
        <w:rPr>
          <w:rFonts w:ascii="Arial" w:hAnsi="Arial" w:cs="Arial"/>
          <w:szCs w:val="24"/>
          <w:lang w:val="es-CL"/>
        </w:rPr>
        <w:t>dos</w:t>
      </w:r>
      <w:r w:rsidRPr="003712E1">
        <w:rPr>
          <w:rFonts w:ascii="Arial" w:hAnsi="Arial" w:cs="Arial"/>
          <w:szCs w:val="24"/>
          <w:lang w:val="es-CL"/>
        </w:rPr>
        <w:t xml:space="preserve"> correspondían al primer nivel jerárquico y </w:t>
      </w:r>
      <w:r>
        <w:rPr>
          <w:rFonts w:ascii="Arial" w:hAnsi="Arial" w:cs="Arial"/>
          <w:szCs w:val="24"/>
          <w:lang w:val="es-CL"/>
        </w:rPr>
        <w:t>treinta y ocho</w:t>
      </w:r>
      <w:r w:rsidRPr="003712E1">
        <w:rPr>
          <w:rFonts w:ascii="Arial" w:hAnsi="Arial" w:cs="Arial"/>
          <w:szCs w:val="24"/>
          <w:lang w:val="es-CL"/>
        </w:rPr>
        <w:t xml:space="preserve"> al segundo nivel jerárquico.</w:t>
      </w:r>
    </w:p>
    <w:p w:rsidR="003712E1" w:rsidRPr="003712E1" w:rsidRDefault="003712E1" w:rsidP="0032749F">
      <w:pPr>
        <w:tabs>
          <w:tab w:val="left" w:pos="709"/>
          <w:tab w:val="left" w:pos="2835"/>
        </w:tabs>
        <w:jc w:val="both"/>
        <w:rPr>
          <w:rFonts w:ascii="Arial" w:hAnsi="Arial" w:cs="Arial"/>
          <w:szCs w:val="24"/>
          <w:lang w:val="es-CL"/>
        </w:rPr>
      </w:pPr>
    </w:p>
    <w:p w:rsidR="003712E1" w:rsidRPr="003712E1" w:rsidRDefault="003712E1" w:rsidP="003712E1">
      <w:pPr>
        <w:tabs>
          <w:tab w:val="left" w:pos="709"/>
          <w:tab w:val="left" w:pos="2835"/>
        </w:tabs>
        <w:ind w:firstLine="1134"/>
        <w:jc w:val="both"/>
        <w:rPr>
          <w:rFonts w:ascii="Arial" w:hAnsi="Arial" w:cs="Arial"/>
          <w:szCs w:val="24"/>
          <w:lang w:val="es-CL"/>
        </w:rPr>
      </w:pPr>
      <w:r w:rsidRPr="003712E1">
        <w:rPr>
          <w:rFonts w:ascii="Arial" w:hAnsi="Arial" w:cs="Arial"/>
          <w:szCs w:val="24"/>
          <w:lang w:val="es-CL"/>
        </w:rPr>
        <w:t xml:space="preserve">Además, </w:t>
      </w:r>
      <w:r>
        <w:rPr>
          <w:rFonts w:ascii="Arial" w:hAnsi="Arial" w:cs="Arial"/>
          <w:szCs w:val="24"/>
          <w:lang w:val="es-CL"/>
        </w:rPr>
        <w:t xml:space="preserve">hizo presente que </w:t>
      </w:r>
      <w:r w:rsidRPr="003712E1">
        <w:rPr>
          <w:rFonts w:ascii="Arial" w:hAnsi="Arial" w:cs="Arial"/>
          <w:szCs w:val="24"/>
          <w:lang w:val="es-CL"/>
        </w:rPr>
        <w:t xml:space="preserve">se habían incluido los costos de los concursos, desglosados por primer y segundo nivel jerárquico, así como los costos asociados a los concursos desiertos. </w:t>
      </w:r>
      <w:r>
        <w:rPr>
          <w:rFonts w:ascii="Arial" w:hAnsi="Arial" w:cs="Arial"/>
          <w:szCs w:val="24"/>
          <w:lang w:val="es-CL"/>
        </w:rPr>
        <w:t xml:space="preserve">Agregó que </w:t>
      </w:r>
      <w:r w:rsidRPr="003712E1">
        <w:rPr>
          <w:rFonts w:ascii="Arial" w:hAnsi="Arial" w:cs="Arial"/>
          <w:szCs w:val="24"/>
          <w:lang w:val="es-CL"/>
        </w:rPr>
        <w:t>se incorporó información adicional sobre la directora regional de los Ríos del Servicio Nacional de la Mujer, Isabel Amor, tal como se había solicitado.</w:t>
      </w:r>
    </w:p>
    <w:p w:rsidR="003712E1" w:rsidRPr="003712E1" w:rsidRDefault="003712E1" w:rsidP="0032749F">
      <w:pPr>
        <w:tabs>
          <w:tab w:val="left" w:pos="709"/>
          <w:tab w:val="left" w:pos="2835"/>
        </w:tabs>
        <w:jc w:val="both"/>
        <w:rPr>
          <w:rFonts w:ascii="Arial" w:hAnsi="Arial" w:cs="Arial"/>
          <w:szCs w:val="24"/>
          <w:lang w:val="es-CL"/>
        </w:rPr>
      </w:pPr>
    </w:p>
    <w:p w:rsidR="00EB0208" w:rsidRPr="00EB0208" w:rsidRDefault="00EB0208" w:rsidP="00EB0208">
      <w:pPr>
        <w:tabs>
          <w:tab w:val="left" w:pos="709"/>
          <w:tab w:val="left" w:pos="2835"/>
        </w:tabs>
        <w:ind w:firstLine="1134"/>
        <w:jc w:val="both"/>
        <w:rPr>
          <w:rFonts w:ascii="Arial" w:hAnsi="Arial" w:cs="Arial"/>
          <w:szCs w:val="24"/>
          <w:lang w:val="es-CL"/>
        </w:rPr>
      </w:pPr>
      <w:r w:rsidRPr="007973C4">
        <w:rPr>
          <w:rFonts w:ascii="Arial" w:hAnsi="Arial" w:cs="Arial"/>
          <w:b/>
          <w:szCs w:val="24"/>
          <w:lang w:val="es-CL"/>
        </w:rPr>
        <w:t>El Director del Servicio Civil</w:t>
      </w:r>
      <w:r>
        <w:rPr>
          <w:rFonts w:ascii="Arial" w:hAnsi="Arial" w:cs="Arial"/>
          <w:b/>
          <w:szCs w:val="24"/>
          <w:lang w:val="es-CL"/>
        </w:rPr>
        <w:t xml:space="preserve"> </w:t>
      </w:r>
      <w:r w:rsidRPr="00EB0208">
        <w:rPr>
          <w:rFonts w:ascii="Arial" w:hAnsi="Arial" w:cs="Arial"/>
          <w:szCs w:val="24"/>
          <w:lang w:val="es-CL"/>
        </w:rPr>
        <w:t xml:space="preserve">explicó que, en general, los jefes de servicio, en el caso del segundo nivel jerárquico y el primer nivel jerárquico, son nombrados por el </w:t>
      </w:r>
      <w:r w:rsidR="009D5A44">
        <w:rPr>
          <w:rFonts w:ascii="Arial" w:hAnsi="Arial" w:cs="Arial"/>
          <w:szCs w:val="24"/>
          <w:lang w:val="es-CL"/>
        </w:rPr>
        <w:t>P</w:t>
      </w:r>
      <w:r w:rsidRPr="00EB0208">
        <w:rPr>
          <w:rFonts w:ascii="Arial" w:hAnsi="Arial" w:cs="Arial"/>
          <w:szCs w:val="24"/>
          <w:lang w:val="es-CL"/>
        </w:rPr>
        <w:t>residente de la República, salvo excepciones. Destacó que existe la facultad de remover a estas autoridades por exclusiva confianza, una herramienta que ha estado presente desde el inicio del sistema.</w:t>
      </w:r>
    </w:p>
    <w:p w:rsidR="00EB0208" w:rsidRPr="00EB0208" w:rsidRDefault="00EB0208" w:rsidP="0032749F">
      <w:pPr>
        <w:tabs>
          <w:tab w:val="left" w:pos="709"/>
          <w:tab w:val="left" w:pos="2835"/>
        </w:tabs>
        <w:jc w:val="both"/>
        <w:rPr>
          <w:rFonts w:ascii="Arial" w:hAnsi="Arial" w:cs="Arial"/>
          <w:szCs w:val="24"/>
          <w:lang w:val="es-CL"/>
        </w:rPr>
      </w:pPr>
    </w:p>
    <w:p w:rsidR="00291036" w:rsidRDefault="00EB0208" w:rsidP="00EB0208">
      <w:pPr>
        <w:tabs>
          <w:tab w:val="left" w:pos="709"/>
          <w:tab w:val="left" w:pos="2835"/>
        </w:tabs>
        <w:ind w:firstLine="1134"/>
        <w:jc w:val="both"/>
        <w:rPr>
          <w:rFonts w:ascii="Arial" w:hAnsi="Arial" w:cs="Arial"/>
          <w:szCs w:val="24"/>
          <w:lang w:val="es-CL"/>
        </w:rPr>
      </w:pPr>
      <w:r w:rsidRPr="00EB0208">
        <w:rPr>
          <w:rFonts w:ascii="Arial" w:hAnsi="Arial" w:cs="Arial"/>
          <w:szCs w:val="24"/>
          <w:lang w:val="es-CL"/>
        </w:rPr>
        <w:t>Señaló que, aunque esta facultad puede ser objeto de juicio en su uso, está claramente establecida en la norma para facilitar la remoción. Las autoridades de Alta Dirección Pública (ADP)</w:t>
      </w:r>
      <w:r w:rsidR="009D5A44">
        <w:rPr>
          <w:rFonts w:ascii="Arial" w:hAnsi="Arial" w:cs="Arial"/>
          <w:szCs w:val="24"/>
          <w:lang w:val="es-CL"/>
        </w:rPr>
        <w:t>, según precisó,</w:t>
      </w:r>
      <w:r w:rsidRPr="00EB0208">
        <w:rPr>
          <w:rFonts w:ascii="Arial" w:hAnsi="Arial" w:cs="Arial"/>
          <w:szCs w:val="24"/>
          <w:lang w:val="es-CL"/>
        </w:rPr>
        <w:t xml:space="preserve"> son de exclusiva confianza del </w:t>
      </w:r>
      <w:r w:rsidR="009D5A44">
        <w:rPr>
          <w:rFonts w:ascii="Arial" w:hAnsi="Arial" w:cs="Arial"/>
          <w:szCs w:val="24"/>
          <w:lang w:val="es-CL"/>
        </w:rPr>
        <w:t>P</w:t>
      </w:r>
      <w:r w:rsidRPr="00EB0208">
        <w:rPr>
          <w:rFonts w:ascii="Arial" w:hAnsi="Arial" w:cs="Arial"/>
          <w:szCs w:val="24"/>
          <w:lang w:val="es-CL"/>
        </w:rPr>
        <w:t>residente, lo que significa que si se realiza un concurso debe seguirse con el nombramiento, salvo que haya una causal fundamentada para no hacerlo. Es decir, aunque existe la facultad de no nombrar, esta debe basarse en un fundamento claro.</w:t>
      </w:r>
    </w:p>
    <w:p w:rsidR="009D5A44" w:rsidRDefault="009D5A44" w:rsidP="0032749F">
      <w:pPr>
        <w:tabs>
          <w:tab w:val="left" w:pos="709"/>
          <w:tab w:val="left" w:pos="2835"/>
        </w:tabs>
        <w:jc w:val="both"/>
        <w:rPr>
          <w:rFonts w:ascii="Arial" w:hAnsi="Arial" w:cs="Arial"/>
          <w:szCs w:val="24"/>
          <w:lang w:val="es-CL"/>
        </w:rPr>
      </w:pPr>
    </w:p>
    <w:p w:rsidR="009D5A44" w:rsidRPr="009D5A44" w:rsidRDefault="009D5A44" w:rsidP="009D5A44">
      <w:pPr>
        <w:tabs>
          <w:tab w:val="left" w:pos="709"/>
          <w:tab w:val="left" w:pos="2835"/>
        </w:tabs>
        <w:ind w:firstLine="1134"/>
        <w:jc w:val="both"/>
        <w:rPr>
          <w:rFonts w:ascii="Arial" w:hAnsi="Arial" w:cs="Arial"/>
          <w:szCs w:val="24"/>
          <w:lang w:val="es-CL"/>
        </w:rPr>
      </w:pPr>
      <w:r w:rsidRPr="009D5A44">
        <w:rPr>
          <w:rFonts w:ascii="Arial" w:hAnsi="Arial" w:cs="Arial"/>
          <w:b/>
          <w:szCs w:val="24"/>
          <w:lang w:val="es-CL"/>
        </w:rPr>
        <w:t>El Honorable Diputado señor Donoso</w:t>
      </w:r>
      <w:r>
        <w:rPr>
          <w:rFonts w:ascii="Arial" w:hAnsi="Arial" w:cs="Arial"/>
          <w:szCs w:val="24"/>
          <w:lang w:val="es-CL"/>
        </w:rPr>
        <w:t xml:space="preserve"> recalcó </w:t>
      </w:r>
      <w:r w:rsidRPr="009D5A44">
        <w:rPr>
          <w:rFonts w:ascii="Arial" w:hAnsi="Arial" w:cs="Arial"/>
          <w:szCs w:val="24"/>
          <w:lang w:val="es-CL"/>
        </w:rPr>
        <w:t xml:space="preserve">su duda sobre si el </w:t>
      </w:r>
      <w:r>
        <w:rPr>
          <w:rFonts w:ascii="Arial" w:hAnsi="Arial" w:cs="Arial"/>
          <w:szCs w:val="24"/>
          <w:lang w:val="es-CL"/>
        </w:rPr>
        <w:t>S</w:t>
      </w:r>
      <w:r w:rsidRPr="009D5A44">
        <w:rPr>
          <w:rFonts w:ascii="Arial" w:hAnsi="Arial" w:cs="Arial"/>
          <w:szCs w:val="24"/>
          <w:lang w:val="es-CL"/>
        </w:rPr>
        <w:t xml:space="preserve">ervicio tenía estadísticas sobre la duración de los cargos de confianza, especialmente aquellos que duran menos de un año, y solicitó información sobre la duración promedio de estos puestos. Manifestó que resultaba difícil justificar el sistema si los cargos de confianza podían ser removidos fácilmente, especialmente con cada cambio de </w:t>
      </w:r>
      <w:r>
        <w:rPr>
          <w:rFonts w:ascii="Arial" w:hAnsi="Arial" w:cs="Arial"/>
          <w:szCs w:val="24"/>
          <w:lang w:val="es-CL"/>
        </w:rPr>
        <w:t>G</w:t>
      </w:r>
      <w:r w:rsidRPr="009D5A44">
        <w:rPr>
          <w:rFonts w:ascii="Arial" w:hAnsi="Arial" w:cs="Arial"/>
          <w:szCs w:val="24"/>
          <w:lang w:val="es-CL"/>
        </w:rPr>
        <w:t>obierno.</w:t>
      </w:r>
    </w:p>
    <w:p w:rsidR="009D5A44" w:rsidRPr="009D5A44" w:rsidRDefault="009D5A44" w:rsidP="0032749F">
      <w:pPr>
        <w:tabs>
          <w:tab w:val="left" w:pos="709"/>
          <w:tab w:val="left" w:pos="2835"/>
        </w:tabs>
        <w:jc w:val="both"/>
        <w:rPr>
          <w:rFonts w:ascii="Arial" w:hAnsi="Arial" w:cs="Arial"/>
          <w:szCs w:val="24"/>
          <w:lang w:val="es-CL"/>
        </w:rPr>
      </w:pPr>
    </w:p>
    <w:p w:rsidR="009D5A44" w:rsidRDefault="009D5A44" w:rsidP="009D5A44">
      <w:pPr>
        <w:tabs>
          <w:tab w:val="left" w:pos="709"/>
          <w:tab w:val="left" w:pos="2835"/>
        </w:tabs>
        <w:ind w:firstLine="1134"/>
        <w:jc w:val="both"/>
        <w:rPr>
          <w:rFonts w:ascii="Arial" w:hAnsi="Arial" w:cs="Arial"/>
          <w:szCs w:val="24"/>
          <w:lang w:val="es-CL"/>
        </w:rPr>
      </w:pPr>
      <w:r w:rsidRPr="009D5A44">
        <w:rPr>
          <w:rFonts w:ascii="Arial" w:hAnsi="Arial" w:cs="Arial"/>
          <w:b/>
          <w:szCs w:val="24"/>
          <w:lang w:val="es-CL"/>
        </w:rPr>
        <w:t>La Honorable Senadora señora Rincón</w:t>
      </w:r>
      <w:r>
        <w:rPr>
          <w:rFonts w:ascii="Arial" w:hAnsi="Arial" w:cs="Arial"/>
          <w:szCs w:val="24"/>
          <w:lang w:val="es-CL"/>
        </w:rPr>
        <w:t xml:space="preserve"> </w:t>
      </w:r>
      <w:r w:rsidRPr="009D5A44">
        <w:rPr>
          <w:rFonts w:ascii="Arial" w:hAnsi="Arial" w:cs="Arial"/>
          <w:szCs w:val="24"/>
          <w:lang w:val="es-CL"/>
        </w:rPr>
        <w:t>mostró su descontento por la falta de respuesta a las consultas planteadas, subrayando que le gustaría saber por qué no se había proporcionado la información solicitada.</w:t>
      </w:r>
    </w:p>
    <w:p w:rsidR="00CF5B3C" w:rsidRDefault="00CF5B3C" w:rsidP="0032749F">
      <w:pPr>
        <w:tabs>
          <w:tab w:val="left" w:pos="709"/>
          <w:tab w:val="left" w:pos="2835"/>
        </w:tabs>
        <w:jc w:val="both"/>
        <w:rPr>
          <w:rFonts w:ascii="Arial" w:hAnsi="Arial" w:cs="Arial"/>
          <w:szCs w:val="24"/>
          <w:lang w:val="es-CL"/>
        </w:rPr>
      </w:pPr>
    </w:p>
    <w:p w:rsidR="00CF5B3C" w:rsidRPr="00CF5B3C" w:rsidRDefault="00CF5B3C" w:rsidP="00CF5B3C">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Enseguida </w:t>
      </w:r>
      <w:r w:rsidRPr="00CF5B3C">
        <w:rPr>
          <w:rFonts w:ascii="Arial" w:hAnsi="Arial" w:cs="Arial"/>
          <w:szCs w:val="24"/>
          <w:lang w:val="es-CL"/>
        </w:rPr>
        <w:t xml:space="preserve">cuestionó la lógica del sistema actual, enfatizando que, en su opinión, los cargos de primer y segundo nivel jerárquico deberían ser de exclusiva confianza del </w:t>
      </w:r>
      <w:r>
        <w:rPr>
          <w:rFonts w:ascii="Arial" w:hAnsi="Arial" w:cs="Arial"/>
          <w:szCs w:val="24"/>
          <w:lang w:val="es-CL"/>
        </w:rPr>
        <w:t>G</w:t>
      </w:r>
      <w:r w:rsidRPr="00CF5B3C">
        <w:rPr>
          <w:rFonts w:ascii="Arial" w:hAnsi="Arial" w:cs="Arial"/>
          <w:szCs w:val="24"/>
          <w:lang w:val="es-CL"/>
        </w:rPr>
        <w:t xml:space="preserve">obierno, mientras que el resto de los puestos debería estar sujeto a concursos y carrera funcionaria. Argumentó que esto haría el proceso más transparente y permitiría al </w:t>
      </w:r>
      <w:r>
        <w:rPr>
          <w:rFonts w:ascii="Arial" w:hAnsi="Arial" w:cs="Arial"/>
          <w:szCs w:val="24"/>
          <w:lang w:val="es-CL"/>
        </w:rPr>
        <w:t>G</w:t>
      </w:r>
      <w:r w:rsidRPr="00CF5B3C">
        <w:rPr>
          <w:rFonts w:ascii="Arial" w:hAnsi="Arial" w:cs="Arial"/>
          <w:szCs w:val="24"/>
          <w:lang w:val="es-CL"/>
        </w:rPr>
        <w:t>obierno asumir la responsabilidad de sus nombramientos.</w:t>
      </w:r>
      <w:r w:rsidRPr="00CF5B3C">
        <w:t xml:space="preserve"> </w:t>
      </w:r>
      <w:r w:rsidRPr="00CF5B3C">
        <w:rPr>
          <w:rFonts w:ascii="Arial" w:hAnsi="Arial" w:cs="Arial"/>
          <w:szCs w:val="24"/>
          <w:lang w:val="es-CL"/>
        </w:rPr>
        <w:t>Aunque reconoció que su opinión no ha tenido respaldo hasta la fecha, consideró importante discutir estos aspectos en el contexto del Sistema de Alta Dirección.</w:t>
      </w:r>
    </w:p>
    <w:p w:rsidR="00CF5B3C" w:rsidRPr="00CF5B3C" w:rsidRDefault="00CF5B3C" w:rsidP="0032749F">
      <w:pPr>
        <w:tabs>
          <w:tab w:val="left" w:pos="709"/>
          <w:tab w:val="left" w:pos="2835"/>
        </w:tabs>
        <w:jc w:val="both"/>
        <w:rPr>
          <w:rFonts w:ascii="Arial" w:hAnsi="Arial" w:cs="Arial"/>
          <w:szCs w:val="24"/>
          <w:lang w:val="es-CL"/>
        </w:rPr>
      </w:pPr>
    </w:p>
    <w:p w:rsidR="00CF5B3C" w:rsidRDefault="00CF5B3C" w:rsidP="00CF5B3C">
      <w:pPr>
        <w:tabs>
          <w:tab w:val="left" w:pos="709"/>
          <w:tab w:val="left" w:pos="2835"/>
        </w:tabs>
        <w:ind w:firstLine="1134"/>
        <w:jc w:val="both"/>
        <w:rPr>
          <w:rFonts w:ascii="Arial" w:hAnsi="Arial" w:cs="Arial"/>
          <w:szCs w:val="24"/>
          <w:lang w:val="es-CL"/>
        </w:rPr>
      </w:pPr>
      <w:r w:rsidRPr="00CF5B3C">
        <w:rPr>
          <w:rFonts w:ascii="Arial" w:hAnsi="Arial" w:cs="Arial"/>
          <w:szCs w:val="24"/>
          <w:lang w:val="es-CL"/>
        </w:rPr>
        <w:t xml:space="preserve">Además, solicitó información sobre cuánto se había gastado en indemnizaciones y en concursos, pidiendo que se acompañara esta información para su revisión. </w:t>
      </w:r>
    </w:p>
    <w:p w:rsidR="00CA6D47" w:rsidRDefault="00CA6D47" w:rsidP="0032749F">
      <w:pPr>
        <w:tabs>
          <w:tab w:val="left" w:pos="709"/>
          <w:tab w:val="left" w:pos="2835"/>
        </w:tabs>
        <w:jc w:val="both"/>
        <w:rPr>
          <w:rFonts w:ascii="Arial" w:hAnsi="Arial" w:cs="Arial"/>
          <w:szCs w:val="24"/>
          <w:lang w:val="es-CL"/>
        </w:rPr>
      </w:pPr>
    </w:p>
    <w:p w:rsidR="00CA6D47" w:rsidRDefault="00CA6D47" w:rsidP="00CA6D47">
      <w:pPr>
        <w:tabs>
          <w:tab w:val="left" w:pos="709"/>
          <w:tab w:val="left" w:pos="2835"/>
        </w:tabs>
        <w:ind w:firstLine="1134"/>
        <w:jc w:val="both"/>
        <w:rPr>
          <w:rFonts w:ascii="Arial" w:hAnsi="Arial" w:cs="Arial"/>
          <w:szCs w:val="24"/>
          <w:lang w:val="es-CL"/>
        </w:rPr>
      </w:pPr>
      <w:r>
        <w:rPr>
          <w:rFonts w:ascii="Arial" w:hAnsi="Arial" w:cs="Arial"/>
          <w:szCs w:val="24"/>
          <w:lang w:val="es-CL"/>
        </w:rPr>
        <w:t>En resumen, la información pendiente consiste en p</w:t>
      </w:r>
      <w:r w:rsidRPr="00CA6D47">
        <w:rPr>
          <w:rFonts w:ascii="Arial" w:hAnsi="Arial" w:cs="Arial"/>
          <w:szCs w:val="24"/>
          <w:lang w:val="es-CL"/>
        </w:rPr>
        <w:t>roveer datos actualizados hasta el 31 de agosto sobre los concursos realizados, incl</w:t>
      </w:r>
      <w:r>
        <w:rPr>
          <w:rFonts w:ascii="Arial" w:hAnsi="Arial" w:cs="Arial"/>
          <w:szCs w:val="24"/>
          <w:lang w:val="es-CL"/>
        </w:rPr>
        <w:t>uyendo cuántos fueron desiertos; i</w:t>
      </w:r>
      <w:r w:rsidRPr="00CA6D47">
        <w:rPr>
          <w:rFonts w:ascii="Arial" w:hAnsi="Arial" w:cs="Arial"/>
          <w:szCs w:val="24"/>
          <w:lang w:val="es-CL"/>
        </w:rPr>
        <w:t>ncluir una comparación de lo</w:t>
      </w:r>
      <w:r>
        <w:rPr>
          <w:rFonts w:ascii="Arial" w:hAnsi="Arial" w:cs="Arial"/>
          <w:szCs w:val="24"/>
          <w:lang w:val="es-CL"/>
        </w:rPr>
        <w:t>s concursos con años anteriores; p</w:t>
      </w:r>
      <w:r w:rsidRPr="00CA6D47">
        <w:rPr>
          <w:rFonts w:ascii="Arial" w:hAnsi="Arial" w:cs="Arial"/>
          <w:szCs w:val="24"/>
          <w:lang w:val="es-CL"/>
        </w:rPr>
        <w:t xml:space="preserve">roporcionar estadísticas sobre la duración </w:t>
      </w:r>
      <w:r>
        <w:rPr>
          <w:rFonts w:ascii="Arial" w:hAnsi="Arial" w:cs="Arial"/>
          <w:szCs w:val="24"/>
          <w:lang w:val="es-CL"/>
        </w:rPr>
        <w:t>promedio de los cargos ocupados; d</w:t>
      </w:r>
      <w:r w:rsidRPr="00CA6D47">
        <w:rPr>
          <w:rFonts w:ascii="Arial" w:hAnsi="Arial" w:cs="Arial"/>
          <w:szCs w:val="24"/>
          <w:lang w:val="es-CL"/>
        </w:rPr>
        <w:t>etallar los costos asociados a indemnizaciones de funcionarios</w:t>
      </w:r>
      <w:r>
        <w:rPr>
          <w:rFonts w:ascii="Arial" w:hAnsi="Arial" w:cs="Arial"/>
          <w:szCs w:val="24"/>
          <w:lang w:val="es-CL"/>
        </w:rPr>
        <w:t xml:space="preserve"> y revisar</w:t>
      </w:r>
      <w:r w:rsidRPr="00CA6D47">
        <w:rPr>
          <w:rFonts w:ascii="Arial" w:hAnsi="Arial" w:cs="Arial"/>
          <w:szCs w:val="24"/>
          <w:lang w:val="es-CL"/>
        </w:rPr>
        <w:t xml:space="preserve"> la lógica del sistema de nombramientos y la transparencia en la gestión de cargos de confianza.</w:t>
      </w:r>
    </w:p>
    <w:p w:rsidR="00CA6D47" w:rsidRDefault="00CA6D47" w:rsidP="0032749F">
      <w:pPr>
        <w:tabs>
          <w:tab w:val="left" w:pos="709"/>
          <w:tab w:val="left" w:pos="2835"/>
        </w:tabs>
        <w:jc w:val="both"/>
        <w:rPr>
          <w:rFonts w:ascii="Arial" w:hAnsi="Arial" w:cs="Arial"/>
          <w:szCs w:val="24"/>
          <w:lang w:val="es-CL"/>
        </w:rPr>
      </w:pPr>
    </w:p>
    <w:p w:rsidR="00F077F6" w:rsidRPr="008969F2" w:rsidRDefault="00A62912" w:rsidP="00F077F6">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Capítulo 15, Programa 01,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 xml:space="preserve">aprobado por la unanimidad de los miembros </w:t>
      </w:r>
      <w:r w:rsidR="00F077F6">
        <w:rPr>
          <w:rFonts w:ascii="Arial" w:eastAsia="Calibri" w:hAnsi="Arial" w:cs="Arial"/>
          <w:b/>
          <w:szCs w:val="24"/>
          <w:lang w:val="es-CL" w:eastAsia="en-US"/>
        </w:rPr>
        <w:t>presentes de la Subcomisión,</w:t>
      </w:r>
      <w:r w:rsidR="00F077F6" w:rsidRPr="0024168F">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 Senador</w:t>
      </w:r>
      <w:r w:rsidR="00F077F6">
        <w:rPr>
          <w:rFonts w:ascii="Arial" w:eastAsia="Calibri" w:hAnsi="Arial" w:cs="Arial"/>
          <w:b/>
          <w:szCs w:val="24"/>
          <w:lang w:val="es-CL" w:eastAsia="en-US"/>
        </w:rPr>
        <w:t>a</w:t>
      </w:r>
      <w:r w:rsidR="00F077F6" w:rsidRPr="00037B75">
        <w:rPr>
          <w:rFonts w:ascii="Arial" w:eastAsia="Calibri" w:hAnsi="Arial" w:cs="Arial"/>
          <w:b/>
          <w:szCs w:val="24"/>
          <w:lang w:val="es-CL" w:eastAsia="en-US"/>
        </w:rPr>
        <w:t xml:space="preserve"> señora Rincón </w:t>
      </w:r>
      <w:r w:rsidR="00F077F6">
        <w:rPr>
          <w:rFonts w:ascii="Arial" w:eastAsia="Calibri" w:hAnsi="Arial" w:cs="Arial"/>
          <w:b/>
          <w:szCs w:val="24"/>
          <w:lang w:val="es-CL" w:eastAsia="en-US"/>
        </w:rPr>
        <w:t xml:space="preserve">(Presidenta) </w:t>
      </w:r>
      <w:r w:rsidR="00F077F6" w:rsidRPr="00037B75">
        <w:rPr>
          <w:rFonts w:ascii="Arial" w:eastAsia="Calibri" w:hAnsi="Arial" w:cs="Arial"/>
          <w:b/>
          <w:szCs w:val="24"/>
          <w:lang w:val="es-CL" w:eastAsia="en-US"/>
        </w:rPr>
        <w:t>y</w:t>
      </w:r>
      <w:r w:rsidR="00F077F6">
        <w:rPr>
          <w:rFonts w:ascii="Arial" w:eastAsia="Calibri" w:hAnsi="Arial" w:cs="Arial"/>
          <w:b/>
          <w:szCs w:val="24"/>
          <w:lang w:val="es-CL" w:eastAsia="en-US"/>
        </w:rPr>
        <w:t xml:space="preserve"> </w:t>
      </w:r>
      <w:r w:rsidR="00F077F6" w:rsidRPr="00037B75">
        <w:rPr>
          <w:rFonts w:ascii="Arial" w:eastAsia="Calibri" w:hAnsi="Arial" w:cs="Arial"/>
          <w:b/>
          <w:szCs w:val="24"/>
          <w:lang w:val="es-CL" w:eastAsia="en-US"/>
        </w:rPr>
        <w:t>Honorable</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Diputado</w:t>
      </w:r>
      <w:r w:rsidR="00F077F6">
        <w:rPr>
          <w:rFonts w:ascii="Arial" w:eastAsia="Calibri" w:hAnsi="Arial" w:cs="Arial"/>
          <w:b/>
          <w:szCs w:val="24"/>
          <w:lang w:val="es-CL" w:eastAsia="en-US"/>
        </w:rPr>
        <w:t>s</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señora Rojas y señor</w:t>
      </w:r>
      <w:r w:rsidR="00F077F6" w:rsidRPr="00037B75">
        <w:rPr>
          <w:rFonts w:ascii="Arial" w:eastAsia="Calibri" w:hAnsi="Arial" w:cs="Arial"/>
          <w:b/>
          <w:szCs w:val="24"/>
          <w:lang w:val="es-CL" w:eastAsia="en-US"/>
        </w:rPr>
        <w:t xml:space="preserve"> </w:t>
      </w:r>
      <w:r w:rsidR="00F077F6">
        <w:rPr>
          <w:rFonts w:ascii="Arial" w:eastAsia="Calibri" w:hAnsi="Arial" w:cs="Arial"/>
          <w:b/>
          <w:szCs w:val="24"/>
          <w:lang w:val="es-CL" w:eastAsia="en-US"/>
        </w:rPr>
        <w:t>Donoso</w:t>
      </w:r>
      <w:r w:rsidR="00F077F6" w:rsidRPr="00037B75">
        <w:rPr>
          <w:rFonts w:ascii="Arial" w:eastAsia="Calibri" w:hAnsi="Arial" w:cs="Arial"/>
          <w:b/>
          <w:szCs w:val="24"/>
          <w:lang w:val="es-CL" w:eastAsia="en-US"/>
        </w:rPr>
        <w:t>.</w:t>
      </w:r>
      <w:r w:rsidR="00F077F6" w:rsidRPr="00037B75">
        <w:rPr>
          <w:rFonts w:ascii="Arial" w:eastAsia="Calibri" w:hAnsi="Arial" w:cs="Arial"/>
          <w:b/>
          <w:szCs w:val="24"/>
          <w:lang w:val="es-ES_tradnl" w:eastAsia="en-US"/>
        </w:rPr>
        <w:t xml:space="preserve"> </w:t>
      </w:r>
    </w:p>
    <w:p w:rsidR="00A62912" w:rsidRPr="00A62912" w:rsidRDefault="00A62912" w:rsidP="0032749F">
      <w:pPr>
        <w:tabs>
          <w:tab w:val="left" w:pos="709"/>
          <w:tab w:val="left" w:pos="2835"/>
        </w:tabs>
        <w:jc w:val="both"/>
        <w:rPr>
          <w:rFonts w:ascii="Arial" w:hAnsi="Arial" w:cs="Arial"/>
          <w:szCs w:val="24"/>
          <w:lang w:val="es-ES_tradnl"/>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567988" w:rsidRPr="001B2E77" w:rsidRDefault="00567988" w:rsidP="000A5149">
      <w:pPr>
        <w:jc w:val="center"/>
        <w:rPr>
          <w:rFonts w:ascii="Arial" w:hAnsi="Arial" w:cs="Arial"/>
          <w:szCs w:val="24"/>
        </w:rPr>
      </w:pPr>
    </w:p>
    <w:p w:rsidR="00FA79BE" w:rsidRPr="001B2E77" w:rsidRDefault="00FA79BE" w:rsidP="000A5149">
      <w:pPr>
        <w:tabs>
          <w:tab w:val="left" w:pos="709"/>
          <w:tab w:val="left" w:pos="2835"/>
        </w:tabs>
        <w:jc w:val="center"/>
        <w:rPr>
          <w:rFonts w:ascii="Arial" w:hAnsi="Arial" w:cs="Arial"/>
          <w:b/>
          <w:szCs w:val="24"/>
          <w:lang w:val="es-CL"/>
        </w:rPr>
      </w:pPr>
      <w:bookmarkStart w:id="15" w:name="capitulo16"/>
      <w:r w:rsidRPr="001B2E77">
        <w:rPr>
          <w:rFonts w:ascii="Arial" w:hAnsi="Arial" w:cs="Arial"/>
          <w:b/>
          <w:szCs w:val="24"/>
          <w:lang w:val="es-CL"/>
        </w:rPr>
        <w:t xml:space="preserve">Capítulo 16 </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Unidad de Análisis Financiero</w:t>
      </w:r>
    </w:p>
    <w:p w:rsidR="00FA79BE" w:rsidRPr="001B2E77" w:rsidRDefault="00FA79BE" w:rsidP="0032749F">
      <w:pPr>
        <w:tabs>
          <w:tab w:val="left" w:pos="709"/>
          <w:tab w:val="left" w:pos="2835"/>
        </w:tabs>
        <w:rPr>
          <w:rFonts w:ascii="Arial" w:hAnsi="Arial" w:cs="Arial"/>
          <w:szCs w:val="24"/>
          <w:lang w:val="es-CL"/>
        </w:rPr>
      </w:pPr>
    </w:p>
    <w:bookmarkEnd w:id="15"/>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16, Unidad de Análisis Financiero, que considera el Programa 01, del mismo nombre.</w:t>
      </w:r>
    </w:p>
    <w:p w:rsidR="00DD6113" w:rsidRPr="001B2E77" w:rsidRDefault="00DD6113" w:rsidP="0032749F">
      <w:pPr>
        <w:tabs>
          <w:tab w:val="left" w:pos="709"/>
          <w:tab w:val="left" w:pos="2835"/>
        </w:tabs>
        <w:jc w:val="both"/>
        <w:rPr>
          <w:rFonts w:ascii="Arial" w:hAnsi="Arial" w:cs="Arial"/>
          <w:szCs w:val="24"/>
          <w:lang w:val="es-CL"/>
        </w:rPr>
      </w:pP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Unidad de Análisis Financiero</w:t>
      </w:r>
    </w:p>
    <w:p w:rsidR="00FA79BE" w:rsidRPr="001B2E77" w:rsidRDefault="00FA79BE" w:rsidP="0032749F">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por </w:t>
      </w:r>
      <w:r w:rsidRPr="00B16A98">
        <w:rPr>
          <w:rFonts w:ascii="Arial" w:hAnsi="Arial" w:cs="Arial"/>
          <w:b/>
          <w:szCs w:val="24"/>
          <w:lang w:val="es-CL"/>
        </w:rPr>
        <w:t>$</w:t>
      </w:r>
      <w:r w:rsidR="00B16A98" w:rsidRPr="00B16A98">
        <w:rPr>
          <w:rFonts w:ascii="Arial" w:hAnsi="Arial" w:cs="Arial"/>
          <w:b/>
          <w:szCs w:val="24"/>
          <w:lang w:val="es-CL"/>
        </w:rPr>
        <w:t>5.</w:t>
      </w:r>
      <w:r w:rsidR="006B761D">
        <w:rPr>
          <w:rFonts w:ascii="Arial" w:hAnsi="Arial" w:cs="Arial"/>
          <w:b/>
          <w:szCs w:val="24"/>
          <w:lang w:val="es-CL"/>
        </w:rPr>
        <w:t>773.503</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6B761D">
        <w:rPr>
          <w:rFonts w:ascii="Arial" w:hAnsi="Arial" w:cs="Arial"/>
          <w:szCs w:val="24"/>
          <w:lang w:val="es-CL"/>
        </w:rPr>
        <w:t>-0</w:t>
      </w:r>
      <w:r w:rsidR="00B16A98">
        <w:rPr>
          <w:rFonts w:ascii="Arial" w:hAnsi="Arial" w:cs="Arial"/>
          <w:szCs w:val="24"/>
          <w:lang w:val="es-CL"/>
        </w:rPr>
        <w:t>,</w:t>
      </w:r>
      <w:r w:rsidR="006B761D">
        <w:rPr>
          <w:rFonts w:ascii="Arial" w:hAnsi="Arial" w:cs="Arial"/>
          <w:szCs w:val="24"/>
          <w:lang w:val="es-CL"/>
        </w:rPr>
        <w:t>1</w:t>
      </w:r>
      <w:r w:rsidR="00DD6113" w:rsidRPr="001B2E77">
        <w:rPr>
          <w:rFonts w:ascii="Arial" w:hAnsi="Arial" w:cs="Arial"/>
          <w:szCs w:val="24"/>
          <w:lang w:val="es-CL"/>
        </w:rPr>
        <w:t xml:space="preserve"> </w:t>
      </w:r>
      <w:r w:rsidRPr="001B2E77">
        <w:rPr>
          <w:rFonts w:ascii="Arial" w:hAnsi="Arial" w:cs="Arial"/>
          <w:szCs w:val="24"/>
          <w:lang w:val="es-CL"/>
        </w:rPr>
        <w:t xml:space="preserve">%, respecto del presupuesto del año </w:t>
      </w:r>
      <w:r w:rsidR="006B761D">
        <w:rPr>
          <w:rFonts w:ascii="Arial" w:hAnsi="Arial" w:cs="Arial"/>
          <w:szCs w:val="24"/>
          <w:lang w:val="es-CL"/>
        </w:rPr>
        <w:t>2024</w:t>
      </w:r>
      <w:r w:rsidRPr="001B2E77">
        <w:rPr>
          <w:rFonts w:ascii="Arial" w:hAnsi="Arial" w:cs="Arial"/>
          <w:szCs w:val="24"/>
          <w:lang w:val="es-CL"/>
        </w:rPr>
        <w:t>.</w:t>
      </w:r>
    </w:p>
    <w:p w:rsidR="00826D27" w:rsidRDefault="00826D27" w:rsidP="0032749F">
      <w:pPr>
        <w:tabs>
          <w:tab w:val="left" w:pos="709"/>
          <w:tab w:val="left" w:pos="2835"/>
        </w:tabs>
        <w:jc w:val="both"/>
        <w:rPr>
          <w:rFonts w:ascii="Arial" w:hAnsi="Arial" w:cs="Arial"/>
          <w:szCs w:val="24"/>
          <w:lang w:val="es-CL"/>
        </w:rPr>
      </w:pPr>
    </w:p>
    <w:p w:rsidR="004C3C1B" w:rsidRDefault="00826D27" w:rsidP="00826D27">
      <w:pPr>
        <w:ind w:firstLine="1134"/>
        <w:jc w:val="both"/>
        <w:rPr>
          <w:rFonts w:ascii="Arial" w:hAnsi="Arial" w:cs="Arial"/>
        </w:rPr>
      </w:pPr>
      <w:r w:rsidRPr="00AC2C49">
        <w:rPr>
          <w:rFonts w:ascii="Arial" w:hAnsi="Arial" w:cs="Arial"/>
          <w:b/>
        </w:rPr>
        <w:t>El Director Unidad de Análisis Financiero, señor Carlos Pavés</w:t>
      </w:r>
      <w:r>
        <w:rPr>
          <w:rFonts w:ascii="Arial" w:hAnsi="Arial" w:cs="Arial"/>
        </w:rPr>
        <w:t xml:space="preserve">, </w:t>
      </w:r>
      <w:r w:rsidR="004C3C1B">
        <w:rPr>
          <w:rFonts w:ascii="Arial" w:hAnsi="Arial" w:cs="Arial"/>
        </w:rPr>
        <w:t>señaló que</w:t>
      </w:r>
      <w:r w:rsidR="004C3C1B" w:rsidRPr="004C3C1B">
        <w:rPr>
          <w:rFonts w:ascii="Arial" w:hAnsi="Arial" w:cs="Arial"/>
        </w:rPr>
        <w:t xml:space="preserve"> el proyecto de ley que crea el subsistema de inteligencia económica y análisis financiero, contempla un reforzamiento en la dotación de los tres servicios involucrados: el Servicio Nacional de Aduanas, el Servicio de Impuestos Internos y la Unidad de Análisis Financiero (UAF). </w:t>
      </w:r>
    </w:p>
    <w:p w:rsidR="004C3C1B" w:rsidRDefault="004C3C1B" w:rsidP="0032749F">
      <w:pPr>
        <w:jc w:val="both"/>
        <w:rPr>
          <w:rFonts w:ascii="Arial" w:hAnsi="Arial" w:cs="Arial"/>
        </w:rPr>
      </w:pPr>
    </w:p>
    <w:p w:rsidR="00826D27" w:rsidRDefault="004C3C1B" w:rsidP="00826D27">
      <w:pPr>
        <w:ind w:firstLine="1134"/>
        <w:jc w:val="both"/>
        <w:rPr>
          <w:rFonts w:ascii="Arial" w:hAnsi="Arial" w:cs="Arial"/>
        </w:rPr>
      </w:pPr>
      <w:r>
        <w:rPr>
          <w:rFonts w:ascii="Arial" w:hAnsi="Arial" w:cs="Arial"/>
        </w:rPr>
        <w:t>Destacó que, e</w:t>
      </w:r>
      <w:r w:rsidRPr="004C3C1B">
        <w:rPr>
          <w:rFonts w:ascii="Arial" w:hAnsi="Arial" w:cs="Arial"/>
        </w:rPr>
        <w:t xml:space="preserve">n total, se prevé un aumento de </w:t>
      </w:r>
      <w:r>
        <w:rPr>
          <w:rFonts w:ascii="Arial" w:hAnsi="Arial" w:cs="Arial"/>
        </w:rPr>
        <w:t>quince</w:t>
      </w:r>
      <w:r w:rsidRPr="004C3C1B">
        <w:rPr>
          <w:rFonts w:ascii="Arial" w:hAnsi="Arial" w:cs="Arial"/>
        </w:rPr>
        <w:t xml:space="preserve"> personas en la dotación, de las cuales cinco estarán destinadas a fortalecer el personal de la UAF. </w:t>
      </w:r>
      <w:r>
        <w:rPr>
          <w:rFonts w:ascii="Arial" w:hAnsi="Arial" w:cs="Arial"/>
        </w:rPr>
        <w:t>Agregó que e</w:t>
      </w:r>
      <w:r w:rsidRPr="004C3C1B">
        <w:rPr>
          <w:rFonts w:ascii="Arial" w:hAnsi="Arial" w:cs="Arial"/>
        </w:rPr>
        <w:t>ste incremento tiene como objetivo mejorar la capacidad operativa y la eficacia en la lucha contra el crimen económico y el lavado de activos.</w:t>
      </w:r>
    </w:p>
    <w:p w:rsidR="00097F27" w:rsidRPr="0074539F" w:rsidRDefault="00097F27" w:rsidP="0032749F">
      <w:pPr>
        <w:tabs>
          <w:tab w:val="left" w:pos="709"/>
          <w:tab w:val="left" w:pos="2835"/>
        </w:tabs>
        <w:jc w:val="both"/>
        <w:rPr>
          <w:rFonts w:ascii="Arial" w:hAnsi="Arial" w:cs="Arial"/>
          <w:szCs w:val="24"/>
        </w:rPr>
      </w:pPr>
    </w:p>
    <w:p w:rsidR="002214B5" w:rsidRPr="008969F2" w:rsidRDefault="005A45C7" w:rsidP="002214B5">
      <w:pPr>
        <w:ind w:firstLine="1134"/>
        <w:jc w:val="both"/>
        <w:rPr>
          <w:rFonts w:ascii="Arial" w:hAnsi="Arial" w:cs="Arial"/>
          <w:szCs w:val="24"/>
          <w:lang w:val="es-ES_tradnl"/>
        </w:rPr>
      </w:pPr>
      <w:r w:rsidRPr="00037B75">
        <w:rPr>
          <w:rFonts w:ascii="Arial" w:eastAsia="Calibri" w:hAnsi="Arial" w:cs="Arial"/>
          <w:b/>
          <w:szCs w:val="24"/>
          <w:lang w:val="es-CL" w:eastAsia="en-US"/>
        </w:rPr>
        <w:t>- Puest</w:t>
      </w:r>
      <w:r>
        <w:rPr>
          <w:rFonts w:ascii="Arial" w:eastAsia="Calibri" w:hAnsi="Arial" w:cs="Arial"/>
          <w:b/>
          <w:szCs w:val="24"/>
          <w:lang w:val="es-CL" w:eastAsia="en-US"/>
        </w:rPr>
        <w:t>o</w:t>
      </w:r>
      <w:r w:rsidRPr="00037B75">
        <w:rPr>
          <w:rFonts w:ascii="Arial" w:eastAsia="Calibri" w:hAnsi="Arial" w:cs="Arial"/>
          <w:b/>
          <w:szCs w:val="24"/>
          <w:lang w:val="es-CL" w:eastAsia="en-US"/>
        </w:rPr>
        <w:t xml:space="preserve"> en votación, </w:t>
      </w:r>
      <w:r>
        <w:rPr>
          <w:rFonts w:ascii="Arial" w:eastAsia="Calibri" w:hAnsi="Arial" w:cs="Arial"/>
          <w:b/>
          <w:szCs w:val="24"/>
          <w:lang w:val="es-CL" w:eastAsia="en-US"/>
        </w:rPr>
        <w:t xml:space="preserve">el Capítulo 16, Programa 01, </w:t>
      </w:r>
      <w:r w:rsidRPr="00037B75">
        <w:rPr>
          <w:rFonts w:ascii="Arial" w:eastAsia="Calibri" w:hAnsi="Arial" w:cs="Arial"/>
          <w:b/>
          <w:szCs w:val="24"/>
          <w:lang w:val="es-CL" w:eastAsia="en-US"/>
        </w:rPr>
        <w:t xml:space="preserve">fue </w:t>
      </w:r>
      <w:r>
        <w:rPr>
          <w:rFonts w:ascii="Arial" w:eastAsia="Calibri" w:hAnsi="Arial" w:cs="Arial"/>
          <w:b/>
          <w:szCs w:val="24"/>
          <w:lang w:val="es-CL" w:eastAsia="en-US"/>
        </w:rPr>
        <w:t>aprobado por la unanimidad de los miembros</w:t>
      </w:r>
      <w:r w:rsidR="002214B5" w:rsidRPr="002214B5">
        <w:rPr>
          <w:rFonts w:ascii="Arial" w:eastAsia="Calibri" w:hAnsi="Arial" w:cs="Arial"/>
          <w:b/>
          <w:szCs w:val="24"/>
          <w:lang w:val="es-CL" w:eastAsia="en-US"/>
        </w:rPr>
        <w:t xml:space="preserve"> </w:t>
      </w:r>
      <w:r w:rsidR="002214B5">
        <w:rPr>
          <w:rFonts w:ascii="Arial" w:eastAsia="Calibri" w:hAnsi="Arial" w:cs="Arial"/>
          <w:b/>
          <w:szCs w:val="24"/>
          <w:lang w:val="es-CL" w:eastAsia="en-US"/>
        </w:rPr>
        <w:t>presentes de la Subcomisión,</w:t>
      </w:r>
      <w:r w:rsidR="002214B5" w:rsidRPr="0024168F">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 Senador</w:t>
      </w:r>
      <w:r w:rsidR="002214B5">
        <w:rPr>
          <w:rFonts w:ascii="Arial" w:eastAsia="Calibri" w:hAnsi="Arial" w:cs="Arial"/>
          <w:b/>
          <w:szCs w:val="24"/>
          <w:lang w:val="es-CL" w:eastAsia="en-US"/>
        </w:rPr>
        <w:t>a</w:t>
      </w:r>
      <w:r w:rsidR="002214B5" w:rsidRPr="00037B75">
        <w:rPr>
          <w:rFonts w:ascii="Arial" w:eastAsia="Calibri" w:hAnsi="Arial" w:cs="Arial"/>
          <w:b/>
          <w:szCs w:val="24"/>
          <w:lang w:val="es-CL" w:eastAsia="en-US"/>
        </w:rPr>
        <w:t xml:space="preserve"> señora Rincón </w:t>
      </w:r>
      <w:r w:rsidR="002214B5">
        <w:rPr>
          <w:rFonts w:ascii="Arial" w:eastAsia="Calibri" w:hAnsi="Arial" w:cs="Arial"/>
          <w:b/>
          <w:szCs w:val="24"/>
          <w:lang w:val="es-CL" w:eastAsia="en-US"/>
        </w:rPr>
        <w:t xml:space="preserve">(Presidenta) </w:t>
      </w:r>
      <w:r w:rsidR="002214B5" w:rsidRPr="00037B75">
        <w:rPr>
          <w:rFonts w:ascii="Arial" w:eastAsia="Calibri" w:hAnsi="Arial" w:cs="Arial"/>
          <w:b/>
          <w:szCs w:val="24"/>
          <w:lang w:val="es-CL" w:eastAsia="en-US"/>
        </w:rPr>
        <w:t>y</w:t>
      </w:r>
      <w:r w:rsidR="002214B5">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Diputado</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señora Rojas y señor</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Donoso</w:t>
      </w:r>
      <w:r w:rsidR="002214B5" w:rsidRPr="00037B75">
        <w:rPr>
          <w:rFonts w:ascii="Arial" w:eastAsia="Calibri" w:hAnsi="Arial" w:cs="Arial"/>
          <w:b/>
          <w:szCs w:val="24"/>
          <w:lang w:val="es-CL" w:eastAsia="en-US"/>
        </w:rPr>
        <w:t>.</w:t>
      </w:r>
      <w:r w:rsidR="002214B5" w:rsidRPr="00037B75">
        <w:rPr>
          <w:rFonts w:ascii="Arial" w:eastAsia="Calibri" w:hAnsi="Arial" w:cs="Arial"/>
          <w:b/>
          <w:szCs w:val="24"/>
          <w:lang w:val="es-ES_tradnl" w:eastAsia="en-US"/>
        </w:rPr>
        <w:t xml:space="preserve"> </w:t>
      </w:r>
    </w:p>
    <w:p w:rsidR="005A45C7" w:rsidRPr="005A45C7" w:rsidRDefault="005A45C7" w:rsidP="0032749F">
      <w:pPr>
        <w:tabs>
          <w:tab w:val="left" w:pos="709"/>
          <w:tab w:val="left" w:pos="2835"/>
        </w:tabs>
        <w:jc w:val="both"/>
        <w:rPr>
          <w:rFonts w:ascii="Arial" w:hAnsi="Arial" w:cs="Arial"/>
          <w:szCs w:val="24"/>
          <w:lang w:val="es-ES_tradnl"/>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32749F" w:rsidRPr="001B2E77" w:rsidRDefault="0032749F" w:rsidP="0032749F">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bookmarkStart w:id="16" w:name="capitulo17"/>
      <w:r w:rsidRPr="001B2E77">
        <w:rPr>
          <w:rFonts w:ascii="Arial" w:hAnsi="Arial" w:cs="Arial"/>
          <w:b/>
          <w:szCs w:val="24"/>
          <w:lang w:val="es-CL"/>
        </w:rPr>
        <w:t>Capítulo 17</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Superintendencia de Casinos de Juego</w:t>
      </w:r>
    </w:p>
    <w:bookmarkEnd w:id="16"/>
    <w:p w:rsidR="00FA79BE" w:rsidRPr="001B2E77" w:rsidRDefault="00FA79BE" w:rsidP="000A5149">
      <w:pPr>
        <w:tabs>
          <w:tab w:val="left" w:pos="709"/>
          <w:tab w:val="left" w:pos="2835"/>
        </w:tabs>
        <w:jc w:val="center"/>
        <w:rPr>
          <w:rFonts w:ascii="Arial" w:hAnsi="Arial" w:cs="Arial"/>
          <w:b/>
          <w:szCs w:val="24"/>
          <w:lang w:val="es-CL"/>
        </w:rPr>
      </w:pPr>
    </w:p>
    <w:p w:rsidR="00FA79BE"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17, Superintendencia de Casinos de Juego, considera el Programa 01, del mismo nombre.</w:t>
      </w:r>
    </w:p>
    <w:p w:rsidR="00DD6113" w:rsidRDefault="00DD6113" w:rsidP="0032749F">
      <w:pPr>
        <w:tabs>
          <w:tab w:val="left" w:pos="709"/>
          <w:tab w:val="left" w:pos="2835"/>
        </w:tabs>
        <w:jc w:val="both"/>
        <w:rPr>
          <w:rFonts w:ascii="Arial" w:hAnsi="Arial" w:cs="Arial"/>
          <w:szCs w:val="24"/>
          <w:lang w:val="es-CL"/>
        </w:rPr>
      </w:pP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Superintendencia de Casinos de Juego</w:t>
      </w:r>
    </w:p>
    <w:p w:rsidR="00DD6113" w:rsidRPr="001B2E77" w:rsidRDefault="00DD6113" w:rsidP="000A5149">
      <w:pPr>
        <w:tabs>
          <w:tab w:val="left" w:pos="709"/>
          <w:tab w:val="left" w:pos="2835"/>
        </w:tabs>
        <w:jc w:val="center"/>
        <w:rPr>
          <w:rFonts w:ascii="Arial" w:hAnsi="Arial" w:cs="Arial"/>
          <w:b/>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w:t>
      </w:r>
      <w:r w:rsidR="007B2B2F" w:rsidRPr="001B2E77">
        <w:rPr>
          <w:rFonts w:ascii="Arial" w:hAnsi="Arial" w:cs="Arial"/>
          <w:szCs w:val="24"/>
          <w:lang w:val="es-CL"/>
        </w:rPr>
        <w:t xml:space="preserve">por </w:t>
      </w:r>
      <w:r w:rsidRPr="00566957">
        <w:rPr>
          <w:rFonts w:ascii="Arial" w:hAnsi="Arial" w:cs="Arial"/>
          <w:b/>
          <w:szCs w:val="24"/>
          <w:lang w:val="es-CL"/>
        </w:rPr>
        <w:t>$</w:t>
      </w:r>
      <w:r w:rsidR="00435E22">
        <w:rPr>
          <w:rFonts w:ascii="Arial" w:hAnsi="Arial" w:cs="Arial"/>
          <w:b/>
          <w:szCs w:val="24"/>
          <w:lang w:val="es-CL"/>
        </w:rPr>
        <w:t>5.140.682</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435E22">
        <w:rPr>
          <w:rFonts w:ascii="Arial" w:hAnsi="Arial" w:cs="Arial"/>
          <w:szCs w:val="24"/>
          <w:lang w:val="es-CL"/>
        </w:rPr>
        <w:t>0</w:t>
      </w:r>
      <w:r w:rsidR="00566957">
        <w:rPr>
          <w:rFonts w:ascii="Arial" w:hAnsi="Arial" w:cs="Arial"/>
          <w:szCs w:val="24"/>
          <w:lang w:val="es-CL"/>
        </w:rPr>
        <w:t>,</w:t>
      </w:r>
      <w:r w:rsidR="00435E22">
        <w:rPr>
          <w:rFonts w:ascii="Arial" w:hAnsi="Arial" w:cs="Arial"/>
          <w:szCs w:val="24"/>
          <w:lang w:val="es-CL"/>
        </w:rPr>
        <w:t>9</w:t>
      </w:r>
      <w:r w:rsidR="00DD6113" w:rsidRPr="001B2E77">
        <w:rPr>
          <w:rFonts w:ascii="Arial" w:hAnsi="Arial" w:cs="Arial"/>
          <w:szCs w:val="24"/>
          <w:lang w:val="es-CL"/>
        </w:rPr>
        <w:t xml:space="preserve"> </w:t>
      </w:r>
      <w:r w:rsidRPr="001B2E77">
        <w:rPr>
          <w:rFonts w:ascii="Arial" w:hAnsi="Arial" w:cs="Arial"/>
          <w:szCs w:val="24"/>
          <w:lang w:val="es-CL"/>
        </w:rPr>
        <w:t>%, respecto del presupuesto del año en curso.</w:t>
      </w:r>
    </w:p>
    <w:p w:rsidR="00A406F8" w:rsidRDefault="00A406F8" w:rsidP="0032749F">
      <w:pPr>
        <w:tabs>
          <w:tab w:val="left" w:pos="709"/>
          <w:tab w:val="left" w:pos="2835"/>
        </w:tabs>
        <w:jc w:val="both"/>
        <w:rPr>
          <w:rFonts w:ascii="Arial" w:hAnsi="Arial" w:cs="Arial"/>
          <w:szCs w:val="24"/>
          <w:lang w:val="es-CL"/>
        </w:rPr>
      </w:pPr>
    </w:p>
    <w:p w:rsidR="00A406F8" w:rsidRPr="00A406F8" w:rsidRDefault="00A406F8" w:rsidP="00A406F8">
      <w:pPr>
        <w:tabs>
          <w:tab w:val="left" w:pos="709"/>
          <w:tab w:val="left" w:pos="2835"/>
        </w:tabs>
        <w:ind w:firstLine="1134"/>
        <w:jc w:val="both"/>
        <w:rPr>
          <w:rFonts w:ascii="Arial" w:hAnsi="Arial" w:cs="Arial"/>
          <w:szCs w:val="24"/>
          <w:lang w:val="es-CL"/>
        </w:rPr>
      </w:pPr>
      <w:r w:rsidRPr="0032749F">
        <w:rPr>
          <w:rFonts w:ascii="Arial" w:hAnsi="Arial" w:cs="Arial"/>
          <w:b/>
          <w:szCs w:val="24"/>
          <w:lang w:val="es-CL"/>
        </w:rPr>
        <w:t>La Subsecretaria de Hacienda, señora Heidi Berner</w:t>
      </w:r>
      <w:r>
        <w:rPr>
          <w:rFonts w:ascii="Arial" w:hAnsi="Arial" w:cs="Arial"/>
          <w:szCs w:val="24"/>
          <w:lang w:val="es-CL"/>
        </w:rPr>
        <w:t xml:space="preserve">, </w:t>
      </w:r>
      <w:r w:rsidRPr="00A406F8">
        <w:rPr>
          <w:rFonts w:ascii="Arial" w:hAnsi="Arial" w:cs="Arial"/>
          <w:szCs w:val="24"/>
          <w:lang w:val="es-CL"/>
        </w:rPr>
        <w:t xml:space="preserve">informó que su presupuesto es de continuidad, con un aumento total de </w:t>
      </w:r>
      <w:r>
        <w:rPr>
          <w:rFonts w:ascii="Arial" w:hAnsi="Arial" w:cs="Arial"/>
          <w:szCs w:val="24"/>
          <w:lang w:val="es-CL"/>
        </w:rPr>
        <w:t>M$</w:t>
      </w:r>
      <w:r w:rsidRPr="00A406F8">
        <w:rPr>
          <w:rFonts w:ascii="Arial" w:hAnsi="Arial" w:cs="Arial"/>
          <w:szCs w:val="24"/>
          <w:lang w:val="es-CL"/>
        </w:rPr>
        <w:t>16</w:t>
      </w:r>
      <w:r>
        <w:rPr>
          <w:rFonts w:ascii="Arial" w:hAnsi="Arial" w:cs="Arial"/>
          <w:szCs w:val="24"/>
          <w:lang w:val="es-CL"/>
        </w:rPr>
        <w:t xml:space="preserve">, </w:t>
      </w:r>
      <w:r w:rsidRPr="00A406F8">
        <w:rPr>
          <w:rFonts w:ascii="Arial" w:hAnsi="Arial" w:cs="Arial"/>
          <w:szCs w:val="24"/>
          <w:lang w:val="es-CL"/>
        </w:rPr>
        <w:t xml:space="preserve">incremento </w:t>
      </w:r>
      <w:r>
        <w:rPr>
          <w:rFonts w:ascii="Arial" w:hAnsi="Arial" w:cs="Arial"/>
          <w:szCs w:val="24"/>
          <w:lang w:val="es-CL"/>
        </w:rPr>
        <w:t xml:space="preserve">que </w:t>
      </w:r>
      <w:r w:rsidRPr="00A406F8">
        <w:rPr>
          <w:rFonts w:ascii="Arial" w:hAnsi="Arial" w:cs="Arial"/>
          <w:szCs w:val="24"/>
          <w:lang w:val="es-CL"/>
        </w:rPr>
        <w:t xml:space="preserve">se debe a un aumento en personal, que equivale a 3 % en el gasto, y a un aumento de </w:t>
      </w:r>
      <w:r>
        <w:rPr>
          <w:rFonts w:ascii="Arial" w:hAnsi="Arial" w:cs="Arial"/>
          <w:szCs w:val="24"/>
          <w:lang w:val="es-CL"/>
        </w:rPr>
        <w:t>M$</w:t>
      </w:r>
      <w:r w:rsidRPr="00A406F8">
        <w:rPr>
          <w:rFonts w:ascii="Arial" w:hAnsi="Arial" w:cs="Arial"/>
          <w:szCs w:val="24"/>
          <w:lang w:val="es-CL"/>
        </w:rPr>
        <w:t>46 millones en bienes y servicios de consumo. Sin embargo,</w:t>
      </w:r>
      <w:r>
        <w:rPr>
          <w:rFonts w:ascii="Arial" w:hAnsi="Arial" w:cs="Arial"/>
          <w:szCs w:val="24"/>
          <w:lang w:val="es-CL"/>
        </w:rPr>
        <w:t xml:space="preserve"> destacó que </w:t>
      </w:r>
      <w:r w:rsidRPr="00A406F8">
        <w:rPr>
          <w:rFonts w:ascii="Arial" w:hAnsi="Arial" w:cs="Arial"/>
          <w:szCs w:val="24"/>
          <w:lang w:val="es-CL"/>
        </w:rPr>
        <w:t xml:space="preserve">hay una disminución de </w:t>
      </w:r>
      <w:r>
        <w:rPr>
          <w:rFonts w:ascii="Arial" w:hAnsi="Arial" w:cs="Arial"/>
          <w:szCs w:val="24"/>
          <w:lang w:val="es-CL"/>
        </w:rPr>
        <w:t>M$</w:t>
      </w:r>
      <w:r w:rsidRPr="00A406F8">
        <w:rPr>
          <w:rFonts w:ascii="Arial" w:hAnsi="Arial" w:cs="Arial"/>
          <w:szCs w:val="24"/>
          <w:lang w:val="es-CL"/>
        </w:rPr>
        <w:t>10 en el subtítulo 29.</w:t>
      </w:r>
    </w:p>
    <w:p w:rsidR="00A406F8" w:rsidRPr="00A406F8" w:rsidRDefault="00A406F8" w:rsidP="0032749F">
      <w:pPr>
        <w:tabs>
          <w:tab w:val="left" w:pos="709"/>
          <w:tab w:val="left" w:pos="2835"/>
        </w:tabs>
        <w:jc w:val="both"/>
        <w:rPr>
          <w:rFonts w:ascii="Arial" w:hAnsi="Arial" w:cs="Arial"/>
          <w:szCs w:val="24"/>
          <w:lang w:val="es-CL"/>
        </w:rPr>
      </w:pPr>
    </w:p>
    <w:p w:rsidR="00A406F8" w:rsidRPr="00A406F8" w:rsidRDefault="00A406F8" w:rsidP="00A406F8">
      <w:pPr>
        <w:tabs>
          <w:tab w:val="left" w:pos="709"/>
          <w:tab w:val="left" w:pos="2835"/>
        </w:tabs>
        <w:ind w:firstLine="1134"/>
        <w:jc w:val="both"/>
        <w:rPr>
          <w:rFonts w:ascii="Arial" w:hAnsi="Arial" w:cs="Arial"/>
          <w:szCs w:val="24"/>
          <w:lang w:val="es-CL"/>
        </w:rPr>
      </w:pPr>
      <w:r w:rsidRPr="00A406F8">
        <w:rPr>
          <w:rFonts w:ascii="Arial" w:hAnsi="Arial" w:cs="Arial"/>
          <w:szCs w:val="24"/>
          <w:lang w:val="es-CL"/>
        </w:rPr>
        <w:t xml:space="preserve">En el subtítulo 21, </w:t>
      </w:r>
      <w:r>
        <w:rPr>
          <w:rFonts w:ascii="Arial" w:hAnsi="Arial" w:cs="Arial"/>
          <w:szCs w:val="24"/>
          <w:lang w:val="es-CL"/>
        </w:rPr>
        <w:t xml:space="preserve">dijo que </w:t>
      </w:r>
      <w:r w:rsidRPr="00A406F8">
        <w:rPr>
          <w:rFonts w:ascii="Arial" w:hAnsi="Arial" w:cs="Arial"/>
          <w:szCs w:val="24"/>
          <w:lang w:val="es-CL"/>
        </w:rPr>
        <w:t xml:space="preserve">el aumento se justifica por la creación de un nuevo cupo para la contratación de un encargado de tesorería, un cargo que desde 2016 era ocupado por la misma persona que también se encargaba de contabilidad. </w:t>
      </w:r>
      <w:r>
        <w:rPr>
          <w:rFonts w:ascii="Arial" w:hAnsi="Arial" w:cs="Arial"/>
          <w:szCs w:val="24"/>
          <w:lang w:val="es-CL"/>
        </w:rPr>
        <w:t xml:space="preserve">Al respecto, </w:t>
      </w:r>
      <w:r w:rsidRPr="00A406F8">
        <w:rPr>
          <w:rFonts w:ascii="Arial" w:hAnsi="Arial" w:cs="Arial"/>
          <w:szCs w:val="24"/>
          <w:lang w:val="es-CL"/>
        </w:rPr>
        <w:t xml:space="preserve">destacó que separar estas funciones </w:t>
      </w:r>
      <w:r>
        <w:rPr>
          <w:rFonts w:ascii="Arial" w:hAnsi="Arial" w:cs="Arial"/>
          <w:szCs w:val="24"/>
          <w:lang w:val="es-CL"/>
        </w:rPr>
        <w:t>obedece a</w:t>
      </w:r>
      <w:r w:rsidRPr="00A406F8">
        <w:rPr>
          <w:rFonts w:ascii="Arial" w:hAnsi="Arial" w:cs="Arial"/>
          <w:szCs w:val="24"/>
          <w:lang w:val="es-CL"/>
        </w:rPr>
        <w:t xml:space="preserve"> una buena práctica.</w:t>
      </w:r>
    </w:p>
    <w:p w:rsidR="00A406F8" w:rsidRPr="00A406F8" w:rsidRDefault="00A406F8" w:rsidP="0032749F">
      <w:pPr>
        <w:tabs>
          <w:tab w:val="left" w:pos="709"/>
          <w:tab w:val="left" w:pos="2835"/>
        </w:tabs>
        <w:jc w:val="both"/>
        <w:rPr>
          <w:rFonts w:ascii="Arial" w:hAnsi="Arial" w:cs="Arial"/>
          <w:szCs w:val="24"/>
          <w:lang w:val="es-CL"/>
        </w:rPr>
      </w:pPr>
    </w:p>
    <w:p w:rsidR="00A406F8" w:rsidRPr="00A406F8" w:rsidRDefault="00A406F8" w:rsidP="00A406F8">
      <w:pPr>
        <w:tabs>
          <w:tab w:val="left" w:pos="709"/>
          <w:tab w:val="left" w:pos="2835"/>
        </w:tabs>
        <w:ind w:firstLine="1134"/>
        <w:jc w:val="both"/>
        <w:rPr>
          <w:rFonts w:ascii="Arial" w:hAnsi="Arial" w:cs="Arial"/>
          <w:szCs w:val="24"/>
          <w:lang w:val="es-CL"/>
        </w:rPr>
      </w:pPr>
      <w:r w:rsidRPr="00A406F8">
        <w:rPr>
          <w:rFonts w:ascii="Arial" w:hAnsi="Arial" w:cs="Arial"/>
          <w:szCs w:val="24"/>
          <w:lang w:val="es-CL"/>
        </w:rPr>
        <w:t xml:space="preserve">En el subtítulo 22, </w:t>
      </w:r>
      <w:r>
        <w:rPr>
          <w:rFonts w:ascii="Arial" w:hAnsi="Arial" w:cs="Arial"/>
          <w:szCs w:val="24"/>
          <w:lang w:val="es-CL"/>
        </w:rPr>
        <w:t xml:space="preserve">subrayó que </w:t>
      </w:r>
      <w:r w:rsidR="0032749F">
        <w:rPr>
          <w:rFonts w:ascii="Arial" w:hAnsi="Arial" w:cs="Arial"/>
          <w:szCs w:val="24"/>
          <w:lang w:val="es-CL"/>
        </w:rPr>
        <w:t>el aumento de</w:t>
      </w:r>
      <w:r w:rsidRPr="00A406F8">
        <w:rPr>
          <w:rFonts w:ascii="Arial" w:hAnsi="Arial" w:cs="Arial"/>
          <w:szCs w:val="24"/>
          <w:lang w:val="es-CL"/>
        </w:rPr>
        <w:t xml:space="preserve"> 3 % en comparación con 2024 se debe principalmente al incremento en los costos de la plataforma tecnológica, arriendo de oficinas, gastos comunes y defensa judicial. </w:t>
      </w:r>
      <w:r>
        <w:rPr>
          <w:rFonts w:ascii="Arial" w:hAnsi="Arial" w:cs="Arial"/>
          <w:szCs w:val="24"/>
          <w:lang w:val="es-CL"/>
        </w:rPr>
        <w:t>Expresó que, a</w:t>
      </w:r>
      <w:r w:rsidRPr="00A406F8">
        <w:rPr>
          <w:rFonts w:ascii="Arial" w:hAnsi="Arial" w:cs="Arial"/>
          <w:szCs w:val="24"/>
          <w:lang w:val="es-CL"/>
        </w:rPr>
        <w:t>unque es un presupuesto de continuidad, hay un leve aumento en los costos de arriendo y la plataforma.</w:t>
      </w:r>
    </w:p>
    <w:p w:rsidR="00A406F8" w:rsidRPr="00A406F8" w:rsidRDefault="00A406F8" w:rsidP="0032749F">
      <w:pPr>
        <w:tabs>
          <w:tab w:val="left" w:pos="709"/>
          <w:tab w:val="left" w:pos="2835"/>
        </w:tabs>
        <w:jc w:val="both"/>
        <w:rPr>
          <w:rFonts w:ascii="Arial" w:hAnsi="Arial" w:cs="Arial"/>
          <w:szCs w:val="24"/>
          <w:lang w:val="es-CL"/>
        </w:rPr>
      </w:pPr>
    </w:p>
    <w:p w:rsidR="00A406F8" w:rsidRDefault="00A406F8" w:rsidP="00A406F8">
      <w:pPr>
        <w:tabs>
          <w:tab w:val="left" w:pos="709"/>
          <w:tab w:val="left" w:pos="2835"/>
        </w:tabs>
        <w:ind w:firstLine="1134"/>
        <w:jc w:val="both"/>
        <w:rPr>
          <w:rFonts w:ascii="Arial" w:hAnsi="Arial" w:cs="Arial"/>
          <w:szCs w:val="24"/>
          <w:lang w:val="es-CL"/>
        </w:rPr>
      </w:pPr>
      <w:r w:rsidRPr="00A406F8">
        <w:rPr>
          <w:rFonts w:ascii="Arial" w:hAnsi="Arial" w:cs="Arial"/>
          <w:szCs w:val="24"/>
          <w:lang w:val="es-CL"/>
        </w:rPr>
        <w:t xml:space="preserve">Finalmente, en el subtítulo 29, </w:t>
      </w:r>
      <w:r>
        <w:rPr>
          <w:rFonts w:ascii="Arial" w:hAnsi="Arial" w:cs="Arial"/>
          <w:szCs w:val="24"/>
          <w:lang w:val="es-CL"/>
        </w:rPr>
        <w:t xml:space="preserve">dijo que </w:t>
      </w:r>
      <w:r w:rsidRPr="00A406F8">
        <w:rPr>
          <w:rFonts w:ascii="Arial" w:hAnsi="Arial" w:cs="Arial"/>
          <w:szCs w:val="24"/>
          <w:lang w:val="es-CL"/>
        </w:rPr>
        <w:t xml:space="preserve">la disminución de 8,8 % respecto a 2024 se atribuye a la eficiencia en los procesos de adquisición gestionados por la </w:t>
      </w:r>
      <w:r>
        <w:rPr>
          <w:rFonts w:ascii="Arial" w:hAnsi="Arial" w:cs="Arial"/>
          <w:szCs w:val="24"/>
          <w:lang w:val="es-CL"/>
        </w:rPr>
        <w:t>S</w:t>
      </w:r>
      <w:r w:rsidRPr="00A406F8">
        <w:rPr>
          <w:rFonts w:ascii="Arial" w:hAnsi="Arial" w:cs="Arial"/>
          <w:szCs w:val="24"/>
          <w:lang w:val="es-CL"/>
        </w:rPr>
        <w:t>uperintenden</w:t>
      </w:r>
      <w:r>
        <w:rPr>
          <w:rFonts w:ascii="Arial" w:hAnsi="Arial" w:cs="Arial"/>
          <w:szCs w:val="24"/>
          <w:lang w:val="es-CL"/>
        </w:rPr>
        <w:t>cia</w:t>
      </w:r>
      <w:r w:rsidRPr="00A406F8">
        <w:rPr>
          <w:rFonts w:ascii="Arial" w:hAnsi="Arial" w:cs="Arial"/>
          <w:szCs w:val="24"/>
          <w:lang w:val="es-CL"/>
        </w:rPr>
        <w:t xml:space="preserve">, lo que ha permitido una reducción en los costos de administración del programa informático, con una disminución total de </w:t>
      </w:r>
      <w:r>
        <w:rPr>
          <w:rFonts w:ascii="Arial" w:hAnsi="Arial" w:cs="Arial"/>
          <w:szCs w:val="24"/>
          <w:lang w:val="es-CL"/>
        </w:rPr>
        <w:t>M$</w:t>
      </w:r>
      <w:r w:rsidRPr="00A406F8">
        <w:rPr>
          <w:rFonts w:ascii="Arial" w:hAnsi="Arial" w:cs="Arial"/>
          <w:szCs w:val="24"/>
          <w:lang w:val="es-CL"/>
        </w:rPr>
        <w:t>10.</w:t>
      </w:r>
    </w:p>
    <w:p w:rsidR="00A406F8" w:rsidRDefault="00A406F8" w:rsidP="0032749F">
      <w:pPr>
        <w:tabs>
          <w:tab w:val="left" w:pos="709"/>
          <w:tab w:val="left" w:pos="2835"/>
        </w:tabs>
        <w:jc w:val="both"/>
        <w:rPr>
          <w:rFonts w:ascii="Arial" w:hAnsi="Arial" w:cs="Arial"/>
          <w:szCs w:val="24"/>
          <w:lang w:val="es-CL"/>
        </w:rPr>
      </w:pPr>
    </w:p>
    <w:p w:rsidR="00A406F8" w:rsidRDefault="00A406F8" w:rsidP="00A406F8">
      <w:pPr>
        <w:tabs>
          <w:tab w:val="left" w:pos="709"/>
          <w:tab w:val="left" w:pos="2835"/>
        </w:tabs>
        <w:ind w:firstLine="1134"/>
        <w:jc w:val="both"/>
        <w:rPr>
          <w:rFonts w:ascii="Arial" w:hAnsi="Arial" w:cs="Arial"/>
          <w:szCs w:val="24"/>
          <w:lang w:val="es-CL"/>
        </w:rPr>
      </w:pPr>
      <w:r w:rsidRPr="00206591">
        <w:rPr>
          <w:rFonts w:ascii="Arial" w:hAnsi="Arial" w:cs="Arial"/>
          <w:b/>
          <w:szCs w:val="24"/>
          <w:lang w:val="es-CL"/>
        </w:rPr>
        <w:t>La Superintendenta de Casinos de Juego, señora Vivien Villagrán</w:t>
      </w:r>
      <w:r>
        <w:rPr>
          <w:rFonts w:ascii="Arial" w:hAnsi="Arial" w:cs="Arial"/>
          <w:szCs w:val="24"/>
          <w:lang w:val="es-CL"/>
        </w:rPr>
        <w:t xml:space="preserve">, </w:t>
      </w:r>
      <w:r w:rsidRPr="00A406F8">
        <w:rPr>
          <w:rFonts w:ascii="Arial" w:hAnsi="Arial" w:cs="Arial"/>
          <w:szCs w:val="24"/>
          <w:lang w:val="es-CL"/>
        </w:rPr>
        <w:t xml:space="preserve">indicó que, tal como lo señaló la </w:t>
      </w:r>
      <w:r w:rsidR="00206591">
        <w:rPr>
          <w:rFonts w:ascii="Arial" w:hAnsi="Arial" w:cs="Arial"/>
          <w:szCs w:val="24"/>
          <w:lang w:val="es-CL"/>
        </w:rPr>
        <w:t>S</w:t>
      </w:r>
      <w:r w:rsidRPr="00A406F8">
        <w:rPr>
          <w:rFonts w:ascii="Arial" w:hAnsi="Arial" w:cs="Arial"/>
          <w:szCs w:val="24"/>
          <w:lang w:val="es-CL"/>
        </w:rPr>
        <w:t>ubsecretaria, el presupuesto es principalmente de continuidad. En relación con el cupo adicional asignado, explicó que la Contraloría, en el marco de una auditoría realizada en 2019, planteó la necesidad de separar las funcio</w:t>
      </w:r>
      <w:r w:rsidR="00206591">
        <w:rPr>
          <w:rFonts w:ascii="Arial" w:hAnsi="Arial" w:cs="Arial"/>
          <w:szCs w:val="24"/>
          <w:lang w:val="es-CL"/>
        </w:rPr>
        <w:t>nes de contabilidad y tesorería y que e</w:t>
      </w:r>
      <w:r w:rsidRPr="00A406F8">
        <w:rPr>
          <w:rFonts w:ascii="Arial" w:hAnsi="Arial" w:cs="Arial"/>
          <w:szCs w:val="24"/>
          <w:lang w:val="es-CL"/>
        </w:rPr>
        <w:t>ste cupo es precisamente el que se está consignando en esta ocasión y en este presupuesto.</w:t>
      </w:r>
    </w:p>
    <w:p w:rsidR="00CE4107" w:rsidRDefault="00CE4107" w:rsidP="0032749F">
      <w:pPr>
        <w:tabs>
          <w:tab w:val="left" w:pos="709"/>
          <w:tab w:val="left" w:pos="2835"/>
        </w:tabs>
        <w:jc w:val="both"/>
        <w:rPr>
          <w:rFonts w:ascii="Arial" w:hAnsi="Arial" w:cs="Arial"/>
          <w:szCs w:val="24"/>
          <w:lang w:val="es-CL"/>
        </w:rPr>
      </w:pPr>
    </w:p>
    <w:p w:rsidR="00CE4107" w:rsidRDefault="00CE4107" w:rsidP="00A406F8">
      <w:pPr>
        <w:tabs>
          <w:tab w:val="left" w:pos="709"/>
          <w:tab w:val="left" w:pos="2835"/>
        </w:tabs>
        <w:ind w:firstLine="1134"/>
        <w:jc w:val="both"/>
        <w:rPr>
          <w:rFonts w:ascii="Arial" w:hAnsi="Arial" w:cs="Arial"/>
          <w:szCs w:val="24"/>
          <w:lang w:val="es-CL"/>
        </w:rPr>
      </w:pPr>
      <w:r w:rsidRPr="00CE4107">
        <w:rPr>
          <w:rFonts w:ascii="Arial" w:hAnsi="Arial" w:cs="Arial"/>
          <w:b/>
          <w:szCs w:val="24"/>
          <w:lang w:val="es-CL"/>
        </w:rPr>
        <w:t>El Honorable Diputado señor Donoso</w:t>
      </w:r>
      <w:r w:rsidRPr="00CE4107">
        <w:t xml:space="preserve"> </w:t>
      </w:r>
      <w:r w:rsidRPr="00CE4107">
        <w:rPr>
          <w:rFonts w:ascii="Arial" w:hAnsi="Arial" w:cs="Arial"/>
          <w:szCs w:val="24"/>
          <w:lang w:val="es-CL"/>
        </w:rPr>
        <w:t>expresó que, aunque entiende la necesidad de aumentar personal y reconoce que algunas partidas están obligadas por ley a hacerlo, le preocupa que se esté aumentando el personal en cada partida, especialmente en un contexto de restricción económica del Estado.</w:t>
      </w:r>
    </w:p>
    <w:p w:rsidR="00CE4107" w:rsidRDefault="00CE4107" w:rsidP="0032749F">
      <w:pPr>
        <w:tabs>
          <w:tab w:val="left" w:pos="709"/>
          <w:tab w:val="left" w:pos="2835"/>
        </w:tabs>
        <w:jc w:val="both"/>
        <w:rPr>
          <w:rFonts w:ascii="Arial" w:hAnsi="Arial" w:cs="Arial"/>
          <w:szCs w:val="24"/>
          <w:lang w:val="es-CL"/>
        </w:rPr>
      </w:pPr>
    </w:p>
    <w:p w:rsidR="00CE4107" w:rsidRDefault="00CE4107" w:rsidP="00A406F8">
      <w:pPr>
        <w:tabs>
          <w:tab w:val="left" w:pos="709"/>
          <w:tab w:val="left" w:pos="2835"/>
        </w:tabs>
        <w:ind w:firstLine="1134"/>
        <w:jc w:val="both"/>
        <w:rPr>
          <w:rFonts w:ascii="Arial" w:hAnsi="Arial" w:cs="Arial"/>
          <w:szCs w:val="24"/>
          <w:lang w:val="es-CL"/>
        </w:rPr>
      </w:pPr>
      <w:r>
        <w:rPr>
          <w:rFonts w:ascii="Arial" w:hAnsi="Arial" w:cs="Arial"/>
          <w:szCs w:val="24"/>
          <w:lang w:val="es-CL"/>
        </w:rPr>
        <w:t>Dijo que, a</w:t>
      </w:r>
      <w:r w:rsidRPr="00CE4107">
        <w:rPr>
          <w:rFonts w:ascii="Arial" w:hAnsi="Arial" w:cs="Arial"/>
          <w:szCs w:val="24"/>
          <w:lang w:val="es-CL"/>
        </w:rPr>
        <w:t>unque el monto del aumento en esta partida no es muy alto, la acumulación de aumentos en todas las áreas genera inquietud. Aclaró que aunque le gustaría contar con más personal estos incrementos deben ser justificados adecuadamente, dado el panorama fiscal actual.</w:t>
      </w:r>
    </w:p>
    <w:p w:rsidR="00CE4107" w:rsidRDefault="00CE4107" w:rsidP="0032749F">
      <w:pPr>
        <w:tabs>
          <w:tab w:val="left" w:pos="709"/>
          <w:tab w:val="left" w:pos="2835"/>
        </w:tabs>
        <w:jc w:val="both"/>
        <w:rPr>
          <w:rFonts w:ascii="Arial" w:hAnsi="Arial" w:cs="Arial"/>
          <w:szCs w:val="24"/>
          <w:lang w:val="es-CL"/>
        </w:rPr>
      </w:pPr>
    </w:p>
    <w:p w:rsidR="00CE4107" w:rsidRP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b/>
          <w:szCs w:val="24"/>
          <w:lang w:val="es-CL"/>
        </w:rPr>
        <w:t>La Subsecretaria Berner</w:t>
      </w:r>
      <w:r>
        <w:rPr>
          <w:rFonts w:ascii="Arial" w:hAnsi="Arial" w:cs="Arial"/>
          <w:szCs w:val="24"/>
          <w:lang w:val="es-CL"/>
        </w:rPr>
        <w:t xml:space="preserve"> </w:t>
      </w:r>
      <w:r w:rsidRPr="00CE4107">
        <w:rPr>
          <w:rFonts w:ascii="Arial" w:hAnsi="Arial" w:cs="Arial"/>
          <w:szCs w:val="24"/>
          <w:lang w:val="es-CL"/>
        </w:rPr>
        <w:t xml:space="preserve">destacó que los aumentos de personal en varios servicios están justificados. </w:t>
      </w:r>
      <w:r>
        <w:rPr>
          <w:rFonts w:ascii="Arial" w:hAnsi="Arial" w:cs="Arial"/>
          <w:szCs w:val="24"/>
          <w:lang w:val="es-CL"/>
        </w:rPr>
        <w:t xml:space="preserve">A modo de </w:t>
      </w:r>
      <w:r w:rsidRPr="00CE4107">
        <w:rPr>
          <w:rFonts w:ascii="Arial" w:hAnsi="Arial" w:cs="Arial"/>
          <w:szCs w:val="24"/>
          <w:lang w:val="es-CL"/>
        </w:rPr>
        <w:t xml:space="preserve">ejemplo, </w:t>
      </w:r>
      <w:r>
        <w:rPr>
          <w:rFonts w:ascii="Arial" w:hAnsi="Arial" w:cs="Arial"/>
          <w:szCs w:val="24"/>
          <w:lang w:val="es-CL"/>
        </w:rPr>
        <w:t xml:space="preserve">dijo que </w:t>
      </w:r>
      <w:r w:rsidRPr="00CE4107">
        <w:rPr>
          <w:rFonts w:ascii="Arial" w:hAnsi="Arial" w:cs="Arial"/>
          <w:szCs w:val="24"/>
          <w:lang w:val="es-CL"/>
        </w:rPr>
        <w:t xml:space="preserve">el Servicio Nacional de Aduanas ha incrementado su dotación en </w:t>
      </w:r>
      <w:r>
        <w:rPr>
          <w:rFonts w:ascii="Arial" w:hAnsi="Arial" w:cs="Arial"/>
          <w:szCs w:val="24"/>
          <w:lang w:val="es-CL"/>
        </w:rPr>
        <w:t xml:space="preserve">ciento setenta y cuatro </w:t>
      </w:r>
      <w:r w:rsidRPr="00CE4107">
        <w:rPr>
          <w:rFonts w:ascii="Arial" w:hAnsi="Arial" w:cs="Arial"/>
          <w:szCs w:val="24"/>
          <w:lang w:val="es-CL"/>
        </w:rPr>
        <w:t>personas debido al Plan de Fronteras Críticas, necesario para operar 24/7 en la zona norte.</w:t>
      </w:r>
    </w:p>
    <w:p w:rsidR="00CE4107" w:rsidRPr="00CE4107" w:rsidRDefault="00CE4107" w:rsidP="0032749F">
      <w:pPr>
        <w:tabs>
          <w:tab w:val="left" w:pos="709"/>
          <w:tab w:val="left" w:pos="2835"/>
        </w:tabs>
        <w:jc w:val="both"/>
        <w:rPr>
          <w:rFonts w:ascii="Arial" w:hAnsi="Arial" w:cs="Arial"/>
          <w:szCs w:val="24"/>
          <w:lang w:val="es-CL"/>
        </w:rPr>
      </w:pPr>
    </w:p>
    <w:p w:rsidR="00CE4107" w:rsidRP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szCs w:val="24"/>
          <w:lang w:val="es-CL"/>
        </w:rPr>
        <w:t xml:space="preserve">En el caso de la superintendencia, </w:t>
      </w:r>
      <w:r>
        <w:rPr>
          <w:rFonts w:ascii="Arial" w:hAnsi="Arial" w:cs="Arial"/>
          <w:szCs w:val="24"/>
          <w:lang w:val="es-CL"/>
        </w:rPr>
        <w:t xml:space="preserve">señaló que </w:t>
      </w:r>
      <w:r w:rsidRPr="00CE4107">
        <w:rPr>
          <w:rFonts w:ascii="Arial" w:hAnsi="Arial" w:cs="Arial"/>
          <w:szCs w:val="24"/>
          <w:lang w:val="es-CL"/>
        </w:rPr>
        <w:t xml:space="preserve">el aumento se limita a una persona, lo cual es razonable, ya que la dotación es pequeña. </w:t>
      </w:r>
      <w:r>
        <w:rPr>
          <w:rFonts w:ascii="Arial" w:hAnsi="Arial" w:cs="Arial"/>
          <w:szCs w:val="24"/>
          <w:lang w:val="es-CL"/>
        </w:rPr>
        <w:t>Remarcó que l</w:t>
      </w:r>
      <w:r w:rsidRPr="00CE4107">
        <w:rPr>
          <w:rFonts w:ascii="Arial" w:hAnsi="Arial" w:cs="Arial"/>
          <w:szCs w:val="24"/>
          <w:lang w:val="es-CL"/>
        </w:rPr>
        <w:t xml:space="preserve">a Contraloría recomendó separar las funciones de contabilidad y tesorería y </w:t>
      </w:r>
      <w:r>
        <w:rPr>
          <w:rFonts w:ascii="Arial" w:hAnsi="Arial" w:cs="Arial"/>
          <w:szCs w:val="24"/>
          <w:lang w:val="es-CL"/>
        </w:rPr>
        <w:t xml:space="preserve">que </w:t>
      </w:r>
      <w:r w:rsidRPr="00CE4107">
        <w:rPr>
          <w:rFonts w:ascii="Arial" w:hAnsi="Arial" w:cs="Arial"/>
          <w:szCs w:val="24"/>
          <w:lang w:val="es-CL"/>
        </w:rPr>
        <w:t xml:space="preserve">la </w:t>
      </w:r>
      <w:r>
        <w:rPr>
          <w:rFonts w:ascii="Arial" w:hAnsi="Arial" w:cs="Arial"/>
          <w:szCs w:val="24"/>
          <w:lang w:val="es-CL"/>
        </w:rPr>
        <w:t>S</w:t>
      </w:r>
      <w:r w:rsidRPr="00CE4107">
        <w:rPr>
          <w:rFonts w:ascii="Arial" w:hAnsi="Arial" w:cs="Arial"/>
          <w:szCs w:val="24"/>
          <w:lang w:val="es-CL"/>
        </w:rPr>
        <w:t>uperintendencia debe cumplir con esta indicación.</w:t>
      </w:r>
    </w:p>
    <w:p w:rsidR="00CE4107" w:rsidRPr="00CE4107" w:rsidRDefault="00CE4107" w:rsidP="0032749F">
      <w:pPr>
        <w:tabs>
          <w:tab w:val="left" w:pos="709"/>
          <w:tab w:val="left" w:pos="2835"/>
        </w:tabs>
        <w:jc w:val="both"/>
        <w:rPr>
          <w:rFonts w:ascii="Arial" w:hAnsi="Arial" w:cs="Arial"/>
          <w:szCs w:val="24"/>
          <w:lang w:val="es-CL"/>
        </w:rPr>
      </w:pPr>
    </w:p>
    <w:p w:rsidR="00CE4107" w:rsidRP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szCs w:val="24"/>
          <w:lang w:val="es-CL"/>
        </w:rPr>
        <w:t xml:space="preserve">En el Servicio de Impuestos Internos y la Tesorería, </w:t>
      </w:r>
      <w:r>
        <w:rPr>
          <w:rFonts w:ascii="Arial" w:hAnsi="Arial" w:cs="Arial"/>
          <w:szCs w:val="24"/>
          <w:lang w:val="es-CL"/>
        </w:rPr>
        <w:t xml:space="preserve">recordó que </w:t>
      </w:r>
      <w:r w:rsidRPr="00CE4107">
        <w:rPr>
          <w:rFonts w:ascii="Arial" w:hAnsi="Arial" w:cs="Arial"/>
          <w:szCs w:val="24"/>
          <w:lang w:val="es-CL"/>
        </w:rPr>
        <w:t xml:space="preserve">el aumento en el gasto en personal no implica un incremento en la dotación sino que se destina a concursos de promoción para retener talento, dado que cada institución cuenta con alrededor de </w:t>
      </w:r>
      <w:r>
        <w:rPr>
          <w:rFonts w:ascii="Arial" w:hAnsi="Arial" w:cs="Arial"/>
          <w:szCs w:val="24"/>
          <w:lang w:val="es-CL"/>
        </w:rPr>
        <w:t>cinco mil quinientos</w:t>
      </w:r>
      <w:r w:rsidRPr="00CE4107">
        <w:rPr>
          <w:rFonts w:ascii="Arial" w:hAnsi="Arial" w:cs="Arial"/>
          <w:szCs w:val="24"/>
          <w:lang w:val="es-CL"/>
        </w:rPr>
        <w:t xml:space="preserve"> empleados.</w:t>
      </w:r>
    </w:p>
    <w:p w:rsidR="00CE4107" w:rsidRPr="00CE4107" w:rsidRDefault="00CE4107" w:rsidP="0032749F">
      <w:pPr>
        <w:tabs>
          <w:tab w:val="left" w:pos="709"/>
          <w:tab w:val="left" w:pos="2835"/>
        </w:tabs>
        <w:jc w:val="both"/>
        <w:rPr>
          <w:rFonts w:ascii="Arial" w:hAnsi="Arial" w:cs="Arial"/>
          <w:szCs w:val="24"/>
          <w:lang w:val="es-CL"/>
        </w:rPr>
      </w:pPr>
    </w:p>
    <w:p w:rsid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szCs w:val="24"/>
          <w:lang w:val="es-CL"/>
        </w:rPr>
        <w:t xml:space="preserve">Finalmente, en ChileCompra, </w:t>
      </w:r>
      <w:r>
        <w:rPr>
          <w:rFonts w:ascii="Arial" w:hAnsi="Arial" w:cs="Arial"/>
          <w:szCs w:val="24"/>
          <w:lang w:val="es-CL"/>
        </w:rPr>
        <w:t xml:space="preserve">indicó que </w:t>
      </w:r>
      <w:r w:rsidRPr="00CE4107">
        <w:rPr>
          <w:rFonts w:ascii="Arial" w:hAnsi="Arial" w:cs="Arial"/>
          <w:szCs w:val="24"/>
          <w:lang w:val="es-CL"/>
        </w:rPr>
        <w:t xml:space="preserve">se ha creado un programa presupuestario separado para </w:t>
      </w:r>
      <w:r>
        <w:rPr>
          <w:rFonts w:ascii="Arial" w:hAnsi="Arial" w:cs="Arial"/>
          <w:szCs w:val="24"/>
          <w:lang w:val="es-CL"/>
        </w:rPr>
        <w:t>treinta</w:t>
      </w:r>
      <w:r w:rsidRPr="00CE4107">
        <w:rPr>
          <w:rFonts w:ascii="Arial" w:hAnsi="Arial" w:cs="Arial"/>
          <w:szCs w:val="24"/>
          <w:lang w:val="es-CL"/>
        </w:rPr>
        <w:t xml:space="preserve"> nuevos cupos de personal de TI, que no es un gasto permanente, sino necesario para impleme</w:t>
      </w:r>
      <w:r>
        <w:rPr>
          <w:rFonts w:ascii="Arial" w:hAnsi="Arial" w:cs="Arial"/>
          <w:szCs w:val="24"/>
          <w:lang w:val="es-CL"/>
        </w:rPr>
        <w:t>ntar la ley de compras públicas, de manera que,</w:t>
      </w:r>
      <w:r w:rsidRPr="00CE4107">
        <w:rPr>
          <w:rFonts w:ascii="Arial" w:hAnsi="Arial" w:cs="Arial"/>
          <w:szCs w:val="24"/>
          <w:lang w:val="es-CL"/>
        </w:rPr>
        <w:t xml:space="preserve"> </w:t>
      </w:r>
      <w:r>
        <w:rPr>
          <w:rFonts w:ascii="Arial" w:hAnsi="Arial" w:cs="Arial"/>
          <w:szCs w:val="24"/>
          <w:lang w:val="es-CL"/>
        </w:rPr>
        <w:t>e</w:t>
      </w:r>
      <w:r w:rsidRPr="00CE4107">
        <w:rPr>
          <w:rFonts w:ascii="Arial" w:hAnsi="Arial" w:cs="Arial"/>
          <w:szCs w:val="24"/>
          <w:lang w:val="es-CL"/>
        </w:rPr>
        <w:t>n resumen, los aumentos en el subtítulo 21 están debidamente fundamentados en estos contextos.</w:t>
      </w:r>
    </w:p>
    <w:p w:rsidR="00CE4107" w:rsidRDefault="00CE4107" w:rsidP="0032749F">
      <w:pPr>
        <w:tabs>
          <w:tab w:val="left" w:pos="709"/>
          <w:tab w:val="left" w:pos="2835"/>
        </w:tabs>
        <w:jc w:val="both"/>
        <w:rPr>
          <w:rFonts w:ascii="Arial" w:hAnsi="Arial" w:cs="Arial"/>
          <w:szCs w:val="24"/>
          <w:lang w:val="es-CL"/>
        </w:rPr>
      </w:pPr>
    </w:p>
    <w:p w:rsidR="00CE4107" w:rsidRPr="00CE4107" w:rsidRDefault="00CE4107" w:rsidP="00CE4107">
      <w:pPr>
        <w:tabs>
          <w:tab w:val="left" w:pos="709"/>
          <w:tab w:val="left" w:pos="2835"/>
        </w:tabs>
        <w:ind w:firstLine="1134"/>
        <w:jc w:val="both"/>
        <w:rPr>
          <w:rFonts w:ascii="Arial" w:hAnsi="Arial" w:cs="Arial"/>
          <w:szCs w:val="24"/>
          <w:lang w:val="es-CL"/>
        </w:rPr>
      </w:pPr>
      <w:r w:rsidRPr="00FC12B8">
        <w:rPr>
          <w:rFonts w:ascii="Arial" w:hAnsi="Arial" w:cs="Arial"/>
          <w:b/>
          <w:szCs w:val="24"/>
          <w:lang w:val="es-CL"/>
        </w:rPr>
        <w:t>La Honorable Senadora señora Rincón</w:t>
      </w:r>
      <w:r>
        <w:rPr>
          <w:rFonts w:ascii="Arial" w:hAnsi="Arial" w:cs="Arial"/>
          <w:szCs w:val="24"/>
          <w:lang w:val="es-CL"/>
        </w:rPr>
        <w:t xml:space="preserve"> </w:t>
      </w:r>
      <w:r w:rsidRPr="00CE4107">
        <w:rPr>
          <w:rFonts w:ascii="Arial" w:hAnsi="Arial" w:cs="Arial"/>
          <w:szCs w:val="24"/>
          <w:lang w:val="es-CL"/>
        </w:rPr>
        <w:t xml:space="preserve">expresó su preocupación por el escándalo de colusión entre tres casinos, </w:t>
      </w:r>
      <w:r>
        <w:rPr>
          <w:rFonts w:ascii="Arial" w:hAnsi="Arial" w:cs="Arial"/>
          <w:szCs w:val="24"/>
          <w:lang w:val="es-CL"/>
        </w:rPr>
        <w:t xml:space="preserve">al tiempo que </w:t>
      </w:r>
      <w:r w:rsidRPr="00CE4107">
        <w:rPr>
          <w:rFonts w:ascii="Arial" w:hAnsi="Arial" w:cs="Arial"/>
          <w:szCs w:val="24"/>
          <w:lang w:val="es-CL"/>
        </w:rPr>
        <w:t>solicit</w:t>
      </w:r>
      <w:r>
        <w:rPr>
          <w:rFonts w:ascii="Arial" w:hAnsi="Arial" w:cs="Arial"/>
          <w:szCs w:val="24"/>
          <w:lang w:val="es-CL"/>
        </w:rPr>
        <w:t>ó</w:t>
      </w:r>
      <w:r w:rsidRPr="00CE4107">
        <w:rPr>
          <w:rFonts w:ascii="Arial" w:hAnsi="Arial" w:cs="Arial"/>
          <w:szCs w:val="24"/>
          <w:lang w:val="es-CL"/>
        </w:rPr>
        <w:t xml:space="preserve"> explicaciones tanto a la </w:t>
      </w:r>
      <w:r>
        <w:rPr>
          <w:rFonts w:ascii="Arial" w:hAnsi="Arial" w:cs="Arial"/>
          <w:szCs w:val="24"/>
          <w:lang w:val="es-CL"/>
        </w:rPr>
        <w:t>S</w:t>
      </w:r>
      <w:r w:rsidRPr="00CE4107">
        <w:rPr>
          <w:rFonts w:ascii="Arial" w:hAnsi="Arial" w:cs="Arial"/>
          <w:szCs w:val="24"/>
          <w:lang w:val="es-CL"/>
        </w:rPr>
        <w:t xml:space="preserve">uperintendenta como a la </w:t>
      </w:r>
      <w:r>
        <w:rPr>
          <w:rFonts w:ascii="Arial" w:hAnsi="Arial" w:cs="Arial"/>
          <w:szCs w:val="24"/>
          <w:lang w:val="es-CL"/>
        </w:rPr>
        <w:t>S</w:t>
      </w:r>
      <w:r w:rsidRPr="00CE4107">
        <w:rPr>
          <w:rFonts w:ascii="Arial" w:hAnsi="Arial" w:cs="Arial"/>
          <w:szCs w:val="24"/>
          <w:lang w:val="es-CL"/>
        </w:rPr>
        <w:t>ubsecretaria sobre la situación</w:t>
      </w:r>
      <w:r>
        <w:rPr>
          <w:rFonts w:ascii="Arial" w:hAnsi="Arial" w:cs="Arial"/>
          <w:szCs w:val="24"/>
          <w:lang w:val="es-CL"/>
        </w:rPr>
        <w:t xml:space="preserve">, pues si bien </w:t>
      </w:r>
      <w:r w:rsidRPr="00CE4107">
        <w:rPr>
          <w:rFonts w:ascii="Arial" w:hAnsi="Arial" w:cs="Arial"/>
          <w:szCs w:val="24"/>
          <w:lang w:val="es-CL"/>
        </w:rPr>
        <w:t>la Superintendenta había enviado antecedentes a la fiscalía, a pesar de esto, no se declara</w:t>
      </w:r>
      <w:r w:rsidR="00FC12B8">
        <w:rPr>
          <w:rFonts w:ascii="Arial" w:hAnsi="Arial" w:cs="Arial"/>
          <w:szCs w:val="24"/>
          <w:lang w:val="es-CL"/>
        </w:rPr>
        <w:t>ron</w:t>
      </w:r>
      <w:r w:rsidRPr="00CE4107">
        <w:rPr>
          <w:rFonts w:ascii="Arial" w:hAnsi="Arial" w:cs="Arial"/>
          <w:szCs w:val="24"/>
          <w:lang w:val="es-CL"/>
        </w:rPr>
        <w:t xml:space="preserve"> nulas las licitaciones de estos casinos.</w:t>
      </w:r>
    </w:p>
    <w:p w:rsidR="00CE4107" w:rsidRPr="00CE4107" w:rsidRDefault="00CE4107" w:rsidP="0032749F">
      <w:pPr>
        <w:tabs>
          <w:tab w:val="left" w:pos="709"/>
          <w:tab w:val="left" w:pos="2835"/>
        </w:tabs>
        <w:jc w:val="both"/>
        <w:rPr>
          <w:rFonts w:ascii="Arial" w:hAnsi="Arial" w:cs="Arial"/>
          <w:szCs w:val="24"/>
          <w:lang w:val="es-CL"/>
        </w:rPr>
      </w:pPr>
    </w:p>
    <w:p w:rsidR="00CE4107" w:rsidRP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szCs w:val="24"/>
          <w:lang w:val="es-CL"/>
        </w:rPr>
        <w:t xml:space="preserve">Señaló que han oficiado a la </w:t>
      </w:r>
      <w:r w:rsidR="00FC12B8" w:rsidRPr="00CE4107">
        <w:rPr>
          <w:rFonts w:ascii="Arial" w:hAnsi="Arial" w:cs="Arial"/>
          <w:szCs w:val="24"/>
          <w:lang w:val="es-CL"/>
        </w:rPr>
        <w:t>Superintendenta</w:t>
      </w:r>
      <w:r w:rsidRPr="00CE4107">
        <w:rPr>
          <w:rFonts w:ascii="Arial" w:hAnsi="Arial" w:cs="Arial"/>
          <w:szCs w:val="24"/>
          <w:lang w:val="es-CL"/>
        </w:rPr>
        <w:t xml:space="preserve"> sobre el caso de Talca, pero aún no han recibido respuesta, lo que considera poco transparente, especialmente dado que el artículo 20 de la </w:t>
      </w:r>
      <w:hyperlink r:id="rId17" w:history="1">
        <w:r w:rsidRPr="00FC12B8">
          <w:rPr>
            <w:rStyle w:val="Hipervnculo"/>
            <w:rFonts w:ascii="Arial" w:hAnsi="Arial" w:cs="Arial"/>
            <w:szCs w:val="24"/>
            <w:lang w:val="es-CL"/>
          </w:rPr>
          <w:t xml:space="preserve">ley </w:t>
        </w:r>
        <w:r w:rsidR="00FC12B8" w:rsidRPr="00FC12B8">
          <w:rPr>
            <w:rStyle w:val="Hipervnculo"/>
            <w:rFonts w:ascii="Arial" w:hAnsi="Arial" w:cs="Arial"/>
            <w:szCs w:val="24"/>
            <w:lang w:val="es-CL"/>
          </w:rPr>
          <w:t>N°</w:t>
        </w:r>
        <w:r w:rsidRPr="00FC12B8">
          <w:rPr>
            <w:rStyle w:val="Hipervnculo"/>
            <w:rFonts w:ascii="Arial" w:hAnsi="Arial" w:cs="Arial"/>
            <w:szCs w:val="24"/>
            <w:lang w:val="es-CL"/>
          </w:rPr>
          <w:t>19.995</w:t>
        </w:r>
      </w:hyperlink>
      <w:r w:rsidRPr="00CE4107">
        <w:rPr>
          <w:rFonts w:ascii="Arial" w:hAnsi="Arial" w:cs="Arial"/>
          <w:szCs w:val="24"/>
          <w:lang w:val="es-CL"/>
        </w:rPr>
        <w:t xml:space="preserve"> exige establecer requisitos claros sobre la oferta económica. Asimismo, destacó </w:t>
      </w:r>
      <w:r w:rsidR="00FC12B8">
        <w:rPr>
          <w:rFonts w:ascii="Arial" w:hAnsi="Arial" w:cs="Arial"/>
          <w:szCs w:val="24"/>
          <w:lang w:val="es-CL"/>
        </w:rPr>
        <w:t xml:space="preserve">que existe </w:t>
      </w:r>
      <w:r w:rsidRPr="00CE4107">
        <w:rPr>
          <w:rFonts w:ascii="Arial" w:hAnsi="Arial" w:cs="Arial"/>
          <w:szCs w:val="24"/>
          <w:lang w:val="es-CL"/>
        </w:rPr>
        <w:t>un problema complejo relacionado con la factibilidad de los terrenos donde se planea construir el casino en Talca</w:t>
      </w:r>
      <w:r w:rsidR="00FC12B8">
        <w:rPr>
          <w:rFonts w:ascii="Arial" w:hAnsi="Arial" w:cs="Arial"/>
          <w:szCs w:val="24"/>
          <w:lang w:val="es-CL"/>
        </w:rPr>
        <w:t xml:space="preserve"> que se licitó</w:t>
      </w:r>
      <w:r w:rsidRPr="00CE4107">
        <w:rPr>
          <w:rFonts w:ascii="Arial" w:hAnsi="Arial" w:cs="Arial"/>
          <w:szCs w:val="24"/>
          <w:lang w:val="es-CL"/>
        </w:rPr>
        <w:t xml:space="preserve">, </w:t>
      </w:r>
      <w:r w:rsidR="00FC12B8">
        <w:rPr>
          <w:rFonts w:ascii="Arial" w:hAnsi="Arial" w:cs="Arial"/>
          <w:szCs w:val="24"/>
          <w:lang w:val="es-CL"/>
        </w:rPr>
        <w:t>similar a lo que ocurre en</w:t>
      </w:r>
      <w:r w:rsidRPr="00CE4107">
        <w:rPr>
          <w:rFonts w:ascii="Arial" w:hAnsi="Arial" w:cs="Arial"/>
          <w:szCs w:val="24"/>
          <w:lang w:val="es-CL"/>
        </w:rPr>
        <w:t xml:space="preserve"> Iquique, donde la construcción ha enfrentado problemas durante cinco años.</w:t>
      </w:r>
    </w:p>
    <w:p w:rsidR="00CE4107" w:rsidRPr="00CE4107" w:rsidRDefault="00CE4107" w:rsidP="00392C3B">
      <w:pPr>
        <w:tabs>
          <w:tab w:val="left" w:pos="709"/>
          <w:tab w:val="left" w:pos="2835"/>
        </w:tabs>
        <w:jc w:val="both"/>
        <w:rPr>
          <w:rFonts w:ascii="Arial" w:hAnsi="Arial" w:cs="Arial"/>
          <w:szCs w:val="24"/>
          <w:lang w:val="es-CL"/>
        </w:rPr>
      </w:pPr>
    </w:p>
    <w:p w:rsidR="00FC12B8" w:rsidRDefault="00FC12B8" w:rsidP="00CE4107">
      <w:pPr>
        <w:tabs>
          <w:tab w:val="left" w:pos="709"/>
          <w:tab w:val="left" w:pos="2835"/>
        </w:tabs>
        <w:ind w:firstLine="1134"/>
        <w:jc w:val="both"/>
        <w:rPr>
          <w:rFonts w:ascii="Arial" w:hAnsi="Arial" w:cs="Arial"/>
          <w:szCs w:val="24"/>
          <w:lang w:val="es-CL"/>
        </w:rPr>
      </w:pPr>
      <w:r>
        <w:rPr>
          <w:rFonts w:ascii="Arial" w:hAnsi="Arial" w:cs="Arial"/>
          <w:szCs w:val="24"/>
          <w:lang w:val="es-CL"/>
        </w:rPr>
        <w:t>E</w:t>
      </w:r>
      <w:r w:rsidR="00CE4107" w:rsidRPr="00CE4107">
        <w:rPr>
          <w:rFonts w:ascii="Arial" w:hAnsi="Arial" w:cs="Arial"/>
          <w:szCs w:val="24"/>
          <w:lang w:val="es-CL"/>
        </w:rPr>
        <w:t xml:space="preserve">nfatizó que la falta de respuesta a sus oficios por parte de la </w:t>
      </w:r>
      <w:r>
        <w:rPr>
          <w:rFonts w:ascii="Arial" w:hAnsi="Arial" w:cs="Arial"/>
          <w:szCs w:val="24"/>
          <w:lang w:val="es-CL"/>
        </w:rPr>
        <w:t>S</w:t>
      </w:r>
      <w:r w:rsidR="00CE4107" w:rsidRPr="00CE4107">
        <w:rPr>
          <w:rFonts w:ascii="Arial" w:hAnsi="Arial" w:cs="Arial"/>
          <w:szCs w:val="24"/>
          <w:lang w:val="es-CL"/>
        </w:rPr>
        <w:t>uperintendencia podría ser atribuida a escasez de personal, pero consider</w:t>
      </w:r>
      <w:r>
        <w:rPr>
          <w:rFonts w:ascii="Arial" w:hAnsi="Arial" w:cs="Arial"/>
          <w:szCs w:val="24"/>
          <w:lang w:val="es-CL"/>
        </w:rPr>
        <w:t>ó</w:t>
      </w:r>
      <w:r w:rsidR="00CE4107" w:rsidRPr="00CE4107">
        <w:rPr>
          <w:rFonts w:ascii="Arial" w:hAnsi="Arial" w:cs="Arial"/>
          <w:szCs w:val="24"/>
          <w:lang w:val="es-CL"/>
        </w:rPr>
        <w:t xml:space="preserve"> que esto no excusa el incumplimiento de la obligación </w:t>
      </w:r>
      <w:r w:rsidR="00392C3B">
        <w:rPr>
          <w:rFonts w:ascii="Arial" w:hAnsi="Arial" w:cs="Arial"/>
          <w:szCs w:val="24"/>
          <w:lang w:val="es-CL"/>
        </w:rPr>
        <w:t>de responder a los requerimiento</w:t>
      </w:r>
      <w:r w:rsidR="00CE4107" w:rsidRPr="00CE4107">
        <w:rPr>
          <w:rFonts w:ascii="Arial" w:hAnsi="Arial" w:cs="Arial"/>
          <w:szCs w:val="24"/>
          <w:lang w:val="es-CL"/>
        </w:rPr>
        <w:t xml:space="preserve">s de los legisladores. </w:t>
      </w:r>
    </w:p>
    <w:p w:rsidR="00FC12B8" w:rsidRDefault="00FC12B8" w:rsidP="00392C3B">
      <w:pPr>
        <w:tabs>
          <w:tab w:val="left" w:pos="709"/>
          <w:tab w:val="left" w:pos="2835"/>
        </w:tabs>
        <w:jc w:val="both"/>
        <w:rPr>
          <w:rFonts w:ascii="Arial" w:hAnsi="Arial" w:cs="Arial"/>
          <w:szCs w:val="24"/>
          <w:lang w:val="es-CL"/>
        </w:rPr>
      </w:pPr>
    </w:p>
    <w:p w:rsidR="00CE4107" w:rsidRDefault="00CE4107" w:rsidP="00CE4107">
      <w:pPr>
        <w:tabs>
          <w:tab w:val="left" w:pos="709"/>
          <w:tab w:val="left" w:pos="2835"/>
        </w:tabs>
        <w:ind w:firstLine="1134"/>
        <w:jc w:val="both"/>
        <w:rPr>
          <w:rFonts w:ascii="Arial" w:hAnsi="Arial" w:cs="Arial"/>
          <w:szCs w:val="24"/>
          <w:lang w:val="es-CL"/>
        </w:rPr>
      </w:pPr>
      <w:r w:rsidRPr="00CE4107">
        <w:rPr>
          <w:rFonts w:ascii="Arial" w:hAnsi="Arial" w:cs="Arial"/>
          <w:szCs w:val="24"/>
          <w:lang w:val="es-CL"/>
        </w:rPr>
        <w:t>Además, subrayó la gravedad del escándalo y la necesidad de evaluar el daño patrimonial al Estado por los menores ingresos fiscales resultantes de esta colusión, cuestionando por qué no se han tomado acciones más contundentes respecto a las licitaciones de estas empresas.</w:t>
      </w:r>
    </w:p>
    <w:p w:rsidR="00FC12B8" w:rsidRDefault="00FC12B8" w:rsidP="00392C3B">
      <w:pPr>
        <w:tabs>
          <w:tab w:val="left" w:pos="709"/>
          <w:tab w:val="left" w:pos="2835"/>
        </w:tabs>
        <w:jc w:val="both"/>
        <w:rPr>
          <w:rFonts w:ascii="Arial" w:hAnsi="Arial" w:cs="Arial"/>
          <w:szCs w:val="24"/>
          <w:lang w:val="es-CL"/>
        </w:rPr>
      </w:pPr>
    </w:p>
    <w:p w:rsidR="003A488C" w:rsidRDefault="00EA6F7B" w:rsidP="00EA6F7B">
      <w:pPr>
        <w:tabs>
          <w:tab w:val="left" w:pos="709"/>
          <w:tab w:val="left" w:pos="2835"/>
        </w:tabs>
        <w:ind w:firstLine="1134"/>
        <w:jc w:val="both"/>
        <w:rPr>
          <w:rFonts w:ascii="Arial" w:hAnsi="Arial" w:cs="Arial"/>
          <w:szCs w:val="24"/>
          <w:lang w:val="es-CL"/>
        </w:rPr>
      </w:pPr>
      <w:r w:rsidRPr="00206591">
        <w:rPr>
          <w:rFonts w:ascii="Arial" w:hAnsi="Arial" w:cs="Arial"/>
          <w:b/>
          <w:szCs w:val="24"/>
          <w:lang w:val="es-CL"/>
        </w:rPr>
        <w:t>La Superintendenta de Casinos de Juego</w:t>
      </w:r>
      <w:r>
        <w:rPr>
          <w:rFonts w:ascii="Arial" w:hAnsi="Arial" w:cs="Arial"/>
          <w:b/>
          <w:szCs w:val="24"/>
          <w:lang w:val="es-CL"/>
        </w:rPr>
        <w:t xml:space="preserve"> </w:t>
      </w:r>
      <w:r w:rsidR="003A488C">
        <w:rPr>
          <w:rFonts w:ascii="Arial" w:hAnsi="Arial" w:cs="Arial"/>
          <w:szCs w:val="24"/>
          <w:lang w:val="es-CL"/>
        </w:rPr>
        <w:t>hizo presente</w:t>
      </w:r>
      <w:r w:rsidRPr="00EA6F7B">
        <w:rPr>
          <w:rFonts w:ascii="Arial" w:hAnsi="Arial" w:cs="Arial"/>
          <w:szCs w:val="24"/>
          <w:lang w:val="es-CL"/>
        </w:rPr>
        <w:t xml:space="preserve"> que, en respuesta a la consulta </w:t>
      </w:r>
      <w:r>
        <w:rPr>
          <w:rFonts w:ascii="Arial" w:hAnsi="Arial" w:cs="Arial"/>
          <w:szCs w:val="24"/>
          <w:lang w:val="es-CL"/>
        </w:rPr>
        <w:t>formulada</w:t>
      </w:r>
      <w:r w:rsidRPr="00EA6F7B">
        <w:rPr>
          <w:rFonts w:ascii="Arial" w:hAnsi="Arial" w:cs="Arial"/>
          <w:szCs w:val="24"/>
          <w:lang w:val="es-CL"/>
        </w:rPr>
        <w:t xml:space="preserve">, </w:t>
      </w:r>
      <w:r>
        <w:rPr>
          <w:rFonts w:ascii="Arial" w:hAnsi="Arial" w:cs="Arial"/>
          <w:szCs w:val="24"/>
          <w:lang w:val="es-CL"/>
        </w:rPr>
        <w:t xml:space="preserve">se </w:t>
      </w:r>
      <w:r w:rsidRPr="00EA6F7B">
        <w:rPr>
          <w:rFonts w:ascii="Arial" w:hAnsi="Arial" w:cs="Arial"/>
          <w:szCs w:val="24"/>
          <w:lang w:val="es-CL"/>
        </w:rPr>
        <w:t>recibi</w:t>
      </w:r>
      <w:r>
        <w:rPr>
          <w:rFonts w:ascii="Arial" w:hAnsi="Arial" w:cs="Arial"/>
          <w:szCs w:val="24"/>
          <w:lang w:val="es-CL"/>
        </w:rPr>
        <w:t>ó</w:t>
      </w:r>
      <w:r w:rsidRPr="00EA6F7B">
        <w:rPr>
          <w:rFonts w:ascii="Arial" w:hAnsi="Arial" w:cs="Arial"/>
          <w:szCs w:val="24"/>
          <w:lang w:val="es-CL"/>
        </w:rPr>
        <w:t xml:space="preserve"> un oficio derivado de Hacienda el 2 de julio de 2024 </w:t>
      </w:r>
      <w:r w:rsidR="003A488C">
        <w:rPr>
          <w:rFonts w:ascii="Arial" w:hAnsi="Arial" w:cs="Arial"/>
          <w:szCs w:val="24"/>
          <w:lang w:val="es-CL"/>
        </w:rPr>
        <w:t xml:space="preserve">al cual </w:t>
      </w:r>
      <w:r w:rsidRPr="00EA6F7B">
        <w:rPr>
          <w:rFonts w:ascii="Arial" w:hAnsi="Arial" w:cs="Arial"/>
          <w:szCs w:val="24"/>
          <w:lang w:val="es-CL"/>
        </w:rPr>
        <w:t xml:space="preserve">respondieron el 5 de julio de 2024. </w:t>
      </w:r>
    </w:p>
    <w:p w:rsidR="003A488C" w:rsidRDefault="003A488C" w:rsidP="00392C3B">
      <w:pPr>
        <w:tabs>
          <w:tab w:val="left" w:pos="709"/>
          <w:tab w:val="left" w:pos="2835"/>
        </w:tabs>
        <w:jc w:val="both"/>
        <w:rPr>
          <w:rFonts w:ascii="Arial" w:hAnsi="Arial" w:cs="Arial"/>
          <w:szCs w:val="24"/>
          <w:lang w:val="es-CL"/>
        </w:rPr>
      </w:pPr>
    </w:p>
    <w:p w:rsidR="00EA6F7B" w:rsidRPr="00EA6F7B" w:rsidRDefault="00EA6F7B" w:rsidP="00EA6F7B">
      <w:pPr>
        <w:tabs>
          <w:tab w:val="left" w:pos="709"/>
          <w:tab w:val="left" w:pos="2835"/>
        </w:tabs>
        <w:ind w:firstLine="1134"/>
        <w:jc w:val="both"/>
        <w:rPr>
          <w:rFonts w:ascii="Arial" w:hAnsi="Arial" w:cs="Arial"/>
          <w:szCs w:val="24"/>
          <w:lang w:val="es-CL"/>
        </w:rPr>
      </w:pPr>
      <w:r w:rsidRPr="00EA6F7B">
        <w:rPr>
          <w:rFonts w:ascii="Arial" w:hAnsi="Arial" w:cs="Arial"/>
          <w:szCs w:val="24"/>
          <w:lang w:val="es-CL"/>
        </w:rPr>
        <w:t xml:space="preserve">En el caso del casino en Talca, </w:t>
      </w:r>
      <w:r w:rsidR="003A488C">
        <w:rPr>
          <w:rFonts w:ascii="Arial" w:hAnsi="Arial" w:cs="Arial"/>
          <w:szCs w:val="24"/>
          <w:lang w:val="es-CL"/>
        </w:rPr>
        <w:t xml:space="preserve">dijo que </w:t>
      </w:r>
      <w:r w:rsidRPr="00EA6F7B">
        <w:rPr>
          <w:rFonts w:ascii="Arial" w:hAnsi="Arial" w:cs="Arial"/>
          <w:szCs w:val="24"/>
          <w:lang w:val="es-CL"/>
        </w:rPr>
        <w:t>se aprobó un anteproyecto de construcción con dos oferentes, adjudicándose a la empresa Ríos Claros, que presentó una oferta de 40</w:t>
      </w:r>
      <w:r w:rsidR="003A488C">
        <w:rPr>
          <w:rFonts w:ascii="Arial" w:hAnsi="Arial" w:cs="Arial"/>
          <w:szCs w:val="24"/>
          <w:lang w:val="es-CL"/>
        </w:rPr>
        <w:t>.</w:t>
      </w:r>
      <w:r w:rsidRPr="00EA6F7B">
        <w:rPr>
          <w:rFonts w:ascii="Arial" w:hAnsi="Arial" w:cs="Arial"/>
          <w:szCs w:val="24"/>
          <w:lang w:val="es-CL"/>
        </w:rPr>
        <w:t>000 unidades de fomento</w:t>
      </w:r>
      <w:r w:rsidR="003A488C">
        <w:rPr>
          <w:rFonts w:ascii="Arial" w:hAnsi="Arial" w:cs="Arial"/>
          <w:szCs w:val="24"/>
          <w:lang w:val="es-CL"/>
        </w:rPr>
        <w:t xml:space="preserve"> (U.F) y que e</w:t>
      </w:r>
      <w:r w:rsidRPr="00EA6F7B">
        <w:rPr>
          <w:rFonts w:ascii="Arial" w:hAnsi="Arial" w:cs="Arial"/>
          <w:szCs w:val="24"/>
          <w:lang w:val="es-CL"/>
        </w:rPr>
        <w:t>l pro</w:t>
      </w:r>
      <w:r w:rsidR="003A488C">
        <w:rPr>
          <w:rFonts w:ascii="Arial" w:hAnsi="Arial" w:cs="Arial"/>
          <w:szCs w:val="24"/>
          <w:lang w:val="es-CL"/>
        </w:rPr>
        <w:t>ceso incluyó la opinión del G</w:t>
      </w:r>
      <w:r w:rsidRPr="00EA6F7B">
        <w:rPr>
          <w:rFonts w:ascii="Arial" w:hAnsi="Arial" w:cs="Arial"/>
          <w:szCs w:val="24"/>
          <w:lang w:val="es-CL"/>
        </w:rPr>
        <w:t xml:space="preserve">obierno </w:t>
      </w:r>
      <w:r w:rsidR="003A488C">
        <w:rPr>
          <w:rFonts w:ascii="Arial" w:hAnsi="Arial" w:cs="Arial"/>
          <w:szCs w:val="24"/>
          <w:lang w:val="es-CL"/>
        </w:rPr>
        <w:t>R</w:t>
      </w:r>
      <w:r w:rsidRPr="00EA6F7B">
        <w:rPr>
          <w:rFonts w:ascii="Arial" w:hAnsi="Arial" w:cs="Arial"/>
          <w:szCs w:val="24"/>
          <w:lang w:val="es-CL"/>
        </w:rPr>
        <w:t>egional y el municipio sobre la factibilidad del proyecto.</w:t>
      </w:r>
      <w:r w:rsidR="003A488C">
        <w:rPr>
          <w:rFonts w:ascii="Arial" w:hAnsi="Arial" w:cs="Arial"/>
          <w:szCs w:val="24"/>
          <w:lang w:val="es-CL"/>
        </w:rPr>
        <w:t xml:space="preserve"> A</w:t>
      </w:r>
      <w:r w:rsidRPr="00EA6F7B">
        <w:rPr>
          <w:rFonts w:ascii="Arial" w:hAnsi="Arial" w:cs="Arial"/>
          <w:szCs w:val="24"/>
          <w:lang w:val="es-CL"/>
        </w:rPr>
        <w:t xml:space="preserve">claró que el terreno en cuestión tiene </w:t>
      </w:r>
      <w:r w:rsidR="003A488C">
        <w:rPr>
          <w:rFonts w:ascii="Arial" w:hAnsi="Arial" w:cs="Arial"/>
          <w:szCs w:val="24"/>
          <w:lang w:val="es-CL"/>
        </w:rPr>
        <w:t>diez</w:t>
      </w:r>
      <w:r w:rsidRPr="00EA6F7B">
        <w:rPr>
          <w:rFonts w:ascii="Arial" w:hAnsi="Arial" w:cs="Arial"/>
          <w:szCs w:val="24"/>
          <w:lang w:val="es-CL"/>
        </w:rPr>
        <w:t xml:space="preserve"> hectáreas y que el contrato mencionado se refiere a una antena de 120 m², sin dificultades para llevar a cabo la construcción. Además, destacó que en las últimas lluvias el terreno no se inundó y que existen normativas que permiten la construcción en la zona.</w:t>
      </w:r>
    </w:p>
    <w:p w:rsidR="00EA6F7B" w:rsidRPr="00EA6F7B" w:rsidRDefault="00EA6F7B" w:rsidP="00392C3B">
      <w:pPr>
        <w:tabs>
          <w:tab w:val="left" w:pos="709"/>
          <w:tab w:val="left" w:pos="2835"/>
        </w:tabs>
        <w:jc w:val="both"/>
        <w:rPr>
          <w:rFonts w:ascii="Arial" w:hAnsi="Arial" w:cs="Arial"/>
          <w:szCs w:val="24"/>
          <w:lang w:val="es-CL"/>
        </w:rPr>
      </w:pPr>
    </w:p>
    <w:p w:rsidR="00EA6F7B" w:rsidRPr="00EA6F7B" w:rsidRDefault="00EA6F7B" w:rsidP="00EA6F7B">
      <w:pPr>
        <w:tabs>
          <w:tab w:val="left" w:pos="709"/>
          <w:tab w:val="left" w:pos="2835"/>
        </w:tabs>
        <w:ind w:firstLine="1134"/>
        <w:jc w:val="both"/>
        <w:rPr>
          <w:rFonts w:ascii="Arial" w:hAnsi="Arial" w:cs="Arial"/>
          <w:szCs w:val="24"/>
          <w:lang w:val="es-CL"/>
        </w:rPr>
      </w:pPr>
      <w:r w:rsidRPr="00EA6F7B">
        <w:rPr>
          <w:rFonts w:ascii="Arial" w:hAnsi="Arial" w:cs="Arial"/>
          <w:szCs w:val="24"/>
          <w:lang w:val="es-CL"/>
        </w:rPr>
        <w:t xml:space="preserve">En relación al caso de Iquique, </w:t>
      </w:r>
      <w:r w:rsidR="003A488C">
        <w:rPr>
          <w:rFonts w:ascii="Arial" w:hAnsi="Arial" w:cs="Arial"/>
          <w:szCs w:val="24"/>
          <w:lang w:val="es-CL"/>
        </w:rPr>
        <w:t xml:space="preserve">señaló que </w:t>
      </w:r>
      <w:r w:rsidRPr="00EA6F7B">
        <w:rPr>
          <w:rFonts w:ascii="Arial" w:hAnsi="Arial" w:cs="Arial"/>
          <w:szCs w:val="24"/>
          <w:lang w:val="es-CL"/>
        </w:rPr>
        <w:t xml:space="preserve">el terreno designado por el municipio fue declarado </w:t>
      </w:r>
      <w:r w:rsidR="008F7514">
        <w:rPr>
          <w:rFonts w:ascii="Arial" w:hAnsi="Arial" w:cs="Arial"/>
          <w:szCs w:val="24"/>
          <w:lang w:val="es-CL"/>
        </w:rPr>
        <w:t xml:space="preserve">en una parte importante </w:t>
      </w:r>
      <w:r w:rsidRPr="00EA6F7B">
        <w:rPr>
          <w:rFonts w:ascii="Arial" w:hAnsi="Arial" w:cs="Arial"/>
          <w:szCs w:val="24"/>
          <w:lang w:val="es-CL"/>
        </w:rPr>
        <w:t>como monumento histórico, lo que ha bloqueado el avance del proyecto.</w:t>
      </w:r>
    </w:p>
    <w:p w:rsidR="00EA6F7B" w:rsidRPr="00EA6F7B" w:rsidRDefault="00EA6F7B" w:rsidP="00392C3B">
      <w:pPr>
        <w:tabs>
          <w:tab w:val="left" w:pos="709"/>
          <w:tab w:val="left" w:pos="2835"/>
        </w:tabs>
        <w:jc w:val="both"/>
        <w:rPr>
          <w:rFonts w:ascii="Arial" w:hAnsi="Arial" w:cs="Arial"/>
          <w:szCs w:val="24"/>
          <w:lang w:val="es-CL"/>
        </w:rPr>
      </w:pPr>
    </w:p>
    <w:p w:rsidR="00EA6F7B" w:rsidRPr="00EA6F7B" w:rsidRDefault="00EA6F7B" w:rsidP="00EA6F7B">
      <w:pPr>
        <w:tabs>
          <w:tab w:val="left" w:pos="709"/>
          <w:tab w:val="left" w:pos="2835"/>
        </w:tabs>
        <w:ind w:firstLine="1134"/>
        <w:jc w:val="both"/>
        <w:rPr>
          <w:rFonts w:ascii="Arial" w:hAnsi="Arial" w:cs="Arial"/>
          <w:szCs w:val="24"/>
          <w:lang w:val="es-CL"/>
        </w:rPr>
      </w:pPr>
      <w:r w:rsidRPr="00EA6F7B">
        <w:rPr>
          <w:rFonts w:ascii="Arial" w:hAnsi="Arial" w:cs="Arial"/>
          <w:szCs w:val="24"/>
          <w:lang w:val="es-CL"/>
        </w:rPr>
        <w:t xml:space="preserve">Respecto a la denuncia de colusión presentada ante la Fiscalía Nacional Económica, </w:t>
      </w:r>
      <w:r w:rsidR="003A488C">
        <w:rPr>
          <w:rFonts w:ascii="Arial" w:hAnsi="Arial" w:cs="Arial"/>
          <w:szCs w:val="24"/>
          <w:lang w:val="es-CL"/>
        </w:rPr>
        <w:t xml:space="preserve">recalcó </w:t>
      </w:r>
      <w:r w:rsidRPr="00EA6F7B">
        <w:rPr>
          <w:rFonts w:ascii="Arial" w:hAnsi="Arial" w:cs="Arial"/>
          <w:szCs w:val="24"/>
          <w:lang w:val="es-CL"/>
        </w:rPr>
        <w:t>que la ley de casinos establece claramente las condiciones para otorgar permisos de operación</w:t>
      </w:r>
      <w:r w:rsidR="003A488C">
        <w:rPr>
          <w:rFonts w:ascii="Arial" w:hAnsi="Arial" w:cs="Arial"/>
          <w:szCs w:val="24"/>
          <w:lang w:val="es-CL"/>
        </w:rPr>
        <w:t xml:space="preserve"> y que</w:t>
      </w:r>
      <w:r w:rsidRPr="00EA6F7B">
        <w:rPr>
          <w:rFonts w:ascii="Arial" w:hAnsi="Arial" w:cs="Arial"/>
          <w:szCs w:val="24"/>
          <w:lang w:val="es-CL"/>
        </w:rPr>
        <w:t xml:space="preserve"> </w:t>
      </w:r>
      <w:r w:rsidR="003A488C">
        <w:rPr>
          <w:rFonts w:ascii="Arial" w:hAnsi="Arial" w:cs="Arial"/>
          <w:szCs w:val="24"/>
          <w:lang w:val="es-CL"/>
        </w:rPr>
        <w:t>l</w:t>
      </w:r>
      <w:r w:rsidRPr="00EA6F7B">
        <w:rPr>
          <w:rFonts w:ascii="Arial" w:hAnsi="Arial" w:cs="Arial"/>
          <w:szCs w:val="24"/>
          <w:lang w:val="es-CL"/>
        </w:rPr>
        <w:t>a denuncia inicial es parte de un proceso investigativo que puede dur</w:t>
      </w:r>
      <w:r w:rsidR="003A488C">
        <w:rPr>
          <w:rFonts w:ascii="Arial" w:hAnsi="Arial" w:cs="Arial"/>
          <w:szCs w:val="24"/>
          <w:lang w:val="es-CL"/>
        </w:rPr>
        <w:t xml:space="preserve">ar de dos años y medio a cuatro, de manera que </w:t>
      </w:r>
      <w:r w:rsidRPr="00EA6F7B">
        <w:rPr>
          <w:rFonts w:ascii="Arial" w:hAnsi="Arial" w:cs="Arial"/>
          <w:szCs w:val="24"/>
          <w:lang w:val="es-CL"/>
        </w:rPr>
        <w:t xml:space="preserve">no se puede sancionar a las empresas sin el debido proceso. </w:t>
      </w:r>
      <w:r w:rsidR="003A488C">
        <w:rPr>
          <w:rFonts w:ascii="Arial" w:hAnsi="Arial" w:cs="Arial"/>
          <w:szCs w:val="24"/>
          <w:lang w:val="es-CL"/>
        </w:rPr>
        <w:t>En cualquier caso, dijo estar disponible</w:t>
      </w:r>
      <w:r w:rsidRPr="00EA6F7B">
        <w:rPr>
          <w:rFonts w:ascii="Arial" w:hAnsi="Arial" w:cs="Arial"/>
          <w:szCs w:val="24"/>
          <w:lang w:val="es-CL"/>
        </w:rPr>
        <w:t xml:space="preserve"> a proporcionar información adicional si es necesario.</w:t>
      </w:r>
    </w:p>
    <w:p w:rsidR="00FC12B8" w:rsidRDefault="00FC12B8" w:rsidP="00392C3B">
      <w:pPr>
        <w:tabs>
          <w:tab w:val="left" w:pos="709"/>
          <w:tab w:val="left" w:pos="2835"/>
        </w:tabs>
        <w:jc w:val="both"/>
        <w:rPr>
          <w:rFonts w:ascii="Arial" w:hAnsi="Arial" w:cs="Arial"/>
          <w:szCs w:val="24"/>
          <w:lang w:val="es-CL"/>
        </w:rPr>
      </w:pPr>
    </w:p>
    <w:p w:rsidR="008F7514" w:rsidRDefault="008F7514" w:rsidP="00CE4107">
      <w:pPr>
        <w:tabs>
          <w:tab w:val="left" w:pos="709"/>
          <w:tab w:val="left" w:pos="2835"/>
        </w:tabs>
        <w:ind w:firstLine="1134"/>
        <w:jc w:val="both"/>
        <w:rPr>
          <w:rFonts w:ascii="Arial" w:hAnsi="Arial" w:cs="Arial"/>
          <w:szCs w:val="24"/>
          <w:lang w:val="es-CL"/>
        </w:rPr>
      </w:pPr>
      <w:r w:rsidRPr="00AE6BCB">
        <w:rPr>
          <w:rFonts w:ascii="Arial" w:hAnsi="Arial" w:cs="Arial"/>
          <w:b/>
          <w:szCs w:val="24"/>
          <w:lang w:val="es-CL"/>
        </w:rPr>
        <w:t xml:space="preserve">La </w:t>
      </w:r>
      <w:r w:rsidR="00AE6BCB" w:rsidRPr="00AE6BCB">
        <w:rPr>
          <w:rFonts w:ascii="Arial" w:hAnsi="Arial" w:cs="Arial"/>
          <w:b/>
          <w:szCs w:val="24"/>
          <w:lang w:val="es-CL"/>
        </w:rPr>
        <w:t>S</w:t>
      </w:r>
      <w:r w:rsidRPr="00AE6BCB">
        <w:rPr>
          <w:rFonts w:ascii="Arial" w:hAnsi="Arial" w:cs="Arial"/>
          <w:b/>
          <w:szCs w:val="24"/>
          <w:lang w:val="es-CL"/>
        </w:rPr>
        <w:t>ubsecretaria Berner</w:t>
      </w:r>
      <w:r>
        <w:rPr>
          <w:rFonts w:ascii="Arial" w:hAnsi="Arial" w:cs="Arial"/>
          <w:szCs w:val="24"/>
          <w:lang w:val="es-CL"/>
        </w:rPr>
        <w:t xml:space="preserve"> dijo</w:t>
      </w:r>
      <w:r w:rsidR="00AE6BCB">
        <w:rPr>
          <w:rFonts w:ascii="Arial" w:hAnsi="Arial" w:cs="Arial"/>
          <w:szCs w:val="24"/>
          <w:lang w:val="es-CL"/>
        </w:rPr>
        <w:t xml:space="preserve"> estar</w:t>
      </w:r>
      <w:r w:rsidRPr="008F7514">
        <w:rPr>
          <w:rFonts w:ascii="Arial" w:hAnsi="Arial" w:cs="Arial"/>
          <w:szCs w:val="24"/>
          <w:lang w:val="es-CL"/>
        </w:rPr>
        <w:t xml:space="preserve"> revisando con la coordinadora jurídica todos los oficios que han sido firmados para acel</w:t>
      </w:r>
      <w:r w:rsidR="00AE6BCB">
        <w:rPr>
          <w:rFonts w:ascii="Arial" w:hAnsi="Arial" w:cs="Arial"/>
          <w:szCs w:val="24"/>
          <w:lang w:val="es-CL"/>
        </w:rPr>
        <w:t>erar el proceso de verificación y que e</w:t>
      </w:r>
      <w:r w:rsidRPr="008F7514">
        <w:rPr>
          <w:rFonts w:ascii="Arial" w:hAnsi="Arial" w:cs="Arial"/>
          <w:szCs w:val="24"/>
          <w:lang w:val="es-CL"/>
        </w:rPr>
        <w:t>stán utilizando su sistema de gestión documental para investigar por qué no se ha evacuado el oficio en cuestión.</w:t>
      </w:r>
    </w:p>
    <w:p w:rsidR="00AE6BCB" w:rsidRDefault="00AE6BCB" w:rsidP="00A670D1">
      <w:pPr>
        <w:tabs>
          <w:tab w:val="left" w:pos="709"/>
          <w:tab w:val="left" w:pos="2835"/>
        </w:tabs>
        <w:jc w:val="both"/>
        <w:rPr>
          <w:rFonts w:ascii="Arial" w:hAnsi="Arial" w:cs="Arial"/>
          <w:szCs w:val="24"/>
          <w:lang w:val="es-CL"/>
        </w:rPr>
      </w:pPr>
    </w:p>
    <w:p w:rsidR="00AE6BCB" w:rsidRPr="00AE6BCB" w:rsidRDefault="00AE6BCB" w:rsidP="00AE6BCB">
      <w:pPr>
        <w:tabs>
          <w:tab w:val="left" w:pos="709"/>
          <w:tab w:val="left" w:pos="2835"/>
        </w:tabs>
        <w:ind w:firstLine="1134"/>
        <w:jc w:val="both"/>
        <w:rPr>
          <w:rFonts w:ascii="Arial" w:hAnsi="Arial" w:cs="Arial"/>
          <w:szCs w:val="24"/>
          <w:lang w:val="es-CL"/>
        </w:rPr>
      </w:pPr>
      <w:r w:rsidRPr="00AE6BCB">
        <w:rPr>
          <w:rFonts w:ascii="Arial" w:hAnsi="Arial" w:cs="Arial"/>
          <w:b/>
          <w:szCs w:val="24"/>
          <w:lang w:val="es-CL"/>
        </w:rPr>
        <w:t>La Honorable Senadora señora Rincón</w:t>
      </w:r>
      <w:r>
        <w:rPr>
          <w:rFonts w:ascii="Arial" w:hAnsi="Arial" w:cs="Arial"/>
          <w:szCs w:val="24"/>
          <w:lang w:val="es-CL"/>
        </w:rPr>
        <w:t xml:space="preserve"> </w:t>
      </w:r>
      <w:r w:rsidRPr="00AE6BCB">
        <w:rPr>
          <w:rFonts w:ascii="Arial" w:hAnsi="Arial" w:cs="Arial"/>
          <w:szCs w:val="24"/>
          <w:lang w:val="es-CL"/>
        </w:rPr>
        <w:t>solicitó claridad sobre cuándo la Superintendencia tuvo conocimiento de la situación que llevó a la denuncia ante la Fiscalía, enfatizando que, según la legislación, podría haber tomado medidas. Señaló que los hechos de colusión no s</w:t>
      </w:r>
      <w:r>
        <w:rPr>
          <w:rFonts w:ascii="Arial" w:hAnsi="Arial" w:cs="Arial"/>
          <w:szCs w:val="24"/>
          <w:lang w:val="es-CL"/>
        </w:rPr>
        <w:t>ó</w:t>
      </w:r>
      <w:r w:rsidRPr="00AE6BCB">
        <w:rPr>
          <w:rFonts w:ascii="Arial" w:hAnsi="Arial" w:cs="Arial"/>
          <w:szCs w:val="24"/>
          <w:lang w:val="es-CL"/>
        </w:rPr>
        <w:t xml:space="preserve">lo afectan los recursos del municipio, sino también al </w:t>
      </w:r>
      <w:r>
        <w:rPr>
          <w:rFonts w:ascii="Arial" w:hAnsi="Arial" w:cs="Arial"/>
          <w:szCs w:val="24"/>
          <w:lang w:val="es-CL"/>
        </w:rPr>
        <w:t>F</w:t>
      </w:r>
      <w:r w:rsidRPr="00AE6BCB">
        <w:rPr>
          <w:rFonts w:ascii="Arial" w:hAnsi="Arial" w:cs="Arial"/>
          <w:szCs w:val="24"/>
          <w:lang w:val="es-CL"/>
        </w:rPr>
        <w:t>isco, lo que implica un detrimento patrimonial significativo.</w:t>
      </w:r>
    </w:p>
    <w:p w:rsidR="00AE6BCB" w:rsidRPr="00AE6BCB" w:rsidRDefault="00AE6BCB" w:rsidP="00A670D1">
      <w:pPr>
        <w:tabs>
          <w:tab w:val="left" w:pos="709"/>
          <w:tab w:val="left" w:pos="2835"/>
        </w:tabs>
        <w:jc w:val="both"/>
        <w:rPr>
          <w:rFonts w:ascii="Arial" w:hAnsi="Arial" w:cs="Arial"/>
          <w:szCs w:val="24"/>
          <w:lang w:val="es-CL"/>
        </w:rPr>
      </w:pPr>
    </w:p>
    <w:p w:rsidR="00AE6BCB" w:rsidRDefault="00AE6BCB" w:rsidP="00AE6BCB">
      <w:pPr>
        <w:tabs>
          <w:tab w:val="left" w:pos="709"/>
          <w:tab w:val="left" w:pos="2835"/>
        </w:tabs>
        <w:ind w:firstLine="1134"/>
        <w:jc w:val="both"/>
        <w:rPr>
          <w:rFonts w:ascii="Arial" w:hAnsi="Arial" w:cs="Arial"/>
          <w:szCs w:val="24"/>
          <w:lang w:val="es-CL"/>
        </w:rPr>
      </w:pPr>
      <w:r>
        <w:rPr>
          <w:rFonts w:ascii="Arial" w:hAnsi="Arial" w:cs="Arial"/>
          <w:szCs w:val="24"/>
          <w:lang w:val="es-CL"/>
        </w:rPr>
        <w:t>Enfatizó que</w:t>
      </w:r>
      <w:r w:rsidRPr="00AE6BCB">
        <w:rPr>
          <w:rFonts w:ascii="Arial" w:hAnsi="Arial" w:cs="Arial"/>
          <w:szCs w:val="24"/>
          <w:lang w:val="es-CL"/>
        </w:rPr>
        <w:t>, en virtud del artículo 19, 17, 18</w:t>
      </w:r>
      <w:r>
        <w:rPr>
          <w:rFonts w:ascii="Arial" w:hAnsi="Arial" w:cs="Arial"/>
          <w:szCs w:val="24"/>
          <w:lang w:val="es-CL"/>
        </w:rPr>
        <w:t>,</w:t>
      </w:r>
      <w:r w:rsidRPr="00AE6BCB">
        <w:rPr>
          <w:rFonts w:ascii="Arial" w:hAnsi="Arial" w:cs="Arial"/>
          <w:szCs w:val="24"/>
          <w:lang w:val="es-CL"/>
        </w:rPr>
        <w:t xml:space="preserve"> 20</w:t>
      </w:r>
      <w:r>
        <w:rPr>
          <w:rFonts w:ascii="Arial" w:hAnsi="Arial" w:cs="Arial"/>
          <w:szCs w:val="24"/>
          <w:lang w:val="es-CL"/>
        </w:rPr>
        <w:t xml:space="preserve"> y </w:t>
      </w:r>
      <w:r w:rsidRPr="00AE6BCB">
        <w:rPr>
          <w:rFonts w:ascii="Arial" w:hAnsi="Arial" w:cs="Arial"/>
          <w:szCs w:val="24"/>
          <w:lang w:val="es-CL"/>
        </w:rPr>
        <w:t>21 bis de la ley, la Superintendencia podría haber considerado la opción de realizar una nueva licitación. Por lo tanto, pidió información específica sobre el momento en que la Superintendencia tomó conocimiento de estos hechos, dado que la discusión se enmarca en la ley de presupuesto y su impacto en la recaudación.</w:t>
      </w:r>
    </w:p>
    <w:p w:rsidR="00AE6BCB" w:rsidRDefault="00AE6BCB" w:rsidP="00A670D1">
      <w:pPr>
        <w:tabs>
          <w:tab w:val="left" w:pos="709"/>
          <w:tab w:val="left" w:pos="2835"/>
        </w:tabs>
        <w:jc w:val="both"/>
        <w:rPr>
          <w:rFonts w:ascii="Arial" w:hAnsi="Arial" w:cs="Arial"/>
          <w:szCs w:val="24"/>
          <w:lang w:val="es-CL"/>
        </w:rPr>
      </w:pPr>
    </w:p>
    <w:p w:rsidR="00AE6BCB" w:rsidRPr="00AE6BCB" w:rsidRDefault="00AE6BCB" w:rsidP="00AE6BCB">
      <w:pPr>
        <w:tabs>
          <w:tab w:val="left" w:pos="709"/>
          <w:tab w:val="left" w:pos="2835"/>
        </w:tabs>
        <w:ind w:firstLine="1134"/>
        <w:jc w:val="both"/>
        <w:rPr>
          <w:rFonts w:ascii="Arial" w:hAnsi="Arial" w:cs="Arial"/>
          <w:szCs w:val="24"/>
          <w:lang w:val="es-CL"/>
        </w:rPr>
      </w:pPr>
      <w:r w:rsidRPr="00206591">
        <w:rPr>
          <w:rFonts w:ascii="Arial" w:hAnsi="Arial" w:cs="Arial"/>
          <w:b/>
          <w:szCs w:val="24"/>
          <w:lang w:val="es-CL"/>
        </w:rPr>
        <w:t>La Superintendenta de Casinos de Juego</w:t>
      </w:r>
      <w:r w:rsidRPr="00324E6B">
        <w:rPr>
          <w:rFonts w:ascii="Arial" w:hAnsi="Arial" w:cs="Arial"/>
          <w:szCs w:val="24"/>
          <w:lang w:val="es-CL"/>
        </w:rPr>
        <w:t xml:space="preserve">, </w:t>
      </w:r>
      <w:r w:rsidRPr="00AE6BCB">
        <w:rPr>
          <w:rFonts w:ascii="Arial" w:hAnsi="Arial" w:cs="Arial"/>
          <w:szCs w:val="24"/>
          <w:lang w:val="es-CL"/>
        </w:rPr>
        <w:t>en primer</w:t>
      </w:r>
      <w:r>
        <w:rPr>
          <w:rFonts w:ascii="Arial" w:hAnsi="Arial" w:cs="Arial"/>
          <w:szCs w:val="24"/>
          <w:lang w:val="es-CL"/>
        </w:rPr>
        <w:t xml:space="preserve"> lugar</w:t>
      </w:r>
      <w:r w:rsidRPr="00AE6BCB">
        <w:rPr>
          <w:rFonts w:ascii="Arial" w:hAnsi="Arial" w:cs="Arial"/>
          <w:szCs w:val="24"/>
          <w:lang w:val="es-CL"/>
        </w:rPr>
        <w:t>, aclaró que, aunque ten</w:t>
      </w:r>
      <w:r w:rsidR="00324E6B">
        <w:rPr>
          <w:rFonts w:ascii="Arial" w:hAnsi="Arial" w:cs="Arial"/>
          <w:szCs w:val="24"/>
          <w:lang w:val="es-CL"/>
        </w:rPr>
        <w:t>ían</w:t>
      </w:r>
      <w:r w:rsidRPr="00AE6BCB">
        <w:rPr>
          <w:rFonts w:ascii="Arial" w:hAnsi="Arial" w:cs="Arial"/>
          <w:szCs w:val="24"/>
          <w:lang w:val="es-CL"/>
        </w:rPr>
        <w:t xml:space="preserve"> conocimiento de información que podría indicar un posible delito de colusión, </w:t>
      </w:r>
      <w:r w:rsidR="00324E6B">
        <w:rPr>
          <w:rFonts w:ascii="Arial" w:hAnsi="Arial" w:cs="Arial"/>
          <w:szCs w:val="24"/>
          <w:lang w:val="es-CL"/>
        </w:rPr>
        <w:t xml:space="preserve">y que </w:t>
      </w:r>
      <w:r w:rsidRPr="00AE6BCB">
        <w:rPr>
          <w:rFonts w:ascii="Arial" w:hAnsi="Arial" w:cs="Arial"/>
          <w:szCs w:val="24"/>
          <w:lang w:val="es-CL"/>
        </w:rPr>
        <w:t xml:space="preserve">al momento de presentar los antecedentes no contaban con la certeza de que efectivamente existiera colusión. </w:t>
      </w:r>
      <w:r w:rsidR="00324E6B">
        <w:rPr>
          <w:rFonts w:ascii="Arial" w:hAnsi="Arial" w:cs="Arial"/>
          <w:szCs w:val="24"/>
          <w:lang w:val="es-CL"/>
        </w:rPr>
        <w:t>Recalcó que l</w:t>
      </w:r>
      <w:r w:rsidRPr="00AE6BCB">
        <w:rPr>
          <w:rFonts w:ascii="Arial" w:hAnsi="Arial" w:cs="Arial"/>
          <w:szCs w:val="24"/>
          <w:lang w:val="es-CL"/>
        </w:rPr>
        <w:t>os indicios eran suficien</w:t>
      </w:r>
      <w:r w:rsidR="00A670D1">
        <w:rPr>
          <w:rFonts w:ascii="Arial" w:hAnsi="Arial" w:cs="Arial"/>
          <w:szCs w:val="24"/>
          <w:lang w:val="es-CL"/>
        </w:rPr>
        <w:t>tes para justificar la denuncia,</w:t>
      </w:r>
      <w:r w:rsidRPr="00AE6BCB">
        <w:rPr>
          <w:rFonts w:ascii="Arial" w:hAnsi="Arial" w:cs="Arial"/>
          <w:szCs w:val="24"/>
          <w:lang w:val="es-CL"/>
        </w:rPr>
        <w:t xml:space="preserve"> pero no para suspender un proceso.</w:t>
      </w:r>
    </w:p>
    <w:p w:rsidR="00AE6BCB" w:rsidRPr="00AE6BCB" w:rsidRDefault="00AE6BCB" w:rsidP="00A670D1">
      <w:pPr>
        <w:tabs>
          <w:tab w:val="left" w:pos="709"/>
          <w:tab w:val="left" w:pos="2835"/>
        </w:tabs>
        <w:jc w:val="both"/>
        <w:rPr>
          <w:rFonts w:ascii="Arial" w:hAnsi="Arial" w:cs="Arial"/>
          <w:szCs w:val="24"/>
          <w:lang w:val="es-CL"/>
        </w:rPr>
      </w:pPr>
    </w:p>
    <w:p w:rsidR="00AE6BCB" w:rsidRPr="00AE6BCB" w:rsidRDefault="00AE6BCB" w:rsidP="00AE6BCB">
      <w:pPr>
        <w:tabs>
          <w:tab w:val="left" w:pos="709"/>
          <w:tab w:val="left" w:pos="2835"/>
        </w:tabs>
        <w:ind w:firstLine="1134"/>
        <w:jc w:val="both"/>
        <w:rPr>
          <w:rFonts w:ascii="Arial" w:hAnsi="Arial" w:cs="Arial"/>
          <w:szCs w:val="24"/>
          <w:lang w:val="es-CL"/>
        </w:rPr>
      </w:pPr>
      <w:r>
        <w:rPr>
          <w:rFonts w:ascii="Arial" w:hAnsi="Arial" w:cs="Arial"/>
          <w:szCs w:val="24"/>
          <w:lang w:val="es-CL"/>
        </w:rPr>
        <w:t>En s</w:t>
      </w:r>
      <w:r w:rsidRPr="00AE6BCB">
        <w:rPr>
          <w:rFonts w:ascii="Arial" w:hAnsi="Arial" w:cs="Arial"/>
          <w:szCs w:val="24"/>
          <w:lang w:val="es-CL"/>
        </w:rPr>
        <w:t>egundo</w:t>
      </w:r>
      <w:r>
        <w:rPr>
          <w:rFonts w:ascii="Arial" w:hAnsi="Arial" w:cs="Arial"/>
          <w:szCs w:val="24"/>
          <w:lang w:val="es-CL"/>
        </w:rPr>
        <w:t xml:space="preserve"> lugar</w:t>
      </w:r>
      <w:r w:rsidRPr="00AE6BCB">
        <w:rPr>
          <w:rFonts w:ascii="Arial" w:hAnsi="Arial" w:cs="Arial"/>
          <w:szCs w:val="24"/>
          <w:lang w:val="es-CL"/>
        </w:rPr>
        <w:t xml:space="preserve">, enfatizó que la </w:t>
      </w:r>
      <w:r w:rsidR="00C534F1">
        <w:rPr>
          <w:rFonts w:ascii="Arial" w:hAnsi="Arial" w:cs="Arial"/>
          <w:szCs w:val="24"/>
          <w:lang w:val="es-CL"/>
        </w:rPr>
        <w:t>S</w:t>
      </w:r>
      <w:r w:rsidRPr="00AE6BCB">
        <w:rPr>
          <w:rFonts w:ascii="Arial" w:hAnsi="Arial" w:cs="Arial"/>
          <w:szCs w:val="24"/>
          <w:lang w:val="es-CL"/>
        </w:rPr>
        <w:t>uperintendencia no puede actuar de manera arbitraria basándo</w:t>
      </w:r>
      <w:r w:rsidR="00324E6B">
        <w:rPr>
          <w:rFonts w:ascii="Arial" w:hAnsi="Arial" w:cs="Arial"/>
          <w:szCs w:val="24"/>
          <w:lang w:val="es-CL"/>
        </w:rPr>
        <w:t>se en información no verificada y que</w:t>
      </w:r>
      <w:r w:rsidRPr="00AE6BCB">
        <w:rPr>
          <w:rFonts w:ascii="Arial" w:hAnsi="Arial" w:cs="Arial"/>
          <w:szCs w:val="24"/>
          <w:lang w:val="es-CL"/>
        </w:rPr>
        <w:t xml:space="preserve"> </w:t>
      </w:r>
      <w:r w:rsidR="00324E6B">
        <w:rPr>
          <w:rFonts w:ascii="Arial" w:hAnsi="Arial" w:cs="Arial"/>
          <w:szCs w:val="24"/>
          <w:lang w:val="es-CL"/>
        </w:rPr>
        <w:t>l</w:t>
      </w:r>
      <w:r w:rsidRPr="00AE6BCB">
        <w:rPr>
          <w:rFonts w:ascii="Arial" w:hAnsi="Arial" w:cs="Arial"/>
          <w:szCs w:val="24"/>
          <w:lang w:val="es-CL"/>
        </w:rPr>
        <w:t xml:space="preserve">a investigación exhaustiva corresponde a la Fiscalía Nacional Económica, que tiene la potestad de determinar si se ha concretado una situación de colusión. </w:t>
      </w:r>
      <w:r w:rsidR="00324E6B">
        <w:rPr>
          <w:rFonts w:ascii="Arial" w:hAnsi="Arial" w:cs="Arial"/>
          <w:szCs w:val="24"/>
          <w:lang w:val="es-CL"/>
        </w:rPr>
        <w:t>En este sentido, dijo que l</w:t>
      </w:r>
      <w:r w:rsidRPr="00AE6BCB">
        <w:rPr>
          <w:rFonts w:ascii="Arial" w:hAnsi="Arial" w:cs="Arial"/>
          <w:szCs w:val="24"/>
          <w:lang w:val="es-CL"/>
        </w:rPr>
        <w:t xml:space="preserve">a </w:t>
      </w:r>
      <w:r w:rsidR="00324E6B">
        <w:rPr>
          <w:rFonts w:ascii="Arial" w:hAnsi="Arial" w:cs="Arial"/>
          <w:szCs w:val="24"/>
          <w:lang w:val="es-CL"/>
        </w:rPr>
        <w:t>S</w:t>
      </w:r>
      <w:r w:rsidRPr="00AE6BCB">
        <w:rPr>
          <w:rFonts w:ascii="Arial" w:hAnsi="Arial" w:cs="Arial"/>
          <w:szCs w:val="24"/>
          <w:lang w:val="es-CL"/>
        </w:rPr>
        <w:t>uperintendencia se comprometió a colaborar con la Fiscalía en el desarrollo del juicio, con el objetivo de resar</w:t>
      </w:r>
      <w:r w:rsidR="00324E6B">
        <w:rPr>
          <w:rFonts w:ascii="Arial" w:hAnsi="Arial" w:cs="Arial"/>
          <w:szCs w:val="24"/>
          <w:lang w:val="es-CL"/>
        </w:rPr>
        <w:t>cir</w:t>
      </w:r>
      <w:r w:rsidRPr="00AE6BCB">
        <w:rPr>
          <w:rFonts w:ascii="Arial" w:hAnsi="Arial" w:cs="Arial"/>
          <w:szCs w:val="24"/>
          <w:lang w:val="es-CL"/>
        </w:rPr>
        <w:t xml:space="preserve"> los recursos públicos que pudieran haber sido vulnerados debido a posibles acuerdos entre las empresas involucradas.</w:t>
      </w:r>
    </w:p>
    <w:p w:rsidR="008F7514" w:rsidRDefault="008F7514" w:rsidP="00A670D1">
      <w:pPr>
        <w:tabs>
          <w:tab w:val="left" w:pos="709"/>
          <w:tab w:val="left" w:pos="2835"/>
        </w:tabs>
        <w:jc w:val="both"/>
        <w:rPr>
          <w:rFonts w:ascii="Arial" w:hAnsi="Arial" w:cs="Arial"/>
          <w:szCs w:val="24"/>
          <w:lang w:val="es-CL"/>
        </w:rPr>
      </w:pPr>
    </w:p>
    <w:p w:rsidR="00CA31E5" w:rsidRDefault="00324E6B" w:rsidP="000A5149">
      <w:pPr>
        <w:tabs>
          <w:tab w:val="left" w:pos="709"/>
          <w:tab w:val="left" w:pos="2835"/>
        </w:tabs>
        <w:ind w:firstLine="1134"/>
        <w:jc w:val="both"/>
        <w:rPr>
          <w:rFonts w:ascii="Arial" w:hAnsi="Arial" w:cs="Arial"/>
          <w:szCs w:val="24"/>
          <w:lang w:val="es-CL"/>
        </w:rPr>
      </w:pPr>
      <w:r w:rsidRPr="00324E6B">
        <w:rPr>
          <w:rFonts w:ascii="Arial" w:hAnsi="Arial" w:cs="Arial"/>
          <w:b/>
          <w:szCs w:val="24"/>
          <w:lang w:val="es-CL"/>
        </w:rPr>
        <w:t>La Honorable Senadora señora Rincón</w:t>
      </w:r>
      <w:r>
        <w:rPr>
          <w:rFonts w:ascii="Arial" w:hAnsi="Arial" w:cs="Arial"/>
          <w:szCs w:val="24"/>
          <w:lang w:val="es-CL"/>
        </w:rPr>
        <w:t xml:space="preserve"> </w:t>
      </w:r>
      <w:r w:rsidRPr="00324E6B">
        <w:rPr>
          <w:rFonts w:ascii="Arial" w:hAnsi="Arial" w:cs="Arial"/>
          <w:szCs w:val="24"/>
          <w:lang w:val="es-CL"/>
        </w:rPr>
        <w:t>cuestionó si, según el artículo 21, que otorga a la Superintendencia la facultad de investigar antecedentes, incluidas las personas naturales que integran las sociedades y el origen de los capitales, no se podrían haber realizado investigaciones antes d</w:t>
      </w:r>
      <w:r>
        <w:rPr>
          <w:rFonts w:ascii="Arial" w:hAnsi="Arial" w:cs="Arial"/>
          <w:szCs w:val="24"/>
          <w:lang w:val="es-CL"/>
        </w:rPr>
        <w:t>e derivar el caso a la Fiscalía y</w:t>
      </w:r>
      <w:r w:rsidRPr="00324E6B">
        <w:rPr>
          <w:rFonts w:ascii="Arial" w:hAnsi="Arial" w:cs="Arial"/>
          <w:szCs w:val="24"/>
          <w:lang w:val="es-CL"/>
        </w:rPr>
        <w:t xml:space="preserve"> </w:t>
      </w:r>
      <w:r>
        <w:rPr>
          <w:rFonts w:ascii="Arial" w:hAnsi="Arial" w:cs="Arial"/>
          <w:szCs w:val="24"/>
          <w:lang w:val="es-CL"/>
        </w:rPr>
        <w:t>s</w:t>
      </w:r>
      <w:r w:rsidRPr="00324E6B">
        <w:rPr>
          <w:rFonts w:ascii="Arial" w:hAnsi="Arial" w:cs="Arial"/>
          <w:szCs w:val="24"/>
          <w:lang w:val="es-CL"/>
        </w:rPr>
        <w:t xml:space="preserve">eñaló que, dado lo establecido en los artículos 17, 20 y 21 bis, la Superintendencia parece tener la autoridad para investigar situaciones de colusión, </w:t>
      </w:r>
      <w:r>
        <w:rPr>
          <w:rFonts w:ascii="Arial" w:hAnsi="Arial" w:cs="Arial"/>
          <w:szCs w:val="24"/>
          <w:lang w:val="es-CL"/>
        </w:rPr>
        <w:t xml:space="preserve">por lo que </w:t>
      </w:r>
      <w:r w:rsidRPr="00324E6B">
        <w:rPr>
          <w:rFonts w:ascii="Arial" w:hAnsi="Arial" w:cs="Arial"/>
          <w:szCs w:val="24"/>
          <w:lang w:val="es-CL"/>
        </w:rPr>
        <w:t xml:space="preserve">preguntó por qué no se llevó a cabo una investigación interna antes de remitir el asunto a la Fiscalía Nacional Económica. </w:t>
      </w:r>
      <w:r>
        <w:rPr>
          <w:rFonts w:ascii="Arial" w:hAnsi="Arial" w:cs="Arial"/>
          <w:szCs w:val="24"/>
          <w:lang w:val="es-CL"/>
        </w:rPr>
        <w:t>Agregó que e</w:t>
      </w:r>
      <w:r w:rsidRPr="00324E6B">
        <w:rPr>
          <w:rFonts w:ascii="Arial" w:hAnsi="Arial" w:cs="Arial"/>
          <w:szCs w:val="24"/>
          <w:lang w:val="es-CL"/>
        </w:rPr>
        <w:t>sto sugiere una necesidad de aclarar el alcance de las facultades de la Superintendencia en la investigación de posibles delitos relacionados con la colusión.</w:t>
      </w:r>
    </w:p>
    <w:p w:rsidR="00E230A0" w:rsidRDefault="00E230A0" w:rsidP="00A670D1">
      <w:pPr>
        <w:tabs>
          <w:tab w:val="left" w:pos="709"/>
          <w:tab w:val="left" w:pos="2835"/>
        </w:tabs>
        <w:jc w:val="both"/>
        <w:rPr>
          <w:rFonts w:ascii="Arial" w:hAnsi="Arial" w:cs="Arial"/>
          <w:szCs w:val="24"/>
          <w:lang w:val="es-CL"/>
        </w:rPr>
      </w:pPr>
    </w:p>
    <w:p w:rsidR="00E230A0" w:rsidRPr="00E230A0" w:rsidRDefault="00E230A0" w:rsidP="00E230A0">
      <w:pPr>
        <w:tabs>
          <w:tab w:val="left" w:pos="709"/>
          <w:tab w:val="left" w:pos="2835"/>
        </w:tabs>
        <w:ind w:firstLine="1134"/>
        <w:jc w:val="both"/>
        <w:rPr>
          <w:rFonts w:ascii="Arial" w:hAnsi="Arial" w:cs="Arial"/>
          <w:szCs w:val="24"/>
          <w:lang w:val="es-CL"/>
        </w:rPr>
      </w:pPr>
      <w:r w:rsidRPr="00E230A0">
        <w:rPr>
          <w:rFonts w:ascii="Arial" w:hAnsi="Arial" w:cs="Arial"/>
          <w:b/>
          <w:szCs w:val="24"/>
          <w:lang w:val="es-CL"/>
        </w:rPr>
        <w:t>La Superintendenta de Casinos</w:t>
      </w:r>
      <w:r w:rsidRPr="00E230A0">
        <w:rPr>
          <w:rFonts w:ascii="Arial" w:hAnsi="Arial" w:cs="Arial"/>
          <w:szCs w:val="24"/>
          <w:lang w:val="es-CL"/>
        </w:rPr>
        <w:t xml:space="preserve"> explicó que el artículo 21 se refiere a la información que pueden recabar en el contexto de los procesos de otorgamiento de permisos y la colusión. Aclaró que este artículo permite la recopilación de antecedentes económicos y financieros, pero los acuerdos de colusión generalmente se llevan a cabo a esp</w:t>
      </w:r>
      <w:r>
        <w:rPr>
          <w:rFonts w:ascii="Arial" w:hAnsi="Arial" w:cs="Arial"/>
          <w:szCs w:val="24"/>
          <w:lang w:val="es-CL"/>
        </w:rPr>
        <w:t>aldas de la información pública porque</w:t>
      </w:r>
      <w:r w:rsidRPr="00E230A0">
        <w:rPr>
          <w:rFonts w:ascii="Arial" w:hAnsi="Arial" w:cs="Arial"/>
          <w:szCs w:val="24"/>
          <w:lang w:val="es-CL"/>
        </w:rPr>
        <w:t xml:space="preserve"> dichos acuerdos pueden no ajustarse a las reglas de la libre competencia.</w:t>
      </w:r>
    </w:p>
    <w:p w:rsidR="00E230A0" w:rsidRPr="00E230A0" w:rsidRDefault="00E230A0" w:rsidP="00A670D1">
      <w:pPr>
        <w:tabs>
          <w:tab w:val="left" w:pos="709"/>
          <w:tab w:val="left" w:pos="2835"/>
        </w:tabs>
        <w:jc w:val="both"/>
        <w:rPr>
          <w:rFonts w:ascii="Arial" w:hAnsi="Arial" w:cs="Arial"/>
          <w:szCs w:val="24"/>
          <w:lang w:val="es-CL"/>
        </w:rPr>
      </w:pPr>
    </w:p>
    <w:p w:rsidR="00E230A0" w:rsidRDefault="00E230A0" w:rsidP="00E230A0">
      <w:pPr>
        <w:tabs>
          <w:tab w:val="left" w:pos="709"/>
          <w:tab w:val="left" w:pos="2835"/>
        </w:tabs>
        <w:ind w:firstLine="1134"/>
        <w:jc w:val="both"/>
        <w:rPr>
          <w:rFonts w:ascii="Arial" w:hAnsi="Arial" w:cs="Arial"/>
          <w:szCs w:val="24"/>
          <w:lang w:val="es-CL"/>
        </w:rPr>
      </w:pPr>
      <w:r w:rsidRPr="00E230A0">
        <w:rPr>
          <w:rFonts w:ascii="Arial" w:hAnsi="Arial" w:cs="Arial"/>
          <w:szCs w:val="24"/>
          <w:lang w:val="es-CL"/>
        </w:rPr>
        <w:t xml:space="preserve">Además, mencionó que los artículos citados se enmarcan en el proceso de evaluación para otorgar permisos y no abarcan la complejidad de analizar situaciones de corrupción. </w:t>
      </w:r>
      <w:r>
        <w:rPr>
          <w:rFonts w:ascii="Arial" w:hAnsi="Arial" w:cs="Arial"/>
          <w:szCs w:val="24"/>
          <w:lang w:val="es-CL"/>
        </w:rPr>
        <w:t xml:space="preserve">Dijo que </w:t>
      </w:r>
      <w:r w:rsidRPr="00E230A0">
        <w:rPr>
          <w:rFonts w:ascii="Arial" w:hAnsi="Arial" w:cs="Arial"/>
          <w:szCs w:val="24"/>
          <w:lang w:val="es-CL"/>
        </w:rPr>
        <w:t xml:space="preserve">mantuvieron una conversación con el Fiscal Nacional Económico para discutir el alcance de sus facultades en esta materia, y </w:t>
      </w:r>
      <w:r>
        <w:rPr>
          <w:rFonts w:ascii="Arial" w:hAnsi="Arial" w:cs="Arial"/>
          <w:szCs w:val="24"/>
          <w:lang w:val="es-CL"/>
        </w:rPr>
        <w:t xml:space="preserve">se </w:t>
      </w:r>
      <w:r w:rsidRPr="00E230A0">
        <w:rPr>
          <w:rFonts w:ascii="Arial" w:hAnsi="Arial" w:cs="Arial"/>
          <w:szCs w:val="24"/>
          <w:lang w:val="es-CL"/>
        </w:rPr>
        <w:t>concluyó que el análisis de la corrupción excede lo que la Superintendencia puede abordar dentro de sus competencias.</w:t>
      </w:r>
    </w:p>
    <w:p w:rsidR="00C63065" w:rsidRDefault="00C63065" w:rsidP="00A670D1">
      <w:pPr>
        <w:tabs>
          <w:tab w:val="left" w:pos="709"/>
          <w:tab w:val="left" w:pos="2835"/>
        </w:tabs>
        <w:jc w:val="both"/>
        <w:rPr>
          <w:rFonts w:ascii="Arial" w:hAnsi="Arial" w:cs="Arial"/>
          <w:szCs w:val="24"/>
          <w:lang w:val="es-CL"/>
        </w:rPr>
      </w:pPr>
    </w:p>
    <w:p w:rsidR="00C63065" w:rsidRPr="00C63065" w:rsidRDefault="00C63065" w:rsidP="00C63065">
      <w:pPr>
        <w:tabs>
          <w:tab w:val="left" w:pos="709"/>
          <w:tab w:val="left" w:pos="2835"/>
        </w:tabs>
        <w:ind w:firstLine="1134"/>
        <w:jc w:val="both"/>
        <w:rPr>
          <w:rFonts w:ascii="Arial" w:hAnsi="Arial" w:cs="Arial"/>
          <w:szCs w:val="24"/>
          <w:lang w:val="es-CL"/>
        </w:rPr>
      </w:pPr>
      <w:r w:rsidRPr="00C63065">
        <w:rPr>
          <w:rFonts w:ascii="Arial" w:hAnsi="Arial" w:cs="Arial"/>
          <w:b/>
          <w:szCs w:val="24"/>
          <w:lang w:val="es-CL"/>
        </w:rPr>
        <w:t>La Honorable Senadora señora Rincón</w:t>
      </w:r>
      <w:r>
        <w:rPr>
          <w:rFonts w:ascii="Arial" w:hAnsi="Arial" w:cs="Arial"/>
          <w:szCs w:val="24"/>
          <w:lang w:val="es-CL"/>
        </w:rPr>
        <w:t xml:space="preserve"> </w:t>
      </w:r>
      <w:r w:rsidRPr="00C63065">
        <w:rPr>
          <w:rFonts w:ascii="Arial" w:hAnsi="Arial" w:cs="Arial"/>
          <w:szCs w:val="24"/>
          <w:lang w:val="es-CL"/>
        </w:rPr>
        <w:t>manifestó que tienen visiones diferentes sobre el tema y recordó que en el pasado han tenido debates similares. Mencionó que la normativa establece que cualquier modificación en la composición accionaria o en los estatutos de la sociedad operadora debe ser autorizada por la Superintendencia. Afirmó que las atribuciones de la Superintendencia se ejercen incluso después de otorgar un permiso de operación, no s</w:t>
      </w:r>
      <w:r>
        <w:rPr>
          <w:rFonts w:ascii="Arial" w:hAnsi="Arial" w:cs="Arial"/>
          <w:szCs w:val="24"/>
          <w:lang w:val="es-CL"/>
        </w:rPr>
        <w:t>ó</w:t>
      </w:r>
      <w:r w:rsidRPr="00C63065">
        <w:rPr>
          <w:rFonts w:ascii="Arial" w:hAnsi="Arial" w:cs="Arial"/>
          <w:szCs w:val="24"/>
          <w:lang w:val="es-CL"/>
        </w:rPr>
        <w:t>lo durante el proceso de licitación.</w:t>
      </w:r>
    </w:p>
    <w:p w:rsidR="00C63065" w:rsidRPr="00C63065" w:rsidRDefault="00C63065" w:rsidP="00A670D1">
      <w:pPr>
        <w:tabs>
          <w:tab w:val="left" w:pos="709"/>
          <w:tab w:val="left" w:pos="2835"/>
        </w:tabs>
        <w:jc w:val="both"/>
        <w:rPr>
          <w:rFonts w:ascii="Arial" w:hAnsi="Arial" w:cs="Arial"/>
          <w:szCs w:val="24"/>
          <w:lang w:val="es-CL"/>
        </w:rPr>
      </w:pPr>
    </w:p>
    <w:p w:rsidR="00C63065" w:rsidRDefault="00C63065" w:rsidP="00C63065">
      <w:pPr>
        <w:tabs>
          <w:tab w:val="left" w:pos="709"/>
          <w:tab w:val="left" w:pos="2835"/>
        </w:tabs>
        <w:ind w:firstLine="1134"/>
        <w:jc w:val="both"/>
        <w:rPr>
          <w:rFonts w:ascii="Arial" w:hAnsi="Arial" w:cs="Arial"/>
          <w:szCs w:val="24"/>
          <w:lang w:val="es-CL"/>
        </w:rPr>
      </w:pPr>
      <w:r>
        <w:rPr>
          <w:rFonts w:ascii="Arial" w:hAnsi="Arial" w:cs="Arial"/>
          <w:szCs w:val="24"/>
          <w:lang w:val="es-CL"/>
        </w:rPr>
        <w:t>I</w:t>
      </w:r>
      <w:r w:rsidRPr="00C63065">
        <w:rPr>
          <w:rFonts w:ascii="Arial" w:hAnsi="Arial" w:cs="Arial"/>
          <w:szCs w:val="24"/>
          <w:lang w:val="es-CL"/>
        </w:rPr>
        <w:t>nsistió en la necesidad de revisar esta situación, que consider</w:t>
      </w:r>
      <w:r>
        <w:rPr>
          <w:rFonts w:ascii="Arial" w:hAnsi="Arial" w:cs="Arial"/>
          <w:szCs w:val="24"/>
          <w:lang w:val="es-CL"/>
        </w:rPr>
        <w:t>ó</w:t>
      </w:r>
      <w:r w:rsidRPr="00C63065">
        <w:rPr>
          <w:rFonts w:ascii="Arial" w:hAnsi="Arial" w:cs="Arial"/>
          <w:szCs w:val="24"/>
          <w:lang w:val="es-CL"/>
        </w:rPr>
        <w:t xml:space="preserve"> muy compleja</w:t>
      </w:r>
      <w:r>
        <w:rPr>
          <w:rFonts w:ascii="Arial" w:hAnsi="Arial" w:cs="Arial"/>
          <w:szCs w:val="24"/>
          <w:lang w:val="es-CL"/>
        </w:rPr>
        <w:t xml:space="preserve"> y</w:t>
      </w:r>
      <w:r w:rsidRPr="00C63065">
        <w:rPr>
          <w:rFonts w:ascii="Arial" w:hAnsi="Arial" w:cs="Arial"/>
          <w:szCs w:val="24"/>
          <w:lang w:val="es-CL"/>
        </w:rPr>
        <w:t xml:space="preserve"> </w:t>
      </w:r>
      <w:r>
        <w:rPr>
          <w:rFonts w:ascii="Arial" w:hAnsi="Arial" w:cs="Arial"/>
          <w:szCs w:val="24"/>
          <w:lang w:val="es-CL"/>
        </w:rPr>
        <w:t>p</w:t>
      </w:r>
      <w:r w:rsidRPr="00C63065">
        <w:rPr>
          <w:rFonts w:ascii="Arial" w:hAnsi="Arial" w:cs="Arial"/>
          <w:szCs w:val="24"/>
          <w:lang w:val="es-CL"/>
        </w:rPr>
        <w:t>reguntó específicamente cuándo la Superintendencia tomó conocimiento de los hechos que llevaron a la denuncia ante la Fiscalía y en qué fecha se comunicaron esos antecedentes a dicha entidad.</w:t>
      </w:r>
    </w:p>
    <w:p w:rsidR="00E230A0" w:rsidRDefault="00E230A0" w:rsidP="00A670D1">
      <w:pPr>
        <w:tabs>
          <w:tab w:val="left" w:pos="709"/>
          <w:tab w:val="left" w:pos="2835"/>
        </w:tabs>
        <w:jc w:val="both"/>
        <w:rPr>
          <w:rFonts w:ascii="Arial" w:hAnsi="Arial" w:cs="Arial"/>
          <w:szCs w:val="24"/>
          <w:lang w:val="es-CL"/>
        </w:rPr>
      </w:pPr>
    </w:p>
    <w:p w:rsidR="00E230A0" w:rsidRPr="00C63065" w:rsidRDefault="00C63065" w:rsidP="000A5149">
      <w:pPr>
        <w:tabs>
          <w:tab w:val="left" w:pos="709"/>
          <w:tab w:val="left" w:pos="2835"/>
        </w:tabs>
        <w:ind w:firstLine="1134"/>
        <w:jc w:val="both"/>
        <w:rPr>
          <w:rFonts w:ascii="Arial" w:hAnsi="Arial" w:cs="Arial"/>
          <w:szCs w:val="24"/>
          <w:lang w:val="es-CL"/>
        </w:rPr>
      </w:pPr>
      <w:r w:rsidRPr="00E230A0">
        <w:rPr>
          <w:rFonts w:ascii="Arial" w:hAnsi="Arial" w:cs="Arial"/>
          <w:b/>
          <w:szCs w:val="24"/>
          <w:lang w:val="es-CL"/>
        </w:rPr>
        <w:t>La Superintendenta de Casinos</w:t>
      </w:r>
      <w:r>
        <w:rPr>
          <w:rFonts w:ascii="Arial" w:hAnsi="Arial" w:cs="Arial"/>
          <w:b/>
          <w:szCs w:val="24"/>
          <w:lang w:val="es-CL"/>
        </w:rPr>
        <w:t xml:space="preserve"> </w:t>
      </w:r>
      <w:r w:rsidRPr="00C63065">
        <w:rPr>
          <w:rFonts w:ascii="Arial" w:hAnsi="Arial" w:cs="Arial"/>
          <w:szCs w:val="24"/>
          <w:lang w:val="es-CL"/>
        </w:rPr>
        <w:t>confirmó que la Superintendencia tuvo conocimiento de la situación el 3 de enero de 2022.</w:t>
      </w:r>
    </w:p>
    <w:p w:rsidR="0072342F" w:rsidRDefault="0072342F" w:rsidP="00A670D1">
      <w:pPr>
        <w:tabs>
          <w:tab w:val="left" w:pos="709"/>
          <w:tab w:val="left" w:pos="2835"/>
        </w:tabs>
        <w:jc w:val="both"/>
        <w:rPr>
          <w:rFonts w:ascii="Arial" w:hAnsi="Arial" w:cs="Arial"/>
          <w:szCs w:val="24"/>
          <w:lang w:val="es-CL"/>
        </w:rPr>
      </w:pPr>
    </w:p>
    <w:p w:rsidR="00C63065" w:rsidRDefault="00C63065" w:rsidP="000A5149">
      <w:pPr>
        <w:tabs>
          <w:tab w:val="left" w:pos="709"/>
          <w:tab w:val="left" w:pos="2835"/>
        </w:tabs>
        <w:ind w:firstLine="1134"/>
        <w:jc w:val="both"/>
        <w:rPr>
          <w:rFonts w:ascii="Arial" w:hAnsi="Arial" w:cs="Arial"/>
          <w:szCs w:val="24"/>
          <w:lang w:val="es-CL"/>
        </w:rPr>
      </w:pPr>
      <w:r w:rsidRPr="00C63065">
        <w:rPr>
          <w:rFonts w:ascii="Arial" w:hAnsi="Arial" w:cs="Arial"/>
          <w:b/>
          <w:szCs w:val="24"/>
          <w:lang w:val="es-CL"/>
        </w:rPr>
        <w:t>La Honorable Senadora señora Rincón</w:t>
      </w:r>
      <w:r>
        <w:rPr>
          <w:rFonts w:ascii="Arial" w:hAnsi="Arial" w:cs="Arial"/>
          <w:szCs w:val="24"/>
          <w:lang w:val="es-CL"/>
        </w:rPr>
        <w:t xml:space="preserve"> dijo que esperaba </w:t>
      </w:r>
      <w:r w:rsidRPr="00C63065">
        <w:rPr>
          <w:rFonts w:ascii="Arial" w:hAnsi="Arial" w:cs="Arial"/>
          <w:szCs w:val="24"/>
          <w:lang w:val="es-CL"/>
        </w:rPr>
        <w:t xml:space="preserve">que la </w:t>
      </w:r>
      <w:r>
        <w:rPr>
          <w:rFonts w:ascii="Arial" w:hAnsi="Arial" w:cs="Arial"/>
          <w:szCs w:val="24"/>
          <w:lang w:val="es-CL"/>
        </w:rPr>
        <w:t>S</w:t>
      </w:r>
      <w:r w:rsidRPr="00C63065">
        <w:rPr>
          <w:rFonts w:ascii="Arial" w:hAnsi="Arial" w:cs="Arial"/>
          <w:szCs w:val="24"/>
          <w:lang w:val="es-CL"/>
        </w:rPr>
        <w:t>ubsecretaria envíe una respues</w:t>
      </w:r>
      <w:r>
        <w:rPr>
          <w:rFonts w:ascii="Arial" w:hAnsi="Arial" w:cs="Arial"/>
          <w:szCs w:val="24"/>
          <w:lang w:val="es-CL"/>
        </w:rPr>
        <w:t>ta a las solicitudes realizadas y</w:t>
      </w:r>
      <w:r w:rsidRPr="00C63065">
        <w:rPr>
          <w:rFonts w:ascii="Arial" w:hAnsi="Arial" w:cs="Arial"/>
          <w:szCs w:val="24"/>
          <w:lang w:val="es-CL"/>
        </w:rPr>
        <w:t xml:space="preserve"> </w:t>
      </w:r>
      <w:r>
        <w:rPr>
          <w:rFonts w:ascii="Arial" w:hAnsi="Arial" w:cs="Arial"/>
          <w:szCs w:val="24"/>
          <w:lang w:val="es-CL"/>
        </w:rPr>
        <w:t>e</w:t>
      </w:r>
      <w:r w:rsidRPr="00C63065">
        <w:rPr>
          <w:rFonts w:ascii="Arial" w:hAnsi="Arial" w:cs="Arial"/>
          <w:szCs w:val="24"/>
          <w:lang w:val="es-CL"/>
        </w:rPr>
        <w:t xml:space="preserve">nfatizó que las bases de licitación deben establecer condiciones claras para el desarrollo de un proyecto, </w:t>
      </w:r>
      <w:r>
        <w:rPr>
          <w:rFonts w:ascii="Arial" w:hAnsi="Arial" w:cs="Arial"/>
          <w:szCs w:val="24"/>
          <w:lang w:val="es-CL"/>
        </w:rPr>
        <w:t>ya</w:t>
      </w:r>
      <w:r w:rsidRPr="00C63065">
        <w:rPr>
          <w:rFonts w:ascii="Arial" w:hAnsi="Arial" w:cs="Arial"/>
          <w:szCs w:val="24"/>
          <w:lang w:val="es-CL"/>
        </w:rPr>
        <w:t xml:space="preserve"> que, en el caso del proyecto de Talca, las condiciones del terreno son fundamentales para su ejecución.</w:t>
      </w:r>
    </w:p>
    <w:p w:rsidR="00C63065" w:rsidRDefault="00C63065" w:rsidP="00A670D1">
      <w:pPr>
        <w:tabs>
          <w:tab w:val="left" w:pos="709"/>
          <w:tab w:val="left" w:pos="2835"/>
        </w:tabs>
        <w:jc w:val="both"/>
        <w:rPr>
          <w:rFonts w:ascii="Arial" w:hAnsi="Arial" w:cs="Arial"/>
          <w:szCs w:val="24"/>
          <w:lang w:val="es-CL"/>
        </w:rPr>
      </w:pPr>
    </w:p>
    <w:p w:rsidR="00C63065" w:rsidRDefault="00C63065" w:rsidP="00C63065">
      <w:pPr>
        <w:tabs>
          <w:tab w:val="left" w:pos="709"/>
          <w:tab w:val="left" w:pos="2835"/>
        </w:tabs>
        <w:ind w:firstLine="1134"/>
        <w:jc w:val="both"/>
        <w:rPr>
          <w:rFonts w:ascii="Arial" w:hAnsi="Arial" w:cs="Arial"/>
          <w:szCs w:val="24"/>
          <w:lang w:val="es-CL"/>
        </w:rPr>
      </w:pPr>
      <w:r w:rsidRPr="00C63065">
        <w:rPr>
          <w:rFonts w:ascii="Arial" w:hAnsi="Arial" w:cs="Arial"/>
          <w:b/>
          <w:szCs w:val="24"/>
          <w:lang w:val="es-CL"/>
        </w:rPr>
        <w:t>La Subsecretaria Berner</w:t>
      </w:r>
      <w:r>
        <w:rPr>
          <w:rFonts w:ascii="Arial" w:hAnsi="Arial" w:cs="Arial"/>
          <w:szCs w:val="24"/>
          <w:lang w:val="es-CL"/>
        </w:rPr>
        <w:t xml:space="preserve"> </w:t>
      </w:r>
      <w:r w:rsidRPr="00C63065">
        <w:rPr>
          <w:rFonts w:ascii="Arial" w:hAnsi="Arial" w:cs="Arial"/>
          <w:szCs w:val="24"/>
          <w:lang w:val="es-CL"/>
        </w:rPr>
        <w:t>pidió disculpas por la falta de tramitación oportuna del oficio</w:t>
      </w:r>
      <w:r>
        <w:rPr>
          <w:rFonts w:ascii="Arial" w:hAnsi="Arial" w:cs="Arial"/>
          <w:szCs w:val="24"/>
          <w:lang w:val="es-CL"/>
        </w:rPr>
        <w:t xml:space="preserve"> y dijo </w:t>
      </w:r>
      <w:r w:rsidRPr="00C63065">
        <w:rPr>
          <w:rFonts w:ascii="Arial" w:hAnsi="Arial" w:cs="Arial"/>
          <w:szCs w:val="24"/>
          <w:lang w:val="es-CL"/>
        </w:rPr>
        <w:t>que, en el caso de Iquique, las dificultades surgieron por situaciones imprevistas</w:t>
      </w:r>
      <w:r>
        <w:rPr>
          <w:rFonts w:ascii="Arial" w:hAnsi="Arial" w:cs="Arial"/>
          <w:szCs w:val="24"/>
          <w:lang w:val="es-CL"/>
        </w:rPr>
        <w:t>, sobrevinientes</w:t>
      </w:r>
      <w:r w:rsidRPr="00C63065">
        <w:rPr>
          <w:rFonts w:ascii="Arial" w:hAnsi="Arial" w:cs="Arial"/>
          <w:szCs w:val="24"/>
          <w:lang w:val="es-CL"/>
        </w:rPr>
        <w:t>. Además, destacó que el terreno fue ofrecido por el municipio, y no por el propio ganador de la licitación.</w:t>
      </w:r>
    </w:p>
    <w:p w:rsidR="00C63065" w:rsidRDefault="00C63065" w:rsidP="00A670D1">
      <w:pPr>
        <w:tabs>
          <w:tab w:val="left" w:pos="709"/>
          <w:tab w:val="left" w:pos="2835"/>
        </w:tabs>
        <w:jc w:val="both"/>
        <w:rPr>
          <w:rFonts w:ascii="Arial" w:hAnsi="Arial" w:cs="Arial"/>
          <w:szCs w:val="24"/>
          <w:lang w:val="es-CL"/>
        </w:rPr>
      </w:pPr>
    </w:p>
    <w:p w:rsidR="00C63065" w:rsidRDefault="000579B8" w:rsidP="000A5149">
      <w:pPr>
        <w:tabs>
          <w:tab w:val="left" w:pos="709"/>
          <w:tab w:val="left" w:pos="2835"/>
        </w:tabs>
        <w:ind w:firstLine="1134"/>
        <w:jc w:val="both"/>
        <w:rPr>
          <w:rFonts w:ascii="Arial" w:hAnsi="Arial" w:cs="Arial"/>
          <w:szCs w:val="24"/>
          <w:lang w:val="es-CL"/>
        </w:rPr>
      </w:pPr>
      <w:r w:rsidRPr="000579B8">
        <w:rPr>
          <w:rFonts w:ascii="Arial" w:hAnsi="Arial" w:cs="Arial"/>
          <w:b/>
          <w:szCs w:val="24"/>
          <w:lang w:val="es-CL"/>
        </w:rPr>
        <w:t>La Honorable Senadora señora Rincón</w:t>
      </w:r>
      <w:r>
        <w:rPr>
          <w:rFonts w:ascii="Arial" w:hAnsi="Arial" w:cs="Arial"/>
          <w:szCs w:val="24"/>
          <w:lang w:val="es-CL"/>
        </w:rPr>
        <w:t xml:space="preserve"> </w:t>
      </w:r>
      <w:r w:rsidRPr="000579B8">
        <w:rPr>
          <w:rFonts w:ascii="Arial" w:hAnsi="Arial" w:cs="Arial"/>
          <w:szCs w:val="24"/>
          <w:lang w:val="es-CL"/>
        </w:rPr>
        <w:t>enfatizó que, cuando las condiciones del terreno no son aptas se generan problemas significativos, como en el caso de Iquique, donde han pasado cinco años sin poder construir la infraestructura del casino debido a estas dificultades.</w:t>
      </w:r>
    </w:p>
    <w:p w:rsidR="000579B8" w:rsidRDefault="000579B8" w:rsidP="00A670D1">
      <w:pPr>
        <w:tabs>
          <w:tab w:val="left" w:pos="709"/>
          <w:tab w:val="left" w:pos="2835"/>
        </w:tabs>
        <w:jc w:val="both"/>
        <w:rPr>
          <w:rFonts w:ascii="Arial" w:hAnsi="Arial" w:cs="Arial"/>
          <w:szCs w:val="24"/>
          <w:lang w:val="es-CL"/>
        </w:rPr>
      </w:pPr>
    </w:p>
    <w:p w:rsidR="002214B5" w:rsidRPr="008969F2" w:rsidRDefault="0072342F" w:rsidP="002214B5">
      <w:pPr>
        <w:ind w:firstLine="1134"/>
        <w:jc w:val="both"/>
        <w:rPr>
          <w:rFonts w:ascii="Arial" w:hAnsi="Arial" w:cs="Arial"/>
          <w:szCs w:val="24"/>
          <w:lang w:val="es-ES_tradnl"/>
        </w:rPr>
      </w:pPr>
      <w:r w:rsidRPr="000239AD">
        <w:rPr>
          <w:rFonts w:ascii="Arial" w:hAnsi="Arial" w:cs="Arial"/>
          <w:b/>
          <w:szCs w:val="24"/>
          <w:lang w:val="es-CL"/>
        </w:rPr>
        <w:t>-Puesto en votación el Capítulo 17, Superintendencia de Casinos de Juego, Programa 01, fue</w:t>
      </w:r>
      <w:r w:rsidRPr="001B2E77">
        <w:rPr>
          <w:rFonts w:ascii="Arial" w:hAnsi="Arial" w:cs="Arial"/>
          <w:b/>
          <w:szCs w:val="24"/>
          <w:lang w:val="es-CL"/>
        </w:rPr>
        <w:t xml:space="preserve"> aprobad</w:t>
      </w:r>
      <w:r>
        <w:rPr>
          <w:rFonts w:ascii="Arial" w:hAnsi="Arial" w:cs="Arial"/>
          <w:b/>
          <w:szCs w:val="24"/>
          <w:lang w:val="es-CL"/>
        </w:rPr>
        <w:t>o</w:t>
      </w:r>
      <w:r w:rsidRPr="001B2E77">
        <w:rPr>
          <w:rFonts w:ascii="Arial" w:hAnsi="Arial" w:cs="Arial"/>
          <w:b/>
          <w:szCs w:val="24"/>
          <w:lang w:val="es-CL"/>
        </w:rPr>
        <w:t xml:space="preserve"> por </w:t>
      </w:r>
      <w:r w:rsidR="00FB1406">
        <w:rPr>
          <w:rFonts w:ascii="Arial" w:hAnsi="Arial" w:cs="Arial"/>
          <w:b/>
          <w:szCs w:val="24"/>
          <w:lang w:val="es-CL"/>
        </w:rPr>
        <w:t xml:space="preserve">la unanimidad de los miembros </w:t>
      </w:r>
      <w:r w:rsidR="002214B5">
        <w:rPr>
          <w:rFonts w:ascii="Arial" w:eastAsia="Calibri" w:hAnsi="Arial" w:cs="Arial"/>
          <w:b/>
          <w:szCs w:val="24"/>
          <w:lang w:val="es-CL" w:eastAsia="en-US"/>
        </w:rPr>
        <w:t>presentes de la Subcomisión,</w:t>
      </w:r>
      <w:r w:rsidR="002214B5" w:rsidRPr="0024168F">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 Senador</w:t>
      </w:r>
      <w:r w:rsidR="002214B5">
        <w:rPr>
          <w:rFonts w:ascii="Arial" w:eastAsia="Calibri" w:hAnsi="Arial" w:cs="Arial"/>
          <w:b/>
          <w:szCs w:val="24"/>
          <w:lang w:val="es-CL" w:eastAsia="en-US"/>
        </w:rPr>
        <w:t>a</w:t>
      </w:r>
      <w:r w:rsidR="002214B5" w:rsidRPr="00037B75">
        <w:rPr>
          <w:rFonts w:ascii="Arial" w:eastAsia="Calibri" w:hAnsi="Arial" w:cs="Arial"/>
          <w:b/>
          <w:szCs w:val="24"/>
          <w:lang w:val="es-CL" w:eastAsia="en-US"/>
        </w:rPr>
        <w:t xml:space="preserve"> señora Rincón </w:t>
      </w:r>
      <w:r w:rsidR="002214B5">
        <w:rPr>
          <w:rFonts w:ascii="Arial" w:eastAsia="Calibri" w:hAnsi="Arial" w:cs="Arial"/>
          <w:b/>
          <w:szCs w:val="24"/>
          <w:lang w:val="es-CL" w:eastAsia="en-US"/>
        </w:rPr>
        <w:t xml:space="preserve">(Presidenta) </w:t>
      </w:r>
      <w:r w:rsidR="002214B5" w:rsidRPr="00037B75">
        <w:rPr>
          <w:rFonts w:ascii="Arial" w:eastAsia="Calibri" w:hAnsi="Arial" w:cs="Arial"/>
          <w:b/>
          <w:szCs w:val="24"/>
          <w:lang w:val="es-CL" w:eastAsia="en-US"/>
        </w:rPr>
        <w:t>y</w:t>
      </w:r>
      <w:r w:rsidR="002214B5">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Diputado</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señora Rojas y señor</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Donoso</w:t>
      </w:r>
      <w:r w:rsidR="002214B5" w:rsidRPr="00037B75">
        <w:rPr>
          <w:rFonts w:ascii="Arial" w:eastAsia="Calibri" w:hAnsi="Arial" w:cs="Arial"/>
          <w:b/>
          <w:szCs w:val="24"/>
          <w:lang w:val="es-CL" w:eastAsia="en-US"/>
        </w:rPr>
        <w:t>.</w:t>
      </w:r>
      <w:r w:rsidR="002214B5" w:rsidRPr="00037B75">
        <w:rPr>
          <w:rFonts w:ascii="Arial" w:eastAsia="Calibri" w:hAnsi="Arial" w:cs="Arial"/>
          <w:b/>
          <w:szCs w:val="24"/>
          <w:lang w:val="es-ES_tradnl" w:eastAsia="en-US"/>
        </w:rPr>
        <w:t xml:space="preserve"> </w:t>
      </w:r>
    </w:p>
    <w:p w:rsidR="0072342F" w:rsidRPr="001B2E77" w:rsidRDefault="0072342F" w:rsidP="000A5149">
      <w:pPr>
        <w:ind w:firstLine="1134"/>
        <w:jc w:val="both"/>
        <w:rPr>
          <w:rFonts w:ascii="Arial" w:eastAsia="Calibri" w:hAnsi="Arial" w:cs="Arial"/>
          <w:b/>
          <w:szCs w:val="24"/>
          <w:lang w:val="es-ES_tradnl" w:eastAsia="en-US"/>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FA79BE" w:rsidRPr="001B2E77" w:rsidRDefault="00FA79BE" w:rsidP="000A5149">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bookmarkStart w:id="17" w:name="capitulo30"/>
      <w:r w:rsidRPr="001B2E77">
        <w:rPr>
          <w:rFonts w:ascii="Arial" w:hAnsi="Arial" w:cs="Arial"/>
          <w:b/>
          <w:szCs w:val="24"/>
          <w:lang w:val="es-CL"/>
        </w:rPr>
        <w:t>Capítulo 30</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Consejo de Defensa del Estado</w:t>
      </w:r>
    </w:p>
    <w:bookmarkEnd w:id="17"/>
    <w:p w:rsidR="00FA79BE" w:rsidRPr="001B2E77" w:rsidRDefault="00FA79BE" w:rsidP="00A670D1">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30, Consejo de Defensa del Estado, el que considera el Programa 01, del mismo nombre.</w:t>
      </w:r>
    </w:p>
    <w:p w:rsidR="00DD6113" w:rsidRDefault="00DD6113" w:rsidP="00A670D1">
      <w:pPr>
        <w:tabs>
          <w:tab w:val="left" w:pos="709"/>
          <w:tab w:val="left" w:pos="2835"/>
        </w:tabs>
        <w:jc w:val="both"/>
        <w:rPr>
          <w:rFonts w:ascii="Arial" w:hAnsi="Arial" w:cs="Arial"/>
          <w:szCs w:val="24"/>
          <w:lang w:val="es-CL"/>
        </w:rPr>
      </w:pPr>
    </w:p>
    <w:p w:rsidR="00ED0EDD" w:rsidRPr="001B2E77" w:rsidRDefault="00ED0EDD" w:rsidP="00A670D1">
      <w:pPr>
        <w:tabs>
          <w:tab w:val="left" w:pos="709"/>
          <w:tab w:val="left" w:pos="2835"/>
        </w:tabs>
        <w:jc w:val="both"/>
        <w:rPr>
          <w:rFonts w:ascii="Arial" w:hAnsi="Arial" w:cs="Arial"/>
          <w:szCs w:val="24"/>
          <w:lang w:val="es-CL"/>
        </w:rPr>
      </w:pP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Consejo de Defensa del Estado</w:t>
      </w:r>
    </w:p>
    <w:p w:rsidR="00FA79BE" w:rsidRPr="001B2E77" w:rsidRDefault="00FA79BE" w:rsidP="00A670D1">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por </w:t>
      </w:r>
      <w:r w:rsidRPr="00106DB9">
        <w:rPr>
          <w:rFonts w:ascii="Arial" w:hAnsi="Arial" w:cs="Arial"/>
          <w:b/>
          <w:szCs w:val="24"/>
          <w:lang w:val="es-CL"/>
        </w:rPr>
        <w:t>$</w:t>
      </w:r>
      <w:r w:rsidR="00D94F65">
        <w:rPr>
          <w:rFonts w:ascii="Arial" w:hAnsi="Arial" w:cs="Arial"/>
          <w:b/>
          <w:szCs w:val="24"/>
          <w:lang w:val="es-CL"/>
        </w:rPr>
        <w:t>30.763.330</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D94F65">
        <w:rPr>
          <w:rFonts w:ascii="Arial" w:hAnsi="Arial" w:cs="Arial"/>
          <w:szCs w:val="24"/>
          <w:lang w:val="es-CL"/>
        </w:rPr>
        <w:t>2</w:t>
      </w:r>
      <w:r w:rsidR="00DD6113" w:rsidRPr="001B2E77">
        <w:rPr>
          <w:rFonts w:ascii="Arial" w:hAnsi="Arial" w:cs="Arial"/>
          <w:szCs w:val="24"/>
          <w:lang w:val="es-CL"/>
        </w:rPr>
        <w:t>,</w:t>
      </w:r>
      <w:r w:rsidR="00106DB9">
        <w:rPr>
          <w:rFonts w:ascii="Arial" w:hAnsi="Arial" w:cs="Arial"/>
          <w:szCs w:val="24"/>
          <w:lang w:val="es-CL"/>
        </w:rPr>
        <w:t>1</w:t>
      </w:r>
      <w:r w:rsidR="00DD6113" w:rsidRPr="001B2E77">
        <w:rPr>
          <w:rFonts w:ascii="Arial" w:hAnsi="Arial" w:cs="Arial"/>
          <w:szCs w:val="24"/>
          <w:lang w:val="es-CL"/>
        </w:rPr>
        <w:t xml:space="preserve"> </w:t>
      </w:r>
      <w:r w:rsidRPr="001B2E77">
        <w:rPr>
          <w:rFonts w:ascii="Arial" w:hAnsi="Arial" w:cs="Arial"/>
          <w:szCs w:val="24"/>
          <w:lang w:val="es-CL"/>
        </w:rPr>
        <w:t>%, respecto del presupuesto del año en curso.</w:t>
      </w:r>
    </w:p>
    <w:p w:rsidR="00CA6D47" w:rsidRDefault="00CA6D47" w:rsidP="00A670D1">
      <w:pPr>
        <w:tabs>
          <w:tab w:val="left" w:pos="709"/>
          <w:tab w:val="left" w:pos="2835"/>
        </w:tabs>
        <w:jc w:val="both"/>
        <w:rPr>
          <w:rFonts w:ascii="Arial" w:hAnsi="Arial" w:cs="Arial"/>
          <w:szCs w:val="24"/>
          <w:lang w:val="es-CL"/>
        </w:rPr>
      </w:pPr>
    </w:p>
    <w:p w:rsidR="00116FD5" w:rsidRPr="00116FD5" w:rsidRDefault="00CA6D47" w:rsidP="00116FD5">
      <w:pPr>
        <w:tabs>
          <w:tab w:val="left" w:pos="709"/>
          <w:tab w:val="left" w:pos="2835"/>
        </w:tabs>
        <w:ind w:firstLine="1134"/>
        <w:jc w:val="both"/>
        <w:rPr>
          <w:rFonts w:ascii="Arial" w:hAnsi="Arial" w:cs="Arial"/>
          <w:szCs w:val="24"/>
          <w:lang w:val="es-CL"/>
        </w:rPr>
      </w:pPr>
      <w:r w:rsidRPr="00116FD5">
        <w:rPr>
          <w:rFonts w:ascii="Arial" w:hAnsi="Arial" w:cs="Arial"/>
          <w:b/>
          <w:szCs w:val="24"/>
          <w:lang w:val="es-CL"/>
        </w:rPr>
        <w:t>La Subsecretaria de Haciend</w:t>
      </w:r>
      <w:r w:rsidR="00116FD5" w:rsidRPr="00116FD5">
        <w:rPr>
          <w:rFonts w:ascii="Arial" w:hAnsi="Arial" w:cs="Arial"/>
          <w:b/>
          <w:szCs w:val="24"/>
          <w:lang w:val="es-CL"/>
        </w:rPr>
        <w:t>a</w:t>
      </w:r>
      <w:r w:rsidRPr="00116FD5">
        <w:rPr>
          <w:rFonts w:ascii="Arial" w:hAnsi="Arial" w:cs="Arial"/>
          <w:b/>
          <w:szCs w:val="24"/>
          <w:lang w:val="es-CL"/>
        </w:rPr>
        <w:t>, señora Heidi Berner</w:t>
      </w:r>
      <w:r w:rsidR="00116FD5">
        <w:rPr>
          <w:rFonts w:ascii="Arial" w:hAnsi="Arial" w:cs="Arial"/>
          <w:b/>
          <w:szCs w:val="24"/>
          <w:lang w:val="es-CL"/>
        </w:rPr>
        <w:t>,</w:t>
      </w:r>
      <w:r w:rsidR="00116FD5" w:rsidRPr="00116FD5">
        <w:t xml:space="preserve"> </w:t>
      </w:r>
      <w:r w:rsidR="00116FD5" w:rsidRPr="00116FD5">
        <w:rPr>
          <w:rFonts w:ascii="Arial" w:hAnsi="Arial" w:cs="Arial"/>
        </w:rPr>
        <w:t xml:space="preserve">destacó que el </w:t>
      </w:r>
      <w:r w:rsidR="00116FD5">
        <w:rPr>
          <w:rFonts w:ascii="Arial" w:hAnsi="Arial" w:cs="Arial"/>
        </w:rPr>
        <w:t>C</w:t>
      </w:r>
      <w:r w:rsidR="00116FD5" w:rsidRPr="00116FD5">
        <w:rPr>
          <w:rFonts w:ascii="Arial" w:hAnsi="Arial" w:cs="Arial"/>
        </w:rPr>
        <w:t>onsejo</w:t>
      </w:r>
      <w:r w:rsidR="00116FD5">
        <w:t xml:space="preserve"> </w:t>
      </w:r>
      <w:r w:rsidR="00116FD5" w:rsidRPr="00116FD5">
        <w:rPr>
          <w:rFonts w:ascii="Arial" w:hAnsi="Arial" w:cs="Arial"/>
          <w:szCs w:val="24"/>
          <w:lang w:val="es-CL"/>
        </w:rPr>
        <w:t xml:space="preserve">presenta un aumento en su presupuesto de </w:t>
      </w:r>
      <w:r w:rsidR="00116FD5">
        <w:rPr>
          <w:rFonts w:ascii="Arial" w:hAnsi="Arial" w:cs="Arial"/>
          <w:szCs w:val="24"/>
          <w:lang w:val="es-CL"/>
        </w:rPr>
        <w:t>M$</w:t>
      </w:r>
      <w:r w:rsidR="00A670D1">
        <w:rPr>
          <w:rFonts w:ascii="Arial" w:hAnsi="Arial" w:cs="Arial"/>
          <w:szCs w:val="24"/>
          <w:lang w:val="es-CL"/>
        </w:rPr>
        <w:t>447, lo que equivale a</w:t>
      </w:r>
      <w:r w:rsidR="00116FD5" w:rsidRPr="00116FD5">
        <w:rPr>
          <w:rFonts w:ascii="Arial" w:hAnsi="Arial" w:cs="Arial"/>
          <w:szCs w:val="24"/>
          <w:lang w:val="es-CL"/>
        </w:rPr>
        <w:t xml:space="preserve"> 2,1 %. </w:t>
      </w:r>
      <w:r w:rsidR="00116FD5">
        <w:rPr>
          <w:rFonts w:ascii="Arial" w:hAnsi="Arial" w:cs="Arial"/>
          <w:szCs w:val="24"/>
          <w:lang w:val="es-CL"/>
        </w:rPr>
        <w:t>Dijo que e</w:t>
      </w:r>
      <w:r w:rsidR="00116FD5" w:rsidRPr="00116FD5">
        <w:rPr>
          <w:rFonts w:ascii="Arial" w:hAnsi="Arial" w:cs="Arial"/>
          <w:szCs w:val="24"/>
          <w:lang w:val="es-CL"/>
        </w:rPr>
        <w:t xml:space="preserve">ste incremento incluye un aumento de </w:t>
      </w:r>
      <w:r w:rsidR="00116FD5">
        <w:rPr>
          <w:rFonts w:ascii="Arial" w:hAnsi="Arial" w:cs="Arial"/>
          <w:szCs w:val="24"/>
          <w:lang w:val="es-CL"/>
        </w:rPr>
        <w:t>M$</w:t>
      </w:r>
      <w:r w:rsidR="00116FD5" w:rsidRPr="00116FD5">
        <w:rPr>
          <w:rFonts w:ascii="Arial" w:hAnsi="Arial" w:cs="Arial"/>
          <w:szCs w:val="24"/>
          <w:lang w:val="es-CL"/>
        </w:rPr>
        <w:t>286 (1,1 %) en gasto en personal. En bienes y servicios de c</w:t>
      </w:r>
      <w:r w:rsidR="00A670D1">
        <w:rPr>
          <w:rFonts w:ascii="Arial" w:hAnsi="Arial" w:cs="Arial"/>
          <w:szCs w:val="24"/>
          <w:lang w:val="es-CL"/>
        </w:rPr>
        <w:t>onsumo, se observa un aumento de</w:t>
      </w:r>
      <w:r w:rsidR="00116FD5" w:rsidRPr="00116FD5">
        <w:rPr>
          <w:rFonts w:ascii="Arial" w:hAnsi="Arial" w:cs="Arial"/>
          <w:szCs w:val="24"/>
          <w:lang w:val="es-CL"/>
        </w:rPr>
        <w:t xml:space="preserve"> 13,6 %, equivalente a </w:t>
      </w:r>
      <w:r w:rsidR="00116FD5">
        <w:rPr>
          <w:rFonts w:ascii="Arial" w:hAnsi="Arial" w:cs="Arial"/>
          <w:szCs w:val="24"/>
          <w:lang w:val="es-CL"/>
        </w:rPr>
        <w:t>M$</w:t>
      </w:r>
      <w:r w:rsidR="00116FD5" w:rsidRPr="00116FD5">
        <w:rPr>
          <w:rFonts w:ascii="Arial" w:hAnsi="Arial" w:cs="Arial"/>
          <w:szCs w:val="24"/>
          <w:lang w:val="es-CL"/>
        </w:rPr>
        <w:t xml:space="preserve">423. Sin embargo, </w:t>
      </w:r>
      <w:r w:rsidR="00116FD5">
        <w:rPr>
          <w:rFonts w:ascii="Arial" w:hAnsi="Arial" w:cs="Arial"/>
          <w:szCs w:val="24"/>
          <w:lang w:val="es-CL"/>
        </w:rPr>
        <w:t xml:space="preserve">indicó que, </w:t>
      </w:r>
      <w:r w:rsidR="00116FD5" w:rsidRPr="00116FD5">
        <w:rPr>
          <w:rFonts w:ascii="Arial" w:hAnsi="Arial" w:cs="Arial"/>
          <w:szCs w:val="24"/>
          <w:lang w:val="es-CL"/>
        </w:rPr>
        <w:t xml:space="preserve">en activos no financieros, hay una disminución en lo relacionado con máquinas y equipos, aunque se registra un aumento de </w:t>
      </w:r>
      <w:r w:rsidR="00116FD5">
        <w:rPr>
          <w:rFonts w:ascii="Arial" w:hAnsi="Arial" w:cs="Arial"/>
          <w:szCs w:val="24"/>
          <w:lang w:val="es-CL"/>
        </w:rPr>
        <w:t>M$</w:t>
      </w:r>
      <w:r w:rsidR="00116FD5" w:rsidRPr="00116FD5">
        <w:rPr>
          <w:rFonts w:ascii="Arial" w:hAnsi="Arial" w:cs="Arial"/>
          <w:szCs w:val="24"/>
          <w:lang w:val="es-CL"/>
        </w:rPr>
        <w:t>103 (33,6 %) en programas informáticos.</w:t>
      </w:r>
    </w:p>
    <w:p w:rsidR="00116FD5" w:rsidRPr="00116FD5" w:rsidRDefault="00116FD5" w:rsidP="00A670D1">
      <w:pPr>
        <w:tabs>
          <w:tab w:val="left" w:pos="709"/>
          <w:tab w:val="left" w:pos="2835"/>
        </w:tabs>
        <w:jc w:val="both"/>
        <w:rPr>
          <w:rFonts w:ascii="Arial" w:hAnsi="Arial" w:cs="Arial"/>
          <w:szCs w:val="24"/>
          <w:lang w:val="es-CL"/>
        </w:rPr>
      </w:pPr>
    </w:p>
    <w:p w:rsidR="00116FD5" w:rsidRPr="00116FD5" w:rsidRDefault="00116FD5" w:rsidP="00116FD5">
      <w:pPr>
        <w:tabs>
          <w:tab w:val="left" w:pos="709"/>
          <w:tab w:val="left" w:pos="2835"/>
        </w:tabs>
        <w:ind w:firstLine="1134"/>
        <w:jc w:val="both"/>
        <w:rPr>
          <w:rFonts w:ascii="Arial" w:hAnsi="Arial" w:cs="Arial"/>
          <w:szCs w:val="24"/>
          <w:lang w:val="es-CL"/>
        </w:rPr>
      </w:pPr>
      <w:r>
        <w:rPr>
          <w:rFonts w:ascii="Arial" w:hAnsi="Arial" w:cs="Arial"/>
          <w:szCs w:val="24"/>
          <w:lang w:val="es-CL"/>
        </w:rPr>
        <w:t>Precisó que e</w:t>
      </w:r>
      <w:r w:rsidRPr="00116FD5">
        <w:rPr>
          <w:rFonts w:ascii="Arial" w:hAnsi="Arial" w:cs="Arial"/>
          <w:szCs w:val="24"/>
          <w:lang w:val="es-CL"/>
        </w:rPr>
        <w:t>n</w:t>
      </w:r>
      <w:r w:rsidR="00A670D1">
        <w:rPr>
          <w:rFonts w:ascii="Arial" w:hAnsi="Arial" w:cs="Arial"/>
          <w:szCs w:val="24"/>
          <w:lang w:val="es-CL"/>
        </w:rPr>
        <w:t xml:space="preserve"> el subtítulo 21, el aumento de</w:t>
      </w:r>
      <w:r w:rsidRPr="00116FD5">
        <w:rPr>
          <w:rFonts w:ascii="Arial" w:hAnsi="Arial" w:cs="Arial"/>
          <w:szCs w:val="24"/>
          <w:lang w:val="es-CL"/>
        </w:rPr>
        <w:t xml:space="preserve"> 1,1 % incluye siete cupos adicionales, con un cupo honorario para la creación de la Unidad de Análisis y Triangulación Societaria, destinada a combatir la corrupción del Estado, enfocándose en el seguimiento y recuperación del daño patrimonial, así como en el fortalecimiento de la función especializada en corrupción y medio ambiente que ejerce el Consejo.</w:t>
      </w:r>
    </w:p>
    <w:p w:rsidR="00116FD5" w:rsidRPr="00116FD5" w:rsidRDefault="00116FD5" w:rsidP="00A670D1">
      <w:pPr>
        <w:tabs>
          <w:tab w:val="left" w:pos="709"/>
          <w:tab w:val="left" w:pos="2835"/>
        </w:tabs>
        <w:jc w:val="both"/>
        <w:rPr>
          <w:rFonts w:ascii="Arial" w:hAnsi="Arial" w:cs="Arial"/>
          <w:szCs w:val="24"/>
          <w:lang w:val="es-CL"/>
        </w:rPr>
      </w:pPr>
    </w:p>
    <w:p w:rsidR="00CA6D47" w:rsidRDefault="00116FD5" w:rsidP="00116FD5">
      <w:pPr>
        <w:tabs>
          <w:tab w:val="left" w:pos="709"/>
          <w:tab w:val="left" w:pos="2835"/>
        </w:tabs>
        <w:ind w:firstLine="1134"/>
        <w:jc w:val="both"/>
        <w:rPr>
          <w:rFonts w:ascii="Arial" w:hAnsi="Arial" w:cs="Arial"/>
          <w:szCs w:val="24"/>
          <w:lang w:val="es-CL"/>
        </w:rPr>
      </w:pPr>
      <w:r>
        <w:rPr>
          <w:rFonts w:ascii="Arial" w:hAnsi="Arial" w:cs="Arial"/>
          <w:szCs w:val="24"/>
          <w:lang w:val="es-CL"/>
        </w:rPr>
        <w:t>Por su parte, subrayó que e</w:t>
      </w:r>
      <w:r w:rsidRPr="00116FD5">
        <w:rPr>
          <w:rFonts w:ascii="Arial" w:hAnsi="Arial" w:cs="Arial"/>
          <w:szCs w:val="24"/>
          <w:lang w:val="es-CL"/>
        </w:rPr>
        <w:t>n</w:t>
      </w:r>
      <w:r w:rsidR="00A670D1">
        <w:rPr>
          <w:rFonts w:ascii="Arial" w:hAnsi="Arial" w:cs="Arial"/>
          <w:szCs w:val="24"/>
          <w:lang w:val="es-CL"/>
        </w:rPr>
        <w:t xml:space="preserve"> el subtítulo 22, el aumento de</w:t>
      </w:r>
      <w:r w:rsidRPr="00116FD5">
        <w:rPr>
          <w:rFonts w:ascii="Arial" w:hAnsi="Arial" w:cs="Arial"/>
          <w:szCs w:val="24"/>
          <w:lang w:val="es-CL"/>
        </w:rPr>
        <w:t xml:space="preserve"> 13,6 % se destina a la contratación de servicios especializados para mejorar la infraestructura de las procuradurías fiscales, la migración a la nube, el incremento de publicaciones de extractos judiciales y mayores diligencias y peritajes judiciales, además del pago a mediadores de salud. </w:t>
      </w:r>
      <w:r w:rsidR="003461F8">
        <w:rPr>
          <w:rFonts w:ascii="Arial" w:hAnsi="Arial" w:cs="Arial"/>
          <w:szCs w:val="24"/>
          <w:lang w:val="es-CL"/>
        </w:rPr>
        <w:t>Asimismo</w:t>
      </w:r>
      <w:r w:rsidRPr="00116FD5">
        <w:rPr>
          <w:rFonts w:ascii="Arial" w:hAnsi="Arial" w:cs="Arial"/>
          <w:szCs w:val="24"/>
          <w:lang w:val="es-CL"/>
        </w:rPr>
        <w:t xml:space="preserve">, </w:t>
      </w:r>
      <w:r w:rsidR="003461F8">
        <w:rPr>
          <w:rFonts w:ascii="Arial" w:hAnsi="Arial" w:cs="Arial"/>
          <w:szCs w:val="24"/>
          <w:lang w:val="es-CL"/>
        </w:rPr>
        <w:t xml:space="preserve">indicó que </w:t>
      </w:r>
      <w:r w:rsidRPr="00116FD5">
        <w:rPr>
          <w:rFonts w:ascii="Arial" w:hAnsi="Arial" w:cs="Arial"/>
          <w:szCs w:val="24"/>
          <w:lang w:val="es-CL"/>
        </w:rPr>
        <w:t>en el subtítulo 29,</w:t>
      </w:r>
      <w:r w:rsidR="00A670D1">
        <w:rPr>
          <w:rFonts w:ascii="Arial" w:hAnsi="Arial" w:cs="Arial"/>
          <w:szCs w:val="24"/>
          <w:lang w:val="es-CL"/>
        </w:rPr>
        <w:t xml:space="preserve"> se presenta una disminución de</w:t>
      </w:r>
      <w:r w:rsidRPr="00116FD5">
        <w:rPr>
          <w:rFonts w:ascii="Arial" w:hAnsi="Arial" w:cs="Arial"/>
          <w:szCs w:val="24"/>
          <w:lang w:val="es-CL"/>
        </w:rPr>
        <w:t xml:space="preserve"> 11,3 %, atribuida a los gastos en equipos computacionales y tecnológicos realizados en 2024, que ya no se requieren para 2025.</w:t>
      </w:r>
    </w:p>
    <w:p w:rsidR="00CA6D47" w:rsidRDefault="00CA6D47" w:rsidP="00A670D1">
      <w:pPr>
        <w:tabs>
          <w:tab w:val="left" w:pos="709"/>
          <w:tab w:val="left" w:pos="2835"/>
        </w:tabs>
        <w:jc w:val="both"/>
        <w:rPr>
          <w:rFonts w:ascii="Arial" w:hAnsi="Arial" w:cs="Arial"/>
          <w:szCs w:val="24"/>
          <w:lang w:val="es-CL"/>
        </w:rPr>
      </w:pPr>
    </w:p>
    <w:p w:rsidR="002C7868" w:rsidRPr="002C7868" w:rsidRDefault="00CA6D47" w:rsidP="002C7868">
      <w:pPr>
        <w:tabs>
          <w:tab w:val="left" w:pos="709"/>
          <w:tab w:val="left" w:pos="2835"/>
        </w:tabs>
        <w:ind w:firstLine="1134"/>
        <w:jc w:val="both"/>
        <w:rPr>
          <w:rFonts w:ascii="Arial" w:hAnsi="Arial" w:cs="Arial"/>
          <w:szCs w:val="24"/>
          <w:lang w:val="es-CL"/>
        </w:rPr>
      </w:pPr>
      <w:r w:rsidRPr="0003756D">
        <w:rPr>
          <w:rFonts w:ascii="Arial" w:hAnsi="Arial" w:cs="Arial"/>
          <w:b/>
          <w:szCs w:val="24"/>
          <w:lang w:val="es-CL"/>
        </w:rPr>
        <w:t xml:space="preserve">El </w:t>
      </w:r>
      <w:r w:rsidR="002C7868" w:rsidRPr="0003756D">
        <w:rPr>
          <w:rFonts w:ascii="Arial" w:hAnsi="Arial" w:cs="Arial"/>
          <w:b/>
          <w:szCs w:val="24"/>
          <w:lang w:val="es-CL"/>
        </w:rPr>
        <w:t>Presidente</w:t>
      </w:r>
      <w:r w:rsidRPr="0003756D">
        <w:rPr>
          <w:rFonts w:ascii="Arial" w:hAnsi="Arial" w:cs="Arial"/>
          <w:b/>
          <w:szCs w:val="24"/>
          <w:lang w:val="es-CL"/>
        </w:rPr>
        <w:t xml:space="preserve"> del Consejo de Defensa del Estado, señor Raúl Letelier</w:t>
      </w:r>
      <w:r>
        <w:rPr>
          <w:rFonts w:ascii="Arial" w:hAnsi="Arial" w:cs="Arial"/>
          <w:szCs w:val="24"/>
          <w:lang w:val="es-CL"/>
        </w:rPr>
        <w:t>,</w:t>
      </w:r>
      <w:r w:rsidR="002C7868" w:rsidRPr="002C7868">
        <w:t xml:space="preserve"> </w:t>
      </w:r>
      <w:r w:rsidR="002C7868" w:rsidRPr="002C7868">
        <w:rPr>
          <w:rFonts w:ascii="Arial" w:hAnsi="Arial" w:cs="Arial"/>
        </w:rPr>
        <w:t>destacó que e</w:t>
      </w:r>
      <w:r w:rsidR="002C7868" w:rsidRPr="002C7868">
        <w:rPr>
          <w:rFonts w:ascii="Arial" w:hAnsi="Arial" w:cs="Arial"/>
          <w:szCs w:val="24"/>
          <w:lang w:val="es-CL"/>
        </w:rPr>
        <w:t xml:space="preserve">l Consejo posee una alta capacidad para intervenir judicialmente, obteniendo buenos resultados en demandas declarativas, especialmente en impugnaciones de decisiones de los poderes públicos y en casos sancionatorios y penales. Sin embargo, </w:t>
      </w:r>
      <w:r w:rsidR="002C7868">
        <w:rPr>
          <w:rFonts w:ascii="Arial" w:hAnsi="Arial" w:cs="Arial"/>
          <w:szCs w:val="24"/>
          <w:lang w:val="es-CL"/>
        </w:rPr>
        <w:t xml:space="preserve">dijo que </w:t>
      </w:r>
      <w:r w:rsidR="002C7868" w:rsidRPr="002C7868">
        <w:rPr>
          <w:rFonts w:ascii="Arial" w:hAnsi="Arial" w:cs="Arial"/>
          <w:szCs w:val="24"/>
          <w:lang w:val="es-CL"/>
        </w:rPr>
        <w:t>enfrenta dificultades en la fase final de recuperación económica, principalmente debido a problemas de dotación en estos juicios y a la dificultad de rastrear bienes o desactivar sociedades creadas para ocultar activos obtenidos de manera corrupta.</w:t>
      </w:r>
    </w:p>
    <w:p w:rsidR="002C7868" w:rsidRPr="002C7868" w:rsidRDefault="002C7868" w:rsidP="00A670D1">
      <w:pPr>
        <w:tabs>
          <w:tab w:val="left" w:pos="709"/>
          <w:tab w:val="left" w:pos="2835"/>
        </w:tabs>
        <w:jc w:val="both"/>
        <w:rPr>
          <w:rFonts w:ascii="Arial" w:hAnsi="Arial" w:cs="Arial"/>
          <w:szCs w:val="24"/>
          <w:lang w:val="es-CL"/>
        </w:rPr>
      </w:pPr>
    </w:p>
    <w:p w:rsidR="00E67D1C" w:rsidRDefault="002C7868" w:rsidP="002C7868">
      <w:pPr>
        <w:tabs>
          <w:tab w:val="left" w:pos="709"/>
          <w:tab w:val="left" w:pos="2835"/>
        </w:tabs>
        <w:ind w:firstLine="1134"/>
        <w:jc w:val="both"/>
        <w:rPr>
          <w:rFonts w:ascii="Arial" w:hAnsi="Arial" w:cs="Arial"/>
          <w:szCs w:val="24"/>
          <w:lang w:val="es-CL"/>
        </w:rPr>
      </w:pPr>
      <w:r>
        <w:rPr>
          <w:rFonts w:ascii="Arial" w:hAnsi="Arial" w:cs="Arial"/>
          <w:szCs w:val="24"/>
          <w:lang w:val="es-CL"/>
        </w:rPr>
        <w:t>Recalcó que, p</w:t>
      </w:r>
      <w:r w:rsidRPr="002C7868">
        <w:rPr>
          <w:rFonts w:ascii="Arial" w:hAnsi="Arial" w:cs="Arial"/>
          <w:szCs w:val="24"/>
          <w:lang w:val="es-CL"/>
        </w:rPr>
        <w:t xml:space="preserve">ara abordar estas cuestiones, se ha creado una unidad enfocada en la recuperación patrimonial, que seguirá la "Ruta del Dinero" en el ámbito penal. </w:t>
      </w:r>
      <w:r w:rsidR="0003756D">
        <w:rPr>
          <w:rFonts w:ascii="Arial" w:hAnsi="Arial" w:cs="Arial"/>
          <w:szCs w:val="24"/>
          <w:lang w:val="es-CL"/>
        </w:rPr>
        <w:t>Explicó que e</w:t>
      </w:r>
      <w:r w:rsidRPr="002C7868">
        <w:rPr>
          <w:rFonts w:ascii="Arial" w:hAnsi="Arial" w:cs="Arial"/>
          <w:szCs w:val="24"/>
          <w:lang w:val="es-CL"/>
        </w:rPr>
        <w:t>sta unidad se encargará de llevar a cabo acciones judiciales más complejas, como la revocación y anulación de distracciones de bienes</w:t>
      </w:r>
      <w:r w:rsidR="0003756D">
        <w:rPr>
          <w:rFonts w:ascii="Arial" w:hAnsi="Arial" w:cs="Arial"/>
          <w:szCs w:val="24"/>
          <w:lang w:val="es-CL"/>
        </w:rPr>
        <w:t xml:space="preserve"> y que s</w:t>
      </w:r>
      <w:r w:rsidRPr="002C7868">
        <w:rPr>
          <w:rFonts w:ascii="Arial" w:hAnsi="Arial" w:cs="Arial"/>
          <w:szCs w:val="24"/>
          <w:lang w:val="es-CL"/>
        </w:rPr>
        <w:t>u objetivo es mejorar la recuperación económica en casos donde ya existen sentencias dictadas por los tribunales, ya sea en el ámbito penal, civil o medioambiental, asegurando así un refuerzo en la defensa de los derechos patrimoniales.</w:t>
      </w:r>
    </w:p>
    <w:p w:rsidR="009614C5" w:rsidRDefault="009614C5" w:rsidP="00A670D1">
      <w:pPr>
        <w:tabs>
          <w:tab w:val="left" w:pos="709"/>
          <w:tab w:val="left" w:pos="2835"/>
        </w:tabs>
        <w:jc w:val="both"/>
        <w:rPr>
          <w:rFonts w:ascii="Arial" w:hAnsi="Arial" w:cs="Arial"/>
          <w:szCs w:val="24"/>
          <w:lang w:val="es-CL"/>
        </w:rPr>
      </w:pPr>
    </w:p>
    <w:p w:rsidR="00FA516B" w:rsidRPr="00FA516B" w:rsidRDefault="00FA516B" w:rsidP="00FA516B">
      <w:pPr>
        <w:tabs>
          <w:tab w:val="left" w:pos="709"/>
          <w:tab w:val="left" w:pos="2835"/>
        </w:tabs>
        <w:ind w:firstLine="1134"/>
        <w:jc w:val="both"/>
        <w:rPr>
          <w:rFonts w:ascii="Arial" w:hAnsi="Arial" w:cs="Arial"/>
          <w:szCs w:val="24"/>
          <w:lang w:val="es-CL"/>
        </w:rPr>
      </w:pPr>
      <w:r w:rsidRPr="00FA516B">
        <w:rPr>
          <w:rFonts w:ascii="Arial" w:hAnsi="Arial" w:cs="Arial"/>
          <w:b/>
          <w:szCs w:val="24"/>
          <w:lang w:val="es-CL"/>
        </w:rPr>
        <w:t>El Honorable Diputado señor Donoso</w:t>
      </w:r>
      <w:r>
        <w:rPr>
          <w:rFonts w:ascii="Arial" w:hAnsi="Arial" w:cs="Arial"/>
          <w:szCs w:val="24"/>
          <w:lang w:val="es-CL"/>
        </w:rPr>
        <w:t xml:space="preserve"> </w:t>
      </w:r>
      <w:r w:rsidRPr="00FA516B">
        <w:rPr>
          <w:rFonts w:ascii="Arial" w:hAnsi="Arial" w:cs="Arial"/>
          <w:szCs w:val="24"/>
          <w:lang w:val="es-CL"/>
        </w:rPr>
        <w:t>planteó su</w:t>
      </w:r>
      <w:r w:rsidR="00A670D1">
        <w:rPr>
          <w:rFonts w:ascii="Arial" w:hAnsi="Arial" w:cs="Arial"/>
          <w:szCs w:val="24"/>
          <w:lang w:val="es-CL"/>
        </w:rPr>
        <w:t xml:space="preserve"> preocupación por el aumento de</w:t>
      </w:r>
      <w:r w:rsidRPr="00FA516B">
        <w:rPr>
          <w:rFonts w:ascii="Arial" w:hAnsi="Arial" w:cs="Arial"/>
          <w:szCs w:val="24"/>
          <w:lang w:val="es-CL"/>
        </w:rPr>
        <w:t xml:space="preserve"> 42 % en las licencias médicas no parentales en los últimos cinco años, sugiriendo que esto podría indicar fraude al fisco. Señaló que este incremento podría deberse a varias razones, incluyendo abusos en el sistema de salud y posibles falsificaciones de documentos presentados ante instituciones públicas. Además, destacó que los servicios públicos suelen pagar las licencias completas, lo que representa una defraudación tanto </w:t>
      </w:r>
      <w:r>
        <w:rPr>
          <w:rFonts w:ascii="Arial" w:hAnsi="Arial" w:cs="Arial"/>
          <w:szCs w:val="24"/>
          <w:lang w:val="es-CL"/>
        </w:rPr>
        <w:t>a</w:t>
      </w:r>
      <w:r w:rsidRPr="00FA516B">
        <w:rPr>
          <w:rFonts w:ascii="Arial" w:hAnsi="Arial" w:cs="Arial"/>
          <w:szCs w:val="24"/>
          <w:lang w:val="es-CL"/>
        </w:rPr>
        <w:t xml:space="preserve">l sistema como </w:t>
      </w:r>
      <w:r>
        <w:rPr>
          <w:rFonts w:ascii="Arial" w:hAnsi="Arial" w:cs="Arial"/>
          <w:szCs w:val="24"/>
          <w:lang w:val="es-CL"/>
        </w:rPr>
        <w:t>a</w:t>
      </w:r>
      <w:r w:rsidRPr="00FA516B">
        <w:rPr>
          <w:rFonts w:ascii="Arial" w:hAnsi="Arial" w:cs="Arial"/>
          <w:szCs w:val="24"/>
          <w:lang w:val="es-CL"/>
        </w:rPr>
        <w:t xml:space="preserve">l </w:t>
      </w:r>
      <w:r>
        <w:rPr>
          <w:rFonts w:ascii="Arial" w:hAnsi="Arial" w:cs="Arial"/>
          <w:szCs w:val="24"/>
          <w:lang w:val="es-CL"/>
        </w:rPr>
        <w:t>F</w:t>
      </w:r>
      <w:r w:rsidRPr="00FA516B">
        <w:rPr>
          <w:rFonts w:ascii="Arial" w:hAnsi="Arial" w:cs="Arial"/>
          <w:szCs w:val="24"/>
          <w:lang w:val="es-CL"/>
        </w:rPr>
        <w:t>isco.</w:t>
      </w:r>
    </w:p>
    <w:p w:rsidR="00FA516B" w:rsidRPr="00FA516B" w:rsidRDefault="00FA516B" w:rsidP="00A670D1">
      <w:pPr>
        <w:tabs>
          <w:tab w:val="left" w:pos="709"/>
          <w:tab w:val="left" w:pos="2835"/>
        </w:tabs>
        <w:jc w:val="both"/>
        <w:rPr>
          <w:rFonts w:ascii="Arial" w:hAnsi="Arial" w:cs="Arial"/>
          <w:szCs w:val="24"/>
          <w:lang w:val="es-CL"/>
        </w:rPr>
      </w:pPr>
    </w:p>
    <w:p w:rsidR="009614C5" w:rsidRDefault="00FA516B" w:rsidP="00FA516B">
      <w:pPr>
        <w:tabs>
          <w:tab w:val="left" w:pos="709"/>
          <w:tab w:val="left" w:pos="2835"/>
        </w:tabs>
        <w:ind w:firstLine="1134"/>
        <w:jc w:val="both"/>
        <w:rPr>
          <w:rFonts w:ascii="Arial" w:hAnsi="Arial" w:cs="Arial"/>
          <w:szCs w:val="24"/>
          <w:lang w:val="es-CL"/>
        </w:rPr>
      </w:pPr>
      <w:r w:rsidRPr="00FA516B">
        <w:rPr>
          <w:rFonts w:ascii="Arial" w:hAnsi="Arial" w:cs="Arial"/>
          <w:b/>
          <w:szCs w:val="24"/>
          <w:lang w:val="es-CL"/>
        </w:rPr>
        <w:t>La Honorable Senadora señora Rincón</w:t>
      </w:r>
      <w:r>
        <w:rPr>
          <w:rFonts w:ascii="Arial" w:hAnsi="Arial" w:cs="Arial"/>
          <w:szCs w:val="24"/>
          <w:lang w:val="es-CL"/>
        </w:rPr>
        <w:t xml:space="preserve"> t</w:t>
      </w:r>
      <w:r w:rsidRPr="00FA516B">
        <w:rPr>
          <w:rFonts w:ascii="Arial" w:hAnsi="Arial" w:cs="Arial"/>
          <w:szCs w:val="24"/>
          <w:lang w:val="es-CL"/>
        </w:rPr>
        <w:t>ambién solicitó que se detallara la información relativa a los siete cupos mencionados, similar a lo que se había hecho con otros servicios.</w:t>
      </w:r>
    </w:p>
    <w:p w:rsidR="00FA516B" w:rsidRDefault="00FA516B" w:rsidP="00A670D1">
      <w:pPr>
        <w:tabs>
          <w:tab w:val="left" w:pos="709"/>
          <w:tab w:val="left" w:pos="2835"/>
        </w:tabs>
        <w:jc w:val="both"/>
        <w:rPr>
          <w:rFonts w:ascii="Arial" w:hAnsi="Arial" w:cs="Arial"/>
          <w:szCs w:val="24"/>
          <w:lang w:val="es-CL"/>
        </w:rPr>
      </w:pPr>
    </w:p>
    <w:p w:rsidR="00FA516B" w:rsidRPr="00FA516B" w:rsidRDefault="00FA516B" w:rsidP="00FA516B">
      <w:pPr>
        <w:tabs>
          <w:tab w:val="left" w:pos="709"/>
          <w:tab w:val="left" w:pos="2835"/>
        </w:tabs>
        <w:ind w:firstLine="1134"/>
        <w:jc w:val="both"/>
        <w:rPr>
          <w:rFonts w:ascii="Arial" w:hAnsi="Arial" w:cs="Arial"/>
          <w:szCs w:val="24"/>
          <w:lang w:val="es-CL"/>
        </w:rPr>
      </w:pPr>
      <w:r w:rsidRPr="0003756D">
        <w:rPr>
          <w:rFonts w:ascii="Arial" w:hAnsi="Arial" w:cs="Arial"/>
          <w:b/>
          <w:szCs w:val="24"/>
          <w:lang w:val="es-CL"/>
        </w:rPr>
        <w:t>El Presidente del Consejo de Defensa del Estado</w:t>
      </w:r>
      <w:r w:rsidRPr="00FA516B">
        <w:rPr>
          <w:rFonts w:ascii="Arial" w:hAnsi="Arial" w:cs="Arial"/>
          <w:szCs w:val="24"/>
          <w:lang w:val="es-CL"/>
        </w:rPr>
        <w:t xml:space="preserve"> propuso enviar un estado general de las acciones penales que ha seguido el Consejo de Defensa del Estado en los casos de licencias médicas falsas. Mencionó que se cuenta con un análisis sobre el impacto de la intervención penal rápida en este tipo de situaciones, destacando cómo se redujo la extensión de las licencias médicas antes y después de presentar la querella.</w:t>
      </w:r>
    </w:p>
    <w:p w:rsidR="00FA516B" w:rsidRPr="00FA516B" w:rsidRDefault="00FA516B" w:rsidP="00A670D1">
      <w:pPr>
        <w:tabs>
          <w:tab w:val="left" w:pos="709"/>
          <w:tab w:val="left" w:pos="2835"/>
        </w:tabs>
        <w:jc w:val="both"/>
        <w:rPr>
          <w:rFonts w:ascii="Arial" w:hAnsi="Arial" w:cs="Arial"/>
          <w:szCs w:val="24"/>
          <w:lang w:val="es-CL"/>
        </w:rPr>
      </w:pPr>
    </w:p>
    <w:p w:rsidR="00FA516B" w:rsidRDefault="00FA516B" w:rsidP="00FA516B">
      <w:pPr>
        <w:tabs>
          <w:tab w:val="left" w:pos="709"/>
          <w:tab w:val="left" w:pos="2835"/>
        </w:tabs>
        <w:ind w:firstLine="1134"/>
        <w:jc w:val="both"/>
        <w:rPr>
          <w:rFonts w:ascii="Arial" w:hAnsi="Arial" w:cs="Arial"/>
          <w:szCs w:val="24"/>
          <w:lang w:val="es-CL"/>
        </w:rPr>
      </w:pPr>
      <w:r w:rsidRPr="00FA516B">
        <w:rPr>
          <w:rFonts w:ascii="Arial" w:hAnsi="Arial" w:cs="Arial"/>
          <w:szCs w:val="24"/>
          <w:lang w:val="es-CL"/>
        </w:rPr>
        <w:t>Además, indicó que se tiene información sobre cuántos casos estaban incluidos en esa querella, lo que permite dimensionar la efectividad de la intervención penal en la lucha contra el fraude relacionado con las licencias médicas.</w:t>
      </w:r>
    </w:p>
    <w:p w:rsidR="00FA516B" w:rsidRDefault="00FA516B" w:rsidP="00A670D1">
      <w:pPr>
        <w:tabs>
          <w:tab w:val="left" w:pos="709"/>
          <w:tab w:val="left" w:pos="2835"/>
        </w:tabs>
        <w:jc w:val="both"/>
        <w:rPr>
          <w:rFonts w:ascii="Arial" w:hAnsi="Arial" w:cs="Arial"/>
          <w:szCs w:val="24"/>
          <w:lang w:val="es-CL"/>
        </w:rPr>
      </w:pPr>
    </w:p>
    <w:p w:rsidR="00FA516B" w:rsidRPr="00FA516B" w:rsidRDefault="00FA516B" w:rsidP="00FA516B">
      <w:pPr>
        <w:tabs>
          <w:tab w:val="left" w:pos="709"/>
          <w:tab w:val="left" w:pos="2835"/>
        </w:tabs>
        <w:ind w:firstLine="1134"/>
        <w:jc w:val="both"/>
        <w:rPr>
          <w:rFonts w:ascii="Arial" w:hAnsi="Arial" w:cs="Arial"/>
          <w:szCs w:val="24"/>
          <w:lang w:val="es-CL"/>
        </w:rPr>
      </w:pPr>
      <w:r w:rsidRPr="00FA516B">
        <w:rPr>
          <w:rFonts w:ascii="Arial" w:hAnsi="Arial" w:cs="Arial"/>
          <w:b/>
          <w:szCs w:val="24"/>
          <w:lang w:val="es-CL"/>
        </w:rPr>
        <w:t>La Honorable Senadora señora Rincón</w:t>
      </w:r>
      <w:r>
        <w:rPr>
          <w:rFonts w:ascii="Arial" w:hAnsi="Arial" w:cs="Arial"/>
          <w:szCs w:val="24"/>
          <w:lang w:val="es-CL"/>
        </w:rPr>
        <w:t xml:space="preserve"> solicitó que se acompañe el estudio mencionado y consultó si e</w:t>
      </w:r>
      <w:r w:rsidRPr="00FA516B">
        <w:rPr>
          <w:rFonts w:ascii="Arial" w:hAnsi="Arial" w:cs="Arial"/>
          <w:szCs w:val="24"/>
          <w:lang w:val="es-CL"/>
        </w:rPr>
        <w:t>stán trabajando en cruces de información entre el registro de licencias médicas electrónicas y el Servicio de Impuestos Internos para identificar posibles fraudes</w:t>
      </w:r>
      <w:r>
        <w:rPr>
          <w:rFonts w:ascii="Arial" w:hAnsi="Arial" w:cs="Arial"/>
          <w:szCs w:val="24"/>
          <w:lang w:val="es-CL"/>
        </w:rPr>
        <w:t>.</w:t>
      </w:r>
    </w:p>
    <w:p w:rsidR="00FA516B" w:rsidRDefault="00FA516B" w:rsidP="00A670D1">
      <w:pPr>
        <w:tabs>
          <w:tab w:val="left" w:pos="709"/>
          <w:tab w:val="left" w:pos="2835"/>
        </w:tabs>
        <w:jc w:val="both"/>
        <w:rPr>
          <w:rFonts w:ascii="Arial" w:hAnsi="Arial" w:cs="Arial"/>
          <w:b/>
          <w:szCs w:val="24"/>
          <w:lang w:val="es-CL"/>
        </w:rPr>
      </w:pPr>
    </w:p>
    <w:p w:rsidR="00CB73E7" w:rsidRDefault="00FA516B" w:rsidP="000A5149">
      <w:pPr>
        <w:tabs>
          <w:tab w:val="left" w:pos="709"/>
          <w:tab w:val="left" w:pos="2835"/>
        </w:tabs>
        <w:ind w:firstLine="1134"/>
        <w:jc w:val="both"/>
        <w:rPr>
          <w:rFonts w:ascii="Arial" w:hAnsi="Arial" w:cs="Arial"/>
          <w:szCs w:val="24"/>
          <w:lang w:val="es-CL"/>
        </w:rPr>
      </w:pPr>
      <w:r w:rsidRPr="0003756D">
        <w:rPr>
          <w:rFonts w:ascii="Arial" w:hAnsi="Arial" w:cs="Arial"/>
          <w:b/>
          <w:szCs w:val="24"/>
          <w:lang w:val="es-CL"/>
        </w:rPr>
        <w:t>El Presidente del Consejo de Defensa del Estado</w:t>
      </w:r>
      <w:r>
        <w:rPr>
          <w:rFonts w:ascii="Arial" w:hAnsi="Arial" w:cs="Arial"/>
          <w:b/>
          <w:szCs w:val="24"/>
          <w:lang w:val="es-CL"/>
        </w:rPr>
        <w:t xml:space="preserve"> </w:t>
      </w:r>
      <w:r w:rsidR="00CB73E7" w:rsidRPr="00CB73E7">
        <w:rPr>
          <w:rFonts w:ascii="Arial" w:hAnsi="Arial" w:cs="Arial"/>
          <w:szCs w:val="24"/>
          <w:lang w:val="es-CL"/>
        </w:rPr>
        <w:t>explicó que uno de los objetivos es mejorar las conexiones digitales entre servicios</w:t>
      </w:r>
      <w:r w:rsidR="00CB73E7">
        <w:rPr>
          <w:rFonts w:ascii="Arial" w:hAnsi="Arial" w:cs="Arial"/>
          <w:szCs w:val="24"/>
          <w:lang w:val="es-CL"/>
        </w:rPr>
        <w:t xml:space="preserve"> y que</w:t>
      </w:r>
      <w:r w:rsidR="00CB73E7" w:rsidRPr="00CB73E7">
        <w:rPr>
          <w:rFonts w:ascii="Arial" w:hAnsi="Arial" w:cs="Arial"/>
          <w:szCs w:val="24"/>
          <w:lang w:val="es-CL"/>
        </w:rPr>
        <w:t xml:space="preserve"> </w:t>
      </w:r>
      <w:r w:rsidR="00CB73E7">
        <w:rPr>
          <w:rFonts w:ascii="Arial" w:hAnsi="Arial" w:cs="Arial"/>
          <w:szCs w:val="24"/>
          <w:lang w:val="es-CL"/>
        </w:rPr>
        <w:t>e</w:t>
      </w:r>
      <w:r w:rsidR="00CB73E7" w:rsidRPr="00CB73E7">
        <w:rPr>
          <w:rFonts w:ascii="Arial" w:hAnsi="Arial" w:cs="Arial"/>
          <w:szCs w:val="24"/>
          <w:lang w:val="es-CL"/>
        </w:rPr>
        <w:t xml:space="preserve">ste año, se celebró un convenio con Tesorería que permitirá integrar la información de esta entidad en sus sistemas de gestión de causas. </w:t>
      </w:r>
    </w:p>
    <w:p w:rsidR="00CB73E7" w:rsidRDefault="00CB73E7" w:rsidP="00A670D1">
      <w:pPr>
        <w:tabs>
          <w:tab w:val="left" w:pos="709"/>
          <w:tab w:val="left" w:pos="2835"/>
        </w:tabs>
        <w:jc w:val="both"/>
        <w:rPr>
          <w:rFonts w:ascii="Arial" w:hAnsi="Arial" w:cs="Arial"/>
          <w:szCs w:val="24"/>
          <w:lang w:val="es-CL"/>
        </w:rPr>
      </w:pPr>
    </w:p>
    <w:p w:rsidR="002C7868" w:rsidRDefault="00CB73E7" w:rsidP="000A5149">
      <w:pPr>
        <w:tabs>
          <w:tab w:val="left" w:pos="709"/>
          <w:tab w:val="left" w:pos="2835"/>
        </w:tabs>
        <w:ind w:firstLine="1134"/>
        <w:jc w:val="both"/>
        <w:rPr>
          <w:rFonts w:ascii="Arial" w:hAnsi="Arial" w:cs="Arial"/>
          <w:szCs w:val="24"/>
          <w:lang w:val="es-CL"/>
        </w:rPr>
      </w:pPr>
      <w:r>
        <w:rPr>
          <w:rFonts w:ascii="Arial" w:hAnsi="Arial" w:cs="Arial"/>
          <w:szCs w:val="24"/>
          <w:lang w:val="es-CL"/>
        </w:rPr>
        <w:t>Dijo que h</w:t>
      </w:r>
      <w:r w:rsidRPr="00CB73E7">
        <w:rPr>
          <w:rFonts w:ascii="Arial" w:hAnsi="Arial" w:cs="Arial"/>
          <w:szCs w:val="24"/>
          <w:lang w:val="es-CL"/>
        </w:rPr>
        <w:t>asta ahora, la relación ha sido limitada, ya que se requería una solicitud de información para cada caso in</w:t>
      </w:r>
      <w:r>
        <w:rPr>
          <w:rFonts w:ascii="Arial" w:hAnsi="Arial" w:cs="Arial"/>
          <w:szCs w:val="24"/>
          <w:lang w:val="es-CL"/>
        </w:rPr>
        <w:t>dividual pero que,</w:t>
      </w:r>
      <w:r w:rsidRPr="00CB73E7">
        <w:rPr>
          <w:rFonts w:ascii="Arial" w:hAnsi="Arial" w:cs="Arial"/>
          <w:szCs w:val="24"/>
          <w:lang w:val="es-CL"/>
        </w:rPr>
        <w:t xml:space="preserve"> </w:t>
      </w:r>
      <w:r>
        <w:rPr>
          <w:rFonts w:ascii="Arial" w:hAnsi="Arial" w:cs="Arial"/>
          <w:szCs w:val="24"/>
          <w:lang w:val="es-CL"/>
        </w:rPr>
        <w:t>s</w:t>
      </w:r>
      <w:r w:rsidRPr="00CB73E7">
        <w:rPr>
          <w:rFonts w:ascii="Arial" w:hAnsi="Arial" w:cs="Arial"/>
          <w:szCs w:val="24"/>
          <w:lang w:val="es-CL"/>
        </w:rPr>
        <w:t>in embargo, están avanzando hacia una integración más fluida que facilitará el acceso y la gestión de la información.</w:t>
      </w:r>
    </w:p>
    <w:p w:rsidR="004F2074" w:rsidRDefault="004F2074" w:rsidP="00A670D1">
      <w:pPr>
        <w:tabs>
          <w:tab w:val="left" w:pos="709"/>
          <w:tab w:val="left" w:pos="2835"/>
        </w:tabs>
        <w:jc w:val="both"/>
        <w:rPr>
          <w:rFonts w:ascii="Arial" w:hAnsi="Arial" w:cs="Arial"/>
          <w:szCs w:val="24"/>
          <w:lang w:val="es-CL"/>
        </w:rPr>
      </w:pPr>
    </w:p>
    <w:p w:rsidR="004F2074" w:rsidRPr="004F2074" w:rsidRDefault="004F2074" w:rsidP="004F2074">
      <w:pPr>
        <w:tabs>
          <w:tab w:val="left" w:pos="709"/>
          <w:tab w:val="left" w:pos="2835"/>
        </w:tabs>
        <w:ind w:firstLine="1134"/>
        <w:jc w:val="both"/>
        <w:rPr>
          <w:rFonts w:ascii="Arial" w:hAnsi="Arial" w:cs="Arial"/>
          <w:szCs w:val="24"/>
          <w:lang w:val="es-CL"/>
        </w:rPr>
      </w:pPr>
      <w:r>
        <w:rPr>
          <w:rFonts w:ascii="Arial" w:hAnsi="Arial" w:cs="Arial"/>
          <w:szCs w:val="24"/>
          <w:lang w:val="es-CL"/>
        </w:rPr>
        <w:t>En cuanto a l</w:t>
      </w:r>
      <w:r w:rsidRPr="004F2074">
        <w:rPr>
          <w:rFonts w:ascii="Arial" w:hAnsi="Arial" w:cs="Arial"/>
          <w:szCs w:val="24"/>
          <w:lang w:val="es-CL"/>
        </w:rPr>
        <w:t xml:space="preserve">os siete cupos destinados a la </w:t>
      </w:r>
      <w:r>
        <w:rPr>
          <w:rFonts w:ascii="Arial" w:hAnsi="Arial" w:cs="Arial"/>
          <w:szCs w:val="24"/>
          <w:lang w:val="es-CL"/>
        </w:rPr>
        <w:t>U</w:t>
      </w:r>
      <w:r w:rsidRPr="004F2074">
        <w:rPr>
          <w:rFonts w:ascii="Arial" w:hAnsi="Arial" w:cs="Arial"/>
          <w:szCs w:val="24"/>
          <w:lang w:val="es-CL"/>
        </w:rPr>
        <w:t xml:space="preserve">nidad de </w:t>
      </w:r>
      <w:r>
        <w:rPr>
          <w:rFonts w:ascii="Arial" w:hAnsi="Arial" w:cs="Arial"/>
          <w:szCs w:val="24"/>
          <w:lang w:val="es-CL"/>
        </w:rPr>
        <w:t>A</w:t>
      </w:r>
      <w:r w:rsidRPr="004F2074">
        <w:rPr>
          <w:rFonts w:ascii="Arial" w:hAnsi="Arial" w:cs="Arial"/>
          <w:szCs w:val="24"/>
          <w:lang w:val="es-CL"/>
        </w:rPr>
        <w:t xml:space="preserve">nálisis y </w:t>
      </w:r>
      <w:r>
        <w:rPr>
          <w:rFonts w:ascii="Arial" w:hAnsi="Arial" w:cs="Arial"/>
          <w:szCs w:val="24"/>
          <w:lang w:val="es-CL"/>
        </w:rPr>
        <w:t>T</w:t>
      </w:r>
      <w:r w:rsidRPr="004F2074">
        <w:rPr>
          <w:rFonts w:ascii="Arial" w:hAnsi="Arial" w:cs="Arial"/>
          <w:szCs w:val="24"/>
          <w:lang w:val="es-CL"/>
        </w:rPr>
        <w:t>riangulación</w:t>
      </w:r>
      <w:r>
        <w:rPr>
          <w:rFonts w:ascii="Arial" w:hAnsi="Arial" w:cs="Arial"/>
          <w:szCs w:val="24"/>
          <w:lang w:val="es-CL"/>
        </w:rPr>
        <w:t xml:space="preserve">, subrayó que </w:t>
      </w:r>
      <w:r w:rsidRPr="004F2074">
        <w:rPr>
          <w:rFonts w:ascii="Arial" w:hAnsi="Arial" w:cs="Arial"/>
          <w:szCs w:val="24"/>
          <w:lang w:val="es-CL"/>
        </w:rPr>
        <w:t>están orientados a fortalecer tres áreas clave relacionadas c</w:t>
      </w:r>
      <w:r>
        <w:rPr>
          <w:rFonts w:ascii="Arial" w:hAnsi="Arial" w:cs="Arial"/>
          <w:szCs w:val="24"/>
          <w:lang w:val="es-CL"/>
        </w:rPr>
        <w:t>on la aplicación del derecho.</w:t>
      </w:r>
    </w:p>
    <w:p w:rsidR="004F2074" w:rsidRPr="004F2074" w:rsidRDefault="004F2074" w:rsidP="00A670D1">
      <w:pPr>
        <w:tabs>
          <w:tab w:val="left" w:pos="709"/>
          <w:tab w:val="left" w:pos="2835"/>
        </w:tabs>
        <w:jc w:val="both"/>
        <w:rPr>
          <w:rFonts w:ascii="Arial" w:hAnsi="Arial" w:cs="Arial"/>
          <w:szCs w:val="24"/>
          <w:lang w:val="es-CL"/>
        </w:rPr>
      </w:pPr>
    </w:p>
    <w:p w:rsidR="004F2074" w:rsidRPr="004F2074" w:rsidRDefault="004F2074" w:rsidP="004F2074">
      <w:pPr>
        <w:tabs>
          <w:tab w:val="left" w:pos="709"/>
          <w:tab w:val="left" w:pos="2835"/>
        </w:tabs>
        <w:ind w:firstLine="1134"/>
        <w:jc w:val="both"/>
        <w:rPr>
          <w:rFonts w:ascii="Arial" w:hAnsi="Arial" w:cs="Arial"/>
          <w:szCs w:val="24"/>
          <w:lang w:val="es-CL"/>
        </w:rPr>
      </w:pPr>
      <w:r w:rsidRPr="004F2074">
        <w:rPr>
          <w:rFonts w:ascii="Arial" w:hAnsi="Arial" w:cs="Arial"/>
          <w:szCs w:val="24"/>
          <w:lang w:val="es-CL"/>
        </w:rPr>
        <w:t xml:space="preserve">Primero, </w:t>
      </w:r>
      <w:r>
        <w:rPr>
          <w:rFonts w:ascii="Arial" w:hAnsi="Arial" w:cs="Arial"/>
          <w:szCs w:val="24"/>
          <w:lang w:val="es-CL"/>
        </w:rPr>
        <w:t xml:space="preserve">aclaró que </w:t>
      </w:r>
      <w:r w:rsidRPr="004F2074">
        <w:rPr>
          <w:rFonts w:ascii="Arial" w:hAnsi="Arial" w:cs="Arial"/>
          <w:szCs w:val="24"/>
          <w:lang w:val="es-CL"/>
        </w:rPr>
        <w:t>se crea la Unidad de Triangulación Societaria, cuyo objetivo es seguir los bienes distraídos a través de contratos y vínculos societarios. Esta unidad realizará un análisis más complejo de la "Ruta del Dinero", incluyendo acciones revocatorias y paulianas.</w:t>
      </w:r>
    </w:p>
    <w:p w:rsidR="004F2074" w:rsidRPr="004F2074" w:rsidRDefault="004F2074" w:rsidP="00A670D1">
      <w:pPr>
        <w:tabs>
          <w:tab w:val="left" w:pos="709"/>
          <w:tab w:val="left" w:pos="2835"/>
        </w:tabs>
        <w:jc w:val="both"/>
        <w:rPr>
          <w:rFonts w:ascii="Arial" w:hAnsi="Arial" w:cs="Arial"/>
          <w:szCs w:val="24"/>
          <w:lang w:val="es-CL"/>
        </w:rPr>
      </w:pPr>
    </w:p>
    <w:p w:rsidR="004F2074" w:rsidRPr="004F2074" w:rsidRDefault="004F2074" w:rsidP="004F2074">
      <w:pPr>
        <w:tabs>
          <w:tab w:val="left" w:pos="709"/>
          <w:tab w:val="left" w:pos="2835"/>
        </w:tabs>
        <w:ind w:firstLine="1134"/>
        <w:jc w:val="both"/>
        <w:rPr>
          <w:rFonts w:ascii="Arial" w:hAnsi="Arial" w:cs="Arial"/>
          <w:szCs w:val="24"/>
          <w:lang w:val="es-CL"/>
        </w:rPr>
      </w:pPr>
      <w:r w:rsidRPr="004F2074">
        <w:rPr>
          <w:rFonts w:ascii="Arial" w:hAnsi="Arial" w:cs="Arial"/>
          <w:szCs w:val="24"/>
          <w:lang w:val="es-CL"/>
        </w:rPr>
        <w:t xml:space="preserve">En segundo lugar, </w:t>
      </w:r>
      <w:r>
        <w:rPr>
          <w:rFonts w:ascii="Arial" w:hAnsi="Arial" w:cs="Arial"/>
          <w:szCs w:val="24"/>
          <w:lang w:val="es-CL"/>
        </w:rPr>
        <w:t xml:space="preserve">indicó que </w:t>
      </w:r>
      <w:r w:rsidRPr="004F2074">
        <w:rPr>
          <w:rFonts w:ascii="Arial" w:hAnsi="Arial" w:cs="Arial"/>
          <w:szCs w:val="24"/>
          <w:lang w:val="es-CL"/>
        </w:rPr>
        <w:t xml:space="preserve">se busca fortalecer la </w:t>
      </w:r>
      <w:r>
        <w:rPr>
          <w:rFonts w:ascii="Arial" w:hAnsi="Arial" w:cs="Arial"/>
          <w:szCs w:val="24"/>
          <w:lang w:val="es-CL"/>
        </w:rPr>
        <w:t>U</w:t>
      </w:r>
      <w:r w:rsidRPr="004F2074">
        <w:rPr>
          <w:rFonts w:ascii="Arial" w:hAnsi="Arial" w:cs="Arial"/>
          <w:szCs w:val="24"/>
          <w:lang w:val="es-CL"/>
        </w:rPr>
        <w:t xml:space="preserve">nidad de </w:t>
      </w:r>
      <w:r>
        <w:rPr>
          <w:rFonts w:ascii="Arial" w:hAnsi="Arial" w:cs="Arial"/>
          <w:szCs w:val="24"/>
          <w:lang w:val="es-CL"/>
        </w:rPr>
        <w:t>C</w:t>
      </w:r>
      <w:r w:rsidRPr="004F2074">
        <w:rPr>
          <w:rFonts w:ascii="Arial" w:hAnsi="Arial" w:cs="Arial"/>
          <w:szCs w:val="24"/>
          <w:lang w:val="es-CL"/>
        </w:rPr>
        <w:t xml:space="preserve">orrupción de </w:t>
      </w:r>
      <w:r>
        <w:rPr>
          <w:rFonts w:ascii="Arial" w:hAnsi="Arial" w:cs="Arial"/>
          <w:szCs w:val="24"/>
          <w:lang w:val="es-CL"/>
        </w:rPr>
        <w:t>A</w:t>
      </w:r>
      <w:r w:rsidRPr="004F2074">
        <w:rPr>
          <w:rFonts w:ascii="Arial" w:hAnsi="Arial" w:cs="Arial"/>
          <w:szCs w:val="24"/>
          <w:lang w:val="es-CL"/>
        </w:rPr>
        <w:t xml:space="preserve">lta </w:t>
      </w:r>
      <w:r>
        <w:rPr>
          <w:rFonts w:ascii="Arial" w:hAnsi="Arial" w:cs="Arial"/>
          <w:szCs w:val="24"/>
          <w:lang w:val="es-CL"/>
        </w:rPr>
        <w:t>C</w:t>
      </w:r>
      <w:r w:rsidRPr="004F2074">
        <w:rPr>
          <w:rFonts w:ascii="Arial" w:hAnsi="Arial" w:cs="Arial"/>
          <w:szCs w:val="24"/>
          <w:lang w:val="es-CL"/>
        </w:rPr>
        <w:t xml:space="preserve">omplejidad y </w:t>
      </w:r>
      <w:r>
        <w:rPr>
          <w:rFonts w:ascii="Arial" w:hAnsi="Arial" w:cs="Arial"/>
          <w:szCs w:val="24"/>
          <w:lang w:val="es-CL"/>
        </w:rPr>
        <w:t>C</w:t>
      </w:r>
      <w:r w:rsidRPr="004F2074">
        <w:rPr>
          <w:rFonts w:ascii="Arial" w:hAnsi="Arial" w:cs="Arial"/>
          <w:szCs w:val="24"/>
          <w:lang w:val="es-CL"/>
        </w:rPr>
        <w:t>omiso. Esta unidad, que ha crecido de una a cinco personas en tres años, inicialmente se centró en casos de corrupción municipal, pero ahora se está expandiendo a otros casos de mayor complejidad. Se incorporarán dos cupos adicionales para mejorar el análisis y la presentación de querellas relacionadas con estos eventos.</w:t>
      </w:r>
    </w:p>
    <w:p w:rsidR="004F2074" w:rsidRPr="004F2074" w:rsidRDefault="004F2074" w:rsidP="00A670D1">
      <w:pPr>
        <w:tabs>
          <w:tab w:val="left" w:pos="709"/>
          <w:tab w:val="left" w:pos="2835"/>
        </w:tabs>
        <w:jc w:val="both"/>
        <w:rPr>
          <w:rFonts w:ascii="Arial" w:hAnsi="Arial" w:cs="Arial"/>
          <w:szCs w:val="24"/>
          <w:lang w:val="es-CL"/>
        </w:rPr>
      </w:pPr>
    </w:p>
    <w:p w:rsidR="004F2074" w:rsidRDefault="004F2074" w:rsidP="004F2074">
      <w:pPr>
        <w:tabs>
          <w:tab w:val="left" w:pos="709"/>
          <w:tab w:val="left" w:pos="2835"/>
        </w:tabs>
        <w:ind w:firstLine="1134"/>
        <w:jc w:val="both"/>
        <w:rPr>
          <w:rFonts w:ascii="Arial" w:hAnsi="Arial" w:cs="Arial"/>
          <w:szCs w:val="24"/>
          <w:lang w:val="es-CL"/>
        </w:rPr>
      </w:pPr>
      <w:r w:rsidRPr="004F2074">
        <w:rPr>
          <w:rFonts w:ascii="Arial" w:hAnsi="Arial" w:cs="Arial"/>
          <w:szCs w:val="24"/>
          <w:lang w:val="es-CL"/>
        </w:rPr>
        <w:t xml:space="preserve">Finalmente, </w:t>
      </w:r>
      <w:r>
        <w:rPr>
          <w:rFonts w:ascii="Arial" w:hAnsi="Arial" w:cs="Arial"/>
          <w:szCs w:val="24"/>
          <w:lang w:val="es-CL"/>
        </w:rPr>
        <w:t xml:space="preserve">señaló que </w:t>
      </w:r>
      <w:r w:rsidRPr="004F2074">
        <w:rPr>
          <w:rFonts w:ascii="Arial" w:hAnsi="Arial" w:cs="Arial"/>
          <w:szCs w:val="24"/>
          <w:lang w:val="es-CL"/>
        </w:rPr>
        <w:t xml:space="preserve">se fortalecerá la </w:t>
      </w:r>
      <w:r>
        <w:rPr>
          <w:rFonts w:ascii="Arial" w:hAnsi="Arial" w:cs="Arial"/>
          <w:szCs w:val="24"/>
          <w:lang w:val="es-CL"/>
        </w:rPr>
        <w:t>U</w:t>
      </w:r>
      <w:r w:rsidRPr="004F2074">
        <w:rPr>
          <w:rFonts w:ascii="Arial" w:hAnsi="Arial" w:cs="Arial"/>
          <w:szCs w:val="24"/>
          <w:lang w:val="es-CL"/>
        </w:rPr>
        <w:t xml:space="preserve">nidad de </w:t>
      </w:r>
      <w:r>
        <w:rPr>
          <w:rFonts w:ascii="Arial" w:hAnsi="Arial" w:cs="Arial"/>
          <w:szCs w:val="24"/>
          <w:lang w:val="es-CL"/>
        </w:rPr>
        <w:t>M</w:t>
      </w:r>
      <w:r w:rsidRPr="004F2074">
        <w:rPr>
          <w:rFonts w:ascii="Arial" w:hAnsi="Arial" w:cs="Arial"/>
          <w:szCs w:val="24"/>
          <w:lang w:val="es-CL"/>
        </w:rPr>
        <w:t xml:space="preserve">edio </w:t>
      </w:r>
      <w:r>
        <w:rPr>
          <w:rFonts w:ascii="Arial" w:hAnsi="Arial" w:cs="Arial"/>
          <w:szCs w:val="24"/>
          <w:lang w:val="es-CL"/>
        </w:rPr>
        <w:t>Ambiente, pues, a</w:t>
      </w:r>
      <w:r w:rsidRPr="004F2074">
        <w:rPr>
          <w:rFonts w:ascii="Arial" w:hAnsi="Arial" w:cs="Arial"/>
          <w:szCs w:val="24"/>
          <w:lang w:val="es-CL"/>
        </w:rPr>
        <w:t xml:space="preserve">unque han logrado sentencias favorables en tribunales ambientales, han enfrentado dificultades en la ejecución de estas sentencias, especialmente en casos más complejos. </w:t>
      </w:r>
      <w:r>
        <w:rPr>
          <w:rFonts w:ascii="Arial" w:hAnsi="Arial" w:cs="Arial"/>
          <w:szCs w:val="24"/>
          <w:lang w:val="es-CL"/>
        </w:rPr>
        <w:t>Agregó que e</w:t>
      </w:r>
      <w:r w:rsidRPr="004F2074">
        <w:rPr>
          <w:rFonts w:ascii="Arial" w:hAnsi="Arial" w:cs="Arial"/>
          <w:szCs w:val="24"/>
          <w:lang w:val="es-CL"/>
        </w:rPr>
        <w:t>l fortalecimiento de esta unidad es crucial para mejorar la aplicación de sentencias ambientales y la recuperación de recursos destinados a la reparación ambiental.</w:t>
      </w:r>
    </w:p>
    <w:p w:rsidR="004F2074" w:rsidRDefault="004F2074" w:rsidP="00A670D1">
      <w:pPr>
        <w:tabs>
          <w:tab w:val="left" w:pos="709"/>
          <w:tab w:val="left" w:pos="2835"/>
        </w:tabs>
        <w:jc w:val="both"/>
        <w:rPr>
          <w:rFonts w:ascii="Arial" w:hAnsi="Arial" w:cs="Arial"/>
          <w:szCs w:val="24"/>
          <w:lang w:val="es-CL"/>
        </w:rPr>
      </w:pPr>
    </w:p>
    <w:p w:rsidR="002214B5" w:rsidRDefault="000239AD" w:rsidP="002214B5">
      <w:pPr>
        <w:ind w:firstLine="1134"/>
        <w:jc w:val="both"/>
        <w:rPr>
          <w:rFonts w:ascii="Arial" w:eastAsia="Calibri" w:hAnsi="Arial" w:cs="Arial"/>
          <w:b/>
          <w:szCs w:val="24"/>
          <w:lang w:val="es-ES_tradnl" w:eastAsia="en-US"/>
        </w:rPr>
      </w:pPr>
      <w:r>
        <w:rPr>
          <w:rFonts w:ascii="Arial" w:eastAsia="Calibri" w:hAnsi="Arial" w:cs="Arial"/>
          <w:b/>
          <w:szCs w:val="24"/>
          <w:lang w:val="es-ES_tradnl" w:eastAsia="en-US"/>
        </w:rPr>
        <w:t>-</w:t>
      </w:r>
      <w:r w:rsidR="002214B5">
        <w:rPr>
          <w:rFonts w:ascii="Arial" w:eastAsia="Calibri" w:hAnsi="Arial" w:cs="Arial"/>
          <w:b/>
          <w:szCs w:val="24"/>
          <w:lang w:val="es-ES_tradnl" w:eastAsia="en-US"/>
        </w:rPr>
        <w:t>Puesto en votación e</w:t>
      </w:r>
      <w:r>
        <w:rPr>
          <w:rFonts w:ascii="Arial" w:eastAsia="Calibri" w:hAnsi="Arial" w:cs="Arial"/>
          <w:b/>
          <w:szCs w:val="24"/>
          <w:lang w:val="es-ES_tradnl" w:eastAsia="en-US"/>
        </w:rPr>
        <w:t xml:space="preserve">l </w:t>
      </w:r>
      <w:r w:rsidRPr="000239AD">
        <w:rPr>
          <w:rFonts w:ascii="Arial" w:eastAsia="Calibri" w:hAnsi="Arial" w:cs="Arial"/>
          <w:b/>
          <w:szCs w:val="24"/>
          <w:lang w:val="es-ES_tradnl" w:eastAsia="en-US"/>
        </w:rPr>
        <w:t>Capítulo 30, Consejo de Defensa del Estado, Programa 01</w:t>
      </w:r>
      <w:r>
        <w:rPr>
          <w:rFonts w:ascii="Arial" w:eastAsia="Calibri" w:hAnsi="Arial" w:cs="Arial"/>
          <w:b/>
          <w:szCs w:val="24"/>
          <w:lang w:val="es-ES_tradnl" w:eastAsia="en-US"/>
        </w:rPr>
        <w:t xml:space="preserve">, </w:t>
      </w:r>
      <w:r w:rsidR="00CC2BCB">
        <w:rPr>
          <w:rFonts w:ascii="Arial" w:eastAsia="Calibri" w:hAnsi="Arial" w:cs="Arial"/>
          <w:b/>
          <w:szCs w:val="24"/>
          <w:lang w:val="es-ES_tradnl" w:eastAsia="en-US"/>
        </w:rPr>
        <w:t xml:space="preserve">fue </w:t>
      </w:r>
      <w:r w:rsidR="00CC2BCB" w:rsidRPr="00CC2BCB">
        <w:rPr>
          <w:rFonts w:ascii="Arial" w:eastAsia="Calibri" w:hAnsi="Arial" w:cs="Arial"/>
          <w:b/>
          <w:szCs w:val="24"/>
          <w:lang w:val="es-ES_tradnl" w:eastAsia="en-US"/>
        </w:rPr>
        <w:t>aprobad</w:t>
      </w:r>
      <w:r w:rsidR="00CC2BCB">
        <w:rPr>
          <w:rFonts w:ascii="Arial" w:eastAsia="Calibri" w:hAnsi="Arial" w:cs="Arial"/>
          <w:b/>
          <w:szCs w:val="24"/>
          <w:lang w:val="es-ES_tradnl" w:eastAsia="en-US"/>
        </w:rPr>
        <w:t>o</w:t>
      </w:r>
      <w:r w:rsidR="00CC2BCB" w:rsidRPr="00CC2BCB">
        <w:rPr>
          <w:rFonts w:ascii="Arial" w:eastAsia="Calibri" w:hAnsi="Arial" w:cs="Arial"/>
          <w:b/>
          <w:szCs w:val="24"/>
          <w:lang w:val="es-ES_tradnl" w:eastAsia="en-US"/>
        </w:rPr>
        <w:t xml:space="preserve"> por la unanimidad de los miembros </w:t>
      </w:r>
      <w:r w:rsidR="002214B5">
        <w:rPr>
          <w:rFonts w:ascii="Arial" w:eastAsia="Calibri" w:hAnsi="Arial" w:cs="Arial"/>
          <w:b/>
          <w:szCs w:val="24"/>
          <w:lang w:val="es-CL" w:eastAsia="en-US"/>
        </w:rPr>
        <w:t>presentes de la Subcomisión,</w:t>
      </w:r>
      <w:r w:rsidR="002214B5" w:rsidRPr="0024168F">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 Senador</w:t>
      </w:r>
      <w:r w:rsidR="002214B5">
        <w:rPr>
          <w:rFonts w:ascii="Arial" w:eastAsia="Calibri" w:hAnsi="Arial" w:cs="Arial"/>
          <w:b/>
          <w:szCs w:val="24"/>
          <w:lang w:val="es-CL" w:eastAsia="en-US"/>
        </w:rPr>
        <w:t>a</w:t>
      </w:r>
      <w:r w:rsidR="002214B5" w:rsidRPr="00037B75">
        <w:rPr>
          <w:rFonts w:ascii="Arial" w:eastAsia="Calibri" w:hAnsi="Arial" w:cs="Arial"/>
          <w:b/>
          <w:szCs w:val="24"/>
          <w:lang w:val="es-CL" w:eastAsia="en-US"/>
        </w:rPr>
        <w:t xml:space="preserve"> señora Rincón </w:t>
      </w:r>
      <w:r w:rsidR="002214B5">
        <w:rPr>
          <w:rFonts w:ascii="Arial" w:eastAsia="Calibri" w:hAnsi="Arial" w:cs="Arial"/>
          <w:b/>
          <w:szCs w:val="24"/>
          <w:lang w:val="es-CL" w:eastAsia="en-US"/>
        </w:rPr>
        <w:t xml:space="preserve">(Presidenta) </w:t>
      </w:r>
      <w:r w:rsidR="002214B5" w:rsidRPr="00037B75">
        <w:rPr>
          <w:rFonts w:ascii="Arial" w:eastAsia="Calibri" w:hAnsi="Arial" w:cs="Arial"/>
          <w:b/>
          <w:szCs w:val="24"/>
          <w:lang w:val="es-CL" w:eastAsia="en-US"/>
        </w:rPr>
        <w:t>y</w:t>
      </w:r>
      <w:r w:rsidR="002214B5">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Diputado</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señora Rojas y señor</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Donoso</w:t>
      </w:r>
      <w:r w:rsidR="002214B5" w:rsidRPr="00037B75">
        <w:rPr>
          <w:rFonts w:ascii="Arial" w:eastAsia="Calibri" w:hAnsi="Arial" w:cs="Arial"/>
          <w:b/>
          <w:szCs w:val="24"/>
          <w:lang w:val="es-CL" w:eastAsia="en-US"/>
        </w:rPr>
        <w:t>.</w:t>
      </w:r>
      <w:r w:rsidR="002214B5" w:rsidRPr="00037B75">
        <w:rPr>
          <w:rFonts w:ascii="Arial" w:eastAsia="Calibri" w:hAnsi="Arial" w:cs="Arial"/>
          <w:b/>
          <w:szCs w:val="24"/>
          <w:lang w:val="es-ES_tradnl" w:eastAsia="en-US"/>
        </w:rPr>
        <w:t xml:space="preserve"> </w:t>
      </w:r>
    </w:p>
    <w:p w:rsidR="00ED0EDD" w:rsidRPr="008969F2" w:rsidRDefault="00ED0EDD" w:rsidP="00A670D1">
      <w:pPr>
        <w:jc w:val="both"/>
        <w:rPr>
          <w:rFonts w:ascii="Arial" w:hAnsi="Arial" w:cs="Arial"/>
          <w:szCs w:val="24"/>
          <w:lang w:val="es-ES_tradnl"/>
        </w:rPr>
      </w:pPr>
    </w:p>
    <w:p w:rsidR="00DD6113" w:rsidRPr="001B2E77" w:rsidRDefault="00DD6113" w:rsidP="000A5149">
      <w:pPr>
        <w:jc w:val="center"/>
        <w:rPr>
          <w:rFonts w:ascii="Arial" w:hAnsi="Arial" w:cs="Arial"/>
          <w:szCs w:val="24"/>
        </w:rPr>
      </w:pPr>
      <w:r w:rsidRPr="001B2E77">
        <w:rPr>
          <w:rFonts w:ascii="Arial" w:hAnsi="Arial" w:cs="Arial"/>
          <w:szCs w:val="24"/>
        </w:rPr>
        <w:t>- - -</w:t>
      </w:r>
    </w:p>
    <w:p w:rsidR="00FA79BE" w:rsidRPr="001B2E77" w:rsidRDefault="00FA79BE" w:rsidP="00A670D1">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bookmarkStart w:id="18" w:name="capitulo31"/>
      <w:r w:rsidRPr="001B2E77">
        <w:rPr>
          <w:rFonts w:ascii="Arial" w:hAnsi="Arial" w:cs="Arial"/>
          <w:b/>
          <w:szCs w:val="24"/>
          <w:lang w:val="es-CL"/>
        </w:rPr>
        <w:t>Capítulo 31</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Comisión para el Mercado Financiero</w:t>
      </w:r>
    </w:p>
    <w:bookmarkEnd w:id="18"/>
    <w:p w:rsidR="00FA79BE" w:rsidRPr="001B2E77" w:rsidRDefault="00FA79BE" w:rsidP="00A670D1">
      <w:pPr>
        <w:tabs>
          <w:tab w:val="left" w:pos="709"/>
          <w:tab w:val="left" w:pos="2835"/>
        </w:tabs>
        <w:jc w:val="both"/>
        <w:rPr>
          <w:rFonts w:ascii="Arial" w:hAnsi="Arial" w:cs="Arial"/>
          <w:szCs w:val="24"/>
          <w:lang w:val="es-CL"/>
        </w:rPr>
      </w:pPr>
    </w:p>
    <w:p w:rsidR="00B16366" w:rsidRPr="001B2E77"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31, Comisión para el Mercado Financiero, considera el Programa 01, Comisión para el Mercado Financiero</w:t>
      </w:r>
      <w:r w:rsidR="00B16366" w:rsidRPr="001B2E77">
        <w:rPr>
          <w:rFonts w:ascii="Arial" w:hAnsi="Arial" w:cs="Arial"/>
          <w:szCs w:val="24"/>
          <w:lang w:val="es-CL"/>
        </w:rPr>
        <w:t>.</w:t>
      </w:r>
    </w:p>
    <w:p w:rsidR="00FA79BE" w:rsidRDefault="00FA79BE" w:rsidP="00A670D1">
      <w:pPr>
        <w:tabs>
          <w:tab w:val="left" w:pos="709"/>
          <w:tab w:val="left" w:pos="2835"/>
        </w:tabs>
        <w:jc w:val="both"/>
        <w:rPr>
          <w:rFonts w:ascii="Arial" w:hAnsi="Arial" w:cs="Arial"/>
          <w:szCs w:val="24"/>
          <w:lang w:val="es-CL"/>
        </w:rPr>
      </w:pPr>
    </w:p>
    <w:p w:rsidR="000B7313" w:rsidRDefault="000B7313" w:rsidP="00A670D1">
      <w:pPr>
        <w:tabs>
          <w:tab w:val="left" w:pos="709"/>
          <w:tab w:val="left" w:pos="2835"/>
        </w:tabs>
        <w:jc w:val="both"/>
        <w:rPr>
          <w:rFonts w:ascii="Arial" w:hAnsi="Arial" w:cs="Arial"/>
          <w:szCs w:val="24"/>
          <w:lang w:val="es-CL"/>
        </w:rPr>
      </w:pP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FA79BE" w:rsidRPr="001B2E77" w:rsidRDefault="00FA79BE"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Comisión para el Mercado Financiero</w:t>
      </w:r>
    </w:p>
    <w:p w:rsidR="00FA79BE" w:rsidRPr="001B2E77" w:rsidRDefault="00FA79BE" w:rsidP="00A670D1">
      <w:pPr>
        <w:tabs>
          <w:tab w:val="left" w:pos="709"/>
          <w:tab w:val="left" w:pos="2835"/>
        </w:tabs>
        <w:jc w:val="both"/>
        <w:rPr>
          <w:rFonts w:ascii="Arial" w:hAnsi="Arial" w:cs="Arial"/>
          <w:szCs w:val="24"/>
          <w:lang w:val="es-CL"/>
        </w:rPr>
      </w:pPr>
    </w:p>
    <w:p w:rsidR="00FA79BE" w:rsidRDefault="00FA79BE"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Contempla ingresos y gastos por </w:t>
      </w:r>
      <w:r w:rsidRPr="0050589F">
        <w:rPr>
          <w:rFonts w:ascii="Arial" w:hAnsi="Arial" w:cs="Arial"/>
          <w:b/>
          <w:szCs w:val="24"/>
          <w:lang w:val="es-CL"/>
        </w:rPr>
        <w:t>$</w:t>
      </w:r>
      <w:r w:rsidR="00EB3E79">
        <w:rPr>
          <w:rFonts w:ascii="Arial" w:hAnsi="Arial" w:cs="Arial"/>
          <w:b/>
          <w:szCs w:val="24"/>
          <w:lang w:val="es-CL"/>
        </w:rPr>
        <w:t>117.922.887</w:t>
      </w:r>
      <w:r w:rsidR="006251E0">
        <w:rPr>
          <w:rFonts w:ascii="Arial" w:hAnsi="Arial" w:cs="Arial"/>
          <w:b/>
          <w:szCs w:val="24"/>
          <w:lang w:val="es-CL"/>
        </w:rPr>
        <w:t xml:space="preserve"> miles</w:t>
      </w:r>
      <w:r w:rsidRPr="001B2E77">
        <w:rPr>
          <w:rFonts w:ascii="Arial" w:hAnsi="Arial" w:cs="Arial"/>
          <w:szCs w:val="24"/>
          <w:lang w:val="es-CL"/>
        </w:rPr>
        <w:t>, lo que implica una variación total de</w:t>
      </w:r>
      <w:r w:rsidR="00DD6113" w:rsidRPr="001B2E77">
        <w:rPr>
          <w:rFonts w:ascii="Arial" w:hAnsi="Arial" w:cs="Arial"/>
          <w:szCs w:val="24"/>
          <w:lang w:val="es-CL"/>
        </w:rPr>
        <w:t xml:space="preserve"> </w:t>
      </w:r>
      <w:r w:rsidR="00EB3E79">
        <w:rPr>
          <w:rFonts w:ascii="Arial" w:hAnsi="Arial" w:cs="Arial"/>
          <w:szCs w:val="24"/>
          <w:lang w:val="es-CL"/>
        </w:rPr>
        <w:t>2</w:t>
      </w:r>
      <w:r w:rsidR="0050589F">
        <w:rPr>
          <w:rFonts w:ascii="Arial" w:hAnsi="Arial" w:cs="Arial"/>
          <w:szCs w:val="24"/>
          <w:lang w:val="es-CL"/>
        </w:rPr>
        <w:t>,</w:t>
      </w:r>
      <w:r w:rsidR="00EB3E79">
        <w:rPr>
          <w:rFonts w:ascii="Arial" w:hAnsi="Arial" w:cs="Arial"/>
          <w:szCs w:val="24"/>
          <w:lang w:val="es-CL"/>
        </w:rPr>
        <w:t>0</w:t>
      </w:r>
      <w:r w:rsidR="00DD6113" w:rsidRPr="001B2E77">
        <w:rPr>
          <w:rFonts w:ascii="Arial" w:hAnsi="Arial" w:cs="Arial"/>
          <w:szCs w:val="24"/>
          <w:lang w:val="es-CL"/>
        </w:rPr>
        <w:t xml:space="preserve"> </w:t>
      </w:r>
      <w:r w:rsidRPr="001B2E77">
        <w:rPr>
          <w:rFonts w:ascii="Arial" w:hAnsi="Arial" w:cs="Arial"/>
          <w:szCs w:val="24"/>
          <w:lang w:val="es-CL"/>
        </w:rPr>
        <w:t>%, respecto del presupuesto del año en curso.</w:t>
      </w:r>
    </w:p>
    <w:p w:rsidR="0006043B" w:rsidRDefault="0006043B" w:rsidP="00A670D1">
      <w:pPr>
        <w:tabs>
          <w:tab w:val="left" w:pos="709"/>
          <w:tab w:val="left" w:pos="2835"/>
        </w:tabs>
        <w:jc w:val="both"/>
        <w:rPr>
          <w:rFonts w:ascii="Arial" w:hAnsi="Arial" w:cs="Arial"/>
          <w:szCs w:val="24"/>
          <w:lang w:val="es-CL"/>
        </w:rPr>
      </w:pPr>
    </w:p>
    <w:p w:rsidR="0006043B" w:rsidRPr="0006043B" w:rsidRDefault="0006043B" w:rsidP="0006043B">
      <w:pPr>
        <w:tabs>
          <w:tab w:val="left" w:pos="709"/>
          <w:tab w:val="left" w:pos="2835"/>
        </w:tabs>
        <w:ind w:firstLine="1134"/>
        <w:jc w:val="both"/>
        <w:rPr>
          <w:rFonts w:ascii="Arial" w:hAnsi="Arial" w:cs="Arial"/>
          <w:szCs w:val="24"/>
          <w:lang w:val="es-CL"/>
        </w:rPr>
      </w:pPr>
      <w:r w:rsidRPr="0006043B">
        <w:rPr>
          <w:rFonts w:ascii="Arial" w:hAnsi="Arial" w:cs="Arial"/>
          <w:b/>
          <w:szCs w:val="24"/>
          <w:lang w:val="es-CL"/>
        </w:rPr>
        <w:t>La Subsecretaria Berner</w:t>
      </w:r>
      <w:r>
        <w:rPr>
          <w:rFonts w:ascii="Arial" w:hAnsi="Arial" w:cs="Arial"/>
          <w:szCs w:val="24"/>
          <w:lang w:val="es-CL"/>
        </w:rPr>
        <w:t xml:space="preserve"> precisó que </w:t>
      </w:r>
      <w:r w:rsidRPr="0006043B">
        <w:rPr>
          <w:rFonts w:ascii="Arial" w:hAnsi="Arial" w:cs="Arial"/>
          <w:szCs w:val="24"/>
          <w:lang w:val="es-CL"/>
        </w:rPr>
        <w:t xml:space="preserve">la Comisión para el Mercado Financiero (CMF), </w:t>
      </w:r>
      <w:r w:rsidR="001D06EC">
        <w:rPr>
          <w:rFonts w:ascii="Arial" w:hAnsi="Arial" w:cs="Arial"/>
          <w:szCs w:val="24"/>
          <w:lang w:val="es-CL"/>
        </w:rPr>
        <w:t>contempla un aumento de</w:t>
      </w:r>
      <w:r>
        <w:rPr>
          <w:rFonts w:ascii="Arial" w:hAnsi="Arial" w:cs="Arial"/>
          <w:szCs w:val="24"/>
          <w:lang w:val="es-CL"/>
        </w:rPr>
        <w:t xml:space="preserve"> 2%, el cual </w:t>
      </w:r>
      <w:r w:rsidRPr="0006043B">
        <w:rPr>
          <w:rFonts w:ascii="Arial" w:hAnsi="Arial" w:cs="Arial"/>
          <w:szCs w:val="24"/>
          <w:lang w:val="es-CL"/>
        </w:rPr>
        <w:t>inclu</w:t>
      </w:r>
      <w:r w:rsidR="001D06EC">
        <w:rPr>
          <w:rFonts w:ascii="Arial" w:hAnsi="Arial" w:cs="Arial"/>
          <w:szCs w:val="24"/>
          <w:lang w:val="es-CL"/>
        </w:rPr>
        <w:t>ye un incremento de</w:t>
      </w:r>
      <w:r w:rsidRPr="0006043B">
        <w:rPr>
          <w:rFonts w:ascii="Arial" w:hAnsi="Arial" w:cs="Arial"/>
          <w:szCs w:val="24"/>
          <w:lang w:val="es-CL"/>
        </w:rPr>
        <w:t xml:space="preserve"> 1,7% en gastos de personal y </w:t>
      </w:r>
      <w:r w:rsidR="001D06EC">
        <w:rPr>
          <w:rFonts w:ascii="Arial" w:hAnsi="Arial" w:cs="Arial"/>
          <w:szCs w:val="24"/>
          <w:lang w:val="es-CL"/>
        </w:rPr>
        <w:t>un aumento más significativo de</w:t>
      </w:r>
      <w:r w:rsidRPr="0006043B">
        <w:rPr>
          <w:rFonts w:ascii="Arial" w:hAnsi="Arial" w:cs="Arial"/>
          <w:szCs w:val="24"/>
          <w:lang w:val="es-CL"/>
        </w:rPr>
        <w:t xml:space="preserve"> 3%, que equivale a aproximadamente </w:t>
      </w:r>
      <w:r>
        <w:rPr>
          <w:rFonts w:ascii="Arial" w:hAnsi="Arial" w:cs="Arial"/>
          <w:szCs w:val="24"/>
          <w:lang w:val="es-CL"/>
        </w:rPr>
        <w:t>M$</w:t>
      </w:r>
      <w:r w:rsidRPr="0006043B">
        <w:rPr>
          <w:rFonts w:ascii="Arial" w:hAnsi="Arial" w:cs="Arial"/>
          <w:szCs w:val="24"/>
          <w:lang w:val="es-CL"/>
        </w:rPr>
        <w:t xml:space="preserve">1.065 en bienes y servicios de consumo. Además, </w:t>
      </w:r>
      <w:r>
        <w:rPr>
          <w:rFonts w:ascii="Arial" w:hAnsi="Arial" w:cs="Arial"/>
          <w:szCs w:val="24"/>
          <w:lang w:val="es-CL"/>
        </w:rPr>
        <w:t xml:space="preserve">dijo que presenta </w:t>
      </w:r>
      <w:r w:rsidRPr="0006043B">
        <w:rPr>
          <w:rFonts w:ascii="Arial" w:hAnsi="Arial" w:cs="Arial"/>
          <w:szCs w:val="24"/>
          <w:lang w:val="es-CL"/>
        </w:rPr>
        <w:t>una disminución en los activos no financieros del subtítulo 29, especialmente en gastos de personal.</w:t>
      </w:r>
    </w:p>
    <w:p w:rsidR="0006043B" w:rsidRPr="0006043B" w:rsidRDefault="0006043B" w:rsidP="001D06EC">
      <w:pPr>
        <w:tabs>
          <w:tab w:val="left" w:pos="709"/>
          <w:tab w:val="left" w:pos="2835"/>
        </w:tabs>
        <w:jc w:val="both"/>
        <w:rPr>
          <w:rFonts w:ascii="Arial" w:hAnsi="Arial" w:cs="Arial"/>
          <w:szCs w:val="24"/>
          <w:lang w:val="es-CL"/>
        </w:rPr>
      </w:pPr>
    </w:p>
    <w:p w:rsidR="0006043B" w:rsidRPr="0006043B" w:rsidRDefault="0006043B" w:rsidP="0006043B">
      <w:pPr>
        <w:tabs>
          <w:tab w:val="left" w:pos="709"/>
          <w:tab w:val="left" w:pos="2835"/>
        </w:tabs>
        <w:ind w:firstLine="1134"/>
        <w:jc w:val="both"/>
        <w:rPr>
          <w:rFonts w:ascii="Arial" w:hAnsi="Arial" w:cs="Arial"/>
          <w:szCs w:val="24"/>
          <w:lang w:val="es-CL"/>
        </w:rPr>
      </w:pPr>
      <w:r>
        <w:rPr>
          <w:rFonts w:ascii="Arial" w:hAnsi="Arial" w:cs="Arial"/>
          <w:szCs w:val="24"/>
          <w:lang w:val="es-CL"/>
        </w:rPr>
        <w:t>Señaló que e</w:t>
      </w:r>
      <w:r w:rsidR="001D06EC">
        <w:rPr>
          <w:rFonts w:ascii="Arial" w:hAnsi="Arial" w:cs="Arial"/>
          <w:szCs w:val="24"/>
          <w:lang w:val="es-CL"/>
        </w:rPr>
        <w:t>l aumento de</w:t>
      </w:r>
      <w:r w:rsidRPr="0006043B">
        <w:rPr>
          <w:rFonts w:ascii="Arial" w:hAnsi="Arial" w:cs="Arial"/>
          <w:szCs w:val="24"/>
          <w:lang w:val="es-CL"/>
        </w:rPr>
        <w:t xml:space="preserve"> 1,7% en personal se justifica por la incorporación de siete nuevos funcionarios</w:t>
      </w:r>
      <w:r>
        <w:rPr>
          <w:rFonts w:ascii="Arial" w:hAnsi="Arial" w:cs="Arial"/>
          <w:szCs w:val="24"/>
          <w:lang w:val="es-CL"/>
        </w:rPr>
        <w:t xml:space="preserve">, de los cuales, </w:t>
      </w:r>
      <w:r w:rsidRPr="0006043B">
        <w:rPr>
          <w:rFonts w:ascii="Arial" w:hAnsi="Arial" w:cs="Arial"/>
          <w:szCs w:val="24"/>
          <w:lang w:val="es-CL"/>
        </w:rPr>
        <w:t xml:space="preserve">cuatro están destinados al cumplimiento de la ley de resiliencia, aprobada a principios de 2024. </w:t>
      </w:r>
      <w:r>
        <w:rPr>
          <w:rFonts w:ascii="Arial" w:hAnsi="Arial" w:cs="Arial"/>
          <w:szCs w:val="24"/>
          <w:lang w:val="es-CL"/>
        </w:rPr>
        <w:t>Dijo que t</w:t>
      </w:r>
      <w:r w:rsidRPr="0006043B">
        <w:rPr>
          <w:rFonts w:ascii="Arial" w:hAnsi="Arial" w:cs="Arial"/>
          <w:szCs w:val="24"/>
          <w:lang w:val="es-CL"/>
        </w:rPr>
        <w:t>ambién se incluyen dos cupos para el cumplimiento de la ley de endeudamiento, así como un puesto adicional relacionado con la ley de fraude, que aborda el mal uso de recursos en situaciones de auto fraude</w:t>
      </w:r>
      <w:r>
        <w:rPr>
          <w:rFonts w:ascii="Arial" w:hAnsi="Arial" w:cs="Arial"/>
          <w:szCs w:val="24"/>
          <w:lang w:val="es-CL"/>
        </w:rPr>
        <w:t xml:space="preserve"> y </w:t>
      </w:r>
      <w:r w:rsidRPr="0006043B">
        <w:rPr>
          <w:rFonts w:ascii="Arial" w:hAnsi="Arial" w:cs="Arial"/>
          <w:szCs w:val="24"/>
          <w:lang w:val="es-CL"/>
        </w:rPr>
        <w:t>se asignó un puesto para la aplicación de la ley corta de Isapres, enfocándose en los seguros de salud.</w:t>
      </w:r>
    </w:p>
    <w:p w:rsidR="0006043B" w:rsidRDefault="0006043B" w:rsidP="001D06EC">
      <w:pPr>
        <w:tabs>
          <w:tab w:val="left" w:pos="709"/>
          <w:tab w:val="left" w:pos="2835"/>
        </w:tabs>
        <w:jc w:val="both"/>
        <w:rPr>
          <w:rFonts w:ascii="Arial" w:hAnsi="Arial" w:cs="Arial"/>
          <w:szCs w:val="24"/>
          <w:lang w:val="es-CL"/>
        </w:rPr>
      </w:pPr>
    </w:p>
    <w:p w:rsidR="0006043B" w:rsidRDefault="0006043B" w:rsidP="0006043B">
      <w:pPr>
        <w:tabs>
          <w:tab w:val="left" w:pos="709"/>
          <w:tab w:val="left" w:pos="2835"/>
        </w:tabs>
        <w:ind w:firstLine="1134"/>
        <w:jc w:val="both"/>
        <w:rPr>
          <w:rFonts w:ascii="Arial" w:hAnsi="Arial" w:cs="Arial"/>
          <w:szCs w:val="24"/>
          <w:lang w:val="es-CL"/>
        </w:rPr>
      </w:pPr>
      <w:r>
        <w:rPr>
          <w:rFonts w:ascii="Arial" w:hAnsi="Arial" w:cs="Arial"/>
          <w:szCs w:val="24"/>
          <w:lang w:val="es-CL"/>
        </w:rPr>
        <w:t>Indicó que hay</w:t>
      </w:r>
      <w:r w:rsidRPr="0006043B">
        <w:rPr>
          <w:rFonts w:ascii="Arial" w:hAnsi="Arial" w:cs="Arial"/>
          <w:szCs w:val="24"/>
          <w:lang w:val="es-CL"/>
        </w:rPr>
        <w:t xml:space="preserve"> un aumento en la asignación especial de estímulo por desempeño, en el marco de la ley </w:t>
      </w:r>
      <w:r>
        <w:rPr>
          <w:rFonts w:ascii="Arial" w:hAnsi="Arial" w:cs="Arial"/>
          <w:szCs w:val="24"/>
          <w:lang w:val="es-CL"/>
        </w:rPr>
        <w:t>N°</w:t>
      </w:r>
      <w:r w:rsidRPr="0006043B">
        <w:rPr>
          <w:rFonts w:ascii="Arial" w:hAnsi="Arial" w:cs="Arial"/>
          <w:szCs w:val="24"/>
          <w:lang w:val="es-CL"/>
        </w:rPr>
        <w:t xml:space="preserve">18.081, que se refiere a la compensación de los funcionarios de la antigua </w:t>
      </w:r>
      <w:r>
        <w:rPr>
          <w:rFonts w:ascii="Arial" w:hAnsi="Arial" w:cs="Arial"/>
          <w:szCs w:val="24"/>
          <w:lang w:val="es-CL"/>
        </w:rPr>
        <w:t>S</w:t>
      </w:r>
      <w:r w:rsidRPr="0006043B">
        <w:rPr>
          <w:rFonts w:ascii="Arial" w:hAnsi="Arial" w:cs="Arial"/>
          <w:szCs w:val="24"/>
          <w:lang w:val="es-CL"/>
        </w:rPr>
        <w:t xml:space="preserve">uperintendencia de </w:t>
      </w:r>
      <w:r>
        <w:rPr>
          <w:rFonts w:ascii="Arial" w:hAnsi="Arial" w:cs="Arial"/>
          <w:szCs w:val="24"/>
          <w:lang w:val="es-CL"/>
        </w:rPr>
        <w:t>B</w:t>
      </w:r>
      <w:r w:rsidRPr="0006043B">
        <w:rPr>
          <w:rFonts w:ascii="Arial" w:hAnsi="Arial" w:cs="Arial"/>
          <w:szCs w:val="24"/>
          <w:lang w:val="es-CL"/>
        </w:rPr>
        <w:t xml:space="preserve">ancos e </w:t>
      </w:r>
      <w:r>
        <w:rPr>
          <w:rFonts w:ascii="Arial" w:hAnsi="Arial" w:cs="Arial"/>
          <w:szCs w:val="24"/>
          <w:lang w:val="es-CL"/>
        </w:rPr>
        <w:t>I</w:t>
      </w:r>
      <w:r w:rsidRPr="0006043B">
        <w:rPr>
          <w:rFonts w:ascii="Arial" w:hAnsi="Arial" w:cs="Arial"/>
          <w:szCs w:val="24"/>
          <w:lang w:val="es-CL"/>
        </w:rPr>
        <w:t xml:space="preserve">nstituciones </w:t>
      </w:r>
      <w:r>
        <w:rPr>
          <w:rFonts w:ascii="Arial" w:hAnsi="Arial" w:cs="Arial"/>
          <w:szCs w:val="24"/>
          <w:lang w:val="es-CL"/>
        </w:rPr>
        <w:t>F</w:t>
      </w:r>
      <w:r w:rsidRPr="0006043B">
        <w:rPr>
          <w:rFonts w:ascii="Arial" w:hAnsi="Arial" w:cs="Arial"/>
          <w:szCs w:val="24"/>
          <w:lang w:val="es-CL"/>
        </w:rPr>
        <w:t xml:space="preserve">inancieras. </w:t>
      </w:r>
      <w:r>
        <w:rPr>
          <w:rFonts w:ascii="Arial" w:hAnsi="Arial" w:cs="Arial"/>
          <w:szCs w:val="24"/>
          <w:lang w:val="es-CL"/>
        </w:rPr>
        <w:t>Aseguró que e</w:t>
      </w:r>
      <w:r w:rsidRPr="0006043B">
        <w:rPr>
          <w:rFonts w:ascii="Arial" w:hAnsi="Arial" w:cs="Arial"/>
          <w:szCs w:val="24"/>
          <w:lang w:val="es-CL"/>
        </w:rPr>
        <w:t xml:space="preserve">ste cambio fue discutido durante la tramitación de la ley de reajuste del año anterior, </w:t>
      </w:r>
      <w:r>
        <w:rPr>
          <w:rFonts w:ascii="Arial" w:hAnsi="Arial" w:cs="Arial"/>
          <w:szCs w:val="24"/>
          <w:lang w:val="es-CL"/>
        </w:rPr>
        <w:t>que</w:t>
      </w:r>
      <w:r w:rsidRPr="0006043B">
        <w:rPr>
          <w:rFonts w:ascii="Arial" w:hAnsi="Arial" w:cs="Arial"/>
          <w:szCs w:val="24"/>
          <w:lang w:val="es-CL"/>
        </w:rPr>
        <w:t xml:space="preserve"> tiene implicancias en el presupuesto de 2025.</w:t>
      </w:r>
    </w:p>
    <w:p w:rsidR="001D06EC" w:rsidRPr="0006043B" w:rsidRDefault="001D06EC" w:rsidP="001D06EC">
      <w:pPr>
        <w:tabs>
          <w:tab w:val="left" w:pos="709"/>
          <w:tab w:val="left" w:pos="2835"/>
        </w:tabs>
        <w:jc w:val="both"/>
        <w:rPr>
          <w:rFonts w:ascii="Arial" w:hAnsi="Arial" w:cs="Arial"/>
          <w:szCs w:val="24"/>
          <w:lang w:val="es-CL"/>
        </w:rPr>
      </w:pPr>
    </w:p>
    <w:p w:rsidR="0006043B" w:rsidRPr="0006043B" w:rsidRDefault="0006043B" w:rsidP="0006043B">
      <w:pPr>
        <w:tabs>
          <w:tab w:val="left" w:pos="709"/>
          <w:tab w:val="left" w:pos="2835"/>
        </w:tabs>
        <w:ind w:firstLine="1134"/>
        <w:jc w:val="both"/>
        <w:rPr>
          <w:rFonts w:ascii="Arial" w:hAnsi="Arial" w:cs="Arial"/>
          <w:szCs w:val="24"/>
          <w:lang w:val="es-CL"/>
        </w:rPr>
      </w:pPr>
      <w:r w:rsidRPr="0006043B">
        <w:rPr>
          <w:rFonts w:ascii="Arial" w:hAnsi="Arial" w:cs="Arial"/>
          <w:szCs w:val="24"/>
          <w:lang w:val="es-CL"/>
        </w:rPr>
        <w:t xml:space="preserve">En cuanto al subtítulo 22, </w:t>
      </w:r>
      <w:r w:rsidR="0058289F">
        <w:rPr>
          <w:rFonts w:ascii="Arial" w:hAnsi="Arial" w:cs="Arial"/>
          <w:szCs w:val="24"/>
          <w:lang w:val="es-CL"/>
        </w:rPr>
        <w:t xml:space="preserve">destacó que </w:t>
      </w:r>
      <w:r w:rsidR="001D06EC">
        <w:rPr>
          <w:rFonts w:ascii="Arial" w:hAnsi="Arial" w:cs="Arial"/>
          <w:szCs w:val="24"/>
          <w:lang w:val="es-CL"/>
        </w:rPr>
        <w:t>se prevé un aumento de</w:t>
      </w:r>
      <w:r w:rsidRPr="0006043B">
        <w:rPr>
          <w:rFonts w:ascii="Arial" w:hAnsi="Arial" w:cs="Arial"/>
          <w:szCs w:val="24"/>
          <w:lang w:val="es-CL"/>
        </w:rPr>
        <w:t xml:space="preserve"> 13%, que abarca gastos operacionales de continuidad y mayores costos de plataformas tecnológicas y equipos computacionales. </w:t>
      </w:r>
      <w:r w:rsidR="0058289F">
        <w:rPr>
          <w:rFonts w:ascii="Arial" w:hAnsi="Arial" w:cs="Arial"/>
          <w:szCs w:val="24"/>
          <w:lang w:val="es-CL"/>
        </w:rPr>
        <w:t>Indicó que t</w:t>
      </w:r>
      <w:r w:rsidRPr="0006043B">
        <w:rPr>
          <w:rFonts w:ascii="Arial" w:hAnsi="Arial" w:cs="Arial"/>
          <w:szCs w:val="24"/>
          <w:lang w:val="es-CL"/>
        </w:rPr>
        <w:t xml:space="preserve">ambién se incluyen nuevas iniciativas, como el rediseño de la página web institucional y consultorías para la aplicación de normativa y planes de obsolescencia tecnológica, </w:t>
      </w:r>
      <w:r w:rsidR="00FB64D6">
        <w:rPr>
          <w:rFonts w:ascii="Arial" w:hAnsi="Arial" w:cs="Arial"/>
          <w:szCs w:val="24"/>
          <w:lang w:val="es-CL"/>
        </w:rPr>
        <w:t xml:space="preserve">entre otros, </w:t>
      </w:r>
      <w:r w:rsidRPr="0006043B">
        <w:rPr>
          <w:rFonts w:ascii="Arial" w:hAnsi="Arial" w:cs="Arial"/>
          <w:szCs w:val="24"/>
          <w:lang w:val="es-CL"/>
        </w:rPr>
        <w:t>en respuesta a los cambios legislativos mencionados.</w:t>
      </w:r>
    </w:p>
    <w:p w:rsidR="0006043B" w:rsidRPr="0006043B" w:rsidRDefault="0006043B" w:rsidP="001D06EC">
      <w:pPr>
        <w:tabs>
          <w:tab w:val="left" w:pos="709"/>
          <w:tab w:val="left" w:pos="2835"/>
        </w:tabs>
        <w:jc w:val="both"/>
        <w:rPr>
          <w:rFonts w:ascii="Arial" w:hAnsi="Arial" w:cs="Arial"/>
          <w:szCs w:val="24"/>
          <w:lang w:val="es-CL"/>
        </w:rPr>
      </w:pPr>
    </w:p>
    <w:p w:rsidR="0006043B" w:rsidRDefault="0006043B" w:rsidP="0006043B">
      <w:pPr>
        <w:tabs>
          <w:tab w:val="left" w:pos="709"/>
          <w:tab w:val="left" w:pos="2835"/>
        </w:tabs>
        <w:ind w:firstLine="1134"/>
        <w:jc w:val="both"/>
        <w:rPr>
          <w:rFonts w:ascii="Arial" w:hAnsi="Arial" w:cs="Arial"/>
          <w:szCs w:val="24"/>
          <w:lang w:val="es-CL"/>
        </w:rPr>
      </w:pPr>
      <w:r w:rsidRPr="0006043B">
        <w:rPr>
          <w:rFonts w:ascii="Arial" w:hAnsi="Arial" w:cs="Arial"/>
          <w:szCs w:val="24"/>
          <w:lang w:val="es-CL"/>
        </w:rPr>
        <w:t xml:space="preserve">Por último, respecto al subtítulo 29, </w:t>
      </w:r>
      <w:r w:rsidR="0058289F">
        <w:rPr>
          <w:rFonts w:ascii="Arial" w:hAnsi="Arial" w:cs="Arial"/>
          <w:szCs w:val="24"/>
          <w:lang w:val="es-CL"/>
        </w:rPr>
        <w:t xml:space="preserve">dijo que </w:t>
      </w:r>
      <w:r w:rsidRPr="0006043B">
        <w:rPr>
          <w:rFonts w:ascii="Arial" w:hAnsi="Arial" w:cs="Arial"/>
          <w:szCs w:val="24"/>
          <w:lang w:val="es-CL"/>
        </w:rPr>
        <w:t xml:space="preserve">considera una disminución de </w:t>
      </w:r>
      <w:r w:rsidR="0058289F">
        <w:rPr>
          <w:rFonts w:ascii="Arial" w:hAnsi="Arial" w:cs="Arial"/>
          <w:szCs w:val="24"/>
          <w:lang w:val="es-CL"/>
        </w:rPr>
        <w:t>M$</w:t>
      </w:r>
      <w:r w:rsidRPr="0006043B">
        <w:rPr>
          <w:rFonts w:ascii="Arial" w:hAnsi="Arial" w:cs="Arial"/>
          <w:szCs w:val="24"/>
          <w:lang w:val="es-CL"/>
        </w:rPr>
        <w:t>307, atribuida a la adquisición de licencias SPS y SAS en 2024</w:t>
      </w:r>
      <w:r w:rsidR="0058289F">
        <w:rPr>
          <w:rFonts w:ascii="Arial" w:hAnsi="Arial" w:cs="Arial"/>
          <w:szCs w:val="24"/>
          <w:lang w:val="es-CL"/>
        </w:rPr>
        <w:t xml:space="preserve"> y que p</w:t>
      </w:r>
      <w:r w:rsidRPr="0006043B">
        <w:rPr>
          <w:rFonts w:ascii="Arial" w:hAnsi="Arial" w:cs="Arial"/>
          <w:szCs w:val="24"/>
          <w:lang w:val="es-CL"/>
        </w:rPr>
        <w:t xml:space="preserve">ara </w:t>
      </w:r>
      <w:r w:rsidR="0058289F">
        <w:rPr>
          <w:rFonts w:ascii="Arial" w:hAnsi="Arial" w:cs="Arial"/>
          <w:szCs w:val="24"/>
          <w:lang w:val="es-CL"/>
        </w:rPr>
        <w:t xml:space="preserve">el año </w:t>
      </w:r>
      <w:r w:rsidRPr="0006043B">
        <w:rPr>
          <w:rFonts w:ascii="Arial" w:hAnsi="Arial" w:cs="Arial"/>
          <w:szCs w:val="24"/>
          <w:lang w:val="es-CL"/>
        </w:rPr>
        <w:t>2025, no se prevé la necesidad de nuevas adquisiciones, sino únicamente gastos de mantenimiento, que son significativamente menores que los costos iniciales de adquisición.</w:t>
      </w:r>
    </w:p>
    <w:p w:rsidR="007B42C6" w:rsidRDefault="007B42C6" w:rsidP="001D06EC">
      <w:pPr>
        <w:tabs>
          <w:tab w:val="left" w:pos="709"/>
          <w:tab w:val="left" w:pos="2835"/>
        </w:tabs>
        <w:jc w:val="both"/>
        <w:rPr>
          <w:rFonts w:ascii="Arial" w:hAnsi="Arial" w:cs="Arial"/>
          <w:szCs w:val="24"/>
          <w:lang w:val="es-CL"/>
        </w:rPr>
      </w:pPr>
    </w:p>
    <w:p w:rsidR="00FB64D6" w:rsidRDefault="007B42C6" w:rsidP="00FB64D6">
      <w:pPr>
        <w:tabs>
          <w:tab w:val="left" w:pos="709"/>
          <w:tab w:val="left" w:pos="2835"/>
        </w:tabs>
        <w:ind w:firstLine="1134"/>
        <w:jc w:val="both"/>
        <w:rPr>
          <w:rFonts w:ascii="Arial" w:hAnsi="Arial" w:cs="Arial"/>
          <w:szCs w:val="24"/>
          <w:lang w:val="es-CL"/>
        </w:rPr>
      </w:pPr>
      <w:r w:rsidRPr="00FB64D6">
        <w:rPr>
          <w:rFonts w:ascii="Arial" w:hAnsi="Arial" w:cs="Arial"/>
          <w:b/>
          <w:szCs w:val="24"/>
          <w:lang w:val="es-CL"/>
        </w:rPr>
        <w:t>La Honorable Senadora señora Rincón</w:t>
      </w:r>
      <w:r>
        <w:rPr>
          <w:rFonts w:ascii="Arial" w:hAnsi="Arial" w:cs="Arial"/>
          <w:szCs w:val="24"/>
          <w:lang w:val="es-CL"/>
        </w:rPr>
        <w:t xml:space="preserve"> </w:t>
      </w:r>
      <w:r w:rsidR="00FB64D6">
        <w:rPr>
          <w:rFonts w:ascii="Arial" w:hAnsi="Arial" w:cs="Arial"/>
          <w:szCs w:val="24"/>
          <w:lang w:val="es-CL"/>
        </w:rPr>
        <w:t>dijo que e</w:t>
      </w:r>
      <w:r w:rsidR="00FB64D6" w:rsidRPr="00FB64D6">
        <w:rPr>
          <w:rFonts w:ascii="Arial" w:hAnsi="Arial" w:cs="Arial"/>
          <w:szCs w:val="24"/>
          <w:lang w:val="es-CL"/>
        </w:rPr>
        <w:t>n la presentación se mencionaro</w:t>
      </w:r>
      <w:r w:rsidR="001D06EC">
        <w:rPr>
          <w:rFonts w:ascii="Arial" w:hAnsi="Arial" w:cs="Arial"/>
          <w:szCs w:val="24"/>
          <w:lang w:val="es-CL"/>
        </w:rPr>
        <w:t>n nuevas iniciativas relevantes</w:t>
      </w:r>
      <w:r w:rsidR="00FB64D6" w:rsidRPr="00FB64D6">
        <w:rPr>
          <w:rFonts w:ascii="Arial" w:hAnsi="Arial" w:cs="Arial"/>
          <w:szCs w:val="24"/>
          <w:lang w:val="es-CL"/>
        </w:rPr>
        <w:t xml:space="preserve"> como el rediseño de la página web, consultorías para la recopilación de normas y un plan de obsoles</w:t>
      </w:r>
      <w:r w:rsidR="00FB64D6">
        <w:rPr>
          <w:rFonts w:ascii="Arial" w:hAnsi="Arial" w:cs="Arial"/>
          <w:szCs w:val="24"/>
          <w:lang w:val="es-CL"/>
        </w:rPr>
        <w:t xml:space="preserve">cencia tecnológica, entre otros, por lo que </w:t>
      </w:r>
      <w:r w:rsidR="00FB64D6" w:rsidRPr="00FB64D6">
        <w:rPr>
          <w:rFonts w:ascii="Arial" w:hAnsi="Arial" w:cs="Arial"/>
          <w:szCs w:val="24"/>
          <w:lang w:val="es-CL"/>
        </w:rPr>
        <w:t xml:space="preserve">solicitó un desglose detallado de los gastos estimados para cada una de estas iniciativas, así como una lista de los elementos incluidos en el término "entre otros". También pidió un detalle de la expansión con su respectivo programa financiero. </w:t>
      </w:r>
    </w:p>
    <w:p w:rsidR="00FB64D6" w:rsidRDefault="00FB64D6" w:rsidP="001D06EC">
      <w:pPr>
        <w:tabs>
          <w:tab w:val="left" w:pos="709"/>
          <w:tab w:val="left" w:pos="2835"/>
        </w:tabs>
        <w:jc w:val="both"/>
        <w:rPr>
          <w:rFonts w:ascii="Arial" w:hAnsi="Arial" w:cs="Arial"/>
          <w:szCs w:val="24"/>
          <w:lang w:val="es-CL"/>
        </w:rPr>
      </w:pPr>
    </w:p>
    <w:p w:rsidR="007B42C6" w:rsidRDefault="00FB64D6" w:rsidP="00FB64D6">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Hizo presente que </w:t>
      </w:r>
      <w:r w:rsidRPr="00FB64D6">
        <w:rPr>
          <w:rFonts w:ascii="Arial" w:hAnsi="Arial" w:cs="Arial"/>
          <w:szCs w:val="24"/>
          <w:lang w:val="es-CL"/>
        </w:rPr>
        <w:t xml:space="preserve">esta necesidad de información se repite en todos los servicios, </w:t>
      </w:r>
      <w:r w:rsidR="00EC6B0F">
        <w:rPr>
          <w:rFonts w:ascii="Arial" w:hAnsi="Arial" w:cs="Arial"/>
          <w:szCs w:val="24"/>
          <w:lang w:val="es-CL"/>
        </w:rPr>
        <w:t>y</w:t>
      </w:r>
      <w:r>
        <w:rPr>
          <w:rFonts w:ascii="Arial" w:hAnsi="Arial" w:cs="Arial"/>
          <w:szCs w:val="24"/>
          <w:lang w:val="es-CL"/>
        </w:rPr>
        <w:t xml:space="preserve"> además solicitó </w:t>
      </w:r>
      <w:r w:rsidRPr="00FB64D6">
        <w:rPr>
          <w:rFonts w:ascii="Arial" w:hAnsi="Arial" w:cs="Arial"/>
          <w:szCs w:val="24"/>
          <w:lang w:val="es-CL"/>
        </w:rPr>
        <w:t xml:space="preserve">información sobre cuántas personas se estiman contratar y cuántos recursos adicionales se consignarán en el subtítulo 21. </w:t>
      </w:r>
      <w:r>
        <w:rPr>
          <w:rFonts w:ascii="Arial" w:hAnsi="Arial" w:cs="Arial"/>
          <w:szCs w:val="24"/>
          <w:lang w:val="es-CL"/>
        </w:rPr>
        <w:t>E</w:t>
      </w:r>
      <w:r w:rsidRPr="00FB64D6">
        <w:rPr>
          <w:rFonts w:ascii="Arial" w:hAnsi="Arial" w:cs="Arial"/>
          <w:szCs w:val="24"/>
          <w:lang w:val="es-CL"/>
        </w:rPr>
        <w:t xml:space="preserve">nfatizó la importancia de conocer estos detalles en un año electoral, para entender qué perfiles se contratarán y con qué propósito. </w:t>
      </w:r>
    </w:p>
    <w:p w:rsidR="00EC6B0F" w:rsidRDefault="00EC6B0F" w:rsidP="001D06EC">
      <w:pPr>
        <w:tabs>
          <w:tab w:val="left" w:pos="709"/>
          <w:tab w:val="left" w:pos="2835"/>
        </w:tabs>
        <w:jc w:val="both"/>
        <w:rPr>
          <w:rFonts w:ascii="Arial" w:hAnsi="Arial" w:cs="Arial"/>
          <w:szCs w:val="24"/>
          <w:lang w:val="es-CL"/>
        </w:rPr>
      </w:pPr>
    </w:p>
    <w:p w:rsidR="00BC2EC9" w:rsidRDefault="00BC2EC9" w:rsidP="00BC2EC9">
      <w:pPr>
        <w:tabs>
          <w:tab w:val="left" w:pos="709"/>
          <w:tab w:val="left" w:pos="2835"/>
        </w:tabs>
        <w:ind w:firstLine="1134"/>
        <w:jc w:val="both"/>
        <w:rPr>
          <w:rFonts w:ascii="Arial" w:hAnsi="Arial" w:cs="Arial"/>
          <w:szCs w:val="24"/>
          <w:lang w:val="es-CL"/>
        </w:rPr>
      </w:pPr>
      <w:r w:rsidRPr="00BC2EC9">
        <w:rPr>
          <w:rFonts w:ascii="Arial" w:hAnsi="Arial" w:cs="Arial"/>
          <w:b/>
          <w:szCs w:val="24"/>
          <w:lang w:val="es-CL"/>
        </w:rPr>
        <w:t>La Vicepresidenta de la Comisión para el Mercado Financiero, señora Bernardita Piedrabuena</w:t>
      </w:r>
      <w:r>
        <w:rPr>
          <w:rFonts w:ascii="Arial" w:hAnsi="Arial" w:cs="Arial"/>
          <w:szCs w:val="24"/>
          <w:lang w:val="es-CL"/>
        </w:rPr>
        <w:t xml:space="preserve">, dijo </w:t>
      </w:r>
      <w:r w:rsidRPr="00BC2EC9">
        <w:rPr>
          <w:rFonts w:ascii="Arial" w:hAnsi="Arial" w:cs="Arial"/>
          <w:szCs w:val="24"/>
          <w:lang w:val="es-CL"/>
        </w:rPr>
        <w:t xml:space="preserve">que los cupos o la contratación adicional están determinados por los informes financieros de las leyes ya aprobadas. </w:t>
      </w:r>
      <w:r>
        <w:rPr>
          <w:rFonts w:ascii="Arial" w:hAnsi="Arial" w:cs="Arial"/>
          <w:szCs w:val="24"/>
          <w:lang w:val="es-CL"/>
        </w:rPr>
        <w:t>Señaló que, p</w:t>
      </w:r>
      <w:r w:rsidR="001D06EC">
        <w:rPr>
          <w:rFonts w:ascii="Arial" w:hAnsi="Arial" w:cs="Arial"/>
          <w:szCs w:val="24"/>
          <w:lang w:val="es-CL"/>
        </w:rPr>
        <w:t>ara llenar estos cupos</w:t>
      </w:r>
      <w:r w:rsidRPr="00BC2EC9">
        <w:rPr>
          <w:rFonts w:ascii="Arial" w:hAnsi="Arial" w:cs="Arial"/>
          <w:szCs w:val="24"/>
          <w:lang w:val="es-CL"/>
        </w:rPr>
        <w:t xml:space="preserve"> se realizan concursos abiertos, tanto internos como externos, ajustándose a los perfiles requeridos de acuerdo con el presupuesto asignado por estas leyes. </w:t>
      </w:r>
    </w:p>
    <w:p w:rsidR="00BC2EC9" w:rsidRDefault="00BC2EC9" w:rsidP="001D06EC">
      <w:pPr>
        <w:tabs>
          <w:tab w:val="left" w:pos="709"/>
          <w:tab w:val="left" w:pos="2835"/>
        </w:tabs>
        <w:jc w:val="both"/>
        <w:rPr>
          <w:rFonts w:ascii="Arial" w:hAnsi="Arial" w:cs="Arial"/>
          <w:szCs w:val="24"/>
          <w:lang w:val="es-CL"/>
        </w:rPr>
      </w:pPr>
    </w:p>
    <w:p w:rsidR="00BC2EC9" w:rsidRDefault="00BC2EC9" w:rsidP="00BC2EC9">
      <w:pPr>
        <w:tabs>
          <w:tab w:val="left" w:pos="709"/>
          <w:tab w:val="left" w:pos="2835"/>
        </w:tabs>
        <w:ind w:firstLine="1134"/>
        <w:jc w:val="both"/>
        <w:rPr>
          <w:rFonts w:ascii="Arial" w:hAnsi="Arial" w:cs="Arial"/>
          <w:szCs w:val="24"/>
          <w:lang w:val="es-CL"/>
        </w:rPr>
      </w:pPr>
      <w:r>
        <w:rPr>
          <w:rFonts w:ascii="Arial" w:hAnsi="Arial" w:cs="Arial"/>
          <w:szCs w:val="24"/>
          <w:lang w:val="es-CL"/>
        </w:rPr>
        <w:t>Explicó que n</w:t>
      </w:r>
      <w:r w:rsidRPr="00BC2EC9">
        <w:rPr>
          <w:rFonts w:ascii="Arial" w:hAnsi="Arial" w:cs="Arial"/>
          <w:szCs w:val="24"/>
          <w:lang w:val="es-CL"/>
        </w:rPr>
        <w:t>o todos los nuevos contratos son para jefes; pueden incluir perfiles de niveles más bajos, como recién egresados o personas con diferentes niveles de experiencia</w:t>
      </w:r>
      <w:r>
        <w:rPr>
          <w:rFonts w:ascii="Arial" w:hAnsi="Arial" w:cs="Arial"/>
          <w:szCs w:val="24"/>
          <w:lang w:val="es-CL"/>
        </w:rPr>
        <w:t xml:space="preserve"> y que</w:t>
      </w:r>
      <w:r w:rsidRPr="00BC2EC9">
        <w:rPr>
          <w:rFonts w:ascii="Arial" w:hAnsi="Arial" w:cs="Arial"/>
          <w:szCs w:val="24"/>
          <w:lang w:val="es-CL"/>
        </w:rPr>
        <w:t xml:space="preserve"> </w:t>
      </w:r>
      <w:r>
        <w:rPr>
          <w:rFonts w:ascii="Arial" w:hAnsi="Arial" w:cs="Arial"/>
          <w:szCs w:val="24"/>
          <w:lang w:val="es-CL"/>
        </w:rPr>
        <w:t>l</w:t>
      </w:r>
      <w:r w:rsidRPr="00BC2EC9">
        <w:rPr>
          <w:rFonts w:ascii="Arial" w:hAnsi="Arial" w:cs="Arial"/>
          <w:szCs w:val="24"/>
          <w:lang w:val="es-CL"/>
        </w:rPr>
        <w:t>os grados de contratación se determinan según el presupuesto disponible.</w:t>
      </w:r>
    </w:p>
    <w:p w:rsidR="00BC2EC9" w:rsidRDefault="00BC2EC9" w:rsidP="001D06EC">
      <w:pPr>
        <w:tabs>
          <w:tab w:val="left" w:pos="709"/>
          <w:tab w:val="left" w:pos="2835"/>
        </w:tabs>
        <w:jc w:val="both"/>
        <w:rPr>
          <w:rFonts w:ascii="Arial" w:hAnsi="Arial" w:cs="Arial"/>
          <w:szCs w:val="24"/>
          <w:lang w:val="es-CL"/>
        </w:rPr>
      </w:pPr>
    </w:p>
    <w:p w:rsidR="00EC6B0F" w:rsidRDefault="00BC2EC9" w:rsidP="00BC2EC9">
      <w:pPr>
        <w:tabs>
          <w:tab w:val="left" w:pos="709"/>
          <w:tab w:val="left" w:pos="2835"/>
        </w:tabs>
        <w:ind w:firstLine="1134"/>
        <w:jc w:val="both"/>
        <w:rPr>
          <w:rFonts w:ascii="Arial" w:hAnsi="Arial" w:cs="Arial"/>
          <w:szCs w:val="24"/>
          <w:lang w:val="es-CL"/>
        </w:rPr>
      </w:pPr>
      <w:r>
        <w:rPr>
          <w:rFonts w:ascii="Arial" w:hAnsi="Arial" w:cs="Arial"/>
          <w:szCs w:val="24"/>
          <w:lang w:val="es-CL"/>
        </w:rPr>
        <w:t>D</w:t>
      </w:r>
      <w:r w:rsidRPr="00BC2EC9">
        <w:rPr>
          <w:rFonts w:ascii="Arial" w:hAnsi="Arial" w:cs="Arial"/>
          <w:szCs w:val="24"/>
          <w:lang w:val="es-CL"/>
        </w:rPr>
        <w:t>estacó que todos los procesos de contratación se llevan a cabo mediante concursos, siendo los externos publi</w:t>
      </w:r>
      <w:r>
        <w:rPr>
          <w:rFonts w:ascii="Arial" w:hAnsi="Arial" w:cs="Arial"/>
          <w:szCs w:val="24"/>
          <w:lang w:val="es-CL"/>
        </w:rPr>
        <w:t>cados en la página web de la CM</w:t>
      </w:r>
      <w:r w:rsidR="002204DD">
        <w:rPr>
          <w:rFonts w:ascii="Arial" w:hAnsi="Arial" w:cs="Arial"/>
          <w:szCs w:val="24"/>
          <w:lang w:val="es-CL"/>
        </w:rPr>
        <w:t>F</w:t>
      </w:r>
      <w:r>
        <w:rPr>
          <w:rFonts w:ascii="Arial" w:hAnsi="Arial" w:cs="Arial"/>
          <w:szCs w:val="24"/>
          <w:lang w:val="es-CL"/>
        </w:rPr>
        <w:t>, lo que</w:t>
      </w:r>
      <w:r w:rsidRPr="00BC2EC9">
        <w:rPr>
          <w:rFonts w:ascii="Arial" w:hAnsi="Arial" w:cs="Arial"/>
          <w:szCs w:val="24"/>
          <w:lang w:val="es-CL"/>
        </w:rPr>
        <w:t xml:space="preserve"> asegura transparencia y equidad en el proceso de selección.</w:t>
      </w:r>
    </w:p>
    <w:p w:rsidR="00BC2EC9" w:rsidRDefault="00BC2EC9" w:rsidP="001D06EC">
      <w:pPr>
        <w:tabs>
          <w:tab w:val="left" w:pos="709"/>
          <w:tab w:val="left" w:pos="2835"/>
        </w:tabs>
        <w:jc w:val="both"/>
        <w:rPr>
          <w:rFonts w:ascii="Arial" w:hAnsi="Arial" w:cs="Arial"/>
          <w:szCs w:val="24"/>
          <w:lang w:val="es-CL"/>
        </w:rPr>
      </w:pPr>
    </w:p>
    <w:p w:rsidR="002204DD" w:rsidRPr="002204DD" w:rsidRDefault="002204DD" w:rsidP="002204DD">
      <w:pPr>
        <w:tabs>
          <w:tab w:val="left" w:pos="709"/>
          <w:tab w:val="left" w:pos="2835"/>
        </w:tabs>
        <w:ind w:firstLine="1134"/>
        <w:jc w:val="both"/>
        <w:rPr>
          <w:rFonts w:ascii="Arial" w:hAnsi="Arial" w:cs="Arial"/>
          <w:szCs w:val="24"/>
          <w:lang w:val="es-CL"/>
        </w:rPr>
      </w:pPr>
      <w:r>
        <w:rPr>
          <w:rFonts w:ascii="Arial" w:hAnsi="Arial" w:cs="Arial"/>
          <w:szCs w:val="24"/>
          <w:lang w:val="es-CL"/>
        </w:rPr>
        <w:t>Precisó</w:t>
      </w:r>
      <w:r w:rsidRPr="002204DD">
        <w:rPr>
          <w:rFonts w:ascii="Arial" w:hAnsi="Arial" w:cs="Arial"/>
          <w:szCs w:val="24"/>
          <w:lang w:val="es-CL"/>
        </w:rPr>
        <w:t xml:space="preserve"> que la contratación adicional incluye cuatro cupos para la ley de resiliencia, dos para la ley de endeudamiento, que está relacionada con el fraude, y uno por la ley corta de Isapres, dirigido a la regulación de los seguros de salud complementarios que fiscalizan las compañías de seguros.</w:t>
      </w:r>
    </w:p>
    <w:p w:rsidR="002204DD" w:rsidRPr="002204DD" w:rsidRDefault="002204DD" w:rsidP="001D06EC">
      <w:pPr>
        <w:tabs>
          <w:tab w:val="left" w:pos="709"/>
          <w:tab w:val="left" w:pos="2835"/>
        </w:tabs>
        <w:jc w:val="both"/>
        <w:rPr>
          <w:rFonts w:ascii="Arial" w:hAnsi="Arial" w:cs="Arial"/>
          <w:szCs w:val="24"/>
          <w:lang w:val="es-CL"/>
        </w:rPr>
      </w:pPr>
    </w:p>
    <w:p w:rsidR="002204DD" w:rsidRDefault="002204DD" w:rsidP="002204DD">
      <w:pPr>
        <w:tabs>
          <w:tab w:val="left" w:pos="709"/>
          <w:tab w:val="left" w:pos="2835"/>
        </w:tabs>
        <w:ind w:firstLine="1134"/>
        <w:jc w:val="both"/>
        <w:rPr>
          <w:rFonts w:ascii="Arial" w:hAnsi="Arial" w:cs="Arial"/>
          <w:szCs w:val="24"/>
          <w:lang w:val="es-CL"/>
        </w:rPr>
      </w:pPr>
      <w:r w:rsidRPr="002204DD">
        <w:rPr>
          <w:rFonts w:ascii="Arial" w:hAnsi="Arial" w:cs="Arial"/>
          <w:szCs w:val="24"/>
          <w:lang w:val="es-CL"/>
        </w:rPr>
        <w:t>En relación al subtítulo 22, mencionó que se abordan varias cuestiones</w:t>
      </w:r>
      <w:r>
        <w:rPr>
          <w:rFonts w:ascii="Arial" w:hAnsi="Arial" w:cs="Arial"/>
          <w:szCs w:val="24"/>
          <w:lang w:val="es-CL"/>
        </w:rPr>
        <w:t xml:space="preserve"> y que </w:t>
      </w:r>
      <w:r w:rsidRPr="002204DD">
        <w:rPr>
          <w:rFonts w:ascii="Arial" w:hAnsi="Arial" w:cs="Arial"/>
          <w:szCs w:val="24"/>
          <w:lang w:val="es-CL"/>
        </w:rPr>
        <w:t xml:space="preserve">se requiere un aumento de recursos para la continuidad operacional de las actividades existentes, ya que se han presentado desafíos financieros que impiden llegar a fin de mes. </w:t>
      </w:r>
      <w:r>
        <w:rPr>
          <w:rFonts w:ascii="Arial" w:hAnsi="Arial" w:cs="Arial"/>
          <w:szCs w:val="24"/>
          <w:lang w:val="es-CL"/>
        </w:rPr>
        <w:t>Dijo que t</w:t>
      </w:r>
      <w:r w:rsidRPr="002204DD">
        <w:rPr>
          <w:rFonts w:ascii="Arial" w:hAnsi="Arial" w:cs="Arial"/>
          <w:szCs w:val="24"/>
          <w:lang w:val="es-CL"/>
        </w:rPr>
        <w:t xml:space="preserve">ambién </w:t>
      </w:r>
      <w:r>
        <w:rPr>
          <w:rFonts w:ascii="Arial" w:hAnsi="Arial" w:cs="Arial"/>
          <w:szCs w:val="24"/>
          <w:lang w:val="es-CL"/>
        </w:rPr>
        <w:t>existen</w:t>
      </w:r>
      <w:r w:rsidRPr="002204DD">
        <w:rPr>
          <w:rFonts w:ascii="Arial" w:hAnsi="Arial" w:cs="Arial"/>
          <w:szCs w:val="24"/>
          <w:lang w:val="es-CL"/>
        </w:rPr>
        <w:t xml:space="preserve"> varios desafíos tecnológicos, como la renovación de equipos y la implementación de nuevas leyes que requieren la programación, instalación y automatización de procesos para la </w:t>
      </w:r>
      <w:r>
        <w:rPr>
          <w:rFonts w:ascii="Arial" w:hAnsi="Arial" w:cs="Arial"/>
          <w:szCs w:val="24"/>
          <w:lang w:val="es-CL"/>
        </w:rPr>
        <w:t xml:space="preserve">supervisión de estas normativas, como, por </w:t>
      </w:r>
      <w:r w:rsidRPr="002204DD">
        <w:rPr>
          <w:rFonts w:ascii="Arial" w:hAnsi="Arial" w:cs="Arial"/>
          <w:szCs w:val="24"/>
          <w:lang w:val="es-CL"/>
        </w:rPr>
        <w:t xml:space="preserve">ejemplo, la ley de Fintech </w:t>
      </w:r>
      <w:r>
        <w:rPr>
          <w:rFonts w:ascii="Arial" w:hAnsi="Arial" w:cs="Arial"/>
          <w:szCs w:val="24"/>
          <w:lang w:val="es-CL"/>
        </w:rPr>
        <w:t xml:space="preserve">que </w:t>
      </w:r>
      <w:r w:rsidRPr="002204DD">
        <w:rPr>
          <w:rFonts w:ascii="Arial" w:hAnsi="Arial" w:cs="Arial"/>
          <w:szCs w:val="24"/>
          <w:lang w:val="es-CL"/>
        </w:rPr>
        <w:t xml:space="preserve">demanda una considerable automatización y la instalación de plataformas como un sandbox tecnológico. </w:t>
      </w:r>
    </w:p>
    <w:p w:rsidR="002204DD" w:rsidRDefault="002204DD" w:rsidP="001D06EC">
      <w:pPr>
        <w:tabs>
          <w:tab w:val="left" w:pos="709"/>
          <w:tab w:val="left" w:pos="2835"/>
        </w:tabs>
        <w:jc w:val="both"/>
        <w:rPr>
          <w:rFonts w:ascii="Arial" w:hAnsi="Arial" w:cs="Arial"/>
          <w:szCs w:val="24"/>
          <w:lang w:val="es-CL"/>
        </w:rPr>
      </w:pPr>
    </w:p>
    <w:p w:rsidR="002204DD" w:rsidRPr="002204DD" w:rsidRDefault="002204DD" w:rsidP="002204DD">
      <w:pPr>
        <w:tabs>
          <w:tab w:val="left" w:pos="709"/>
          <w:tab w:val="left" w:pos="2835"/>
        </w:tabs>
        <w:ind w:firstLine="1134"/>
        <w:jc w:val="both"/>
        <w:rPr>
          <w:rFonts w:ascii="Arial" w:hAnsi="Arial" w:cs="Arial"/>
          <w:szCs w:val="24"/>
          <w:lang w:val="es-CL"/>
        </w:rPr>
      </w:pPr>
      <w:r>
        <w:rPr>
          <w:rFonts w:ascii="Arial" w:hAnsi="Arial" w:cs="Arial"/>
          <w:szCs w:val="24"/>
          <w:lang w:val="es-CL"/>
        </w:rPr>
        <w:t>Agregó que e</w:t>
      </w:r>
      <w:r w:rsidRPr="002204DD">
        <w:rPr>
          <w:rFonts w:ascii="Arial" w:hAnsi="Arial" w:cs="Arial"/>
          <w:szCs w:val="24"/>
          <w:lang w:val="es-CL"/>
        </w:rPr>
        <w:t>stos recursos estaban contemplados en el presupuesto de los informes financieros y son esenciales para alcanzar los objetivos establecidos</w:t>
      </w:r>
      <w:r>
        <w:rPr>
          <w:rFonts w:ascii="Arial" w:hAnsi="Arial" w:cs="Arial"/>
          <w:szCs w:val="24"/>
          <w:lang w:val="es-CL"/>
        </w:rPr>
        <w:t>, a</w:t>
      </w:r>
      <w:r w:rsidRPr="002204DD">
        <w:rPr>
          <w:rFonts w:ascii="Arial" w:hAnsi="Arial" w:cs="Arial"/>
          <w:szCs w:val="24"/>
          <w:lang w:val="es-CL"/>
        </w:rPr>
        <w:t>demás</w:t>
      </w:r>
      <w:r>
        <w:rPr>
          <w:rFonts w:ascii="Arial" w:hAnsi="Arial" w:cs="Arial"/>
          <w:szCs w:val="24"/>
          <w:lang w:val="es-CL"/>
        </w:rPr>
        <w:t xml:space="preserve"> que</w:t>
      </w:r>
      <w:r w:rsidRPr="002204DD">
        <w:rPr>
          <w:rFonts w:ascii="Arial" w:hAnsi="Arial" w:cs="Arial"/>
          <w:szCs w:val="24"/>
          <w:lang w:val="es-CL"/>
        </w:rPr>
        <w:t xml:space="preserve"> se ha buscado incorporar tecnología que permita supervisar de manera efectiva el sistema financiero y la magnitud de las tareas asignadas.</w:t>
      </w:r>
    </w:p>
    <w:p w:rsidR="002204DD" w:rsidRPr="002204DD" w:rsidRDefault="002204DD" w:rsidP="001D06EC">
      <w:pPr>
        <w:tabs>
          <w:tab w:val="left" w:pos="709"/>
          <w:tab w:val="left" w:pos="2835"/>
        </w:tabs>
        <w:jc w:val="both"/>
        <w:rPr>
          <w:rFonts w:ascii="Arial" w:hAnsi="Arial" w:cs="Arial"/>
          <w:szCs w:val="24"/>
          <w:lang w:val="es-CL"/>
        </w:rPr>
      </w:pPr>
    </w:p>
    <w:p w:rsidR="00BC2EC9" w:rsidRDefault="002204DD" w:rsidP="002204DD">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En materia de </w:t>
      </w:r>
      <w:r w:rsidRPr="002204DD">
        <w:rPr>
          <w:rFonts w:ascii="Arial" w:hAnsi="Arial" w:cs="Arial"/>
          <w:szCs w:val="24"/>
          <w:lang w:val="es-CL"/>
        </w:rPr>
        <w:t xml:space="preserve">recopilación de normas, </w:t>
      </w:r>
      <w:r>
        <w:rPr>
          <w:rFonts w:ascii="Arial" w:hAnsi="Arial" w:cs="Arial"/>
          <w:szCs w:val="24"/>
          <w:lang w:val="es-CL"/>
        </w:rPr>
        <w:t xml:space="preserve">dijo que es un trabajo </w:t>
      </w:r>
      <w:r w:rsidRPr="002204DD">
        <w:rPr>
          <w:rFonts w:ascii="Arial" w:hAnsi="Arial" w:cs="Arial"/>
          <w:szCs w:val="24"/>
          <w:lang w:val="es-CL"/>
        </w:rPr>
        <w:t>similar a lo que se realiza en el sector bancario, donde se busca crear un índice ordenado de normas para seguros</w:t>
      </w:r>
      <w:r>
        <w:rPr>
          <w:rFonts w:ascii="Arial" w:hAnsi="Arial" w:cs="Arial"/>
          <w:szCs w:val="24"/>
          <w:lang w:val="es-CL"/>
        </w:rPr>
        <w:t xml:space="preserve"> y que ello corresponde a un</w:t>
      </w:r>
      <w:r w:rsidRPr="002204DD">
        <w:rPr>
          <w:rFonts w:ascii="Arial" w:hAnsi="Arial" w:cs="Arial"/>
          <w:szCs w:val="24"/>
          <w:lang w:val="es-CL"/>
        </w:rPr>
        <w:t xml:space="preserve"> esfuerzo </w:t>
      </w:r>
      <w:r>
        <w:rPr>
          <w:rFonts w:ascii="Arial" w:hAnsi="Arial" w:cs="Arial"/>
          <w:szCs w:val="24"/>
          <w:lang w:val="es-CL"/>
        </w:rPr>
        <w:t>que se</w:t>
      </w:r>
      <w:r w:rsidRPr="002204DD">
        <w:rPr>
          <w:rFonts w:ascii="Arial" w:hAnsi="Arial" w:cs="Arial"/>
          <w:szCs w:val="24"/>
          <w:lang w:val="es-CL"/>
        </w:rPr>
        <w:t xml:space="preserve"> extenderá en el futuro a valores, con el objetivo de facilitar el acceso a la información de manera ordenada, no s</w:t>
      </w:r>
      <w:r>
        <w:rPr>
          <w:rFonts w:ascii="Arial" w:hAnsi="Arial" w:cs="Arial"/>
          <w:szCs w:val="24"/>
          <w:lang w:val="es-CL"/>
        </w:rPr>
        <w:t>ó</w:t>
      </w:r>
      <w:r w:rsidRPr="002204DD">
        <w:rPr>
          <w:rFonts w:ascii="Arial" w:hAnsi="Arial" w:cs="Arial"/>
          <w:szCs w:val="24"/>
          <w:lang w:val="es-CL"/>
        </w:rPr>
        <w:t>lo para los supervisados o posibles entrantes, sino para cualquier persona interesada en consultar las normativas.</w:t>
      </w:r>
    </w:p>
    <w:p w:rsidR="002204DD" w:rsidRDefault="002204DD" w:rsidP="001D06EC">
      <w:pPr>
        <w:tabs>
          <w:tab w:val="left" w:pos="709"/>
          <w:tab w:val="left" w:pos="2835"/>
        </w:tabs>
        <w:jc w:val="both"/>
        <w:rPr>
          <w:rFonts w:ascii="Arial" w:hAnsi="Arial" w:cs="Arial"/>
          <w:szCs w:val="24"/>
          <w:lang w:val="es-CL"/>
        </w:rPr>
      </w:pPr>
    </w:p>
    <w:p w:rsidR="002204DD" w:rsidRDefault="00FC0B37" w:rsidP="002204DD">
      <w:pPr>
        <w:tabs>
          <w:tab w:val="left" w:pos="709"/>
          <w:tab w:val="left" w:pos="2835"/>
        </w:tabs>
        <w:ind w:firstLine="1134"/>
        <w:jc w:val="both"/>
        <w:rPr>
          <w:rFonts w:ascii="Arial" w:hAnsi="Arial" w:cs="Arial"/>
          <w:szCs w:val="24"/>
          <w:lang w:val="es-CL"/>
        </w:rPr>
      </w:pPr>
      <w:r w:rsidRPr="00FC0B37">
        <w:rPr>
          <w:rFonts w:ascii="Arial" w:hAnsi="Arial" w:cs="Arial"/>
          <w:b/>
          <w:szCs w:val="24"/>
          <w:lang w:val="es-CL"/>
        </w:rPr>
        <w:t>La Honorable Senadora señora Rincón</w:t>
      </w:r>
      <w:r>
        <w:rPr>
          <w:rFonts w:ascii="Arial" w:hAnsi="Arial" w:cs="Arial"/>
          <w:szCs w:val="24"/>
          <w:lang w:val="es-CL"/>
        </w:rPr>
        <w:t xml:space="preserve"> solicitó, </w:t>
      </w:r>
      <w:r w:rsidRPr="00FC0B37">
        <w:rPr>
          <w:rFonts w:ascii="Arial" w:hAnsi="Arial" w:cs="Arial"/>
          <w:szCs w:val="24"/>
          <w:lang w:val="es-CL"/>
        </w:rPr>
        <w:t>en el caso de la Comisión para el Mercado Financiero (CMF), una minuta explicando los perfiles de los siete cargos a contratar</w:t>
      </w:r>
      <w:r>
        <w:rPr>
          <w:rFonts w:ascii="Arial" w:hAnsi="Arial" w:cs="Arial"/>
          <w:szCs w:val="24"/>
          <w:lang w:val="es-CL"/>
        </w:rPr>
        <w:t xml:space="preserve"> y</w:t>
      </w:r>
      <w:r w:rsidRPr="00FC0B37">
        <w:rPr>
          <w:rFonts w:ascii="Arial" w:hAnsi="Arial" w:cs="Arial"/>
          <w:szCs w:val="24"/>
          <w:lang w:val="es-CL"/>
        </w:rPr>
        <w:t xml:space="preserve"> un mayor detalle sobre la desagregación del aumento en el subtítulo 22, haciendo referencia a los proyectos vinculados a las nuevas leyes aprobadas, que requieren tanto dotación como recursos en ese subtítulo.</w:t>
      </w:r>
    </w:p>
    <w:p w:rsidR="00FC0B37" w:rsidRDefault="00FC0B37" w:rsidP="001D06EC">
      <w:pPr>
        <w:tabs>
          <w:tab w:val="left" w:pos="709"/>
          <w:tab w:val="left" w:pos="2835"/>
        </w:tabs>
        <w:jc w:val="both"/>
        <w:rPr>
          <w:rFonts w:ascii="Arial" w:hAnsi="Arial" w:cs="Arial"/>
          <w:szCs w:val="24"/>
          <w:lang w:val="es-CL"/>
        </w:rPr>
      </w:pPr>
    </w:p>
    <w:p w:rsidR="00FC0B37" w:rsidRDefault="00FC0B37" w:rsidP="00FC0B37">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En cuanto a la fecha del llamado a concurso, </w:t>
      </w:r>
      <w:r w:rsidRPr="00FC0B37">
        <w:rPr>
          <w:rFonts w:ascii="Arial" w:hAnsi="Arial" w:cs="Arial"/>
          <w:b/>
          <w:szCs w:val="24"/>
          <w:lang w:val="es-CL"/>
        </w:rPr>
        <w:t>la Subsecretaria Bern</w:t>
      </w:r>
      <w:r w:rsidRPr="00A406F8">
        <w:rPr>
          <w:rFonts w:ascii="Arial" w:hAnsi="Arial" w:cs="Arial"/>
          <w:b/>
          <w:szCs w:val="24"/>
          <w:lang w:val="es-CL"/>
        </w:rPr>
        <w:t>er</w:t>
      </w:r>
      <w:r>
        <w:rPr>
          <w:rFonts w:ascii="Arial" w:hAnsi="Arial" w:cs="Arial"/>
          <w:szCs w:val="24"/>
          <w:lang w:val="es-CL"/>
        </w:rPr>
        <w:t xml:space="preserve"> indicó que, </w:t>
      </w:r>
      <w:r w:rsidRPr="00FC0B37">
        <w:rPr>
          <w:rFonts w:ascii="Arial" w:hAnsi="Arial" w:cs="Arial"/>
          <w:szCs w:val="24"/>
          <w:lang w:val="es-CL"/>
        </w:rPr>
        <w:t xml:space="preserve">si la ley se aprueba, la fecha de aprobación sería el 30 de noviembre. </w:t>
      </w:r>
    </w:p>
    <w:p w:rsidR="00FC0B37" w:rsidRDefault="00FC0B37" w:rsidP="001D06EC">
      <w:pPr>
        <w:tabs>
          <w:tab w:val="left" w:pos="709"/>
          <w:tab w:val="left" w:pos="2835"/>
        </w:tabs>
        <w:jc w:val="both"/>
        <w:rPr>
          <w:rFonts w:ascii="Arial" w:hAnsi="Arial" w:cs="Arial"/>
          <w:szCs w:val="24"/>
          <w:lang w:val="es-CL"/>
        </w:rPr>
      </w:pPr>
    </w:p>
    <w:p w:rsidR="00FC0B37" w:rsidRDefault="00FC0B37" w:rsidP="00FC0B37">
      <w:pPr>
        <w:tabs>
          <w:tab w:val="left" w:pos="709"/>
          <w:tab w:val="left" w:pos="2835"/>
        </w:tabs>
        <w:ind w:firstLine="1134"/>
        <w:jc w:val="both"/>
        <w:rPr>
          <w:rFonts w:ascii="Arial" w:hAnsi="Arial" w:cs="Arial"/>
          <w:szCs w:val="24"/>
          <w:lang w:val="es-CL"/>
        </w:rPr>
      </w:pPr>
      <w:r w:rsidRPr="00FC0B37">
        <w:rPr>
          <w:rFonts w:ascii="Arial" w:hAnsi="Arial" w:cs="Arial"/>
          <w:b/>
          <w:szCs w:val="24"/>
          <w:lang w:val="es-CL"/>
        </w:rPr>
        <w:t>La Honorable Senadora señora Rincón</w:t>
      </w:r>
      <w:r>
        <w:rPr>
          <w:rFonts w:ascii="Arial" w:hAnsi="Arial" w:cs="Arial"/>
          <w:szCs w:val="24"/>
          <w:lang w:val="es-CL"/>
        </w:rPr>
        <w:t xml:space="preserve"> </w:t>
      </w:r>
      <w:r w:rsidRPr="00FC0B37">
        <w:rPr>
          <w:rFonts w:ascii="Arial" w:hAnsi="Arial" w:cs="Arial"/>
          <w:szCs w:val="24"/>
          <w:lang w:val="es-CL"/>
        </w:rPr>
        <w:t>planteó que podrían realizar el llamado a concurso para que la contratación co</w:t>
      </w:r>
      <w:r>
        <w:rPr>
          <w:rFonts w:ascii="Arial" w:hAnsi="Arial" w:cs="Arial"/>
          <w:szCs w:val="24"/>
          <w:lang w:val="es-CL"/>
        </w:rPr>
        <w:t xml:space="preserve">mience lo antes posible en 2025, a lo que </w:t>
      </w:r>
      <w:r w:rsidRPr="00FC0B37">
        <w:rPr>
          <w:rFonts w:ascii="Arial" w:hAnsi="Arial" w:cs="Arial"/>
          <w:b/>
          <w:szCs w:val="24"/>
          <w:lang w:val="es-CL"/>
        </w:rPr>
        <w:t xml:space="preserve">la </w:t>
      </w:r>
      <w:r w:rsidRPr="00BC2EC9">
        <w:rPr>
          <w:rFonts w:ascii="Arial" w:hAnsi="Arial" w:cs="Arial"/>
          <w:b/>
          <w:szCs w:val="24"/>
          <w:lang w:val="es-CL"/>
        </w:rPr>
        <w:t>Vicepresidenta de la Comisión para el Mercado Financiero</w:t>
      </w:r>
      <w:r w:rsidRPr="00FC0B37">
        <w:rPr>
          <w:rFonts w:ascii="Arial" w:hAnsi="Arial" w:cs="Arial"/>
          <w:b/>
          <w:szCs w:val="24"/>
          <w:lang w:val="es-CL"/>
        </w:rPr>
        <w:t xml:space="preserve"> </w:t>
      </w:r>
      <w:r>
        <w:rPr>
          <w:rFonts w:ascii="Arial" w:hAnsi="Arial" w:cs="Arial"/>
          <w:szCs w:val="24"/>
          <w:lang w:val="es-CL"/>
        </w:rPr>
        <w:t xml:space="preserve">contestó que </w:t>
      </w:r>
      <w:r w:rsidRPr="00FC0B37">
        <w:rPr>
          <w:rFonts w:ascii="Arial" w:hAnsi="Arial" w:cs="Arial"/>
          <w:szCs w:val="24"/>
          <w:lang w:val="es-CL"/>
        </w:rPr>
        <w:t xml:space="preserve">una vez que se inicie la ejecución del presupuesto de 2025 y los recursos estén disponibles, la CMF llamaría a concurso inmediatamente. </w:t>
      </w:r>
    </w:p>
    <w:p w:rsidR="00FC0B37" w:rsidRDefault="00FC0B37" w:rsidP="001D06EC">
      <w:pPr>
        <w:tabs>
          <w:tab w:val="left" w:pos="709"/>
          <w:tab w:val="left" w:pos="2835"/>
        </w:tabs>
        <w:jc w:val="both"/>
        <w:rPr>
          <w:rFonts w:ascii="Arial" w:hAnsi="Arial" w:cs="Arial"/>
          <w:szCs w:val="24"/>
          <w:lang w:val="es-CL"/>
        </w:rPr>
      </w:pPr>
    </w:p>
    <w:p w:rsidR="00FC0B37" w:rsidRPr="00FC0B37" w:rsidRDefault="00FC0B37" w:rsidP="00FC0B37">
      <w:pPr>
        <w:tabs>
          <w:tab w:val="left" w:pos="709"/>
          <w:tab w:val="left" w:pos="2835"/>
        </w:tabs>
        <w:ind w:firstLine="1134"/>
        <w:jc w:val="both"/>
        <w:rPr>
          <w:rFonts w:ascii="Arial" w:hAnsi="Arial" w:cs="Arial"/>
          <w:szCs w:val="24"/>
          <w:lang w:val="es-CL"/>
        </w:rPr>
      </w:pPr>
      <w:r w:rsidRPr="00FC0B37">
        <w:rPr>
          <w:rFonts w:ascii="Arial" w:hAnsi="Arial" w:cs="Arial"/>
          <w:szCs w:val="24"/>
          <w:lang w:val="es-CL"/>
        </w:rPr>
        <w:t xml:space="preserve">Sin embargo, </w:t>
      </w:r>
      <w:r w:rsidRPr="00FC0B37">
        <w:rPr>
          <w:rFonts w:ascii="Arial" w:hAnsi="Arial" w:cs="Arial"/>
          <w:b/>
          <w:szCs w:val="24"/>
          <w:lang w:val="es-CL"/>
        </w:rPr>
        <w:t>la Honorable Senadora señora Rincón</w:t>
      </w:r>
      <w:r>
        <w:rPr>
          <w:rFonts w:ascii="Arial" w:hAnsi="Arial" w:cs="Arial"/>
          <w:szCs w:val="24"/>
          <w:lang w:val="es-CL"/>
        </w:rPr>
        <w:t xml:space="preserve"> </w:t>
      </w:r>
      <w:r w:rsidRPr="00FC0B37">
        <w:rPr>
          <w:rFonts w:ascii="Arial" w:hAnsi="Arial" w:cs="Arial"/>
          <w:szCs w:val="24"/>
          <w:lang w:val="es-CL"/>
        </w:rPr>
        <w:t xml:space="preserve">sugirió que </w:t>
      </w:r>
      <w:r>
        <w:rPr>
          <w:rFonts w:ascii="Arial" w:hAnsi="Arial" w:cs="Arial"/>
          <w:szCs w:val="24"/>
          <w:lang w:val="es-CL"/>
        </w:rPr>
        <w:t>se realice</w:t>
      </w:r>
      <w:r w:rsidRPr="00FC0B37">
        <w:rPr>
          <w:rFonts w:ascii="Arial" w:hAnsi="Arial" w:cs="Arial"/>
          <w:szCs w:val="24"/>
          <w:lang w:val="es-CL"/>
        </w:rPr>
        <w:t xml:space="preserve"> el llamado antes, dado que la ejecución de los recursos comenzaría en enero de 2025</w:t>
      </w:r>
      <w:r>
        <w:rPr>
          <w:rFonts w:ascii="Arial" w:hAnsi="Arial" w:cs="Arial"/>
          <w:szCs w:val="24"/>
          <w:lang w:val="es-CL"/>
        </w:rPr>
        <w:t>, es decir, s</w:t>
      </w:r>
      <w:r w:rsidRPr="00FC0B37">
        <w:rPr>
          <w:rFonts w:ascii="Arial" w:hAnsi="Arial" w:cs="Arial"/>
          <w:szCs w:val="24"/>
          <w:lang w:val="es-CL"/>
        </w:rPr>
        <w:t>i los recursos están disponibles desde el 1 de enero, se podrían iniciar los concursos de inmediato.</w:t>
      </w:r>
    </w:p>
    <w:p w:rsidR="00FC0B37" w:rsidRPr="00FC0B37" w:rsidRDefault="00FC0B37" w:rsidP="001D06EC">
      <w:pPr>
        <w:tabs>
          <w:tab w:val="left" w:pos="709"/>
          <w:tab w:val="left" w:pos="2835"/>
        </w:tabs>
        <w:jc w:val="both"/>
        <w:rPr>
          <w:rFonts w:ascii="Arial" w:hAnsi="Arial" w:cs="Arial"/>
          <w:szCs w:val="24"/>
          <w:lang w:val="es-CL"/>
        </w:rPr>
      </w:pPr>
    </w:p>
    <w:p w:rsidR="00FC0B37" w:rsidRDefault="00FC0B37" w:rsidP="00FC0B37">
      <w:pPr>
        <w:tabs>
          <w:tab w:val="left" w:pos="709"/>
          <w:tab w:val="left" w:pos="2835"/>
        </w:tabs>
        <w:ind w:firstLine="1134"/>
        <w:jc w:val="both"/>
        <w:rPr>
          <w:rFonts w:ascii="Arial" w:hAnsi="Arial" w:cs="Arial"/>
          <w:szCs w:val="24"/>
          <w:lang w:val="es-CL"/>
        </w:rPr>
      </w:pPr>
      <w:r>
        <w:rPr>
          <w:rFonts w:ascii="Arial" w:hAnsi="Arial" w:cs="Arial"/>
          <w:b/>
          <w:szCs w:val="24"/>
          <w:lang w:val="es-CL"/>
        </w:rPr>
        <w:t xml:space="preserve">La </w:t>
      </w:r>
      <w:r w:rsidRPr="00BC2EC9">
        <w:rPr>
          <w:rFonts w:ascii="Arial" w:hAnsi="Arial" w:cs="Arial"/>
          <w:b/>
          <w:szCs w:val="24"/>
          <w:lang w:val="es-CL"/>
        </w:rPr>
        <w:t>Vicepresidenta de la Comisión para el Mercado Financiero</w:t>
      </w:r>
      <w:r>
        <w:rPr>
          <w:rFonts w:ascii="Arial" w:hAnsi="Arial" w:cs="Arial"/>
          <w:szCs w:val="24"/>
          <w:lang w:val="es-CL"/>
        </w:rPr>
        <w:t xml:space="preserve"> </w:t>
      </w:r>
      <w:r w:rsidRPr="00FC0B37">
        <w:rPr>
          <w:rFonts w:ascii="Arial" w:hAnsi="Arial" w:cs="Arial"/>
          <w:szCs w:val="24"/>
          <w:lang w:val="es-CL"/>
        </w:rPr>
        <w:t>aclaró que, si se cuenta con la autorización de la Dirección de Presupuestos para llamar a concurso el 1 de diciembre, la CMF lo haría</w:t>
      </w:r>
      <w:r>
        <w:rPr>
          <w:rFonts w:ascii="Arial" w:hAnsi="Arial" w:cs="Arial"/>
          <w:szCs w:val="24"/>
          <w:lang w:val="es-CL"/>
        </w:rPr>
        <w:t xml:space="preserve"> de inmediato. </w:t>
      </w:r>
    </w:p>
    <w:p w:rsidR="00FC0B37" w:rsidRDefault="00FC0B37" w:rsidP="001D06EC">
      <w:pPr>
        <w:tabs>
          <w:tab w:val="left" w:pos="709"/>
          <w:tab w:val="left" w:pos="2835"/>
        </w:tabs>
        <w:jc w:val="both"/>
        <w:rPr>
          <w:rFonts w:ascii="Arial" w:hAnsi="Arial" w:cs="Arial"/>
          <w:szCs w:val="24"/>
          <w:lang w:val="es-CL"/>
        </w:rPr>
      </w:pPr>
    </w:p>
    <w:p w:rsidR="00FB64D6" w:rsidRDefault="00FC0B37" w:rsidP="00FC0B37">
      <w:pPr>
        <w:tabs>
          <w:tab w:val="left" w:pos="709"/>
          <w:tab w:val="left" w:pos="2835"/>
        </w:tabs>
        <w:ind w:firstLine="1134"/>
        <w:jc w:val="both"/>
        <w:rPr>
          <w:rFonts w:ascii="Arial" w:hAnsi="Arial" w:cs="Arial"/>
          <w:szCs w:val="24"/>
          <w:lang w:val="es-CL"/>
        </w:rPr>
      </w:pPr>
      <w:r>
        <w:rPr>
          <w:rFonts w:ascii="Arial" w:hAnsi="Arial" w:cs="Arial"/>
          <w:b/>
          <w:szCs w:val="24"/>
          <w:lang w:val="es-CL"/>
        </w:rPr>
        <w:t>L</w:t>
      </w:r>
      <w:r w:rsidRPr="00FC0B37">
        <w:rPr>
          <w:rFonts w:ascii="Arial" w:hAnsi="Arial" w:cs="Arial"/>
          <w:b/>
          <w:szCs w:val="24"/>
          <w:lang w:val="es-CL"/>
        </w:rPr>
        <w:t>a Honorable Senadora señora Rincón</w:t>
      </w:r>
      <w:r>
        <w:rPr>
          <w:rFonts w:ascii="Arial" w:hAnsi="Arial" w:cs="Arial"/>
          <w:b/>
          <w:szCs w:val="24"/>
          <w:lang w:val="es-CL"/>
        </w:rPr>
        <w:t xml:space="preserve"> </w:t>
      </w:r>
      <w:r w:rsidRPr="00FC0B37">
        <w:rPr>
          <w:rFonts w:ascii="Arial" w:hAnsi="Arial" w:cs="Arial"/>
          <w:szCs w:val="24"/>
          <w:lang w:val="es-CL"/>
        </w:rPr>
        <w:t>consultó que se requiere para concretar dicho llamado pues</w:t>
      </w:r>
      <w:r>
        <w:rPr>
          <w:rFonts w:ascii="Arial" w:hAnsi="Arial" w:cs="Arial"/>
          <w:b/>
          <w:szCs w:val="24"/>
          <w:lang w:val="es-CL"/>
        </w:rPr>
        <w:t xml:space="preserve"> </w:t>
      </w:r>
      <w:r w:rsidRPr="00FC0B37">
        <w:rPr>
          <w:rFonts w:ascii="Arial" w:hAnsi="Arial" w:cs="Arial"/>
          <w:szCs w:val="24"/>
          <w:lang w:val="es-CL"/>
        </w:rPr>
        <w:t>una vez aprobados los recursos para 2025, bastaría con una resolución para poder hacer el concurso, aunque la contratación efectivamente com</w:t>
      </w:r>
      <w:r>
        <w:rPr>
          <w:rFonts w:ascii="Arial" w:hAnsi="Arial" w:cs="Arial"/>
          <w:szCs w:val="24"/>
          <w:lang w:val="es-CL"/>
        </w:rPr>
        <w:t>ience</w:t>
      </w:r>
      <w:r w:rsidRPr="00FC0B37">
        <w:rPr>
          <w:rFonts w:ascii="Arial" w:hAnsi="Arial" w:cs="Arial"/>
          <w:szCs w:val="24"/>
          <w:lang w:val="es-CL"/>
        </w:rPr>
        <w:t xml:space="preserve"> después.</w:t>
      </w:r>
      <w:r>
        <w:rPr>
          <w:rFonts w:ascii="Arial" w:hAnsi="Arial" w:cs="Arial"/>
          <w:szCs w:val="24"/>
          <w:lang w:val="es-CL"/>
        </w:rPr>
        <w:t xml:space="preserve"> D</w:t>
      </w:r>
      <w:r w:rsidRPr="00FC0B37">
        <w:rPr>
          <w:rFonts w:ascii="Arial" w:hAnsi="Arial" w:cs="Arial"/>
          <w:szCs w:val="24"/>
          <w:lang w:val="es-CL"/>
        </w:rPr>
        <w:t xml:space="preserve">estacó la importancia de iniciar la selección de personal lo antes posible, dado que los temas están en desarrollo y no son sencillos. </w:t>
      </w:r>
    </w:p>
    <w:p w:rsidR="00634B50" w:rsidRDefault="00634B50" w:rsidP="001D06EC">
      <w:pPr>
        <w:tabs>
          <w:tab w:val="left" w:pos="709"/>
          <w:tab w:val="left" w:pos="2835"/>
        </w:tabs>
        <w:jc w:val="both"/>
        <w:rPr>
          <w:rFonts w:ascii="Arial" w:eastAsia="Calibri" w:hAnsi="Arial" w:cs="Arial"/>
          <w:color w:val="000000"/>
          <w:szCs w:val="24"/>
          <w:lang w:val="es-CL" w:eastAsia="en-US"/>
        </w:rPr>
      </w:pPr>
    </w:p>
    <w:p w:rsidR="002214B5" w:rsidRPr="008969F2" w:rsidRDefault="00033545" w:rsidP="002214B5">
      <w:pPr>
        <w:ind w:firstLine="1134"/>
        <w:jc w:val="both"/>
        <w:rPr>
          <w:rFonts w:ascii="Arial" w:hAnsi="Arial" w:cs="Arial"/>
          <w:szCs w:val="24"/>
          <w:lang w:val="es-ES_tradnl"/>
        </w:rPr>
      </w:pPr>
      <w:r w:rsidRPr="00033545">
        <w:rPr>
          <w:rFonts w:ascii="Arial" w:hAnsi="Arial" w:cs="Arial"/>
          <w:b/>
          <w:szCs w:val="24"/>
          <w:lang w:val="es-CL"/>
        </w:rPr>
        <w:t>-Puesto en votación el Capítulo 31, Comisión para el Mercado Financiero,</w:t>
      </w:r>
      <w:r w:rsidRPr="001B2E77">
        <w:rPr>
          <w:rFonts w:ascii="Arial" w:hAnsi="Arial" w:cs="Arial"/>
          <w:szCs w:val="24"/>
          <w:lang w:val="es-CL"/>
        </w:rPr>
        <w:t xml:space="preserve"> </w:t>
      </w:r>
      <w:r w:rsidRPr="00482B69">
        <w:rPr>
          <w:rFonts w:ascii="Arial" w:hAnsi="Arial" w:cs="Arial"/>
          <w:b/>
          <w:szCs w:val="24"/>
          <w:lang w:val="es-CL"/>
        </w:rPr>
        <w:t xml:space="preserve">Programa 01, </w:t>
      </w:r>
      <w:r>
        <w:rPr>
          <w:rFonts w:ascii="Arial" w:hAnsi="Arial" w:cs="Arial"/>
          <w:b/>
          <w:szCs w:val="24"/>
          <w:lang w:val="es-CL"/>
        </w:rPr>
        <w:t>fue</w:t>
      </w:r>
      <w:r w:rsidRPr="001B2E77">
        <w:rPr>
          <w:rFonts w:ascii="Arial" w:hAnsi="Arial" w:cs="Arial"/>
          <w:b/>
          <w:szCs w:val="24"/>
          <w:lang w:val="es-CL"/>
        </w:rPr>
        <w:t xml:space="preserve"> aprobad</w:t>
      </w:r>
      <w:r>
        <w:rPr>
          <w:rFonts w:ascii="Arial" w:hAnsi="Arial" w:cs="Arial"/>
          <w:b/>
          <w:szCs w:val="24"/>
          <w:lang w:val="es-CL"/>
        </w:rPr>
        <w:t>o</w:t>
      </w:r>
      <w:r w:rsidRPr="001B2E77">
        <w:rPr>
          <w:rFonts w:ascii="Arial" w:hAnsi="Arial" w:cs="Arial"/>
          <w:b/>
          <w:szCs w:val="24"/>
          <w:lang w:val="es-CL"/>
        </w:rPr>
        <w:t xml:space="preserve"> por la </w:t>
      </w:r>
      <w:r w:rsidRPr="00033545">
        <w:rPr>
          <w:rFonts w:ascii="Arial" w:hAnsi="Arial" w:cs="Arial"/>
          <w:b/>
          <w:szCs w:val="24"/>
          <w:lang w:val="es-CL"/>
        </w:rPr>
        <w:t>unanimidad</w:t>
      </w:r>
      <w:r w:rsidRPr="001B2E77">
        <w:rPr>
          <w:rFonts w:ascii="Arial" w:hAnsi="Arial" w:cs="Arial"/>
          <w:b/>
          <w:szCs w:val="24"/>
          <w:lang w:val="es-CL"/>
        </w:rPr>
        <w:t xml:space="preserve"> de los miembros </w:t>
      </w:r>
      <w:r w:rsidR="002214B5">
        <w:rPr>
          <w:rFonts w:ascii="Arial" w:eastAsia="Calibri" w:hAnsi="Arial" w:cs="Arial"/>
          <w:b/>
          <w:szCs w:val="24"/>
          <w:lang w:val="es-CL" w:eastAsia="en-US"/>
        </w:rPr>
        <w:t>presentes de la Subcomisión,</w:t>
      </w:r>
      <w:r w:rsidR="002214B5" w:rsidRPr="0024168F">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 Senador</w:t>
      </w:r>
      <w:r w:rsidR="002214B5">
        <w:rPr>
          <w:rFonts w:ascii="Arial" w:eastAsia="Calibri" w:hAnsi="Arial" w:cs="Arial"/>
          <w:b/>
          <w:szCs w:val="24"/>
          <w:lang w:val="es-CL" w:eastAsia="en-US"/>
        </w:rPr>
        <w:t>a</w:t>
      </w:r>
      <w:r w:rsidR="002214B5" w:rsidRPr="00037B75">
        <w:rPr>
          <w:rFonts w:ascii="Arial" w:eastAsia="Calibri" w:hAnsi="Arial" w:cs="Arial"/>
          <w:b/>
          <w:szCs w:val="24"/>
          <w:lang w:val="es-CL" w:eastAsia="en-US"/>
        </w:rPr>
        <w:t xml:space="preserve"> señora Rincón </w:t>
      </w:r>
      <w:r w:rsidR="002214B5">
        <w:rPr>
          <w:rFonts w:ascii="Arial" w:eastAsia="Calibri" w:hAnsi="Arial" w:cs="Arial"/>
          <w:b/>
          <w:szCs w:val="24"/>
          <w:lang w:val="es-CL" w:eastAsia="en-US"/>
        </w:rPr>
        <w:t xml:space="preserve">(Presidenta) </w:t>
      </w:r>
      <w:r w:rsidR="002214B5" w:rsidRPr="00037B75">
        <w:rPr>
          <w:rFonts w:ascii="Arial" w:eastAsia="Calibri" w:hAnsi="Arial" w:cs="Arial"/>
          <w:b/>
          <w:szCs w:val="24"/>
          <w:lang w:val="es-CL" w:eastAsia="en-US"/>
        </w:rPr>
        <w:t>y</w:t>
      </w:r>
      <w:r w:rsidR="002214B5">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Diputado</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señora Rojas y señor</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Donoso</w:t>
      </w:r>
      <w:r w:rsidR="002214B5" w:rsidRPr="00037B75">
        <w:rPr>
          <w:rFonts w:ascii="Arial" w:eastAsia="Calibri" w:hAnsi="Arial" w:cs="Arial"/>
          <w:b/>
          <w:szCs w:val="24"/>
          <w:lang w:val="es-CL" w:eastAsia="en-US"/>
        </w:rPr>
        <w:t>.</w:t>
      </w:r>
      <w:r w:rsidR="002214B5" w:rsidRPr="00037B75">
        <w:rPr>
          <w:rFonts w:ascii="Arial" w:eastAsia="Calibri" w:hAnsi="Arial" w:cs="Arial"/>
          <w:b/>
          <w:szCs w:val="24"/>
          <w:lang w:val="es-ES_tradnl" w:eastAsia="en-US"/>
        </w:rPr>
        <w:t xml:space="preserve"> </w:t>
      </w:r>
    </w:p>
    <w:p w:rsidR="00A83C5E" w:rsidRPr="007448F5" w:rsidRDefault="007448F5" w:rsidP="000A5149">
      <w:pPr>
        <w:jc w:val="center"/>
        <w:rPr>
          <w:rFonts w:ascii="Arial" w:eastAsia="Calibri" w:hAnsi="Arial" w:cs="Arial"/>
          <w:b/>
          <w:szCs w:val="24"/>
          <w:lang w:val="es-ES_tradnl" w:eastAsia="en-US"/>
        </w:rPr>
      </w:pPr>
      <w:r>
        <w:rPr>
          <w:rFonts w:ascii="Arial" w:eastAsia="Calibri" w:hAnsi="Arial" w:cs="Arial"/>
          <w:color w:val="000000"/>
          <w:szCs w:val="24"/>
          <w:lang w:val="es-CL" w:eastAsia="en-US"/>
        </w:rPr>
        <w:t>- - -</w:t>
      </w:r>
    </w:p>
    <w:p w:rsidR="0093055A" w:rsidRDefault="0093055A" w:rsidP="000A5149">
      <w:pPr>
        <w:tabs>
          <w:tab w:val="left" w:pos="709"/>
          <w:tab w:val="left" w:pos="2835"/>
        </w:tabs>
        <w:jc w:val="both"/>
        <w:rPr>
          <w:rFonts w:ascii="Arial" w:hAnsi="Arial" w:cs="Arial"/>
          <w:szCs w:val="24"/>
          <w:lang w:val="es-CL"/>
        </w:rPr>
      </w:pPr>
    </w:p>
    <w:p w:rsidR="001D06EC" w:rsidRDefault="001D06EC" w:rsidP="000A5149">
      <w:pPr>
        <w:tabs>
          <w:tab w:val="left" w:pos="709"/>
          <w:tab w:val="left" w:pos="2835"/>
        </w:tabs>
        <w:jc w:val="both"/>
        <w:rPr>
          <w:rFonts w:ascii="Arial" w:hAnsi="Arial" w:cs="Arial"/>
          <w:szCs w:val="24"/>
          <w:lang w:val="es-CL"/>
        </w:rPr>
      </w:pPr>
    </w:p>
    <w:p w:rsidR="001D06EC" w:rsidRPr="001B2E77" w:rsidRDefault="001D06EC" w:rsidP="000A5149">
      <w:pPr>
        <w:tabs>
          <w:tab w:val="left" w:pos="709"/>
          <w:tab w:val="left" w:pos="2835"/>
        </w:tabs>
        <w:jc w:val="both"/>
        <w:rPr>
          <w:rFonts w:ascii="Arial" w:hAnsi="Arial" w:cs="Arial"/>
          <w:szCs w:val="24"/>
          <w:lang w:val="es-CL"/>
        </w:rPr>
      </w:pPr>
    </w:p>
    <w:p w:rsidR="0093055A" w:rsidRPr="001B2E77" w:rsidRDefault="0093055A"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Capítulo 33</w:t>
      </w:r>
    </w:p>
    <w:p w:rsidR="0093055A" w:rsidRPr="001B2E77" w:rsidRDefault="0093055A"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Defensoría del Contribuyente</w:t>
      </w:r>
    </w:p>
    <w:p w:rsidR="0093055A" w:rsidRPr="001B2E77" w:rsidRDefault="0093055A" w:rsidP="001D06EC">
      <w:pPr>
        <w:tabs>
          <w:tab w:val="left" w:pos="709"/>
          <w:tab w:val="left" w:pos="2835"/>
        </w:tabs>
        <w:jc w:val="both"/>
        <w:rPr>
          <w:rFonts w:ascii="Arial" w:hAnsi="Arial" w:cs="Arial"/>
          <w:szCs w:val="24"/>
          <w:lang w:val="es-CL"/>
        </w:rPr>
      </w:pPr>
    </w:p>
    <w:p w:rsidR="0093055A" w:rsidRPr="001B2E77" w:rsidRDefault="0093055A"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El Capítulo 33, Programa Defensoría del Contribuyente, considera el Programa 01, Programa Defensoría del Contribuyente.</w:t>
      </w:r>
      <w:r w:rsidR="00245EAE">
        <w:rPr>
          <w:rFonts w:ascii="Arial" w:hAnsi="Arial" w:cs="Arial"/>
          <w:szCs w:val="24"/>
          <w:lang w:val="es-CL"/>
        </w:rPr>
        <w:t xml:space="preserve"> </w:t>
      </w:r>
    </w:p>
    <w:p w:rsidR="0093055A" w:rsidRPr="001B2E77" w:rsidRDefault="0093055A" w:rsidP="000A5149">
      <w:pPr>
        <w:tabs>
          <w:tab w:val="left" w:pos="709"/>
          <w:tab w:val="left" w:pos="2835"/>
        </w:tabs>
        <w:rPr>
          <w:rFonts w:ascii="Arial" w:hAnsi="Arial" w:cs="Arial"/>
          <w:szCs w:val="24"/>
          <w:lang w:val="es-CL"/>
        </w:rPr>
      </w:pPr>
    </w:p>
    <w:p w:rsidR="0093055A" w:rsidRPr="001B2E77" w:rsidRDefault="0093055A"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01</w:t>
      </w:r>
    </w:p>
    <w:p w:rsidR="0093055A" w:rsidRPr="001B2E77" w:rsidRDefault="0093055A" w:rsidP="000A5149">
      <w:pPr>
        <w:tabs>
          <w:tab w:val="left" w:pos="709"/>
          <w:tab w:val="left" w:pos="2835"/>
        </w:tabs>
        <w:jc w:val="center"/>
        <w:rPr>
          <w:rFonts w:ascii="Arial" w:hAnsi="Arial" w:cs="Arial"/>
          <w:b/>
          <w:szCs w:val="24"/>
          <w:lang w:val="es-CL"/>
        </w:rPr>
      </w:pPr>
      <w:r w:rsidRPr="001B2E77">
        <w:rPr>
          <w:rFonts w:ascii="Arial" w:hAnsi="Arial" w:cs="Arial"/>
          <w:b/>
          <w:szCs w:val="24"/>
          <w:lang w:val="es-CL"/>
        </w:rPr>
        <w:t>Programa Defensoría del Contribuyente</w:t>
      </w:r>
    </w:p>
    <w:p w:rsidR="0093055A" w:rsidRPr="001B2E77" w:rsidRDefault="0093055A" w:rsidP="000A5149">
      <w:pPr>
        <w:tabs>
          <w:tab w:val="left" w:pos="709"/>
          <w:tab w:val="left" w:pos="2835"/>
        </w:tabs>
        <w:jc w:val="both"/>
        <w:rPr>
          <w:rFonts w:ascii="Arial" w:hAnsi="Arial" w:cs="Arial"/>
          <w:szCs w:val="24"/>
          <w:lang w:val="es-CL"/>
        </w:rPr>
      </w:pPr>
    </w:p>
    <w:p w:rsidR="0093055A" w:rsidRDefault="0093055A"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 xml:space="preserve">Este Programa considera ingresos y gastos por </w:t>
      </w:r>
      <w:r w:rsidRPr="0050589F">
        <w:rPr>
          <w:rFonts w:ascii="Arial" w:hAnsi="Arial" w:cs="Arial"/>
          <w:b/>
          <w:szCs w:val="24"/>
          <w:lang w:val="es-CL"/>
        </w:rPr>
        <w:t>$3.</w:t>
      </w:r>
      <w:r w:rsidR="007B62B8">
        <w:rPr>
          <w:rFonts w:ascii="Arial" w:hAnsi="Arial" w:cs="Arial"/>
          <w:b/>
          <w:szCs w:val="24"/>
          <w:lang w:val="es-CL"/>
        </w:rPr>
        <w:t>669.917</w:t>
      </w:r>
      <w:r w:rsidR="006251E0">
        <w:rPr>
          <w:rFonts w:ascii="Arial" w:hAnsi="Arial" w:cs="Arial"/>
          <w:b/>
          <w:szCs w:val="24"/>
          <w:lang w:val="es-CL"/>
        </w:rPr>
        <w:t xml:space="preserve"> miles</w:t>
      </w:r>
      <w:r w:rsidRPr="001B2E77">
        <w:rPr>
          <w:rFonts w:ascii="Arial" w:hAnsi="Arial" w:cs="Arial"/>
          <w:szCs w:val="24"/>
          <w:lang w:val="es-CL"/>
        </w:rPr>
        <w:t xml:space="preserve">, lo que implica una variación total de </w:t>
      </w:r>
      <w:r w:rsidR="007B62B8">
        <w:rPr>
          <w:rFonts w:ascii="Arial" w:hAnsi="Arial" w:cs="Arial"/>
          <w:szCs w:val="24"/>
          <w:lang w:val="es-CL"/>
        </w:rPr>
        <w:t>0</w:t>
      </w:r>
      <w:r w:rsidR="0050589F">
        <w:rPr>
          <w:rFonts w:ascii="Arial" w:hAnsi="Arial" w:cs="Arial"/>
          <w:szCs w:val="24"/>
          <w:lang w:val="es-CL"/>
        </w:rPr>
        <w:t>,</w:t>
      </w:r>
      <w:r w:rsidR="007B62B8">
        <w:rPr>
          <w:rFonts w:ascii="Arial" w:hAnsi="Arial" w:cs="Arial"/>
          <w:szCs w:val="24"/>
          <w:lang w:val="es-CL"/>
        </w:rPr>
        <w:t>8</w:t>
      </w:r>
      <w:r w:rsidRPr="001B2E77">
        <w:rPr>
          <w:rFonts w:ascii="Arial" w:hAnsi="Arial" w:cs="Arial"/>
          <w:szCs w:val="24"/>
          <w:lang w:val="es-CL"/>
        </w:rPr>
        <w:t xml:space="preserve">%, respecto del presupuesto del año </w:t>
      </w:r>
      <w:r w:rsidR="007B62B8">
        <w:rPr>
          <w:rFonts w:ascii="Arial" w:hAnsi="Arial" w:cs="Arial"/>
          <w:szCs w:val="24"/>
          <w:lang w:val="es-CL"/>
        </w:rPr>
        <w:t>2024</w:t>
      </w:r>
      <w:r w:rsidRPr="001B2E77">
        <w:rPr>
          <w:rFonts w:ascii="Arial" w:hAnsi="Arial" w:cs="Arial"/>
          <w:szCs w:val="24"/>
          <w:lang w:val="es-CL"/>
        </w:rPr>
        <w:t>.</w:t>
      </w:r>
    </w:p>
    <w:p w:rsidR="00857C56" w:rsidRDefault="00857C56" w:rsidP="001D06EC">
      <w:pPr>
        <w:tabs>
          <w:tab w:val="left" w:pos="709"/>
          <w:tab w:val="left" w:pos="2835"/>
        </w:tabs>
        <w:jc w:val="both"/>
        <w:rPr>
          <w:rFonts w:ascii="Arial" w:hAnsi="Arial" w:cs="Arial"/>
          <w:szCs w:val="24"/>
          <w:lang w:val="es-CL"/>
        </w:rPr>
      </w:pPr>
    </w:p>
    <w:p w:rsidR="00857C56" w:rsidRPr="00857C56" w:rsidRDefault="00857C56" w:rsidP="00857C56">
      <w:pPr>
        <w:tabs>
          <w:tab w:val="left" w:pos="709"/>
          <w:tab w:val="left" w:pos="2835"/>
        </w:tabs>
        <w:ind w:firstLine="1134"/>
        <w:jc w:val="both"/>
        <w:rPr>
          <w:rFonts w:ascii="Arial" w:hAnsi="Arial" w:cs="Arial"/>
          <w:szCs w:val="24"/>
          <w:lang w:val="es-CL"/>
        </w:rPr>
      </w:pPr>
      <w:r w:rsidRPr="00857C56">
        <w:rPr>
          <w:rFonts w:ascii="Arial" w:hAnsi="Arial" w:cs="Arial"/>
          <w:b/>
          <w:szCs w:val="24"/>
          <w:lang w:val="es-CL"/>
        </w:rPr>
        <w:t>La Subsecretaria de Hacienda, señora Heidi Berner</w:t>
      </w:r>
      <w:r>
        <w:rPr>
          <w:rFonts w:ascii="Arial" w:hAnsi="Arial" w:cs="Arial"/>
          <w:szCs w:val="24"/>
          <w:lang w:val="es-CL"/>
        </w:rPr>
        <w:t xml:space="preserve">, </w:t>
      </w:r>
      <w:r w:rsidRPr="00857C56">
        <w:rPr>
          <w:rFonts w:ascii="Arial" w:hAnsi="Arial" w:cs="Arial"/>
          <w:szCs w:val="24"/>
          <w:lang w:val="es-CL"/>
        </w:rPr>
        <w:t>explicó que en la Defensoría había un presupuesto de continu</w:t>
      </w:r>
      <w:r w:rsidR="001D06EC">
        <w:rPr>
          <w:rFonts w:ascii="Arial" w:hAnsi="Arial" w:cs="Arial"/>
          <w:szCs w:val="24"/>
          <w:lang w:val="es-CL"/>
        </w:rPr>
        <w:t>idad con un aumento de</w:t>
      </w:r>
      <w:r w:rsidRPr="00857C56">
        <w:rPr>
          <w:rFonts w:ascii="Arial" w:hAnsi="Arial" w:cs="Arial"/>
          <w:szCs w:val="24"/>
          <w:lang w:val="es-CL"/>
        </w:rPr>
        <w:t xml:space="preserve"> 0,8%, que se desglosaba en un incremento del 1,6%, equivalente a </w:t>
      </w:r>
      <w:r>
        <w:rPr>
          <w:rFonts w:ascii="Arial" w:hAnsi="Arial" w:cs="Arial"/>
          <w:szCs w:val="24"/>
          <w:lang w:val="es-CL"/>
        </w:rPr>
        <w:t>M$</w:t>
      </w:r>
      <w:r w:rsidRPr="00857C56">
        <w:rPr>
          <w:rFonts w:ascii="Arial" w:hAnsi="Arial" w:cs="Arial"/>
          <w:szCs w:val="24"/>
          <w:lang w:val="es-CL"/>
        </w:rPr>
        <w:t>51</w:t>
      </w:r>
      <w:r w:rsidR="00CD3DEF">
        <w:rPr>
          <w:rFonts w:ascii="Arial" w:hAnsi="Arial" w:cs="Arial"/>
          <w:szCs w:val="24"/>
          <w:lang w:val="es-CL"/>
        </w:rPr>
        <w:t xml:space="preserve"> y fracción</w:t>
      </w:r>
      <w:r w:rsidRPr="00857C56">
        <w:rPr>
          <w:rFonts w:ascii="Arial" w:hAnsi="Arial" w:cs="Arial"/>
          <w:szCs w:val="24"/>
          <w:lang w:val="es-CL"/>
        </w:rPr>
        <w:t xml:space="preserve">, destinado al gasto en personal. También mencionó que había una continuidad en el subtítulo 22, correspondiente a bienes y servicios de consumo, aunque con una disminución de </w:t>
      </w:r>
      <w:r>
        <w:rPr>
          <w:rFonts w:ascii="Arial" w:hAnsi="Arial" w:cs="Arial"/>
          <w:szCs w:val="24"/>
          <w:lang w:val="es-CL"/>
        </w:rPr>
        <w:t>M$</w:t>
      </w:r>
      <w:r w:rsidRPr="00857C56">
        <w:rPr>
          <w:rFonts w:ascii="Arial" w:hAnsi="Arial" w:cs="Arial"/>
          <w:szCs w:val="24"/>
          <w:lang w:val="es-CL"/>
        </w:rPr>
        <w:t>35, la cual sería explicada más adelante. Además, destacó un aumento del 8,3% en la adquisición de activos no financieros, especialmente en programas informáticos.</w:t>
      </w:r>
    </w:p>
    <w:p w:rsidR="00857C56" w:rsidRPr="00857C56" w:rsidRDefault="00857C56" w:rsidP="001D06EC">
      <w:pPr>
        <w:tabs>
          <w:tab w:val="left" w:pos="709"/>
          <w:tab w:val="left" w:pos="2835"/>
        </w:tabs>
        <w:jc w:val="both"/>
        <w:rPr>
          <w:rFonts w:ascii="Arial" w:hAnsi="Arial" w:cs="Arial"/>
          <w:szCs w:val="24"/>
          <w:lang w:val="es-CL"/>
        </w:rPr>
      </w:pPr>
    </w:p>
    <w:p w:rsidR="00857C56" w:rsidRPr="00857C56" w:rsidRDefault="00857C56" w:rsidP="00857C56">
      <w:pPr>
        <w:tabs>
          <w:tab w:val="left" w:pos="709"/>
          <w:tab w:val="left" w:pos="2835"/>
        </w:tabs>
        <w:ind w:firstLine="1134"/>
        <w:jc w:val="both"/>
        <w:rPr>
          <w:rFonts w:ascii="Arial" w:hAnsi="Arial" w:cs="Arial"/>
          <w:szCs w:val="24"/>
          <w:lang w:val="es-CL"/>
        </w:rPr>
      </w:pPr>
      <w:r w:rsidRPr="00857C56">
        <w:rPr>
          <w:rFonts w:ascii="Arial" w:hAnsi="Arial" w:cs="Arial"/>
          <w:szCs w:val="24"/>
          <w:lang w:val="es-CL"/>
        </w:rPr>
        <w:t>Respecto al subtítulo 21,</w:t>
      </w:r>
      <w:r w:rsidR="001D06EC">
        <w:rPr>
          <w:rFonts w:ascii="Arial" w:hAnsi="Arial" w:cs="Arial"/>
          <w:szCs w:val="24"/>
          <w:lang w:val="es-CL"/>
        </w:rPr>
        <w:t xml:space="preserve"> indicó que había un aumento de</w:t>
      </w:r>
      <w:r w:rsidRPr="00857C56">
        <w:rPr>
          <w:rFonts w:ascii="Arial" w:hAnsi="Arial" w:cs="Arial"/>
          <w:szCs w:val="24"/>
          <w:lang w:val="es-CL"/>
        </w:rPr>
        <w:t xml:space="preserve"> 1,6% respecto a</w:t>
      </w:r>
      <w:r>
        <w:rPr>
          <w:rFonts w:ascii="Arial" w:hAnsi="Arial" w:cs="Arial"/>
          <w:szCs w:val="24"/>
          <w:lang w:val="es-CL"/>
        </w:rPr>
        <w:t>l año</w:t>
      </w:r>
      <w:r w:rsidRPr="00857C56">
        <w:rPr>
          <w:rFonts w:ascii="Arial" w:hAnsi="Arial" w:cs="Arial"/>
          <w:szCs w:val="24"/>
          <w:lang w:val="es-CL"/>
        </w:rPr>
        <w:t xml:space="preserve"> 2024, justificado por la creación de cuatro nuevos cupos relacionados con el aumento de cobertura del Plan de Educación Tributaria y Defensa del Contribuyente. Recordó que, en general, la Defensoría estaba operando con una dotación casi completa en 2024, a diferencia de 2025, lo que hacía que los aumentos en este subtítulo se limitaran a esos nuevos cupos. En cuanto al subtítulo 22, </w:t>
      </w:r>
      <w:r>
        <w:rPr>
          <w:rFonts w:ascii="Arial" w:hAnsi="Arial" w:cs="Arial"/>
          <w:szCs w:val="24"/>
          <w:lang w:val="es-CL"/>
        </w:rPr>
        <w:t xml:space="preserve">dijo que </w:t>
      </w:r>
      <w:r w:rsidR="001D06EC">
        <w:rPr>
          <w:rFonts w:ascii="Arial" w:hAnsi="Arial" w:cs="Arial"/>
          <w:szCs w:val="24"/>
          <w:lang w:val="es-CL"/>
        </w:rPr>
        <w:t>la disminución de</w:t>
      </w:r>
      <w:r w:rsidRPr="00857C56">
        <w:rPr>
          <w:rFonts w:ascii="Arial" w:hAnsi="Arial" w:cs="Arial"/>
          <w:szCs w:val="24"/>
          <w:lang w:val="es-CL"/>
        </w:rPr>
        <w:t xml:space="preserve"> 10,2% se debía a gastos únicos realizados en 2024 para la habilitación de espacios en Teatinos 120, que ya no se repetirían en 2025.</w:t>
      </w:r>
    </w:p>
    <w:p w:rsidR="00857C56" w:rsidRPr="00857C56" w:rsidRDefault="00857C56" w:rsidP="001D06EC">
      <w:pPr>
        <w:tabs>
          <w:tab w:val="left" w:pos="709"/>
          <w:tab w:val="left" w:pos="2835"/>
        </w:tabs>
        <w:jc w:val="both"/>
        <w:rPr>
          <w:rFonts w:ascii="Arial" w:hAnsi="Arial" w:cs="Arial"/>
          <w:szCs w:val="24"/>
          <w:lang w:val="es-CL"/>
        </w:rPr>
      </w:pPr>
    </w:p>
    <w:p w:rsidR="00857C56" w:rsidRDefault="00857C56" w:rsidP="00857C56">
      <w:pPr>
        <w:tabs>
          <w:tab w:val="left" w:pos="709"/>
          <w:tab w:val="left" w:pos="2835"/>
        </w:tabs>
        <w:ind w:firstLine="1134"/>
        <w:jc w:val="both"/>
        <w:rPr>
          <w:rFonts w:ascii="Arial" w:hAnsi="Arial" w:cs="Arial"/>
          <w:szCs w:val="24"/>
          <w:lang w:val="es-CL"/>
        </w:rPr>
      </w:pPr>
      <w:r>
        <w:rPr>
          <w:rFonts w:ascii="Arial" w:hAnsi="Arial" w:cs="Arial"/>
          <w:szCs w:val="24"/>
          <w:lang w:val="es-CL"/>
        </w:rPr>
        <w:t>Recalcó</w:t>
      </w:r>
      <w:r w:rsidRPr="00857C56">
        <w:rPr>
          <w:rFonts w:ascii="Arial" w:hAnsi="Arial" w:cs="Arial"/>
          <w:szCs w:val="24"/>
          <w:lang w:val="es-CL"/>
        </w:rPr>
        <w:t xml:space="preserve"> que los recursos asignados al subtítulo 22 eran suficientes para asegurar la continuidad operativa del servicio</w:t>
      </w:r>
      <w:r>
        <w:rPr>
          <w:rFonts w:ascii="Arial" w:hAnsi="Arial" w:cs="Arial"/>
          <w:szCs w:val="24"/>
          <w:lang w:val="es-CL"/>
        </w:rPr>
        <w:t xml:space="preserve"> y que los </w:t>
      </w:r>
      <w:r w:rsidRPr="00857C56">
        <w:rPr>
          <w:rFonts w:ascii="Arial" w:hAnsi="Arial" w:cs="Arial"/>
          <w:szCs w:val="24"/>
          <w:lang w:val="es-CL"/>
        </w:rPr>
        <w:t xml:space="preserve">estudios adicionales, como el de vulneración de derechos y mediación de satisfacción usuaria, buscaban mejorar la comprensión de los contribuyentes sobre sus derechos y potenciar la educación tributaria. </w:t>
      </w:r>
    </w:p>
    <w:p w:rsidR="00857C56" w:rsidRDefault="00857C56" w:rsidP="001D06EC">
      <w:pPr>
        <w:tabs>
          <w:tab w:val="left" w:pos="709"/>
          <w:tab w:val="left" w:pos="2835"/>
        </w:tabs>
        <w:jc w:val="both"/>
        <w:rPr>
          <w:rFonts w:ascii="Arial" w:hAnsi="Arial" w:cs="Arial"/>
          <w:szCs w:val="24"/>
          <w:lang w:val="es-CL"/>
        </w:rPr>
      </w:pPr>
    </w:p>
    <w:p w:rsidR="00857C56" w:rsidRDefault="00857C56" w:rsidP="00857C56">
      <w:pPr>
        <w:tabs>
          <w:tab w:val="left" w:pos="709"/>
          <w:tab w:val="left" w:pos="2835"/>
        </w:tabs>
        <w:ind w:firstLine="1134"/>
        <w:jc w:val="both"/>
        <w:rPr>
          <w:rFonts w:ascii="Arial" w:hAnsi="Arial" w:cs="Arial"/>
          <w:szCs w:val="24"/>
          <w:lang w:val="es-CL"/>
        </w:rPr>
      </w:pPr>
      <w:r>
        <w:rPr>
          <w:rFonts w:ascii="Arial" w:hAnsi="Arial" w:cs="Arial"/>
          <w:szCs w:val="24"/>
          <w:lang w:val="es-CL"/>
        </w:rPr>
        <w:t>Señaló que el</w:t>
      </w:r>
      <w:r w:rsidR="001D06EC">
        <w:rPr>
          <w:rFonts w:ascii="Arial" w:hAnsi="Arial" w:cs="Arial"/>
          <w:szCs w:val="24"/>
          <w:lang w:val="es-CL"/>
        </w:rPr>
        <w:t xml:space="preserve"> aumento de</w:t>
      </w:r>
      <w:r w:rsidRPr="00857C56">
        <w:rPr>
          <w:rFonts w:ascii="Arial" w:hAnsi="Arial" w:cs="Arial"/>
          <w:szCs w:val="24"/>
          <w:lang w:val="es-CL"/>
        </w:rPr>
        <w:t xml:space="preserve"> 8,3%, equivalente a </w:t>
      </w:r>
      <w:r>
        <w:rPr>
          <w:rFonts w:ascii="Arial" w:hAnsi="Arial" w:cs="Arial"/>
          <w:szCs w:val="24"/>
          <w:lang w:val="es-CL"/>
        </w:rPr>
        <w:t>M</w:t>
      </w:r>
      <w:r w:rsidR="00CD3DEF">
        <w:rPr>
          <w:rFonts w:ascii="Arial" w:hAnsi="Arial" w:cs="Arial"/>
          <w:szCs w:val="24"/>
          <w:lang w:val="es-CL"/>
        </w:rPr>
        <w:t>$</w:t>
      </w:r>
      <w:r w:rsidRPr="00857C56">
        <w:rPr>
          <w:rFonts w:ascii="Arial" w:hAnsi="Arial" w:cs="Arial"/>
          <w:szCs w:val="24"/>
          <w:lang w:val="es-CL"/>
        </w:rPr>
        <w:t>12, para la adquisición de mobiliario y equipo informático asociado a los cuatro nuevos cupos</w:t>
      </w:r>
      <w:r w:rsidR="00CD3DEF" w:rsidRPr="00CD3DEF">
        <w:t xml:space="preserve"> </w:t>
      </w:r>
      <w:r w:rsidR="00CD3DEF" w:rsidRPr="00CD3DEF">
        <w:rPr>
          <w:rFonts w:ascii="Arial" w:hAnsi="Arial" w:cs="Arial"/>
        </w:rPr>
        <w:t xml:space="preserve">en </w:t>
      </w:r>
      <w:r w:rsidR="00CD3DEF" w:rsidRPr="00CD3DEF">
        <w:rPr>
          <w:rFonts w:ascii="Arial" w:hAnsi="Arial" w:cs="Arial"/>
          <w:szCs w:val="24"/>
          <w:lang w:val="es-CL"/>
        </w:rPr>
        <w:t>el subtítulo 29</w:t>
      </w:r>
      <w:r w:rsidR="00CD3DEF">
        <w:rPr>
          <w:rFonts w:ascii="Arial" w:hAnsi="Arial" w:cs="Arial"/>
          <w:szCs w:val="24"/>
          <w:lang w:val="es-CL"/>
        </w:rPr>
        <w:t>,</w:t>
      </w:r>
      <w:r w:rsidRPr="00857C56">
        <w:rPr>
          <w:rFonts w:ascii="Arial" w:hAnsi="Arial" w:cs="Arial"/>
          <w:szCs w:val="24"/>
          <w:lang w:val="es-CL"/>
        </w:rPr>
        <w:t xml:space="preserve"> </w:t>
      </w:r>
      <w:r w:rsidR="00722D65">
        <w:rPr>
          <w:rFonts w:ascii="Arial" w:hAnsi="Arial" w:cs="Arial"/>
          <w:szCs w:val="24"/>
          <w:lang w:val="es-CL"/>
        </w:rPr>
        <w:t xml:space="preserve">lo que </w:t>
      </w:r>
      <w:r w:rsidRPr="00857C56">
        <w:rPr>
          <w:rFonts w:ascii="Arial" w:hAnsi="Arial" w:cs="Arial"/>
          <w:szCs w:val="24"/>
          <w:lang w:val="es-CL"/>
        </w:rPr>
        <w:t>se explica por la incorporación de estas nuevas personas al servicio, sin perjuicio de lo que se preveía para el cumplimiento tributario, donde se contemplaban recursos para un aumento de dotación.</w:t>
      </w:r>
    </w:p>
    <w:p w:rsidR="006964AC" w:rsidRDefault="006964AC" w:rsidP="001D06EC">
      <w:pPr>
        <w:tabs>
          <w:tab w:val="left" w:pos="709"/>
          <w:tab w:val="left" w:pos="2835"/>
        </w:tabs>
        <w:jc w:val="both"/>
        <w:rPr>
          <w:rFonts w:ascii="Arial" w:hAnsi="Arial" w:cs="Arial"/>
          <w:szCs w:val="24"/>
          <w:lang w:val="es-CL"/>
        </w:rPr>
      </w:pPr>
    </w:p>
    <w:p w:rsidR="006964AC" w:rsidRPr="006964AC" w:rsidRDefault="006964AC" w:rsidP="006964AC">
      <w:pPr>
        <w:tabs>
          <w:tab w:val="left" w:pos="709"/>
          <w:tab w:val="left" w:pos="2835"/>
        </w:tabs>
        <w:ind w:firstLine="1134"/>
        <w:jc w:val="both"/>
        <w:rPr>
          <w:rFonts w:ascii="Arial" w:hAnsi="Arial" w:cs="Arial"/>
          <w:szCs w:val="24"/>
          <w:lang w:val="es-CL"/>
        </w:rPr>
      </w:pPr>
      <w:r w:rsidRPr="006964AC">
        <w:rPr>
          <w:rFonts w:ascii="Arial" w:hAnsi="Arial" w:cs="Arial"/>
          <w:b/>
          <w:szCs w:val="24"/>
          <w:lang w:val="es-CL"/>
        </w:rPr>
        <w:t>El director de la Defensoría del Contribuyente, señor Ricardo Pizarro</w:t>
      </w:r>
      <w:r>
        <w:rPr>
          <w:rFonts w:ascii="Arial" w:hAnsi="Arial" w:cs="Arial"/>
          <w:szCs w:val="24"/>
          <w:lang w:val="es-CL"/>
        </w:rPr>
        <w:t xml:space="preserve">, dijo </w:t>
      </w:r>
      <w:r w:rsidRPr="006964AC">
        <w:rPr>
          <w:rFonts w:ascii="Arial" w:hAnsi="Arial" w:cs="Arial"/>
          <w:szCs w:val="24"/>
          <w:lang w:val="es-CL"/>
        </w:rPr>
        <w:t>que el presupuesto actual se centra en la mantención y en los gastos asociados a la contratación de las cuatro nuevas personas</w:t>
      </w:r>
      <w:r>
        <w:rPr>
          <w:rFonts w:ascii="Arial" w:hAnsi="Arial" w:cs="Arial"/>
          <w:szCs w:val="24"/>
          <w:lang w:val="es-CL"/>
        </w:rPr>
        <w:t xml:space="preserve"> mencionadas</w:t>
      </w:r>
      <w:r w:rsidRPr="006964AC">
        <w:rPr>
          <w:rFonts w:ascii="Arial" w:hAnsi="Arial" w:cs="Arial"/>
          <w:szCs w:val="24"/>
          <w:lang w:val="es-CL"/>
        </w:rPr>
        <w:t>, destacando que aún estaban en el periodo de instalación de la Defensoría. Aclaró que estos cuatro nuevos cupos formaban parte de la programación inicial, pero que los movimientos más significativos se producirían con el proyecto de cumplimiento tributario.</w:t>
      </w:r>
    </w:p>
    <w:p w:rsidR="006964AC" w:rsidRPr="006964AC" w:rsidRDefault="006964AC" w:rsidP="001D06EC">
      <w:pPr>
        <w:tabs>
          <w:tab w:val="left" w:pos="709"/>
          <w:tab w:val="left" w:pos="2835"/>
        </w:tabs>
        <w:jc w:val="both"/>
        <w:rPr>
          <w:rFonts w:ascii="Arial" w:hAnsi="Arial" w:cs="Arial"/>
          <w:szCs w:val="24"/>
          <w:lang w:val="es-CL"/>
        </w:rPr>
      </w:pPr>
    </w:p>
    <w:p w:rsidR="006964AC" w:rsidRDefault="006964AC" w:rsidP="006964AC">
      <w:pPr>
        <w:tabs>
          <w:tab w:val="left" w:pos="709"/>
          <w:tab w:val="left" w:pos="2835"/>
        </w:tabs>
        <w:ind w:firstLine="1134"/>
        <w:jc w:val="both"/>
        <w:rPr>
          <w:rFonts w:ascii="Arial" w:hAnsi="Arial" w:cs="Arial"/>
          <w:szCs w:val="24"/>
          <w:lang w:val="es-CL"/>
        </w:rPr>
      </w:pPr>
      <w:r w:rsidRPr="006964AC">
        <w:rPr>
          <w:rFonts w:ascii="Arial" w:hAnsi="Arial" w:cs="Arial"/>
          <w:szCs w:val="24"/>
          <w:lang w:val="es-CL"/>
        </w:rPr>
        <w:t>Indicó que, con este proyecto, se incorporarían nuevas funciones y facultades, y que, en un plazo de tres años, se pl</w:t>
      </w:r>
      <w:r>
        <w:rPr>
          <w:rFonts w:ascii="Arial" w:hAnsi="Arial" w:cs="Arial"/>
          <w:szCs w:val="24"/>
          <w:lang w:val="es-CL"/>
        </w:rPr>
        <w:t>anificaba la incorporación de treinta nuevos funcionarios al equipo, dada</w:t>
      </w:r>
      <w:r w:rsidRPr="006964AC">
        <w:rPr>
          <w:rFonts w:ascii="Arial" w:hAnsi="Arial" w:cs="Arial"/>
          <w:szCs w:val="24"/>
          <w:lang w:val="es-CL"/>
        </w:rPr>
        <w:t xml:space="preserve"> la importancia del proyecto en la expansión y fortalecimiento de la Defensoría, así como su capacidad para abordar de manera más efectiva las necesidades de los contribuyentes.</w:t>
      </w:r>
    </w:p>
    <w:p w:rsidR="006964AC" w:rsidRDefault="006964AC" w:rsidP="001D06EC">
      <w:pPr>
        <w:tabs>
          <w:tab w:val="left" w:pos="709"/>
          <w:tab w:val="left" w:pos="2835"/>
        </w:tabs>
        <w:jc w:val="both"/>
        <w:rPr>
          <w:rFonts w:ascii="Arial" w:hAnsi="Arial" w:cs="Arial"/>
          <w:szCs w:val="24"/>
          <w:lang w:val="es-CL"/>
        </w:rPr>
      </w:pPr>
    </w:p>
    <w:p w:rsidR="006964AC" w:rsidRPr="006964AC" w:rsidRDefault="006964AC" w:rsidP="006964AC">
      <w:pPr>
        <w:tabs>
          <w:tab w:val="left" w:pos="709"/>
          <w:tab w:val="left" w:pos="2835"/>
        </w:tabs>
        <w:ind w:firstLine="1134"/>
        <w:jc w:val="both"/>
        <w:rPr>
          <w:rFonts w:ascii="Arial" w:hAnsi="Arial" w:cs="Arial"/>
          <w:szCs w:val="24"/>
          <w:lang w:val="es-CL"/>
        </w:rPr>
      </w:pPr>
      <w:r w:rsidRPr="006964AC">
        <w:rPr>
          <w:rFonts w:ascii="Arial" w:hAnsi="Arial" w:cs="Arial"/>
          <w:b/>
          <w:szCs w:val="24"/>
          <w:lang w:val="es-CL"/>
        </w:rPr>
        <w:t>La Honorable Senadora señora Rincón</w:t>
      </w:r>
      <w:r>
        <w:rPr>
          <w:rFonts w:ascii="Arial" w:hAnsi="Arial" w:cs="Arial"/>
          <w:szCs w:val="24"/>
          <w:lang w:val="es-CL"/>
        </w:rPr>
        <w:t xml:space="preserve"> </w:t>
      </w:r>
      <w:r w:rsidRPr="006964AC">
        <w:rPr>
          <w:rFonts w:ascii="Arial" w:hAnsi="Arial" w:cs="Arial"/>
          <w:szCs w:val="24"/>
          <w:lang w:val="es-CL"/>
        </w:rPr>
        <w:t xml:space="preserve">planteó su preocupación respecto a cómo se podría responder a los contribuyentes que, al realizar una presentación al Servicio de Impuestos Internos, enfrentan dificultades debido a la falta de opciones para adjuntar antecedentes en las plataformas electrónicas. </w:t>
      </w:r>
      <w:r>
        <w:rPr>
          <w:rFonts w:ascii="Arial" w:hAnsi="Arial" w:cs="Arial"/>
          <w:szCs w:val="24"/>
          <w:lang w:val="es-CL"/>
        </w:rPr>
        <w:t xml:space="preserve">Dijo </w:t>
      </w:r>
      <w:r w:rsidRPr="006964AC">
        <w:rPr>
          <w:rFonts w:ascii="Arial" w:hAnsi="Arial" w:cs="Arial"/>
          <w:szCs w:val="24"/>
          <w:lang w:val="es-CL"/>
        </w:rPr>
        <w:t>que, en ocasiones, los fiscalizadores rechazaban las presentaciones y cerraban los casos porque consideraban que no se habían proporcionado los documentos necesarios.</w:t>
      </w:r>
    </w:p>
    <w:p w:rsidR="006964AC" w:rsidRPr="006964AC" w:rsidRDefault="006964AC" w:rsidP="001D06EC">
      <w:pPr>
        <w:tabs>
          <w:tab w:val="left" w:pos="709"/>
          <w:tab w:val="left" w:pos="2835"/>
        </w:tabs>
        <w:jc w:val="both"/>
        <w:rPr>
          <w:rFonts w:ascii="Arial" w:hAnsi="Arial" w:cs="Arial"/>
          <w:szCs w:val="24"/>
          <w:lang w:val="es-CL"/>
        </w:rPr>
      </w:pPr>
    </w:p>
    <w:p w:rsidR="006964AC" w:rsidRDefault="006964AC" w:rsidP="006964AC">
      <w:pPr>
        <w:tabs>
          <w:tab w:val="left" w:pos="709"/>
          <w:tab w:val="left" w:pos="2835"/>
        </w:tabs>
        <w:ind w:firstLine="1134"/>
        <w:jc w:val="both"/>
        <w:rPr>
          <w:rFonts w:ascii="Arial" w:hAnsi="Arial" w:cs="Arial"/>
          <w:szCs w:val="24"/>
          <w:lang w:val="es-CL"/>
        </w:rPr>
      </w:pPr>
      <w:r>
        <w:rPr>
          <w:rFonts w:ascii="Arial" w:hAnsi="Arial" w:cs="Arial"/>
          <w:szCs w:val="24"/>
          <w:lang w:val="es-CL"/>
        </w:rPr>
        <w:t xml:space="preserve">Consultó </w:t>
      </w:r>
      <w:r w:rsidRPr="006964AC">
        <w:rPr>
          <w:rFonts w:ascii="Arial" w:hAnsi="Arial" w:cs="Arial"/>
          <w:szCs w:val="24"/>
          <w:lang w:val="es-CL"/>
        </w:rPr>
        <w:t xml:space="preserve">si esta problemática tendría un espacio de atención en la Defensoría, </w:t>
      </w:r>
      <w:r>
        <w:rPr>
          <w:rFonts w:ascii="Arial" w:hAnsi="Arial" w:cs="Arial"/>
          <w:szCs w:val="24"/>
          <w:lang w:val="es-CL"/>
        </w:rPr>
        <w:t>y planteó</w:t>
      </w:r>
      <w:r w:rsidRPr="006964AC">
        <w:rPr>
          <w:rFonts w:ascii="Arial" w:hAnsi="Arial" w:cs="Arial"/>
          <w:szCs w:val="24"/>
          <w:lang w:val="es-CL"/>
        </w:rPr>
        <w:t xml:space="preserve"> la necesidad de establecer un sistema que permitiera a los contribuyentes presentar la documentación requerida de manera efectiva.</w:t>
      </w:r>
    </w:p>
    <w:p w:rsidR="006964AC" w:rsidRDefault="006964AC" w:rsidP="001D06EC">
      <w:pPr>
        <w:tabs>
          <w:tab w:val="left" w:pos="709"/>
          <w:tab w:val="left" w:pos="2835"/>
        </w:tabs>
        <w:jc w:val="both"/>
        <w:rPr>
          <w:rFonts w:ascii="Arial" w:hAnsi="Arial" w:cs="Arial"/>
          <w:szCs w:val="24"/>
          <w:lang w:val="es-CL"/>
        </w:rPr>
      </w:pPr>
    </w:p>
    <w:p w:rsidR="00752F49" w:rsidRPr="00752F49" w:rsidRDefault="00752F49" w:rsidP="00752F49">
      <w:pPr>
        <w:tabs>
          <w:tab w:val="left" w:pos="709"/>
          <w:tab w:val="left" w:pos="2835"/>
        </w:tabs>
        <w:ind w:firstLine="1134"/>
        <w:jc w:val="both"/>
        <w:rPr>
          <w:rFonts w:ascii="Arial" w:hAnsi="Arial" w:cs="Arial"/>
          <w:szCs w:val="24"/>
          <w:lang w:val="es-CL"/>
        </w:rPr>
      </w:pPr>
      <w:r w:rsidRPr="006964AC">
        <w:rPr>
          <w:rFonts w:ascii="Arial" w:hAnsi="Arial" w:cs="Arial"/>
          <w:b/>
          <w:szCs w:val="24"/>
          <w:lang w:val="es-CL"/>
        </w:rPr>
        <w:t>El director de la Defensoría del Contribuyente</w:t>
      </w:r>
      <w:r w:rsidRPr="00752F49">
        <w:rPr>
          <w:rFonts w:ascii="Arial" w:hAnsi="Arial" w:cs="Arial"/>
          <w:szCs w:val="24"/>
          <w:lang w:val="es-CL"/>
        </w:rPr>
        <w:t xml:space="preserve"> </w:t>
      </w:r>
      <w:r>
        <w:rPr>
          <w:rFonts w:ascii="Arial" w:hAnsi="Arial" w:cs="Arial"/>
          <w:szCs w:val="24"/>
          <w:lang w:val="es-CL"/>
        </w:rPr>
        <w:t xml:space="preserve">indicó </w:t>
      </w:r>
      <w:r w:rsidRPr="00752F49">
        <w:rPr>
          <w:rFonts w:ascii="Arial" w:hAnsi="Arial" w:cs="Arial"/>
          <w:szCs w:val="24"/>
          <w:lang w:val="es-CL"/>
        </w:rPr>
        <w:t>que, efectivamente, el proyecto de cumplimiento tributario incluía una nueva facultad que permitiría a la Defensoría representar a los contribuyentes en peticiones administrativa</w:t>
      </w:r>
      <w:r>
        <w:rPr>
          <w:rFonts w:ascii="Arial" w:hAnsi="Arial" w:cs="Arial"/>
          <w:szCs w:val="24"/>
          <w:lang w:val="es-CL"/>
        </w:rPr>
        <w:t>s, lo que</w:t>
      </w:r>
      <w:r w:rsidRPr="00752F49">
        <w:rPr>
          <w:rFonts w:ascii="Arial" w:hAnsi="Arial" w:cs="Arial"/>
          <w:szCs w:val="24"/>
          <w:lang w:val="es-CL"/>
        </w:rPr>
        <w:t xml:space="preserve"> significaba que, si un contribuyente no entendía cómo realizar una presentación o deseaba acompañamiento en su trámite, podría solicitar la asistencia de la Defensoría.</w:t>
      </w:r>
    </w:p>
    <w:p w:rsidR="00752F49" w:rsidRPr="00752F49" w:rsidRDefault="00752F49" w:rsidP="001D06EC">
      <w:pPr>
        <w:tabs>
          <w:tab w:val="left" w:pos="709"/>
          <w:tab w:val="left" w:pos="2835"/>
        </w:tabs>
        <w:jc w:val="both"/>
        <w:rPr>
          <w:rFonts w:ascii="Arial" w:hAnsi="Arial" w:cs="Arial"/>
          <w:szCs w:val="24"/>
          <w:lang w:val="es-CL"/>
        </w:rPr>
      </w:pPr>
    </w:p>
    <w:p w:rsidR="006964AC" w:rsidRDefault="00752F49" w:rsidP="00752F49">
      <w:pPr>
        <w:tabs>
          <w:tab w:val="left" w:pos="709"/>
          <w:tab w:val="left" w:pos="2835"/>
        </w:tabs>
        <w:ind w:firstLine="1134"/>
        <w:jc w:val="both"/>
        <w:rPr>
          <w:rFonts w:ascii="Arial" w:hAnsi="Arial" w:cs="Arial"/>
          <w:szCs w:val="24"/>
          <w:lang w:val="es-CL"/>
        </w:rPr>
      </w:pPr>
      <w:r w:rsidRPr="00752F49">
        <w:rPr>
          <w:rFonts w:ascii="Arial" w:hAnsi="Arial" w:cs="Arial"/>
          <w:szCs w:val="24"/>
          <w:lang w:val="es-CL"/>
        </w:rPr>
        <w:t>Subrayó que, aunque anteriormente los contribuyentes ya podían reclamar si sentían que se vulneraban sus derechos, con el nuevo proyecto de ley se ampliaba el alcance de la representación, permitiendo a la Defensoría intervenir no s</w:t>
      </w:r>
      <w:r>
        <w:rPr>
          <w:rFonts w:ascii="Arial" w:hAnsi="Arial" w:cs="Arial"/>
          <w:szCs w:val="24"/>
          <w:lang w:val="es-CL"/>
        </w:rPr>
        <w:t>ó</w:t>
      </w:r>
      <w:r w:rsidRPr="00752F49">
        <w:rPr>
          <w:rFonts w:ascii="Arial" w:hAnsi="Arial" w:cs="Arial"/>
          <w:szCs w:val="24"/>
          <w:lang w:val="es-CL"/>
        </w:rPr>
        <w:t>lo en la defensa ante temas administrativos, sino también en la asistencia durante el proceso</w:t>
      </w:r>
      <w:r>
        <w:rPr>
          <w:rFonts w:ascii="Arial" w:hAnsi="Arial" w:cs="Arial"/>
          <w:szCs w:val="24"/>
          <w:lang w:val="es-CL"/>
        </w:rPr>
        <w:t xml:space="preserve"> de presentación de solicitudes, lo que implica </w:t>
      </w:r>
      <w:r w:rsidRPr="00752F49">
        <w:rPr>
          <w:rFonts w:ascii="Arial" w:hAnsi="Arial" w:cs="Arial"/>
          <w:szCs w:val="24"/>
          <w:lang w:val="es-CL"/>
        </w:rPr>
        <w:t>un avance significativo en el apoyo a los contribuyentes, facilitando su interacción con el Servicio de Impuestos Internos.</w:t>
      </w:r>
    </w:p>
    <w:p w:rsidR="00752F49" w:rsidRDefault="00752F49" w:rsidP="001D06EC">
      <w:pPr>
        <w:tabs>
          <w:tab w:val="left" w:pos="709"/>
          <w:tab w:val="left" w:pos="2835"/>
        </w:tabs>
        <w:jc w:val="both"/>
        <w:rPr>
          <w:rFonts w:ascii="Arial" w:hAnsi="Arial" w:cs="Arial"/>
          <w:szCs w:val="24"/>
          <w:lang w:val="es-CL"/>
        </w:rPr>
      </w:pPr>
    </w:p>
    <w:p w:rsidR="00034D40" w:rsidRPr="00034D40" w:rsidRDefault="00752F49" w:rsidP="00034D40">
      <w:pPr>
        <w:tabs>
          <w:tab w:val="left" w:pos="709"/>
          <w:tab w:val="left" w:pos="2835"/>
        </w:tabs>
        <w:ind w:firstLine="1134"/>
        <w:jc w:val="both"/>
        <w:rPr>
          <w:rFonts w:ascii="Arial" w:hAnsi="Arial" w:cs="Arial"/>
          <w:szCs w:val="24"/>
          <w:lang w:val="es-CL"/>
        </w:rPr>
      </w:pPr>
      <w:r w:rsidRPr="00034D40">
        <w:rPr>
          <w:rFonts w:ascii="Arial" w:hAnsi="Arial" w:cs="Arial"/>
          <w:b/>
          <w:szCs w:val="24"/>
          <w:lang w:val="es-CL"/>
        </w:rPr>
        <w:t>La Honorable Senadora señora Rincón</w:t>
      </w:r>
      <w:r>
        <w:rPr>
          <w:rFonts w:ascii="Arial" w:hAnsi="Arial" w:cs="Arial"/>
          <w:szCs w:val="24"/>
          <w:lang w:val="es-CL"/>
        </w:rPr>
        <w:t xml:space="preserve"> </w:t>
      </w:r>
      <w:r w:rsidR="00034D40">
        <w:rPr>
          <w:rFonts w:ascii="Arial" w:hAnsi="Arial" w:cs="Arial"/>
          <w:szCs w:val="24"/>
          <w:lang w:val="es-CL"/>
        </w:rPr>
        <w:t>dijo que no se refería al</w:t>
      </w:r>
      <w:r w:rsidR="00034D40" w:rsidRPr="00034D40">
        <w:rPr>
          <w:rFonts w:ascii="Arial" w:hAnsi="Arial" w:cs="Arial"/>
          <w:szCs w:val="24"/>
          <w:lang w:val="es-CL"/>
        </w:rPr>
        <w:t xml:space="preserve"> acompañamiento en las presentaciones, sino sobre la operatividad de la plataforma actual del Servicio de Impuestos Internos. Señaló que, cuando faltaban antecedentes o era necesario presentar documentos, a menudo el sistema o el fiscalizador cerraban el caso debido a la falta de esos documentos, que el contribuyente no pudo adjuntar porque la plataforma no lo permitía.</w:t>
      </w:r>
    </w:p>
    <w:p w:rsidR="00034D40" w:rsidRPr="00034D40" w:rsidRDefault="00034D40" w:rsidP="00F555BD">
      <w:pPr>
        <w:tabs>
          <w:tab w:val="left" w:pos="709"/>
          <w:tab w:val="left" w:pos="2835"/>
        </w:tabs>
        <w:jc w:val="both"/>
        <w:rPr>
          <w:rFonts w:ascii="Arial" w:hAnsi="Arial" w:cs="Arial"/>
          <w:szCs w:val="24"/>
          <w:lang w:val="es-CL"/>
        </w:rPr>
      </w:pPr>
    </w:p>
    <w:p w:rsidR="00752F49" w:rsidRDefault="00034D40" w:rsidP="00034D40">
      <w:pPr>
        <w:tabs>
          <w:tab w:val="left" w:pos="709"/>
          <w:tab w:val="left" w:pos="2835"/>
        </w:tabs>
        <w:ind w:firstLine="1134"/>
        <w:jc w:val="both"/>
        <w:rPr>
          <w:rFonts w:ascii="Arial" w:hAnsi="Arial" w:cs="Arial"/>
          <w:szCs w:val="24"/>
          <w:lang w:val="es-CL"/>
        </w:rPr>
      </w:pPr>
      <w:r w:rsidRPr="00034D40">
        <w:rPr>
          <w:rFonts w:ascii="Arial" w:hAnsi="Arial" w:cs="Arial"/>
          <w:szCs w:val="24"/>
          <w:lang w:val="es-CL"/>
        </w:rPr>
        <w:t>Preguntó si habría un espacio o un enlace dentro del sistema que permitiera a la Defensoría representar al contribuyente en tales situaciones. Esto resaltó la necesidad de mejorar la funcionalidad de la plataforma para evitar que los contribuyentes se vieran perjudicados por problemas técnicos y asegurarse de que tuvieran la oportunidad de presentar correctamente sus casos.</w:t>
      </w:r>
    </w:p>
    <w:p w:rsidR="00BB2A9E" w:rsidRDefault="00BB2A9E" w:rsidP="00F555BD">
      <w:pPr>
        <w:tabs>
          <w:tab w:val="left" w:pos="709"/>
          <w:tab w:val="left" w:pos="2835"/>
        </w:tabs>
        <w:jc w:val="both"/>
        <w:rPr>
          <w:rFonts w:ascii="Arial" w:hAnsi="Arial" w:cs="Arial"/>
          <w:szCs w:val="24"/>
          <w:lang w:val="es-CL"/>
        </w:rPr>
      </w:pPr>
    </w:p>
    <w:p w:rsidR="00B237A4" w:rsidRPr="00B237A4" w:rsidRDefault="00034D40" w:rsidP="00B237A4">
      <w:pPr>
        <w:tabs>
          <w:tab w:val="left" w:pos="709"/>
          <w:tab w:val="left" w:pos="2835"/>
        </w:tabs>
        <w:ind w:firstLine="1134"/>
        <w:jc w:val="both"/>
        <w:rPr>
          <w:rFonts w:ascii="Arial" w:hAnsi="Arial" w:cs="Arial"/>
          <w:szCs w:val="24"/>
          <w:lang w:val="es-CL"/>
        </w:rPr>
      </w:pPr>
      <w:r w:rsidRPr="006964AC">
        <w:rPr>
          <w:rFonts w:ascii="Arial" w:hAnsi="Arial" w:cs="Arial"/>
          <w:b/>
          <w:szCs w:val="24"/>
          <w:lang w:val="es-CL"/>
        </w:rPr>
        <w:t>El director de la Defensoría del Contribuyente</w:t>
      </w:r>
      <w:r w:rsidR="00B237A4">
        <w:rPr>
          <w:rFonts w:ascii="Arial" w:hAnsi="Arial" w:cs="Arial"/>
          <w:b/>
          <w:szCs w:val="24"/>
          <w:lang w:val="es-CL"/>
        </w:rPr>
        <w:t xml:space="preserve"> </w:t>
      </w:r>
      <w:r w:rsidR="00B237A4" w:rsidRPr="00B237A4">
        <w:rPr>
          <w:rFonts w:ascii="Arial" w:hAnsi="Arial" w:cs="Arial"/>
          <w:szCs w:val="24"/>
          <w:lang w:val="es-CL"/>
        </w:rPr>
        <w:t xml:space="preserve">explicó que, en caso de que un contribuyente enfrentara dificultades con la plataforma del Servicio de Impuestos Internos, la Defensoría se encargaría de representar y realizar todos los trámites en su nombre. </w:t>
      </w:r>
      <w:r w:rsidR="00B237A4">
        <w:rPr>
          <w:rFonts w:ascii="Arial" w:hAnsi="Arial" w:cs="Arial"/>
          <w:szCs w:val="24"/>
          <w:lang w:val="es-CL"/>
        </w:rPr>
        <w:t>Hizo presente</w:t>
      </w:r>
      <w:r w:rsidR="00B237A4" w:rsidRPr="00B237A4">
        <w:rPr>
          <w:rFonts w:ascii="Arial" w:hAnsi="Arial" w:cs="Arial"/>
          <w:szCs w:val="24"/>
          <w:lang w:val="es-CL"/>
        </w:rPr>
        <w:t xml:space="preserve"> que, por ley, tenían reuniones periódicas con Impuestos Internos y mantenían una mesa de trabajo específica para abordar los problemas existentes con la plataforma de solicitudes administrativas.</w:t>
      </w:r>
    </w:p>
    <w:p w:rsidR="00B237A4" w:rsidRPr="00B237A4" w:rsidRDefault="00B237A4" w:rsidP="00F555BD">
      <w:pPr>
        <w:tabs>
          <w:tab w:val="left" w:pos="709"/>
          <w:tab w:val="left" w:pos="2835"/>
        </w:tabs>
        <w:jc w:val="both"/>
        <w:rPr>
          <w:rFonts w:ascii="Arial" w:hAnsi="Arial" w:cs="Arial"/>
          <w:szCs w:val="24"/>
          <w:lang w:val="es-CL"/>
        </w:rPr>
      </w:pPr>
    </w:p>
    <w:p w:rsidR="00B237A4" w:rsidRPr="00B237A4" w:rsidRDefault="00B237A4" w:rsidP="00B237A4">
      <w:pPr>
        <w:tabs>
          <w:tab w:val="left" w:pos="709"/>
          <w:tab w:val="left" w:pos="2835"/>
        </w:tabs>
        <w:ind w:firstLine="1134"/>
        <w:jc w:val="both"/>
        <w:rPr>
          <w:rFonts w:ascii="Arial" w:hAnsi="Arial" w:cs="Arial"/>
          <w:szCs w:val="24"/>
          <w:lang w:val="es-CL"/>
        </w:rPr>
      </w:pPr>
      <w:r w:rsidRPr="00B237A4">
        <w:rPr>
          <w:rFonts w:ascii="Arial" w:hAnsi="Arial" w:cs="Arial"/>
          <w:szCs w:val="24"/>
          <w:lang w:val="es-CL"/>
        </w:rPr>
        <w:t>Destacó que, además, el proyecto de ley otorgaba a la Defensoría la facultad de recibir información sobre los contribuyentes que solicitaran su representación</w:t>
      </w:r>
      <w:r>
        <w:rPr>
          <w:rFonts w:ascii="Arial" w:hAnsi="Arial" w:cs="Arial"/>
          <w:szCs w:val="24"/>
          <w:lang w:val="es-CL"/>
        </w:rPr>
        <w:t>, lo que</w:t>
      </w:r>
      <w:r w:rsidRPr="00B237A4">
        <w:rPr>
          <w:rFonts w:ascii="Arial" w:hAnsi="Arial" w:cs="Arial"/>
          <w:szCs w:val="24"/>
          <w:lang w:val="es-CL"/>
        </w:rPr>
        <w:t xml:space="preserve"> era especialmente importante para microempresas y pequeños contribuyentes, quienes a menudo enfrentan dificultades no s</w:t>
      </w:r>
      <w:r>
        <w:rPr>
          <w:rFonts w:ascii="Arial" w:hAnsi="Arial" w:cs="Arial"/>
          <w:szCs w:val="24"/>
          <w:lang w:val="es-CL"/>
        </w:rPr>
        <w:t>ó</w:t>
      </w:r>
      <w:r w:rsidRPr="00B237A4">
        <w:rPr>
          <w:rFonts w:ascii="Arial" w:hAnsi="Arial" w:cs="Arial"/>
          <w:szCs w:val="24"/>
          <w:lang w:val="es-CL"/>
        </w:rPr>
        <w:t>lo por la complejidad del sistema tributario, sino también por el desconocimiento de lo que se les solicita.</w:t>
      </w:r>
    </w:p>
    <w:p w:rsidR="00B237A4" w:rsidRPr="00B237A4" w:rsidRDefault="00B237A4" w:rsidP="00F555BD">
      <w:pPr>
        <w:tabs>
          <w:tab w:val="left" w:pos="709"/>
          <w:tab w:val="left" w:pos="2835"/>
        </w:tabs>
        <w:jc w:val="both"/>
        <w:rPr>
          <w:rFonts w:ascii="Arial" w:hAnsi="Arial" w:cs="Arial"/>
          <w:szCs w:val="24"/>
          <w:lang w:val="es-CL"/>
        </w:rPr>
      </w:pPr>
    </w:p>
    <w:p w:rsidR="00034D40" w:rsidRDefault="00B237A4" w:rsidP="00B237A4">
      <w:pPr>
        <w:tabs>
          <w:tab w:val="left" w:pos="709"/>
          <w:tab w:val="left" w:pos="2835"/>
        </w:tabs>
        <w:ind w:firstLine="1134"/>
        <w:jc w:val="both"/>
        <w:rPr>
          <w:rFonts w:ascii="Arial" w:hAnsi="Arial" w:cs="Arial"/>
          <w:szCs w:val="24"/>
          <w:lang w:val="es-CL"/>
        </w:rPr>
      </w:pPr>
      <w:r w:rsidRPr="00B237A4">
        <w:rPr>
          <w:rFonts w:ascii="Arial" w:hAnsi="Arial" w:cs="Arial"/>
          <w:szCs w:val="24"/>
          <w:lang w:val="es-CL"/>
        </w:rPr>
        <w:t xml:space="preserve">Antes de este proyecto, </w:t>
      </w:r>
      <w:r w:rsidR="00F555BD">
        <w:rPr>
          <w:rFonts w:ascii="Arial" w:hAnsi="Arial" w:cs="Arial"/>
          <w:szCs w:val="24"/>
          <w:lang w:val="es-CL"/>
        </w:rPr>
        <w:t>expresó,</w:t>
      </w:r>
      <w:r>
        <w:rPr>
          <w:rFonts w:ascii="Arial" w:hAnsi="Arial" w:cs="Arial"/>
          <w:szCs w:val="24"/>
          <w:lang w:val="es-CL"/>
        </w:rPr>
        <w:t xml:space="preserve"> </w:t>
      </w:r>
      <w:r w:rsidRPr="00B237A4">
        <w:rPr>
          <w:rFonts w:ascii="Arial" w:hAnsi="Arial" w:cs="Arial"/>
          <w:szCs w:val="24"/>
          <w:lang w:val="es-CL"/>
        </w:rPr>
        <w:t>la Defensoría no podía acceder a la información del contribuyen</w:t>
      </w:r>
      <w:r>
        <w:rPr>
          <w:rFonts w:ascii="Arial" w:hAnsi="Arial" w:cs="Arial"/>
          <w:szCs w:val="24"/>
          <w:lang w:val="es-CL"/>
        </w:rPr>
        <w:t>te debido al secreto tributario pero que,</w:t>
      </w:r>
      <w:r w:rsidRPr="00B237A4">
        <w:rPr>
          <w:rFonts w:ascii="Arial" w:hAnsi="Arial" w:cs="Arial"/>
          <w:szCs w:val="24"/>
          <w:lang w:val="es-CL"/>
        </w:rPr>
        <w:t xml:space="preserve"> con la nueva legislación, podrían solicitar información específica s</w:t>
      </w:r>
      <w:r>
        <w:rPr>
          <w:rFonts w:ascii="Arial" w:hAnsi="Arial" w:cs="Arial"/>
          <w:szCs w:val="24"/>
          <w:lang w:val="es-CL"/>
        </w:rPr>
        <w:t>ó</w:t>
      </w:r>
      <w:r w:rsidRPr="00B237A4">
        <w:rPr>
          <w:rFonts w:ascii="Arial" w:hAnsi="Arial" w:cs="Arial"/>
          <w:szCs w:val="24"/>
          <w:lang w:val="es-CL"/>
        </w:rPr>
        <w:t>lo de aquellos contribuyentes que les hubieran pedido representación</w:t>
      </w:r>
      <w:r>
        <w:rPr>
          <w:rFonts w:ascii="Arial" w:hAnsi="Arial" w:cs="Arial"/>
          <w:szCs w:val="24"/>
          <w:lang w:val="es-CL"/>
        </w:rPr>
        <w:t xml:space="preserve">, lo que </w:t>
      </w:r>
      <w:r w:rsidRPr="00B237A4">
        <w:rPr>
          <w:rFonts w:ascii="Arial" w:hAnsi="Arial" w:cs="Arial"/>
          <w:szCs w:val="24"/>
          <w:lang w:val="es-CL"/>
        </w:rPr>
        <w:t xml:space="preserve">les permitiría realizar el trámite completo en nombre de los contribuyentes y mejoraría significativamente la capacidad de respuesta ante las dificultades que enfrentaban en la plataforma. </w:t>
      </w:r>
    </w:p>
    <w:p w:rsidR="00B237A4" w:rsidRDefault="00B237A4" w:rsidP="00F555BD">
      <w:pPr>
        <w:tabs>
          <w:tab w:val="left" w:pos="709"/>
          <w:tab w:val="left" w:pos="2835"/>
        </w:tabs>
        <w:jc w:val="both"/>
        <w:rPr>
          <w:rFonts w:ascii="Arial" w:hAnsi="Arial" w:cs="Arial"/>
          <w:szCs w:val="24"/>
          <w:lang w:val="es-CL"/>
        </w:rPr>
      </w:pPr>
    </w:p>
    <w:p w:rsidR="0093157F" w:rsidRPr="0093157F" w:rsidRDefault="0093157F" w:rsidP="0093157F">
      <w:pPr>
        <w:tabs>
          <w:tab w:val="left" w:pos="709"/>
          <w:tab w:val="left" w:pos="2835"/>
        </w:tabs>
        <w:ind w:firstLine="1134"/>
        <w:jc w:val="both"/>
        <w:rPr>
          <w:rFonts w:ascii="Arial" w:hAnsi="Arial" w:cs="Arial"/>
          <w:szCs w:val="24"/>
          <w:lang w:val="es-CL"/>
        </w:rPr>
      </w:pPr>
      <w:r w:rsidRPr="0093157F">
        <w:rPr>
          <w:rFonts w:ascii="Arial" w:hAnsi="Arial" w:cs="Arial"/>
          <w:b/>
          <w:szCs w:val="24"/>
          <w:lang w:val="es-CL"/>
        </w:rPr>
        <w:t>La Subsecretaria Berner</w:t>
      </w:r>
      <w:r>
        <w:rPr>
          <w:rFonts w:ascii="Arial" w:hAnsi="Arial" w:cs="Arial"/>
          <w:szCs w:val="24"/>
          <w:lang w:val="es-CL"/>
        </w:rPr>
        <w:t xml:space="preserve"> </w:t>
      </w:r>
      <w:r w:rsidRPr="0093157F">
        <w:rPr>
          <w:rFonts w:ascii="Arial" w:hAnsi="Arial" w:cs="Arial"/>
          <w:szCs w:val="24"/>
          <w:lang w:val="es-CL"/>
        </w:rPr>
        <w:t>destacó que en el informe financiero se inclu</w:t>
      </w:r>
      <w:r>
        <w:rPr>
          <w:rFonts w:ascii="Arial" w:hAnsi="Arial" w:cs="Arial"/>
          <w:szCs w:val="24"/>
          <w:lang w:val="es-CL"/>
        </w:rPr>
        <w:t>yen</w:t>
      </w:r>
      <w:r w:rsidRPr="0093157F">
        <w:rPr>
          <w:rFonts w:ascii="Arial" w:hAnsi="Arial" w:cs="Arial"/>
          <w:szCs w:val="24"/>
          <w:lang w:val="es-CL"/>
        </w:rPr>
        <w:t xml:space="preserve"> mejoras tecnológicas para facilitar una mejor interoperabilidad entre la Defensoría y el Servicio de Impuestos Internos, así como con la Tesorería y el Servicio Nacional de Aduanas</w:t>
      </w:r>
      <w:r>
        <w:rPr>
          <w:rFonts w:ascii="Arial" w:hAnsi="Arial" w:cs="Arial"/>
          <w:szCs w:val="24"/>
          <w:lang w:val="es-CL"/>
        </w:rPr>
        <w:t>, lo que es</w:t>
      </w:r>
      <w:r w:rsidRPr="0093157F">
        <w:rPr>
          <w:rFonts w:ascii="Arial" w:hAnsi="Arial" w:cs="Arial"/>
          <w:szCs w:val="24"/>
          <w:lang w:val="es-CL"/>
        </w:rPr>
        <w:t xml:space="preserve"> fundamental, especialmente en temas de representación, ya que actualmente la Defensoría s</w:t>
      </w:r>
      <w:r>
        <w:rPr>
          <w:rFonts w:ascii="Arial" w:hAnsi="Arial" w:cs="Arial"/>
          <w:szCs w:val="24"/>
          <w:lang w:val="es-CL"/>
        </w:rPr>
        <w:t>ó</w:t>
      </w:r>
      <w:r w:rsidRPr="0093157F">
        <w:rPr>
          <w:rFonts w:ascii="Arial" w:hAnsi="Arial" w:cs="Arial"/>
          <w:szCs w:val="24"/>
          <w:lang w:val="es-CL"/>
        </w:rPr>
        <w:t>lo colabora con el Servicio de Impuestos Internos.</w:t>
      </w:r>
    </w:p>
    <w:p w:rsidR="0093157F" w:rsidRPr="0093157F" w:rsidRDefault="0093157F" w:rsidP="00F555BD">
      <w:pPr>
        <w:tabs>
          <w:tab w:val="left" w:pos="709"/>
          <w:tab w:val="left" w:pos="2835"/>
        </w:tabs>
        <w:jc w:val="both"/>
        <w:rPr>
          <w:rFonts w:ascii="Arial" w:hAnsi="Arial" w:cs="Arial"/>
          <w:szCs w:val="24"/>
          <w:lang w:val="es-CL"/>
        </w:rPr>
      </w:pPr>
    </w:p>
    <w:p w:rsidR="0093157F" w:rsidRPr="0093157F" w:rsidRDefault="0093157F" w:rsidP="0093157F">
      <w:pPr>
        <w:tabs>
          <w:tab w:val="left" w:pos="709"/>
          <w:tab w:val="left" w:pos="2835"/>
        </w:tabs>
        <w:ind w:firstLine="1134"/>
        <w:jc w:val="both"/>
        <w:rPr>
          <w:rFonts w:ascii="Arial" w:hAnsi="Arial" w:cs="Arial"/>
          <w:szCs w:val="24"/>
          <w:lang w:val="es-CL"/>
        </w:rPr>
      </w:pPr>
      <w:r w:rsidRPr="0093157F">
        <w:rPr>
          <w:rFonts w:ascii="Arial" w:hAnsi="Arial" w:cs="Arial"/>
          <w:szCs w:val="24"/>
          <w:lang w:val="es-CL"/>
        </w:rPr>
        <w:t>Con el proyecto de cumplimiento tributario</w:t>
      </w:r>
      <w:r>
        <w:rPr>
          <w:rFonts w:ascii="Arial" w:hAnsi="Arial" w:cs="Arial"/>
          <w:szCs w:val="24"/>
          <w:lang w:val="es-CL"/>
        </w:rPr>
        <w:t xml:space="preserve"> </w:t>
      </w:r>
      <w:r w:rsidRPr="0093157F">
        <w:rPr>
          <w:rFonts w:ascii="Arial" w:hAnsi="Arial" w:cs="Arial"/>
          <w:szCs w:val="24"/>
          <w:lang w:val="es-CL"/>
        </w:rPr>
        <w:t>se ampliaría esta colaboración para incluir a la Tesorería General de la República (TGR) y al Servicio Nacional de Aduanas. Subrayó que, para muchos pequeños contribuyentes, los temas relacionados con convenios de pago de deudas atrasadas eran complicados, y no siempre sabían cómo operar en estos procesos, incluyendo el manejo de cuotas y requisitos.</w:t>
      </w:r>
    </w:p>
    <w:p w:rsidR="00F54D5D" w:rsidRPr="001B2E77" w:rsidRDefault="00F54D5D" w:rsidP="00F555BD">
      <w:pPr>
        <w:tabs>
          <w:tab w:val="left" w:pos="709"/>
          <w:tab w:val="left" w:pos="2835"/>
        </w:tabs>
        <w:jc w:val="both"/>
        <w:rPr>
          <w:rFonts w:ascii="Arial" w:hAnsi="Arial" w:cs="Arial"/>
          <w:szCs w:val="24"/>
          <w:lang w:val="es-CL"/>
        </w:rPr>
      </w:pPr>
    </w:p>
    <w:p w:rsidR="002214B5" w:rsidRPr="008969F2" w:rsidRDefault="00482B69" w:rsidP="002214B5">
      <w:pPr>
        <w:ind w:firstLine="1134"/>
        <w:jc w:val="both"/>
        <w:rPr>
          <w:rFonts w:ascii="Arial" w:hAnsi="Arial" w:cs="Arial"/>
          <w:szCs w:val="24"/>
          <w:lang w:val="es-ES_tradnl"/>
        </w:rPr>
      </w:pPr>
      <w:r>
        <w:rPr>
          <w:rFonts w:ascii="Arial" w:hAnsi="Arial" w:cs="Arial"/>
          <w:b/>
          <w:szCs w:val="24"/>
          <w:lang w:val="es-CL"/>
        </w:rPr>
        <w:t>-Puesto</w:t>
      </w:r>
      <w:r w:rsidR="00F54D5D" w:rsidRPr="001B2E77">
        <w:rPr>
          <w:rFonts w:ascii="Arial" w:hAnsi="Arial" w:cs="Arial"/>
          <w:b/>
          <w:szCs w:val="24"/>
          <w:lang w:val="es-CL"/>
        </w:rPr>
        <w:t xml:space="preserve"> en votación </w:t>
      </w:r>
      <w:r>
        <w:rPr>
          <w:rFonts w:ascii="Arial" w:hAnsi="Arial" w:cs="Arial"/>
          <w:b/>
          <w:szCs w:val="24"/>
          <w:lang w:val="es-CL"/>
        </w:rPr>
        <w:t>e</w:t>
      </w:r>
      <w:r w:rsidRPr="00482B69">
        <w:rPr>
          <w:rFonts w:ascii="Arial" w:hAnsi="Arial" w:cs="Arial"/>
          <w:b/>
          <w:szCs w:val="24"/>
          <w:lang w:val="es-CL"/>
        </w:rPr>
        <w:t xml:space="preserve">l Capítulo 33, Programa Defensoría del Contribuyente, Programa 01, </w:t>
      </w:r>
      <w:r>
        <w:rPr>
          <w:rFonts w:ascii="Arial" w:hAnsi="Arial" w:cs="Arial"/>
          <w:b/>
          <w:szCs w:val="24"/>
          <w:lang w:val="es-CL"/>
        </w:rPr>
        <w:t>fue</w:t>
      </w:r>
      <w:r w:rsidR="00F54D5D" w:rsidRPr="001B2E77">
        <w:rPr>
          <w:rFonts w:ascii="Arial" w:hAnsi="Arial" w:cs="Arial"/>
          <w:b/>
          <w:szCs w:val="24"/>
          <w:lang w:val="es-CL"/>
        </w:rPr>
        <w:t xml:space="preserve"> aprobad</w:t>
      </w:r>
      <w:r w:rsidR="00033545">
        <w:rPr>
          <w:rFonts w:ascii="Arial" w:hAnsi="Arial" w:cs="Arial"/>
          <w:b/>
          <w:szCs w:val="24"/>
          <w:lang w:val="es-CL"/>
        </w:rPr>
        <w:t>o</w:t>
      </w:r>
      <w:r w:rsidR="00F54D5D" w:rsidRPr="001B2E77">
        <w:rPr>
          <w:rFonts w:ascii="Arial" w:hAnsi="Arial" w:cs="Arial"/>
          <w:b/>
          <w:szCs w:val="24"/>
          <w:lang w:val="es-CL"/>
        </w:rPr>
        <w:t xml:space="preserve"> por la </w:t>
      </w:r>
      <w:r w:rsidR="00F54D5D" w:rsidRPr="00033545">
        <w:rPr>
          <w:rFonts w:ascii="Arial" w:hAnsi="Arial" w:cs="Arial"/>
          <w:b/>
          <w:szCs w:val="24"/>
          <w:lang w:val="es-CL"/>
        </w:rPr>
        <w:t>unanimidad</w:t>
      </w:r>
      <w:r w:rsidR="00F54D5D" w:rsidRPr="001B2E77">
        <w:rPr>
          <w:rFonts w:ascii="Arial" w:hAnsi="Arial" w:cs="Arial"/>
          <w:b/>
          <w:szCs w:val="24"/>
          <w:lang w:val="es-CL"/>
        </w:rPr>
        <w:t xml:space="preserve"> de los miembros </w:t>
      </w:r>
      <w:r w:rsidR="002214B5">
        <w:rPr>
          <w:rFonts w:ascii="Arial" w:eastAsia="Calibri" w:hAnsi="Arial" w:cs="Arial"/>
          <w:b/>
          <w:szCs w:val="24"/>
          <w:lang w:val="es-CL" w:eastAsia="en-US"/>
        </w:rPr>
        <w:t>presentes de la Subcomisión,</w:t>
      </w:r>
      <w:r w:rsidR="002214B5" w:rsidRPr="0024168F">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 Senador</w:t>
      </w:r>
      <w:r w:rsidR="002214B5">
        <w:rPr>
          <w:rFonts w:ascii="Arial" w:eastAsia="Calibri" w:hAnsi="Arial" w:cs="Arial"/>
          <w:b/>
          <w:szCs w:val="24"/>
          <w:lang w:val="es-CL" w:eastAsia="en-US"/>
        </w:rPr>
        <w:t>a</w:t>
      </w:r>
      <w:r w:rsidR="002214B5" w:rsidRPr="00037B75">
        <w:rPr>
          <w:rFonts w:ascii="Arial" w:eastAsia="Calibri" w:hAnsi="Arial" w:cs="Arial"/>
          <w:b/>
          <w:szCs w:val="24"/>
          <w:lang w:val="es-CL" w:eastAsia="en-US"/>
        </w:rPr>
        <w:t xml:space="preserve"> señora Rincón </w:t>
      </w:r>
      <w:r w:rsidR="002214B5">
        <w:rPr>
          <w:rFonts w:ascii="Arial" w:eastAsia="Calibri" w:hAnsi="Arial" w:cs="Arial"/>
          <w:b/>
          <w:szCs w:val="24"/>
          <w:lang w:val="es-CL" w:eastAsia="en-US"/>
        </w:rPr>
        <w:t xml:space="preserve">(Presidenta) </w:t>
      </w:r>
      <w:r w:rsidR="002214B5" w:rsidRPr="00037B75">
        <w:rPr>
          <w:rFonts w:ascii="Arial" w:eastAsia="Calibri" w:hAnsi="Arial" w:cs="Arial"/>
          <w:b/>
          <w:szCs w:val="24"/>
          <w:lang w:val="es-CL" w:eastAsia="en-US"/>
        </w:rPr>
        <w:t>y</w:t>
      </w:r>
      <w:r w:rsidR="002214B5">
        <w:rPr>
          <w:rFonts w:ascii="Arial" w:eastAsia="Calibri" w:hAnsi="Arial" w:cs="Arial"/>
          <w:b/>
          <w:szCs w:val="24"/>
          <w:lang w:val="es-CL" w:eastAsia="en-US"/>
        </w:rPr>
        <w:t xml:space="preserve"> </w:t>
      </w:r>
      <w:r w:rsidR="002214B5" w:rsidRPr="00037B75">
        <w:rPr>
          <w:rFonts w:ascii="Arial" w:eastAsia="Calibri" w:hAnsi="Arial" w:cs="Arial"/>
          <w:b/>
          <w:szCs w:val="24"/>
          <w:lang w:val="es-CL" w:eastAsia="en-US"/>
        </w:rPr>
        <w:t>Honorable</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Diputado</w:t>
      </w:r>
      <w:r w:rsidR="002214B5">
        <w:rPr>
          <w:rFonts w:ascii="Arial" w:eastAsia="Calibri" w:hAnsi="Arial" w:cs="Arial"/>
          <w:b/>
          <w:szCs w:val="24"/>
          <w:lang w:val="es-CL" w:eastAsia="en-US"/>
        </w:rPr>
        <w:t>s</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señora Rojas y señor</w:t>
      </w:r>
      <w:r w:rsidR="002214B5" w:rsidRPr="00037B75">
        <w:rPr>
          <w:rFonts w:ascii="Arial" w:eastAsia="Calibri" w:hAnsi="Arial" w:cs="Arial"/>
          <w:b/>
          <w:szCs w:val="24"/>
          <w:lang w:val="es-CL" w:eastAsia="en-US"/>
        </w:rPr>
        <w:t xml:space="preserve"> </w:t>
      </w:r>
      <w:r w:rsidR="002214B5">
        <w:rPr>
          <w:rFonts w:ascii="Arial" w:eastAsia="Calibri" w:hAnsi="Arial" w:cs="Arial"/>
          <w:b/>
          <w:szCs w:val="24"/>
          <w:lang w:val="es-CL" w:eastAsia="en-US"/>
        </w:rPr>
        <w:t>Donoso</w:t>
      </w:r>
      <w:r w:rsidR="002214B5" w:rsidRPr="00037B75">
        <w:rPr>
          <w:rFonts w:ascii="Arial" w:eastAsia="Calibri" w:hAnsi="Arial" w:cs="Arial"/>
          <w:b/>
          <w:szCs w:val="24"/>
          <w:lang w:val="es-CL" w:eastAsia="en-US"/>
        </w:rPr>
        <w:t>.</w:t>
      </w:r>
      <w:r w:rsidR="002214B5" w:rsidRPr="00037B75">
        <w:rPr>
          <w:rFonts w:ascii="Arial" w:eastAsia="Calibri" w:hAnsi="Arial" w:cs="Arial"/>
          <w:b/>
          <w:szCs w:val="24"/>
          <w:lang w:val="es-ES_tradnl" w:eastAsia="en-US"/>
        </w:rPr>
        <w:t xml:space="preserve"> </w:t>
      </w:r>
    </w:p>
    <w:p w:rsidR="003C36E4" w:rsidRDefault="003C36E4"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2214B5" w:rsidRDefault="002214B5" w:rsidP="000A5149">
      <w:pPr>
        <w:pStyle w:val="Ttulo"/>
        <w:rPr>
          <w:rFonts w:cs="Arial"/>
          <w:szCs w:val="24"/>
          <w:lang w:val="es-ES_tradnl"/>
        </w:rPr>
      </w:pPr>
      <w:bookmarkStart w:id="19" w:name="_Toc83727217"/>
      <w:bookmarkStart w:id="20" w:name="aprobacion"/>
    </w:p>
    <w:p w:rsidR="003C36E4" w:rsidRPr="001B2E77" w:rsidRDefault="00077AF0" w:rsidP="000A5149">
      <w:pPr>
        <w:pStyle w:val="Ttulo"/>
        <w:rPr>
          <w:rFonts w:cs="Arial"/>
          <w:szCs w:val="24"/>
          <w:lang w:val="es-ES_tradnl"/>
        </w:rPr>
      </w:pPr>
      <w:r w:rsidRPr="001B2E77">
        <w:rPr>
          <w:rFonts w:cs="Arial"/>
          <w:szCs w:val="24"/>
          <w:lang w:val="es-ES_tradnl"/>
        </w:rPr>
        <w:t xml:space="preserve">RESOLUCIÓN </w:t>
      </w:r>
      <w:r w:rsidR="003C36E4" w:rsidRPr="001B2E77">
        <w:rPr>
          <w:rFonts w:cs="Arial"/>
          <w:szCs w:val="24"/>
          <w:lang w:val="es-ES_tradnl"/>
        </w:rPr>
        <w:t>DE LA PARTIDA</w:t>
      </w:r>
      <w:bookmarkEnd w:id="19"/>
    </w:p>
    <w:bookmarkEnd w:id="20"/>
    <w:p w:rsidR="003C36E4" w:rsidRPr="001B2E77" w:rsidRDefault="003C36E4" w:rsidP="000A5149">
      <w:pPr>
        <w:tabs>
          <w:tab w:val="left" w:pos="0"/>
          <w:tab w:val="left" w:pos="2835"/>
        </w:tabs>
        <w:rPr>
          <w:rFonts w:ascii="Arial" w:hAnsi="Arial" w:cs="Arial"/>
          <w:b/>
          <w:spacing w:val="-3"/>
          <w:szCs w:val="24"/>
          <w:lang w:val="es-ES_tradnl"/>
        </w:rPr>
      </w:pPr>
    </w:p>
    <w:p w:rsidR="007448F5" w:rsidRDefault="00E4717E" w:rsidP="000A5149">
      <w:pPr>
        <w:tabs>
          <w:tab w:val="left" w:pos="2835"/>
        </w:tabs>
        <w:ind w:firstLine="1134"/>
        <w:jc w:val="both"/>
        <w:rPr>
          <w:rFonts w:ascii="Arial" w:hAnsi="Arial" w:cs="Arial"/>
          <w:b/>
          <w:szCs w:val="24"/>
          <w:lang w:val="es-ES_tradnl"/>
        </w:rPr>
      </w:pPr>
      <w:r w:rsidRPr="007448F5">
        <w:rPr>
          <w:rFonts w:ascii="Arial" w:hAnsi="Arial" w:cs="Arial"/>
          <w:szCs w:val="24"/>
          <w:lang w:val="es-ES_tradnl"/>
        </w:rPr>
        <w:t>En mérito de las consideraciones precedentemente expuestas</w:t>
      </w:r>
      <w:r w:rsidRPr="007448F5">
        <w:rPr>
          <w:rFonts w:ascii="Arial" w:hAnsi="Arial" w:cs="Arial"/>
          <w:szCs w:val="24"/>
        </w:rPr>
        <w:t xml:space="preserve"> </w:t>
      </w:r>
      <w:r w:rsidRPr="007448F5">
        <w:rPr>
          <w:rFonts w:ascii="Arial" w:hAnsi="Arial" w:cs="Arial"/>
          <w:szCs w:val="24"/>
          <w:lang w:val="es-ES_tradnl"/>
        </w:rPr>
        <w:t>y de las resoluciones pertinentes</w:t>
      </w:r>
      <w:r w:rsidR="003D09B0" w:rsidRPr="007448F5">
        <w:rPr>
          <w:rFonts w:ascii="Arial" w:hAnsi="Arial" w:cs="Arial"/>
          <w:szCs w:val="24"/>
          <w:lang w:val="es-ES_tradnl"/>
        </w:rPr>
        <w:t>, la</w:t>
      </w:r>
      <w:r w:rsidR="003860E8" w:rsidRPr="007448F5">
        <w:rPr>
          <w:rFonts w:ascii="Arial" w:hAnsi="Arial" w:cs="Arial"/>
          <w:szCs w:val="24"/>
          <w:lang w:val="es-ES_tradnl"/>
        </w:rPr>
        <w:t xml:space="preserve"> Primera </w:t>
      </w:r>
      <w:r w:rsidRPr="007448F5">
        <w:rPr>
          <w:rFonts w:ascii="Arial" w:hAnsi="Arial" w:cs="Arial"/>
          <w:szCs w:val="24"/>
          <w:lang w:val="es-ES_tradnl"/>
        </w:rPr>
        <w:t>Subcomisión Especial Mixta de Presupues</w:t>
      </w:r>
      <w:r w:rsidR="00BA4EE0" w:rsidRPr="007448F5">
        <w:rPr>
          <w:rFonts w:ascii="Arial" w:hAnsi="Arial" w:cs="Arial"/>
          <w:szCs w:val="24"/>
          <w:lang w:val="es-ES_tradnl"/>
        </w:rPr>
        <w:t>to</w:t>
      </w:r>
      <w:r w:rsidR="003D09B0" w:rsidRPr="007448F5">
        <w:rPr>
          <w:rFonts w:ascii="Arial" w:hAnsi="Arial" w:cs="Arial"/>
          <w:szCs w:val="24"/>
          <w:lang w:val="es-ES_tradnl"/>
        </w:rPr>
        <w:t>s propone aprobar la Partida</w:t>
      </w:r>
      <w:r w:rsidR="003860E8" w:rsidRPr="007448F5">
        <w:rPr>
          <w:rFonts w:ascii="Arial" w:hAnsi="Arial" w:cs="Arial"/>
          <w:szCs w:val="24"/>
          <w:lang w:val="es-ES_tradnl"/>
        </w:rPr>
        <w:t xml:space="preserve"> 08</w:t>
      </w:r>
      <w:r w:rsidR="00BA4EE0" w:rsidRPr="007448F5">
        <w:rPr>
          <w:rFonts w:ascii="Arial" w:hAnsi="Arial" w:cs="Arial"/>
          <w:szCs w:val="24"/>
          <w:lang w:val="es-ES_tradnl"/>
        </w:rPr>
        <w:t xml:space="preserve">, </w:t>
      </w:r>
      <w:r w:rsidR="003860E8" w:rsidRPr="007448F5">
        <w:rPr>
          <w:rFonts w:ascii="Arial" w:hAnsi="Arial" w:cs="Arial"/>
          <w:szCs w:val="24"/>
          <w:lang w:val="es-ES_tradnl"/>
        </w:rPr>
        <w:t>Ministerio de Hacienda</w:t>
      </w:r>
      <w:r w:rsidRPr="007448F5">
        <w:rPr>
          <w:rFonts w:ascii="Arial" w:hAnsi="Arial" w:cs="Arial"/>
          <w:szCs w:val="24"/>
          <w:lang w:val="es-ES_tradnl"/>
        </w:rPr>
        <w:t xml:space="preserve">, </w:t>
      </w:r>
      <w:r w:rsidR="004303C1">
        <w:rPr>
          <w:rFonts w:ascii="Arial" w:hAnsi="Arial" w:cs="Arial"/>
          <w:szCs w:val="24"/>
          <w:lang w:val="es-ES_tradnl"/>
        </w:rPr>
        <w:t xml:space="preserve">sin </w:t>
      </w:r>
      <w:r w:rsidR="00800D8F" w:rsidRPr="004303C1">
        <w:rPr>
          <w:rFonts w:ascii="Arial" w:hAnsi="Arial" w:cs="Arial"/>
          <w:szCs w:val="24"/>
          <w:lang w:val="es-ES_tradnl"/>
        </w:rPr>
        <w:t>enmiendas</w:t>
      </w:r>
      <w:r w:rsidR="004303C1" w:rsidRPr="004303C1">
        <w:rPr>
          <w:rFonts w:ascii="Arial" w:hAnsi="Arial" w:cs="Arial"/>
          <w:szCs w:val="24"/>
          <w:lang w:val="es-ES_tradnl"/>
        </w:rPr>
        <w:t>,</w:t>
      </w:r>
      <w:r w:rsidR="004303C1" w:rsidRPr="004303C1">
        <w:rPr>
          <w:rFonts w:ascii="Arial" w:hAnsi="Arial" w:cs="Arial"/>
          <w:b/>
          <w:szCs w:val="24"/>
          <w:lang w:val="es-ES_tradnl"/>
        </w:rPr>
        <w:t xml:space="preserve"> con excepción del Capítulo 02, cuyo presupuesto quedó pendiente para ante la Comisión Especial Mixta de Presupuestos.</w:t>
      </w:r>
    </w:p>
    <w:p w:rsidR="008C053D" w:rsidRDefault="008C053D" w:rsidP="00F555BD">
      <w:pPr>
        <w:tabs>
          <w:tab w:val="left" w:pos="2835"/>
        </w:tabs>
        <w:jc w:val="both"/>
        <w:rPr>
          <w:rFonts w:ascii="Arial" w:hAnsi="Arial" w:cs="Arial"/>
          <w:b/>
          <w:szCs w:val="24"/>
          <w:lang w:val="es-ES_tradnl"/>
        </w:rPr>
      </w:pPr>
    </w:p>
    <w:p w:rsidR="00B113E5" w:rsidRPr="002B12E2" w:rsidRDefault="00B113E5" w:rsidP="000A5149">
      <w:pPr>
        <w:tabs>
          <w:tab w:val="left" w:pos="2835"/>
        </w:tabs>
        <w:jc w:val="both"/>
        <w:rPr>
          <w:rFonts w:ascii="Arial" w:hAnsi="Arial" w:cs="Arial"/>
          <w:b/>
          <w:szCs w:val="24"/>
          <w:lang w:val="es-ES_tradnl"/>
        </w:rPr>
      </w:pPr>
    </w:p>
    <w:p w:rsidR="003C36E4" w:rsidRPr="001B2E77" w:rsidRDefault="003C36E4" w:rsidP="000A5149">
      <w:pPr>
        <w:tabs>
          <w:tab w:val="left" w:pos="2835"/>
        </w:tabs>
        <w:jc w:val="center"/>
        <w:rPr>
          <w:rFonts w:ascii="Arial" w:hAnsi="Arial" w:cs="Arial"/>
          <w:spacing w:val="-3"/>
          <w:szCs w:val="24"/>
          <w:lang w:val="es-ES_tradnl"/>
        </w:rPr>
      </w:pPr>
      <w:r w:rsidRPr="001B2E77">
        <w:rPr>
          <w:rFonts w:ascii="Arial" w:hAnsi="Arial" w:cs="Arial"/>
          <w:spacing w:val="-3"/>
          <w:szCs w:val="24"/>
          <w:lang w:val="es-ES_tradnl"/>
        </w:rPr>
        <w:t>- - -</w:t>
      </w:r>
    </w:p>
    <w:p w:rsidR="006F1F0D" w:rsidRPr="001B2E77" w:rsidRDefault="006F1F0D" w:rsidP="000A5149">
      <w:pPr>
        <w:tabs>
          <w:tab w:val="left" w:pos="2835"/>
        </w:tabs>
        <w:jc w:val="both"/>
        <w:rPr>
          <w:rFonts w:ascii="Arial" w:hAnsi="Arial" w:cs="Arial"/>
          <w:szCs w:val="24"/>
          <w:lang w:val="es-ES_tradnl"/>
        </w:rPr>
      </w:pPr>
    </w:p>
    <w:p w:rsidR="00F6498B" w:rsidRPr="001B2E77" w:rsidRDefault="00F6498B" w:rsidP="000A5149">
      <w:pPr>
        <w:pStyle w:val="Textoindependiente2"/>
        <w:tabs>
          <w:tab w:val="left" w:pos="709"/>
          <w:tab w:val="left" w:pos="2835"/>
        </w:tabs>
        <w:jc w:val="center"/>
        <w:rPr>
          <w:rFonts w:cs="Arial"/>
          <w:b/>
          <w:szCs w:val="24"/>
          <w:lang w:val="es-CL"/>
        </w:rPr>
      </w:pPr>
      <w:bookmarkStart w:id="21" w:name="ACORDADO"/>
      <w:r w:rsidRPr="001B2E77">
        <w:rPr>
          <w:rFonts w:cs="Arial"/>
          <w:b/>
          <w:szCs w:val="24"/>
          <w:lang w:val="es-CL"/>
        </w:rPr>
        <w:t>ACORDADO</w:t>
      </w:r>
    </w:p>
    <w:p w:rsidR="00F6498B" w:rsidRPr="001B2E77" w:rsidRDefault="00F6498B" w:rsidP="000A5149">
      <w:pPr>
        <w:pStyle w:val="Textoindependiente2"/>
        <w:tabs>
          <w:tab w:val="left" w:pos="709"/>
          <w:tab w:val="left" w:pos="2835"/>
        </w:tabs>
        <w:ind w:firstLine="1134"/>
        <w:jc w:val="center"/>
        <w:rPr>
          <w:rFonts w:cs="Arial"/>
          <w:szCs w:val="24"/>
          <w:lang w:val="es-CL"/>
        </w:rPr>
      </w:pPr>
    </w:p>
    <w:bookmarkEnd w:id="21"/>
    <w:p w:rsidR="0036448E" w:rsidRPr="0036448E" w:rsidRDefault="00EF0630" w:rsidP="0036448E">
      <w:pPr>
        <w:pStyle w:val="Textoindependiente2"/>
        <w:ind w:firstLine="1134"/>
        <w:rPr>
          <w:rFonts w:cs="Arial"/>
          <w:szCs w:val="24"/>
          <w:lang w:val="es-CL"/>
        </w:rPr>
      </w:pPr>
      <w:r w:rsidRPr="001B2E77">
        <w:rPr>
          <w:rFonts w:cs="Arial"/>
          <w:szCs w:val="24"/>
          <w:lang w:val="es-CL"/>
        </w:rPr>
        <w:t>Acordado en sesi</w:t>
      </w:r>
      <w:r w:rsidR="00F54D5D" w:rsidRPr="001B2E77">
        <w:rPr>
          <w:rFonts w:cs="Arial"/>
          <w:szCs w:val="24"/>
          <w:lang w:val="es-CL"/>
        </w:rPr>
        <w:t>ones</w:t>
      </w:r>
      <w:r w:rsidRPr="001B2E77">
        <w:rPr>
          <w:rFonts w:cs="Arial"/>
          <w:szCs w:val="24"/>
          <w:lang w:val="es-CL"/>
        </w:rPr>
        <w:t xml:space="preserve"> celebradas l</w:t>
      </w:r>
      <w:r w:rsidR="00F54D5D" w:rsidRPr="001B2E77">
        <w:rPr>
          <w:rFonts w:cs="Arial"/>
          <w:szCs w:val="24"/>
          <w:lang w:val="es-CL"/>
        </w:rPr>
        <w:t>os</w:t>
      </w:r>
      <w:r w:rsidRPr="001B2E77">
        <w:rPr>
          <w:rFonts w:cs="Arial"/>
          <w:szCs w:val="24"/>
          <w:lang w:val="es-CL"/>
        </w:rPr>
        <w:t xml:space="preserve"> día</w:t>
      </w:r>
      <w:r w:rsidR="00F54D5D" w:rsidRPr="001B2E77">
        <w:rPr>
          <w:rFonts w:cs="Arial"/>
          <w:szCs w:val="24"/>
          <w:lang w:val="es-CL"/>
        </w:rPr>
        <w:t>s</w:t>
      </w:r>
      <w:r w:rsidR="00E36F5C">
        <w:rPr>
          <w:rFonts w:cs="Arial"/>
          <w:szCs w:val="24"/>
          <w:lang w:val="es-CL"/>
        </w:rPr>
        <w:t xml:space="preserve"> </w:t>
      </w:r>
      <w:r w:rsidR="005C0521">
        <w:rPr>
          <w:rFonts w:cs="Arial"/>
          <w:szCs w:val="24"/>
          <w:lang w:val="es-CL"/>
        </w:rPr>
        <w:t>2</w:t>
      </w:r>
      <w:r w:rsidR="00E36F5C">
        <w:rPr>
          <w:rFonts w:cs="Arial"/>
          <w:szCs w:val="24"/>
          <w:lang w:val="es-CL"/>
        </w:rPr>
        <w:t xml:space="preserve"> </w:t>
      </w:r>
      <w:r w:rsidR="0054624C" w:rsidRPr="001B2E77">
        <w:rPr>
          <w:rFonts w:cs="Arial"/>
          <w:szCs w:val="24"/>
          <w:lang w:val="es-CL"/>
        </w:rPr>
        <w:t>de octubre de 202</w:t>
      </w:r>
      <w:r w:rsidR="005C0521">
        <w:rPr>
          <w:rFonts w:cs="Arial"/>
          <w:szCs w:val="24"/>
          <w:lang w:val="es-CL"/>
        </w:rPr>
        <w:t>4</w:t>
      </w:r>
      <w:r w:rsidRPr="001B2E77">
        <w:rPr>
          <w:rFonts w:cs="Arial"/>
          <w:szCs w:val="24"/>
          <w:lang w:val="es-CL"/>
        </w:rPr>
        <w:t xml:space="preserve">, con asistencia de los Honorables Senadores </w:t>
      </w:r>
      <w:r w:rsidR="0054624C" w:rsidRPr="001B2E77">
        <w:rPr>
          <w:rFonts w:cs="Arial"/>
          <w:szCs w:val="24"/>
          <w:lang w:val="es-CL"/>
        </w:rPr>
        <w:t>señora Ximena Rincón González (Presidenta) y señores Juan Antonio Coloma Correa</w:t>
      </w:r>
      <w:r w:rsidR="0036448E">
        <w:rPr>
          <w:rFonts w:cs="Arial"/>
          <w:szCs w:val="24"/>
          <w:lang w:val="es-CL"/>
        </w:rPr>
        <w:t xml:space="preserve"> y Alfonso De Urresti </w:t>
      </w:r>
      <w:r w:rsidR="0036448E" w:rsidRPr="0036448E">
        <w:rPr>
          <w:rFonts w:cs="Arial"/>
          <w:szCs w:val="24"/>
          <w:lang w:val="es-CL"/>
        </w:rPr>
        <w:t>Longton</w:t>
      </w:r>
      <w:r w:rsidR="0036448E">
        <w:rPr>
          <w:rFonts w:cs="Arial"/>
          <w:szCs w:val="24"/>
          <w:lang w:val="es-CL"/>
        </w:rPr>
        <w:t>;</w:t>
      </w:r>
      <w:r w:rsidR="0036448E" w:rsidRPr="0036448E">
        <w:rPr>
          <w:rFonts w:cs="Arial"/>
          <w:szCs w:val="24"/>
          <w:lang w:val="es-CL"/>
        </w:rPr>
        <w:t xml:space="preserve"> y Honorable</w:t>
      </w:r>
      <w:r w:rsidR="0036448E">
        <w:rPr>
          <w:rFonts w:cs="Arial"/>
          <w:szCs w:val="24"/>
          <w:lang w:val="es-CL"/>
        </w:rPr>
        <w:t>s</w:t>
      </w:r>
      <w:r w:rsidR="0036448E" w:rsidRPr="0036448E">
        <w:rPr>
          <w:rFonts w:cs="Arial"/>
          <w:szCs w:val="24"/>
          <w:lang w:val="es-CL"/>
        </w:rPr>
        <w:t xml:space="preserve"> Diputados señora Camila Rojas</w:t>
      </w:r>
      <w:r w:rsidR="0036448E">
        <w:rPr>
          <w:rFonts w:cs="Arial"/>
          <w:szCs w:val="24"/>
          <w:lang w:val="es-CL"/>
        </w:rPr>
        <w:t xml:space="preserve"> Valderrama</w:t>
      </w:r>
      <w:r w:rsidR="0036448E" w:rsidRPr="0036448E">
        <w:rPr>
          <w:rFonts w:cs="Arial"/>
          <w:szCs w:val="24"/>
          <w:lang w:val="es-CL"/>
        </w:rPr>
        <w:t xml:space="preserve"> y señor Felipe Donoso</w:t>
      </w:r>
      <w:r w:rsidR="0036448E">
        <w:rPr>
          <w:rFonts w:cs="Arial"/>
          <w:szCs w:val="24"/>
          <w:lang w:val="es-CL"/>
        </w:rPr>
        <w:t xml:space="preserve"> Castro</w:t>
      </w:r>
      <w:r w:rsidR="0054624C" w:rsidRPr="0036448E">
        <w:rPr>
          <w:rFonts w:cs="Arial"/>
          <w:szCs w:val="24"/>
          <w:lang w:val="es-CL"/>
        </w:rPr>
        <w:t>;</w:t>
      </w:r>
      <w:r w:rsidR="00E36F5C" w:rsidRPr="0036448E">
        <w:rPr>
          <w:rFonts w:cs="Arial"/>
          <w:szCs w:val="24"/>
          <w:lang w:val="es-CL"/>
        </w:rPr>
        <w:t xml:space="preserve"> 11 de octubre de 202</w:t>
      </w:r>
      <w:r w:rsidR="0036448E">
        <w:rPr>
          <w:rFonts w:cs="Arial"/>
          <w:szCs w:val="24"/>
          <w:lang w:val="es-CL"/>
        </w:rPr>
        <w:t>4</w:t>
      </w:r>
      <w:r w:rsidR="00E36F5C" w:rsidRPr="0036448E">
        <w:rPr>
          <w:rFonts w:cs="Arial"/>
          <w:szCs w:val="24"/>
          <w:lang w:val="es-CL"/>
        </w:rPr>
        <w:t>, con asistencia de l</w:t>
      </w:r>
      <w:r w:rsidR="0036448E">
        <w:rPr>
          <w:rFonts w:cs="Arial"/>
          <w:szCs w:val="24"/>
          <w:lang w:val="es-CL"/>
        </w:rPr>
        <w:t xml:space="preserve">a Honorable </w:t>
      </w:r>
      <w:r w:rsidR="0036448E" w:rsidRPr="0036448E">
        <w:rPr>
          <w:rFonts w:cs="Arial"/>
          <w:szCs w:val="24"/>
          <w:lang w:val="es-CL"/>
        </w:rPr>
        <w:t>Senadora</w:t>
      </w:r>
      <w:r w:rsidR="0036448E">
        <w:rPr>
          <w:rFonts w:cs="Arial"/>
          <w:szCs w:val="24"/>
          <w:lang w:val="es-CL"/>
        </w:rPr>
        <w:t xml:space="preserve"> señora Ximena Rincón González (Presidenta) y Honorable Diputados señora</w:t>
      </w:r>
      <w:r w:rsidR="0036448E" w:rsidRPr="0036448E">
        <w:rPr>
          <w:rFonts w:cs="Arial"/>
          <w:szCs w:val="24"/>
          <w:lang w:val="es-CL"/>
        </w:rPr>
        <w:t xml:space="preserve"> Camila Rojas Valderrama</w:t>
      </w:r>
      <w:r w:rsidR="0036448E">
        <w:rPr>
          <w:rFonts w:cs="Arial"/>
          <w:szCs w:val="24"/>
          <w:lang w:val="es-CL"/>
        </w:rPr>
        <w:t xml:space="preserve"> y señor </w:t>
      </w:r>
      <w:r w:rsidR="0036448E" w:rsidRPr="0036448E">
        <w:rPr>
          <w:rFonts w:cs="Arial"/>
          <w:szCs w:val="24"/>
          <w:lang w:val="es-CL"/>
        </w:rPr>
        <w:t>Felipe Donoso Castro</w:t>
      </w:r>
      <w:r w:rsidR="0036448E">
        <w:rPr>
          <w:rFonts w:cs="Arial"/>
          <w:szCs w:val="24"/>
          <w:lang w:val="es-CL"/>
        </w:rPr>
        <w:t xml:space="preserve">; y 30 de octubre de 2024, </w:t>
      </w:r>
      <w:r w:rsidR="0036448E" w:rsidRPr="0036448E">
        <w:rPr>
          <w:rFonts w:cs="Arial"/>
          <w:szCs w:val="24"/>
          <w:lang w:val="es-CL"/>
        </w:rPr>
        <w:t>con asistencia de la Honorable Senadora señora Ximena Rincón González (Presidenta) y Honorable Diputados señora Camila Rojas Valderrama y señor Felipe Donoso Castro</w:t>
      </w:r>
    </w:p>
    <w:p w:rsidR="00EF0630" w:rsidRPr="001B2E77" w:rsidRDefault="00EF0630" w:rsidP="00F555BD">
      <w:pPr>
        <w:pStyle w:val="Textoindependiente2"/>
        <w:rPr>
          <w:rFonts w:cs="Arial"/>
          <w:szCs w:val="24"/>
          <w:lang w:val="es-CL"/>
        </w:rPr>
      </w:pPr>
    </w:p>
    <w:p w:rsidR="00943863" w:rsidRPr="001B2E77" w:rsidRDefault="00943863" w:rsidP="000A5149">
      <w:pPr>
        <w:tabs>
          <w:tab w:val="left" w:pos="709"/>
          <w:tab w:val="left" w:pos="2835"/>
        </w:tabs>
        <w:ind w:firstLine="1134"/>
        <w:jc w:val="both"/>
        <w:rPr>
          <w:rFonts w:ascii="Arial" w:hAnsi="Arial" w:cs="Arial"/>
          <w:szCs w:val="24"/>
          <w:lang w:val="es-CL"/>
        </w:rPr>
      </w:pPr>
      <w:r w:rsidRPr="001B2E77">
        <w:rPr>
          <w:rFonts w:ascii="Arial" w:hAnsi="Arial" w:cs="Arial"/>
          <w:szCs w:val="24"/>
          <w:lang w:val="es-CL"/>
        </w:rPr>
        <w:t>Sala d</w:t>
      </w:r>
      <w:r w:rsidR="00D52D6C" w:rsidRPr="001B2E77">
        <w:rPr>
          <w:rFonts w:ascii="Arial" w:hAnsi="Arial" w:cs="Arial"/>
          <w:szCs w:val="24"/>
          <w:lang w:val="es-CL"/>
        </w:rPr>
        <w:t>e la Subcomisión, a</w:t>
      </w:r>
      <w:r w:rsidR="00E36F5C">
        <w:rPr>
          <w:rFonts w:ascii="Arial" w:hAnsi="Arial" w:cs="Arial"/>
          <w:szCs w:val="24"/>
          <w:lang w:val="es-CL"/>
        </w:rPr>
        <w:t xml:space="preserve"> </w:t>
      </w:r>
      <w:r w:rsidR="002214B5">
        <w:rPr>
          <w:rFonts w:ascii="Arial" w:hAnsi="Arial" w:cs="Arial"/>
          <w:szCs w:val="24"/>
          <w:lang w:val="es-CL"/>
        </w:rPr>
        <w:t>4</w:t>
      </w:r>
      <w:r w:rsidR="00E36F5C">
        <w:rPr>
          <w:rFonts w:ascii="Arial" w:hAnsi="Arial" w:cs="Arial"/>
          <w:szCs w:val="24"/>
          <w:lang w:val="es-CL"/>
        </w:rPr>
        <w:t xml:space="preserve"> </w:t>
      </w:r>
      <w:r w:rsidR="0024044D" w:rsidRPr="001B2E77">
        <w:rPr>
          <w:rFonts w:ascii="Arial" w:hAnsi="Arial" w:cs="Arial"/>
          <w:szCs w:val="24"/>
          <w:lang w:val="es-CL"/>
        </w:rPr>
        <w:t>de</w:t>
      </w:r>
      <w:r w:rsidR="00DD6113" w:rsidRPr="001B2E77">
        <w:rPr>
          <w:rFonts w:ascii="Arial" w:hAnsi="Arial" w:cs="Arial"/>
          <w:szCs w:val="24"/>
          <w:lang w:val="es-CL"/>
        </w:rPr>
        <w:t xml:space="preserve"> </w:t>
      </w:r>
      <w:r w:rsidR="00D971FB">
        <w:rPr>
          <w:rFonts w:ascii="Arial" w:hAnsi="Arial" w:cs="Arial"/>
          <w:szCs w:val="24"/>
          <w:lang w:val="es-CL"/>
        </w:rPr>
        <w:t>noviembre</w:t>
      </w:r>
      <w:r w:rsidR="00DD6113" w:rsidRPr="001B2E77">
        <w:rPr>
          <w:rFonts w:ascii="Arial" w:hAnsi="Arial" w:cs="Arial"/>
          <w:szCs w:val="24"/>
          <w:lang w:val="es-CL"/>
        </w:rPr>
        <w:t xml:space="preserve"> </w:t>
      </w:r>
      <w:r w:rsidRPr="001B2E77">
        <w:rPr>
          <w:rFonts w:ascii="Arial" w:hAnsi="Arial" w:cs="Arial"/>
          <w:szCs w:val="24"/>
          <w:lang w:val="es-CL"/>
        </w:rPr>
        <w:t xml:space="preserve">de </w:t>
      </w:r>
      <w:r w:rsidR="00BA4EE0" w:rsidRPr="001B2E77">
        <w:rPr>
          <w:rFonts w:ascii="Arial" w:hAnsi="Arial" w:cs="Arial"/>
          <w:szCs w:val="24"/>
          <w:lang w:val="es-CL"/>
        </w:rPr>
        <w:t>20</w:t>
      </w:r>
      <w:r w:rsidR="00DD6113" w:rsidRPr="001B2E77">
        <w:rPr>
          <w:rFonts w:ascii="Arial" w:hAnsi="Arial" w:cs="Arial"/>
          <w:szCs w:val="24"/>
          <w:lang w:val="es-CL"/>
        </w:rPr>
        <w:t>2</w:t>
      </w:r>
      <w:r w:rsidR="005C0521">
        <w:rPr>
          <w:rFonts w:ascii="Arial" w:hAnsi="Arial" w:cs="Arial"/>
          <w:szCs w:val="24"/>
          <w:lang w:val="es-CL"/>
        </w:rPr>
        <w:t>4</w:t>
      </w:r>
      <w:r w:rsidRPr="001B2E77">
        <w:rPr>
          <w:rFonts w:ascii="Arial" w:hAnsi="Arial" w:cs="Arial"/>
          <w:szCs w:val="24"/>
          <w:lang w:val="es-CL"/>
        </w:rPr>
        <w:t>.</w:t>
      </w:r>
    </w:p>
    <w:p w:rsidR="006A3740" w:rsidRPr="001B2E77" w:rsidRDefault="006A3740" w:rsidP="000A5149">
      <w:pPr>
        <w:tabs>
          <w:tab w:val="left" w:pos="709"/>
          <w:tab w:val="left" w:pos="2268"/>
          <w:tab w:val="left" w:pos="2835"/>
        </w:tabs>
        <w:jc w:val="both"/>
        <w:rPr>
          <w:rFonts w:ascii="Arial" w:hAnsi="Arial" w:cs="Arial"/>
          <w:b/>
          <w:szCs w:val="24"/>
          <w:lang w:val="es-CL"/>
        </w:rPr>
      </w:pPr>
    </w:p>
    <w:p w:rsidR="00240A6F" w:rsidRDefault="00240A6F" w:rsidP="000A5149">
      <w:pPr>
        <w:tabs>
          <w:tab w:val="left" w:pos="709"/>
          <w:tab w:val="left" w:pos="2268"/>
          <w:tab w:val="left" w:pos="2835"/>
        </w:tabs>
        <w:jc w:val="both"/>
        <w:rPr>
          <w:rFonts w:ascii="Arial" w:hAnsi="Arial" w:cs="Arial"/>
          <w:b/>
          <w:szCs w:val="24"/>
          <w:lang w:val="es-CL"/>
        </w:rPr>
      </w:pPr>
    </w:p>
    <w:p w:rsidR="00DE1ADC" w:rsidRDefault="00DE1ADC" w:rsidP="000A5149">
      <w:pPr>
        <w:tabs>
          <w:tab w:val="left" w:pos="709"/>
          <w:tab w:val="left" w:pos="2268"/>
          <w:tab w:val="left" w:pos="2835"/>
        </w:tabs>
        <w:jc w:val="both"/>
        <w:rPr>
          <w:rFonts w:ascii="Arial" w:hAnsi="Arial" w:cs="Arial"/>
          <w:b/>
          <w:szCs w:val="24"/>
          <w:lang w:val="es-CL"/>
        </w:rPr>
      </w:pPr>
    </w:p>
    <w:p w:rsidR="00DE1ADC" w:rsidRDefault="00DE1ADC" w:rsidP="000A5149">
      <w:pPr>
        <w:tabs>
          <w:tab w:val="left" w:pos="709"/>
          <w:tab w:val="left" w:pos="2268"/>
          <w:tab w:val="left" w:pos="2835"/>
        </w:tabs>
        <w:jc w:val="both"/>
        <w:rPr>
          <w:rFonts w:ascii="Arial" w:hAnsi="Arial" w:cs="Arial"/>
          <w:b/>
          <w:szCs w:val="24"/>
          <w:lang w:val="es-CL"/>
        </w:rPr>
      </w:pPr>
    </w:p>
    <w:p w:rsidR="00DE1ADC" w:rsidRDefault="00DE1ADC" w:rsidP="000A5149">
      <w:pPr>
        <w:tabs>
          <w:tab w:val="left" w:pos="709"/>
          <w:tab w:val="left" w:pos="2268"/>
          <w:tab w:val="left" w:pos="2835"/>
        </w:tabs>
        <w:jc w:val="both"/>
        <w:rPr>
          <w:rFonts w:ascii="Arial" w:hAnsi="Arial" w:cs="Arial"/>
          <w:b/>
          <w:szCs w:val="24"/>
          <w:lang w:val="es-CL"/>
        </w:rPr>
      </w:pPr>
    </w:p>
    <w:p w:rsidR="00DE1ADC" w:rsidRDefault="00DE1ADC" w:rsidP="000A5149">
      <w:pPr>
        <w:tabs>
          <w:tab w:val="left" w:pos="709"/>
          <w:tab w:val="left" w:pos="2268"/>
          <w:tab w:val="left" w:pos="2835"/>
        </w:tabs>
        <w:jc w:val="both"/>
        <w:rPr>
          <w:rFonts w:ascii="Arial" w:hAnsi="Arial" w:cs="Arial"/>
          <w:b/>
          <w:szCs w:val="24"/>
          <w:lang w:val="es-CL"/>
        </w:rPr>
      </w:pPr>
    </w:p>
    <w:p w:rsidR="00DE1ADC" w:rsidRPr="001B2E77" w:rsidRDefault="00DE1ADC" w:rsidP="000A5149">
      <w:pPr>
        <w:tabs>
          <w:tab w:val="left" w:pos="709"/>
          <w:tab w:val="left" w:pos="2268"/>
          <w:tab w:val="left" w:pos="2835"/>
        </w:tabs>
        <w:jc w:val="both"/>
        <w:rPr>
          <w:rFonts w:ascii="Arial" w:hAnsi="Arial" w:cs="Arial"/>
          <w:b/>
          <w:szCs w:val="24"/>
          <w:lang w:val="es-CL"/>
        </w:rPr>
      </w:pPr>
    </w:p>
    <w:p w:rsidR="00A05DA5" w:rsidRPr="001B2E77" w:rsidRDefault="00A05DA5" w:rsidP="000A5149">
      <w:pPr>
        <w:tabs>
          <w:tab w:val="left" w:pos="709"/>
          <w:tab w:val="left" w:pos="2268"/>
          <w:tab w:val="left" w:pos="2835"/>
        </w:tabs>
        <w:jc w:val="both"/>
        <w:rPr>
          <w:rFonts w:ascii="Arial" w:hAnsi="Arial" w:cs="Arial"/>
          <w:b/>
          <w:szCs w:val="24"/>
          <w:lang w:val="es-CL"/>
        </w:rPr>
      </w:pPr>
    </w:p>
    <w:p w:rsidR="00A6240E" w:rsidRPr="001B2E77" w:rsidRDefault="00DD6113" w:rsidP="000A5149">
      <w:pPr>
        <w:tabs>
          <w:tab w:val="left" w:pos="2835"/>
        </w:tabs>
        <w:jc w:val="center"/>
        <w:rPr>
          <w:rFonts w:ascii="Arial" w:hAnsi="Arial" w:cs="Arial"/>
          <w:b/>
          <w:szCs w:val="24"/>
        </w:rPr>
      </w:pPr>
      <w:r w:rsidRPr="001B2E77">
        <w:rPr>
          <w:rFonts w:ascii="Arial" w:hAnsi="Arial" w:cs="Arial"/>
          <w:b/>
          <w:szCs w:val="24"/>
        </w:rPr>
        <w:t>JUAN PABLO DURÁN GONZÁLEZ</w:t>
      </w:r>
    </w:p>
    <w:p w:rsidR="00836E86" w:rsidRPr="001B2E77" w:rsidRDefault="00BA4EE0" w:rsidP="000A5149">
      <w:pPr>
        <w:tabs>
          <w:tab w:val="left" w:pos="2835"/>
        </w:tabs>
        <w:jc w:val="center"/>
        <w:rPr>
          <w:rFonts w:ascii="Arial" w:hAnsi="Arial" w:cs="Arial"/>
          <w:szCs w:val="24"/>
        </w:rPr>
      </w:pPr>
      <w:r w:rsidRPr="001B2E77">
        <w:rPr>
          <w:rFonts w:ascii="Arial" w:hAnsi="Arial" w:cs="Arial"/>
          <w:szCs w:val="24"/>
        </w:rPr>
        <w:t xml:space="preserve">Abogado </w:t>
      </w:r>
      <w:r w:rsidR="00A6240E" w:rsidRPr="001B2E77">
        <w:rPr>
          <w:rFonts w:ascii="Arial" w:hAnsi="Arial" w:cs="Arial"/>
          <w:szCs w:val="24"/>
        </w:rPr>
        <w:t>Secretario de la Subcomisión</w:t>
      </w:r>
    </w:p>
    <w:p w:rsidR="004C76D6" w:rsidRPr="001B2E77" w:rsidRDefault="00E46FD7" w:rsidP="000A5149">
      <w:pPr>
        <w:pStyle w:val="Ttulo"/>
        <w:rPr>
          <w:rFonts w:cs="Arial"/>
          <w:szCs w:val="24"/>
        </w:rPr>
      </w:pPr>
      <w:r w:rsidRPr="001B2E77">
        <w:rPr>
          <w:rFonts w:cs="Arial"/>
          <w:szCs w:val="24"/>
        </w:rPr>
        <w:br w:type="page"/>
      </w:r>
      <w:bookmarkStart w:id="22" w:name="cuadroresumen"/>
    </w:p>
    <w:p w:rsidR="00A05DA5" w:rsidRPr="001B2E77" w:rsidRDefault="00A05DA5" w:rsidP="000A5149">
      <w:pPr>
        <w:pStyle w:val="Ttulo"/>
        <w:rPr>
          <w:rFonts w:cs="Arial"/>
          <w:szCs w:val="24"/>
        </w:rPr>
      </w:pPr>
      <w:bookmarkStart w:id="23" w:name="_Toc83727220"/>
      <w:r w:rsidRPr="001B2E77">
        <w:rPr>
          <w:rFonts w:cs="Arial"/>
          <w:szCs w:val="24"/>
        </w:rPr>
        <w:t>CUADRO RESUMEN</w:t>
      </w:r>
      <w:bookmarkEnd w:id="22"/>
      <w:bookmarkEnd w:id="23"/>
    </w:p>
    <w:p w:rsidR="00A05DA5" w:rsidRPr="001B2E77" w:rsidRDefault="00A05DA5" w:rsidP="000A5149">
      <w:pPr>
        <w:jc w:val="both"/>
        <w:rPr>
          <w:rFonts w:ascii="Arial" w:hAnsi="Arial" w:cs="Arial"/>
          <w:szCs w:val="24"/>
        </w:rPr>
      </w:pPr>
    </w:p>
    <w:p w:rsidR="00085048" w:rsidRPr="001B2E77" w:rsidRDefault="00A33409" w:rsidP="000A5149">
      <w:pPr>
        <w:ind w:firstLine="1134"/>
        <w:jc w:val="both"/>
        <w:rPr>
          <w:rFonts w:ascii="Arial" w:hAnsi="Arial" w:cs="Arial"/>
          <w:szCs w:val="24"/>
        </w:rPr>
      </w:pPr>
      <w:r w:rsidRPr="001B2E77">
        <w:rPr>
          <w:rFonts w:ascii="Arial" w:hAnsi="Arial" w:cs="Arial"/>
          <w:szCs w:val="24"/>
        </w:rPr>
        <w:t>A continuación</w:t>
      </w:r>
      <w:r w:rsidR="00383F01" w:rsidRPr="001B2E77">
        <w:rPr>
          <w:rFonts w:ascii="Arial" w:hAnsi="Arial" w:cs="Arial"/>
          <w:szCs w:val="24"/>
        </w:rPr>
        <w:t>,</w:t>
      </w:r>
      <w:r w:rsidRPr="001B2E77">
        <w:rPr>
          <w:rFonts w:ascii="Arial" w:hAnsi="Arial" w:cs="Arial"/>
          <w:szCs w:val="24"/>
        </w:rPr>
        <w:t xml:space="preserve"> </w:t>
      </w:r>
      <w:r w:rsidR="00085048" w:rsidRPr="001B2E77">
        <w:rPr>
          <w:rFonts w:ascii="Arial" w:hAnsi="Arial" w:cs="Arial"/>
          <w:szCs w:val="24"/>
        </w:rPr>
        <w:t>se consignan los acuerdos adoptados por la Subcomisión respecto de cada uno de sus capítulos y programas:</w:t>
      </w:r>
    </w:p>
    <w:p w:rsidR="00085048" w:rsidRPr="001B2E77" w:rsidRDefault="00085048" w:rsidP="000A5149">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804"/>
        <w:gridCol w:w="2698"/>
      </w:tblGrid>
      <w:tr w:rsidR="00085048" w:rsidRPr="001B2E77" w:rsidTr="00DD6113">
        <w:tc>
          <w:tcPr>
            <w:tcW w:w="2759" w:type="dxa"/>
            <w:shd w:val="clear" w:color="auto" w:fill="auto"/>
          </w:tcPr>
          <w:p w:rsidR="00DD6113" w:rsidRPr="001B2E77" w:rsidRDefault="00DD6113" w:rsidP="000A5149">
            <w:pPr>
              <w:jc w:val="center"/>
              <w:rPr>
                <w:rFonts w:ascii="Arial" w:hAnsi="Arial" w:cs="Arial"/>
                <w:b/>
                <w:bCs/>
                <w:szCs w:val="24"/>
              </w:rPr>
            </w:pPr>
            <w:r w:rsidRPr="001B2E77">
              <w:rPr>
                <w:rFonts w:ascii="Arial" w:hAnsi="Arial" w:cs="Arial"/>
                <w:b/>
                <w:bCs/>
                <w:szCs w:val="24"/>
              </w:rPr>
              <w:t>CAPÍTULO 01</w:t>
            </w:r>
          </w:p>
          <w:p w:rsidR="00085048" w:rsidRPr="001B2E77" w:rsidRDefault="00DD6113" w:rsidP="000A5149">
            <w:pPr>
              <w:jc w:val="center"/>
              <w:rPr>
                <w:rFonts w:ascii="Arial" w:hAnsi="Arial" w:cs="Arial"/>
                <w:szCs w:val="24"/>
              </w:rPr>
            </w:pPr>
            <w:r w:rsidRPr="001B2E77">
              <w:rPr>
                <w:rFonts w:ascii="Arial" w:hAnsi="Arial" w:cs="Arial"/>
                <w:b/>
                <w:bCs/>
                <w:szCs w:val="24"/>
              </w:rPr>
              <w:t xml:space="preserve">SECRETARÍA Y ADMINISTRACIÓN GENERAL </w:t>
            </w: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 xml:space="preserve">Secretaría y Administración General </w:t>
            </w:r>
          </w:p>
          <w:p w:rsidR="00DD6113" w:rsidRPr="001B2E77" w:rsidRDefault="00DD6113" w:rsidP="000A5149">
            <w:pPr>
              <w:ind w:left="357"/>
              <w:jc w:val="center"/>
              <w:rPr>
                <w:rFonts w:ascii="Arial" w:hAnsi="Arial" w:cs="Arial"/>
                <w:szCs w:val="24"/>
                <w:lang w:val="es-CL"/>
              </w:rPr>
            </w:pP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06</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 xml:space="preserve">Unidad Administradora de los Tribunales Tributarios y Aduaneros </w:t>
            </w:r>
          </w:p>
          <w:p w:rsidR="00DD6113" w:rsidRPr="001B2E77" w:rsidRDefault="00DD6113" w:rsidP="000A5149">
            <w:pPr>
              <w:ind w:left="357"/>
              <w:jc w:val="center"/>
              <w:rPr>
                <w:rFonts w:ascii="Arial" w:hAnsi="Arial" w:cs="Arial"/>
                <w:szCs w:val="24"/>
                <w:lang w:val="es-ES_tradnl"/>
              </w:rPr>
            </w:pP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07</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Sistema Integrado de Comercio Exterior (SICEX)</w:t>
            </w:r>
          </w:p>
          <w:p w:rsidR="00DD6113" w:rsidRPr="001B2E77" w:rsidRDefault="00DD6113" w:rsidP="000A5149">
            <w:pPr>
              <w:ind w:left="357"/>
              <w:jc w:val="center"/>
              <w:rPr>
                <w:rFonts w:ascii="Arial" w:hAnsi="Arial" w:cs="Arial"/>
                <w:szCs w:val="24"/>
                <w:lang w:val="es-CL"/>
              </w:rPr>
            </w:pP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08</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Secretaria de Modernización del Estado</w:t>
            </w:r>
          </w:p>
          <w:p w:rsidR="00DD6113" w:rsidRPr="001B2E77" w:rsidRDefault="00DD6113" w:rsidP="000A5149">
            <w:pPr>
              <w:ind w:left="357"/>
              <w:jc w:val="center"/>
              <w:rPr>
                <w:rFonts w:ascii="Arial" w:hAnsi="Arial" w:cs="Arial"/>
                <w:b/>
                <w:szCs w:val="24"/>
                <w:lang w:val="es-CL"/>
              </w:rPr>
            </w:pP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09</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Exportación de Servicios</w:t>
            </w:r>
          </w:p>
          <w:p w:rsidR="00F8650B" w:rsidRPr="001B2E77" w:rsidRDefault="00F8650B" w:rsidP="000A5149">
            <w:pPr>
              <w:ind w:left="357"/>
              <w:jc w:val="center"/>
              <w:rPr>
                <w:rFonts w:ascii="Arial" w:hAnsi="Arial" w:cs="Arial"/>
                <w:b/>
                <w:szCs w:val="24"/>
                <w:lang w:val="es-CL"/>
              </w:rPr>
            </w:pPr>
          </w:p>
          <w:p w:rsidR="00F8650B" w:rsidRPr="001B2E77" w:rsidRDefault="00F8650B" w:rsidP="000A5149">
            <w:pPr>
              <w:ind w:left="357"/>
              <w:jc w:val="center"/>
              <w:rPr>
                <w:rFonts w:ascii="Arial" w:hAnsi="Arial" w:cs="Arial"/>
                <w:b/>
                <w:szCs w:val="24"/>
                <w:lang w:val="es-CL"/>
              </w:rPr>
            </w:pPr>
            <w:r w:rsidRPr="001B2E77">
              <w:rPr>
                <w:rFonts w:ascii="Arial" w:hAnsi="Arial" w:cs="Arial"/>
                <w:b/>
                <w:szCs w:val="24"/>
                <w:lang w:val="es-CL"/>
              </w:rPr>
              <w:t>Programa 11</w:t>
            </w:r>
          </w:p>
          <w:p w:rsidR="00F8650B" w:rsidRDefault="00F8650B" w:rsidP="000A5149">
            <w:pPr>
              <w:ind w:left="357"/>
              <w:jc w:val="center"/>
              <w:rPr>
                <w:rFonts w:ascii="Arial" w:hAnsi="Arial" w:cs="Arial"/>
                <w:b/>
                <w:szCs w:val="24"/>
                <w:lang w:val="es-CL"/>
              </w:rPr>
            </w:pPr>
            <w:r w:rsidRPr="001B2E77">
              <w:rPr>
                <w:rFonts w:ascii="Arial" w:hAnsi="Arial" w:cs="Arial"/>
                <w:b/>
                <w:szCs w:val="24"/>
                <w:lang w:val="es-CL"/>
              </w:rPr>
              <w:t>Laboratorio del Estado</w:t>
            </w:r>
          </w:p>
          <w:p w:rsidR="00F359BE" w:rsidRDefault="00F359BE" w:rsidP="000A5149">
            <w:pPr>
              <w:ind w:left="357"/>
              <w:jc w:val="center"/>
              <w:rPr>
                <w:rFonts w:ascii="Arial" w:hAnsi="Arial" w:cs="Arial"/>
                <w:b/>
                <w:szCs w:val="24"/>
                <w:lang w:val="es-CL"/>
              </w:rPr>
            </w:pPr>
          </w:p>
          <w:p w:rsidR="00F359BE" w:rsidRDefault="00F359BE" w:rsidP="000A5149">
            <w:pPr>
              <w:ind w:left="357"/>
              <w:jc w:val="center"/>
              <w:rPr>
                <w:rFonts w:ascii="Arial" w:hAnsi="Arial" w:cs="Arial"/>
                <w:b/>
                <w:szCs w:val="24"/>
                <w:lang w:val="es-CL"/>
              </w:rPr>
            </w:pPr>
            <w:r>
              <w:rPr>
                <w:rFonts w:ascii="Arial" w:hAnsi="Arial" w:cs="Arial"/>
                <w:b/>
                <w:szCs w:val="24"/>
                <w:lang w:val="es-CL"/>
              </w:rPr>
              <w:t>Programa 12</w:t>
            </w:r>
          </w:p>
          <w:p w:rsidR="00F359BE" w:rsidRPr="001B2E77" w:rsidRDefault="005C0521" w:rsidP="000A5149">
            <w:pPr>
              <w:ind w:left="357"/>
              <w:jc w:val="center"/>
              <w:rPr>
                <w:rFonts w:ascii="Arial" w:hAnsi="Arial" w:cs="Arial"/>
                <w:b/>
                <w:szCs w:val="24"/>
                <w:lang w:val="es-CL"/>
              </w:rPr>
            </w:pPr>
            <w:r>
              <w:rPr>
                <w:rFonts w:ascii="Arial" w:hAnsi="Arial" w:cs="Arial"/>
                <w:b/>
                <w:szCs w:val="24"/>
                <w:lang w:val="es-CL"/>
              </w:rPr>
              <w:t xml:space="preserve">Secretaría de </w:t>
            </w:r>
            <w:r w:rsidR="00F359BE">
              <w:rPr>
                <w:rFonts w:ascii="Arial" w:hAnsi="Arial" w:cs="Arial"/>
                <w:b/>
                <w:szCs w:val="24"/>
                <w:lang w:val="es-CL"/>
              </w:rPr>
              <w:t>Gobierno Digital</w:t>
            </w:r>
          </w:p>
          <w:p w:rsidR="009B5164" w:rsidRPr="001B2E77" w:rsidRDefault="009B5164" w:rsidP="000A5149">
            <w:pPr>
              <w:ind w:left="357"/>
              <w:jc w:val="center"/>
              <w:rPr>
                <w:rFonts w:ascii="Arial" w:hAnsi="Arial" w:cs="Arial"/>
                <w:szCs w:val="24"/>
              </w:rPr>
            </w:pPr>
          </w:p>
        </w:tc>
        <w:tc>
          <w:tcPr>
            <w:tcW w:w="2698" w:type="dxa"/>
            <w:shd w:val="clear" w:color="auto" w:fill="auto"/>
          </w:tcPr>
          <w:p w:rsidR="006A2CF1" w:rsidRPr="001B2E77" w:rsidRDefault="00F54D5D" w:rsidP="000A5149">
            <w:pPr>
              <w:jc w:val="both"/>
              <w:rPr>
                <w:rFonts w:ascii="Arial" w:hAnsi="Arial" w:cs="Arial"/>
                <w:b/>
                <w:szCs w:val="24"/>
                <w:lang w:val="es-CL"/>
              </w:rPr>
            </w:pPr>
            <w:r w:rsidRPr="001B2E77">
              <w:rPr>
                <w:rFonts w:ascii="Arial" w:hAnsi="Arial" w:cs="Arial"/>
                <w:b/>
                <w:szCs w:val="24"/>
                <w:lang w:val="es-CL"/>
              </w:rPr>
              <w:t xml:space="preserve">Aprobado </w:t>
            </w:r>
            <w:r w:rsidR="002F0292">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7A2431" w:rsidP="000A5149">
            <w:pPr>
              <w:jc w:val="both"/>
              <w:rPr>
                <w:rFonts w:ascii="Arial" w:hAnsi="Arial" w:cs="Arial"/>
                <w:b/>
                <w:szCs w:val="24"/>
                <w:lang w:val="es-CL"/>
              </w:rPr>
            </w:pPr>
            <w:r>
              <w:rPr>
                <w:rFonts w:ascii="Arial" w:hAnsi="Arial" w:cs="Arial"/>
                <w:b/>
                <w:szCs w:val="24"/>
                <w:lang w:val="es-CL"/>
              </w:rPr>
              <w:t xml:space="preserve">Aprobado </w:t>
            </w:r>
            <w:r w:rsidR="002F0292">
              <w:rPr>
                <w:rFonts w:ascii="Arial" w:hAnsi="Arial" w:cs="Arial"/>
                <w:b/>
                <w:szCs w:val="24"/>
                <w:lang w:val="es-CL"/>
              </w:rPr>
              <w:t>3</w:t>
            </w:r>
            <w:r w:rsidR="00F54D5D"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r w:rsidRPr="001B2E77">
              <w:rPr>
                <w:rFonts w:ascii="Arial" w:hAnsi="Arial" w:cs="Arial"/>
                <w:b/>
                <w:szCs w:val="24"/>
                <w:lang w:val="es-CL"/>
              </w:rPr>
              <w:t xml:space="preserve">Aprobado </w:t>
            </w:r>
            <w:r w:rsidR="002F0292">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r w:rsidRPr="001B2E77">
              <w:rPr>
                <w:rFonts w:ascii="Arial" w:hAnsi="Arial" w:cs="Arial"/>
                <w:b/>
                <w:szCs w:val="24"/>
                <w:lang w:val="es-CL"/>
              </w:rPr>
              <w:t xml:space="preserve">Aprobado </w:t>
            </w:r>
            <w:r w:rsidR="002F0292">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r w:rsidRPr="001B2E77">
              <w:rPr>
                <w:rFonts w:ascii="Arial" w:hAnsi="Arial" w:cs="Arial"/>
                <w:b/>
                <w:szCs w:val="24"/>
                <w:lang w:val="es-CL"/>
              </w:rPr>
              <w:t xml:space="preserve">Aprobado </w:t>
            </w:r>
            <w:r w:rsidR="002F0292">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lang w:val="es-CL"/>
              </w:rPr>
            </w:pPr>
          </w:p>
        </w:tc>
      </w:tr>
      <w:tr w:rsidR="00085048"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02</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 xml:space="preserve">DIRECCIÓN DE PRESUPUESTOS </w:t>
            </w:r>
          </w:p>
          <w:p w:rsidR="00085048" w:rsidRPr="001B2E77" w:rsidRDefault="00085048" w:rsidP="000A5149">
            <w:pPr>
              <w:jc w:val="center"/>
              <w:rPr>
                <w:rFonts w:ascii="Arial" w:hAnsi="Arial" w:cs="Arial"/>
                <w:szCs w:val="24"/>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 xml:space="preserve">Dirección de Presupuestos </w:t>
            </w:r>
          </w:p>
          <w:p w:rsidR="0080103B" w:rsidRDefault="0080103B" w:rsidP="000A5149">
            <w:pPr>
              <w:ind w:left="357"/>
              <w:jc w:val="center"/>
              <w:rPr>
                <w:rFonts w:ascii="Arial" w:hAnsi="Arial" w:cs="Arial"/>
                <w:b/>
                <w:szCs w:val="24"/>
                <w:lang w:val="es-CL"/>
              </w:rPr>
            </w:pPr>
          </w:p>
          <w:p w:rsidR="005C0521" w:rsidRDefault="005C0521" w:rsidP="000A5149">
            <w:pPr>
              <w:ind w:left="357"/>
              <w:jc w:val="center"/>
              <w:rPr>
                <w:rFonts w:ascii="Arial" w:hAnsi="Arial" w:cs="Arial"/>
                <w:b/>
                <w:szCs w:val="24"/>
                <w:lang w:val="es-CL"/>
              </w:rPr>
            </w:pPr>
          </w:p>
          <w:p w:rsidR="005C0521" w:rsidRDefault="005C0521" w:rsidP="000A5149">
            <w:pPr>
              <w:ind w:left="357"/>
              <w:jc w:val="center"/>
              <w:rPr>
                <w:rFonts w:ascii="Arial" w:hAnsi="Arial" w:cs="Arial"/>
                <w:b/>
                <w:szCs w:val="24"/>
                <w:lang w:val="es-CL"/>
              </w:rPr>
            </w:pPr>
          </w:p>
          <w:p w:rsidR="005C0521" w:rsidRPr="001B2E77" w:rsidRDefault="005C0521" w:rsidP="000A5149">
            <w:pPr>
              <w:ind w:left="357"/>
              <w:jc w:val="center"/>
              <w:rPr>
                <w:rFonts w:ascii="Arial" w:hAnsi="Arial" w:cs="Arial"/>
                <w:b/>
                <w:szCs w:val="24"/>
                <w:lang w:val="es-CL"/>
              </w:rPr>
            </w:pP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02</w:t>
            </w:r>
          </w:p>
          <w:p w:rsidR="00F8650B" w:rsidRDefault="00DD6113" w:rsidP="000A5149">
            <w:pPr>
              <w:ind w:left="357"/>
              <w:jc w:val="center"/>
              <w:rPr>
                <w:rFonts w:ascii="Arial" w:hAnsi="Arial" w:cs="Arial"/>
                <w:b/>
                <w:szCs w:val="24"/>
                <w:lang w:val="es-CL"/>
              </w:rPr>
            </w:pPr>
            <w:r w:rsidRPr="001B2E77">
              <w:rPr>
                <w:rFonts w:ascii="Arial" w:hAnsi="Arial" w:cs="Arial"/>
                <w:b/>
                <w:szCs w:val="24"/>
                <w:lang w:val="es-CL"/>
              </w:rPr>
              <w:t xml:space="preserve">Sistema de Gestión Financiera del Estado </w:t>
            </w:r>
          </w:p>
          <w:p w:rsidR="005C0521" w:rsidRPr="001B2E77" w:rsidRDefault="005C0521" w:rsidP="000A5149">
            <w:pPr>
              <w:ind w:left="357"/>
              <w:jc w:val="center"/>
              <w:rPr>
                <w:rFonts w:ascii="Arial" w:hAnsi="Arial" w:cs="Arial"/>
                <w:szCs w:val="24"/>
              </w:rPr>
            </w:pPr>
          </w:p>
        </w:tc>
        <w:tc>
          <w:tcPr>
            <w:tcW w:w="2698" w:type="dxa"/>
            <w:shd w:val="clear" w:color="auto" w:fill="auto"/>
          </w:tcPr>
          <w:p w:rsidR="002F0292" w:rsidRDefault="002F0292" w:rsidP="000A5149">
            <w:pPr>
              <w:jc w:val="both"/>
              <w:rPr>
                <w:rFonts w:ascii="Arial" w:hAnsi="Arial" w:cs="Arial"/>
                <w:b/>
                <w:szCs w:val="24"/>
              </w:rPr>
            </w:pPr>
            <w:r>
              <w:rPr>
                <w:rFonts w:ascii="Arial" w:hAnsi="Arial" w:cs="Arial"/>
                <w:b/>
                <w:szCs w:val="24"/>
              </w:rPr>
              <w:t>Pendiente</w:t>
            </w:r>
          </w:p>
          <w:p w:rsidR="005A3D31" w:rsidRPr="001B2E77" w:rsidRDefault="002F0292" w:rsidP="000A5149">
            <w:pPr>
              <w:jc w:val="both"/>
              <w:rPr>
                <w:rFonts w:ascii="Arial" w:hAnsi="Arial" w:cs="Arial"/>
                <w:b/>
                <w:szCs w:val="24"/>
              </w:rPr>
            </w:pPr>
            <w:r>
              <w:rPr>
                <w:rFonts w:ascii="Arial" w:hAnsi="Arial" w:cs="Arial"/>
                <w:b/>
                <w:szCs w:val="24"/>
              </w:rPr>
              <w:t>3</w:t>
            </w:r>
            <w:r w:rsidR="00F54D5D" w:rsidRPr="001B2E77">
              <w:rPr>
                <w:rFonts w:ascii="Arial" w:hAnsi="Arial" w:cs="Arial"/>
                <w:b/>
                <w:szCs w:val="24"/>
              </w:rPr>
              <w:t>x0</w:t>
            </w:r>
          </w:p>
          <w:p w:rsidR="00F54D5D" w:rsidRPr="001B2E77" w:rsidRDefault="00F54D5D" w:rsidP="000A5149">
            <w:pPr>
              <w:jc w:val="both"/>
              <w:rPr>
                <w:rFonts w:ascii="Arial" w:hAnsi="Arial" w:cs="Arial"/>
                <w:b/>
                <w:szCs w:val="24"/>
              </w:rPr>
            </w:pPr>
          </w:p>
          <w:p w:rsidR="00F54D5D" w:rsidRPr="001B2E77" w:rsidRDefault="00F54D5D" w:rsidP="000A5149">
            <w:pPr>
              <w:jc w:val="both"/>
              <w:rPr>
                <w:rFonts w:ascii="Arial" w:hAnsi="Arial" w:cs="Arial"/>
                <w:b/>
                <w:szCs w:val="24"/>
              </w:rPr>
            </w:pPr>
          </w:p>
          <w:p w:rsidR="00F54D5D" w:rsidRDefault="00F54D5D" w:rsidP="000A5149">
            <w:pPr>
              <w:jc w:val="both"/>
              <w:rPr>
                <w:rFonts w:ascii="Arial" w:hAnsi="Arial" w:cs="Arial"/>
                <w:b/>
                <w:szCs w:val="24"/>
              </w:rPr>
            </w:pPr>
          </w:p>
          <w:p w:rsidR="005C0521" w:rsidRDefault="005C0521" w:rsidP="000A5149">
            <w:pPr>
              <w:jc w:val="both"/>
              <w:rPr>
                <w:rFonts w:ascii="Arial" w:hAnsi="Arial" w:cs="Arial"/>
                <w:b/>
                <w:szCs w:val="24"/>
              </w:rPr>
            </w:pPr>
          </w:p>
          <w:p w:rsidR="005C0521" w:rsidRDefault="005C0521" w:rsidP="000A5149">
            <w:pPr>
              <w:jc w:val="both"/>
              <w:rPr>
                <w:rFonts w:ascii="Arial" w:hAnsi="Arial" w:cs="Arial"/>
                <w:b/>
                <w:szCs w:val="24"/>
              </w:rPr>
            </w:pPr>
          </w:p>
          <w:p w:rsidR="005C0521" w:rsidRPr="001B2E77" w:rsidRDefault="005C0521" w:rsidP="000A5149">
            <w:pPr>
              <w:jc w:val="both"/>
              <w:rPr>
                <w:rFonts w:ascii="Arial" w:hAnsi="Arial" w:cs="Arial"/>
                <w:b/>
                <w:szCs w:val="24"/>
              </w:rPr>
            </w:pPr>
          </w:p>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F54D5D" w:rsidRPr="001B2E77" w:rsidRDefault="00F54D5D" w:rsidP="000A5149">
            <w:pPr>
              <w:jc w:val="both"/>
              <w:rPr>
                <w:rFonts w:ascii="Arial" w:hAnsi="Arial" w:cs="Arial"/>
                <w:b/>
                <w:szCs w:val="24"/>
              </w:rPr>
            </w:pPr>
          </w:p>
          <w:p w:rsidR="00F54D5D" w:rsidRPr="001B2E77" w:rsidRDefault="00F54D5D" w:rsidP="000A5149">
            <w:pPr>
              <w:jc w:val="both"/>
              <w:rPr>
                <w:rFonts w:ascii="Arial" w:hAnsi="Arial" w:cs="Arial"/>
                <w:b/>
                <w:szCs w:val="24"/>
              </w:rPr>
            </w:pPr>
          </w:p>
          <w:p w:rsidR="00F54D5D" w:rsidRPr="001B2E77" w:rsidRDefault="00F54D5D" w:rsidP="000A5149">
            <w:pPr>
              <w:jc w:val="both"/>
              <w:rPr>
                <w:rFonts w:ascii="Arial" w:hAnsi="Arial" w:cs="Arial"/>
                <w:b/>
                <w:szCs w:val="24"/>
              </w:rPr>
            </w:pPr>
          </w:p>
        </w:tc>
      </w:tr>
      <w:tr w:rsidR="00085048"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03</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SERVICIO DE IMPUESTOS INTERNOS</w:t>
            </w:r>
          </w:p>
          <w:p w:rsidR="00276AED" w:rsidRPr="001B2E77" w:rsidRDefault="00276AED" w:rsidP="000A5149">
            <w:pPr>
              <w:jc w:val="center"/>
              <w:rPr>
                <w:rFonts w:ascii="Arial" w:hAnsi="Arial" w:cs="Arial"/>
                <w:b/>
                <w:bCs/>
                <w:szCs w:val="24"/>
              </w:rPr>
            </w:pPr>
          </w:p>
          <w:p w:rsidR="00085048" w:rsidRPr="001B2E77" w:rsidRDefault="00085048" w:rsidP="000A5149">
            <w:pPr>
              <w:jc w:val="center"/>
              <w:rPr>
                <w:rFonts w:ascii="Arial" w:hAnsi="Arial" w:cs="Arial"/>
                <w:szCs w:val="24"/>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Servicio de Impuestos Internos</w:t>
            </w:r>
          </w:p>
          <w:p w:rsidR="00276AED" w:rsidRPr="001B2E77" w:rsidRDefault="00276AED" w:rsidP="000A5149">
            <w:pPr>
              <w:ind w:left="357"/>
              <w:jc w:val="center"/>
              <w:rPr>
                <w:rFonts w:ascii="Arial" w:hAnsi="Arial" w:cs="Arial"/>
                <w:b/>
                <w:szCs w:val="24"/>
                <w:lang w:val="es-CL"/>
              </w:rPr>
            </w:pPr>
          </w:p>
          <w:p w:rsidR="00276AED" w:rsidRPr="001B2E77" w:rsidRDefault="00276AED" w:rsidP="000A5149">
            <w:pPr>
              <w:ind w:left="357"/>
              <w:jc w:val="center"/>
              <w:rPr>
                <w:rFonts w:ascii="Arial" w:hAnsi="Arial" w:cs="Arial"/>
                <w:szCs w:val="24"/>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085048" w:rsidRPr="001B2E77" w:rsidRDefault="00085048" w:rsidP="000A5149">
            <w:pPr>
              <w:jc w:val="both"/>
              <w:rPr>
                <w:rFonts w:ascii="Arial" w:hAnsi="Arial" w:cs="Arial"/>
                <w:b/>
                <w:szCs w:val="24"/>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04</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SERVICIO NACIONAL DE ADUANAS</w:t>
            </w:r>
          </w:p>
          <w:p w:rsidR="00DD6113" w:rsidRPr="001B2E77" w:rsidRDefault="00DD6113" w:rsidP="000A5149">
            <w:pPr>
              <w:jc w:val="center"/>
              <w:rPr>
                <w:rFonts w:ascii="Arial" w:hAnsi="Arial" w:cs="Arial"/>
                <w:b/>
                <w:bCs/>
                <w:szCs w:val="24"/>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Servicio Nacional de Aduanas</w:t>
            </w: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Pr="001B2E77" w:rsidRDefault="00DD6113"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05</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SERVICIO DE TESORERÍAS</w:t>
            </w:r>
          </w:p>
          <w:p w:rsidR="00DD6113" w:rsidRPr="001B2E77" w:rsidRDefault="00DD6113" w:rsidP="000A5149">
            <w:pPr>
              <w:jc w:val="center"/>
              <w:rPr>
                <w:rFonts w:ascii="Arial" w:hAnsi="Arial" w:cs="Arial"/>
                <w:b/>
                <w:bCs/>
                <w:szCs w:val="24"/>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Servicio de Tesorerías</w:t>
            </w:r>
          </w:p>
          <w:p w:rsidR="00DD6113" w:rsidRPr="001B2E77" w:rsidRDefault="00DD6113"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Pr="001B2E77" w:rsidRDefault="00DD6113"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07</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DIRECCIÓN DE COMPRAS Y CONTRATACIÓN PÚBLICA</w:t>
            </w:r>
          </w:p>
          <w:p w:rsidR="00DD6113" w:rsidRPr="001B2E77" w:rsidRDefault="00DD6113" w:rsidP="000A5149">
            <w:pPr>
              <w:jc w:val="center"/>
              <w:rPr>
                <w:rFonts w:ascii="Arial" w:hAnsi="Arial" w:cs="Arial"/>
                <w:b/>
                <w:bCs/>
                <w:szCs w:val="24"/>
                <w:lang w:val="es-CL"/>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Dirección de Compras y Contratación Pública</w:t>
            </w:r>
          </w:p>
          <w:p w:rsidR="00DD6113" w:rsidRDefault="00DD6113" w:rsidP="000A5149">
            <w:pPr>
              <w:ind w:left="357"/>
              <w:jc w:val="center"/>
              <w:rPr>
                <w:rFonts w:ascii="Arial" w:hAnsi="Arial" w:cs="Arial"/>
                <w:b/>
                <w:szCs w:val="24"/>
                <w:lang w:val="es-CL"/>
              </w:rPr>
            </w:pPr>
          </w:p>
          <w:p w:rsidR="005C0521" w:rsidRPr="002F0292" w:rsidRDefault="005C0521" w:rsidP="000A5149">
            <w:pPr>
              <w:ind w:left="357"/>
              <w:jc w:val="center"/>
              <w:rPr>
                <w:rFonts w:ascii="Arial" w:hAnsi="Arial" w:cs="Arial"/>
                <w:b/>
                <w:szCs w:val="24"/>
                <w:lang w:val="es-CL"/>
              </w:rPr>
            </w:pPr>
            <w:r w:rsidRPr="002F0292">
              <w:rPr>
                <w:rFonts w:ascii="Arial" w:hAnsi="Arial" w:cs="Arial"/>
                <w:b/>
                <w:szCs w:val="24"/>
                <w:lang w:val="es-CL"/>
              </w:rPr>
              <w:t>Programa 02</w:t>
            </w:r>
          </w:p>
          <w:p w:rsidR="002D5EBB" w:rsidRPr="001B2E77" w:rsidRDefault="005C0521" w:rsidP="000A5149">
            <w:pPr>
              <w:ind w:left="357"/>
              <w:jc w:val="center"/>
              <w:rPr>
                <w:rFonts w:ascii="Arial" w:hAnsi="Arial" w:cs="Arial"/>
                <w:b/>
                <w:szCs w:val="24"/>
                <w:lang w:val="es-CL"/>
              </w:rPr>
            </w:pPr>
            <w:r w:rsidRPr="002F0292">
              <w:rPr>
                <w:rFonts w:ascii="Arial" w:hAnsi="Arial" w:cs="Arial"/>
                <w:b/>
                <w:szCs w:val="24"/>
                <w:lang w:val="es-CL"/>
              </w:rPr>
              <w:t>Mejora de la Calidad del Gasto en las Compras Públicas</w:t>
            </w:r>
          </w:p>
          <w:p w:rsidR="00DD6113" w:rsidRPr="001B2E77" w:rsidRDefault="00DD6113"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Default="00DD6113" w:rsidP="000A5149">
            <w:pPr>
              <w:jc w:val="both"/>
              <w:rPr>
                <w:rFonts w:ascii="Arial" w:hAnsi="Arial" w:cs="Arial"/>
                <w:b/>
                <w:szCs w:val="24"/>
                <w:lang w:val="es-CL"/>
              </w:rPr>
            </w:pPr>
          </w:p>
          <w:p w:rsidR="002F0292" w:rsidRDefault="002F0292" w:rsidP="000A5149">
            <w:pPr>
              <w:jc w:val="both"/>
              <w:rPr>
                <w:rFonts w:ascii="Arial" w:hAnsi="Arial" w:cs="Arial"/>
                <w:b/>
                <w:szCs w:val="24"/>
                <w:lang w:val="es-CL"/>
              </w:rPr>
            </w:pPr>
          </w:p>
          <w:p w:rsidR="002F0292" w:rsidRDefault="002F0292" w:rsidP="000A5149">
            <w:pPr>
              <w:jc w:val="both"/>
              <w:rPr>
                <w:rFonts w:ascii="Arial" w:hAnsi="Arial" w:cs="Arial"/>
                <w:b/>
                <w:szCs w:val="24"/>
                <w:lang w:val="es-CL"/>
              </w:rPr>
            </w:pPr>
          </w:p>
          <w:p w:rsidR="002F0292" w:rsidRDefault="002F0292" w:rsidP="000A5149">
            <w:pPr>
              <w:jc w:val="both"/>
              <w:rPr>
                <w:rFonts w:ascii="Arial" w:hAnsi="Arial" w:cs="Arial"/>
                <w:b/>
                <w:szCs w:val="24"/>
                <w:lang w:val="es-CL"/>
              </w:rPr>
            </w:pPr>
          </w:p>
          <w:p w:rsidR="002F0292" w:rsidRDefault="002F0292" w:rsidP="000A5149">
            <w:pPr>
              <w:jc w:val="both"/>
              <w:rPr>
                <w:rFonts w:ascii="Arial" w:hAnsi="Arial" w:cs="Arial"/>
                <w:b/>
                <w:szCs w:val="24"/>
                <w:lang w:val="es-CL"/>
              </w:rPr>
            </w:pPr>
          </w:p>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2F0292" w:rsidRPr="001B2E77" w:rsidRDefault="002F0292"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15</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DIRECCIÓN NACIONAL DEL SERVICIO CIVIL</w:t>
            </w:r>
          </w:p>
          <w:p w:rsidR="00DD6113" w:rsidRPr="001B2E77" w:rsidRDefault="00DD6113" w:rsidP="000A5149">
            <w:pPr>
              <w:jc w:val="center"/>
              <w:rPr>
                <w:rFonts w:ascii="Arial" w:hAnsi="Arial" w:cs="Arial"/>
                <w:b/>
                <w:bCs/>
                <w:szCs w:val="24"/>
                <w:lang w:val="es-CL"/>
              </w:rPr>
            </w:pPr>
          </w:p>
          <w:p w:rsidR="00DD6113" w:rsidRPr="001B2E77" w:rsidRDefault="00DD6113" w:rsidP="000A5149">
            <w:pPr>
              <w:jc w:val="center"/>
              <w:rPr>
                <w:rFonts w:ascii="Arial" w:hAnsi="Arial" w:cs="Arial"/>
                <w:b/>
                <w:bCs/>
                <w:szCs w:val="24"/>
                <w:lang w:val="es-CL"/>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Dirección Nacional del Servicio Civil</w:t>
            </w:r>
          </w:p>
          <w:p w:rsidR="00DD6113" w:rsidRPr="001B2E77" w:rsidRDefault="00DD6113"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Pr="001B2E77" w:rsidRDefault="00DD6113"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 xml:space="preserve">CAPÍTULO 16 </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UNIDAD DE ANÁLISIS FINANCIERO</w:t>
            </w:r>
          </w:p>
          <w:p w:rsidR="00DD6113" w:rsidRPr="001B2E77" w:rsidRDefault="00DD6113" w:rsidP="000A5149">
            <w:pPr>
              <w:jc w:val="center"/>
              <w:rPr>
                <w:rFonts w:ascii="Arial" w:hAnsi="Arial" w:cs="Arial"/>
                <w:b/>
                <w:bCs/>
                <w:szCs w:val="24"/>
                <w:lang w:val="es-CL"/>
              </w:rPr>
            </w:pPr>
          </w:p>
          <w:p w:rsidR="00DD6113" w:rsidRPr="001B2E77" w:rsidRDefault="00DD6113" w:rsidP="000A5149">
            <w:pPr>
              <w:jc w:val="center"/>
              <w:rPr>
                <w:rFonts w:ascii="Arial" w:hAnsi="Arial" w:cs="Arial"/>
                <w:b/>
                <w:bCs/>
                <w:szCs w:val="24"/>
                <w:lang w:val="es-CL"/>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Unidad de Análisis Financiero</w:t>
            </w:r>
          </w:p>
          <w:p w:rsidR="00DD6113" w:rsidRPr="001B2E77" w:rsidRDefault="00DD6113" w:rsidP="000A5149">
            <w:pPr>
              <w:ind w:left="357"/>
              <w:jc w:val="center"/>
              <w:rPr>
                <w:rFonts w:ascii="Arial" w:hAnsi="Arial" w:cs="Arial"/>
                <w:b/>
                <w:szCs w:val="24"/>
                <w:lang w:val="es-CL"/>
              </w:rPr>
            </w:pPr>
          </w:p>
          <w:p w:rsidR="00DD6113" w:rsidRPr="001B2E77" w:rsidRDefault="00DD6113"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Pr="001B2E77" w:rsidRDefault="00DD6113"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17</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SUPERINTENDENCIA DE CASINOS DE JUEGO</w:t>
            </w: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5C0521"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Superintendencia de Casinos de Juego</w:t>
            </w: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DD6113" w:rsidRPr="001B2E77" w:rsidRDefault="00DD6113"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30</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CONSEJO DE DEFENSA DEL ESTADO</w:t>
            </w:r>
          </w:p>
          <w:p w:rsidR="00DD6113" w:rsidRPr="001B2E77" w:rsidRDefault="00DD6113" w:rsidP="000A5149">
            <w:pPr>
              <w:jc w:val="center"/>
              <w:rPr>
                <w:rFonts w:ascii="Arial" w:hAnsi="Arial" w:cs="Arial"/>
                <w:b/>
                <w:bCs/>
                <w:szCs w:val="24"/>
                <w:lang w:val="es-CL"/>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Consejo de Defensa del Estado</w:t>
            </w:r>
          </w:p>
          <w:p w:rsidR="00DD6113" w:rsidRDefault="00DD6113" w:rsidP="000A5149">
            <w:pPr>
              <w:ind w:left="357"/>
              <w:jc w:val="center"/>
              <w:rPr>
                <w:rFonts w:ascii="Arial" w:hAnsi="Arial" w:cs="Arial"/>
                <w:b/>
                <w:szCs w:val="24"/>
                <w:lang w:val="es-CL"/>
              </w:rPr>
            </w:pPr>
          </w:p>
          <w:p w:rsidR="005E2390" w:rsidRDefault="005E2390" w:rsidP="000A5149">
            <w:pPr>
              <w:ind w:left="357"/>
              <w:jc w:val="center"/>
              <w:rPr>
                <w:rFonts w:ascii="Arial" w:hAnsi="Arial" w:cs="Arial"/>
                <w:b/>
                <w:szCs w:val="24"/>
                <w:lang w:val="es-CL"/>
              </w:rPr>
            </w:pPr>
          </w:p>
          <w:p w:rsidR="005E2390" w:rsidRPr="001B2E77" w:rsidRDefault="005E2390"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5E2390" w:rsidRPr="001B2E77" w:rsidRDefault="005E2390" w:rsidP="000A5149">
            <w:pPr>
              <w:jc w:val="both"/>
              <w:rPr>
                <w:rFonts w:ascii="Arial" w:hAnsi="Arial" w:cs="Arial"/>
                <w:b/>
                <w:szCs w:val="24"/>
                <w:lang w:val="es-CL"/>
              </w:rPr>
            </w:pPr>
          </w:p>
        </w:tc>
      </w:tr>
      <w:tr w:rsidR="00DD6113" w:rsidRPr="001B2E77" w:rsidTr="00DD6113">
        <w:tc>
          <w:tcPr>
            <w:tcW w:w="2759" w:type="dxa"/>
            <w:shd w:val="clear" w:color="auto" w:fill="auto"/>
          </w:tcPr>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CAPÍTULO 31</w:t>
            </w:r>
          </w:p>
          <w:p w:rsidR="00DD6113" w:rsidRPr="001B2E77" w:rsidRDefault="00DD6113" w:rsidP="000A5149">
            <w:pPr>
              <w:jc w:val="center"/>
              <w:rPr>
                <w:rFonts w:ascii="Arial" w:hAnsi="Arial" w:cs="Arial"/>
                <w:b/>
                <w:bCs/>
                <w:szCs w:val="24"/>
                <w:lang w:val="es-CL"/>
              </w:rPr>
            </w:pPr>
            <w:r w:rsidRPr="001B2E77">
              <w:rPr>
                <w:rFonts w:ascii="Arial" w:hAnsi="Arial" w:cs="Arial"/>
                <w:b/>
                <w:bCs/>
                <w:szCs w:val="24"/>
                <w:lang w:val="es-CL"/>
              </w:rPr>
              <w:t>COMISIÓN PARA EL MERCADO FINANCIERO</w:t>
            </w:r>
          </w:p>
          <w:p w:rsidR="00DD6113" w:rsidRPr="001B2E77" w:rsidRDefault="00DD6113" w:rsidP="000A5149">
            <w:pPr>
              <w:jc w:val="center"/>
              <w:rPr>
                <w:rFonts w:ascii="Arial" w:hAnsi="Arial" w:cs="Arial"/>
                <w:b/>
                <w:bCs/>
                <w:szCs w:val="24"/>
                <w:lang w:val="es-CL"/>
              </w:rPr>
            </w:pPr>
          </w:p>
        </w:tc>
        <w:tc>
          <w:tcPr>
            <w:tcW w:w="2804" w:type="dxa"/>
            <w:shd w:val="clear" w:color="auto" w:fill="auto"/>
          </w:tcPr>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Programa 01</w:t>
            </w:r>
          </w:p>
          <w:p w:rsidR="00DD6113" w:rsidRPr="001B2E77" w:rsidRDefault="00DD6113" w:rsidP="000A5149">
            <w:pPr>
              <w:ind w:left="357"/>
              <w:jc w:val="center"/>
              <w:rPr>
                <w:rFonts w:ascii="Arial" w:hAnsi="Arial" w:cs="Arial"/>
                <w:b/>
                <w:szCs w:val="24"/>
                <w:lang w:val="es-CL"/>
              </w:rPr>
            </w:pPr>
            <w:r w:rsidRPr="001B2E77">
              <w:rPr>
                <w:rFonts w:ascii="Arial" w:hAnsi="Arial" w:cs="Arial"/>
                <w:b/>
                <w:szCs w:val="24"/>
                <w:lang w:val="es-CL"/>
              </w:rPr>
              <w:t>Comisión para el Mercado Financiero</w:t>
            </w:r>
          </w:p>
          <w:p w:rsidR="00DD6113" w:rsidRPr="001B2E77" w:rsidRDefault="00DD6113" w:rsidP="000A5149">
            <w:pPr>
              <w:ind w:left="357"/>
              <w:jc w:val="center"/>
              <w:rPr>
                <w:rFonts w:ascii="Arial" w:hAnsi="Arial" w:cs="Arial"/>
                <w:b/>
                <w:szCs w:val="24"/>
                <w:lang w:val="es-CL"/>
              </w:rPr>
            </w:pPr>
          </w:p>
          <w:p w:rsidR="00F359BE" w:rsidRPr="001B2E77" w:rsidRDefault="00F359BE" w:rsidP="000A5149">
            <w:pPr>
              <w:ind w:left="357"/>
              <w:jc w:val="center"/>
              <w:rPr>
                <w:rFonts w:ascii="Arial" w:hAnsi="Arial" w:cs="Arial"/>
                <w:b/>
                <w:szCs w:val="24"/>
                <w:lang w:val="es-CL"/>
              </w:rPr>
            </w:pP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5A3D31" w:rsidRPr="001B2E77" w:rsidRDefault="005A3D31" w:rsidP="000A5149">
            <w:pPr>
              <w:jc w:val="both"/>
              <w:rPr>
                <w:rFonts w:ascii="Arial" w:hAnsi="Arial" w:cs="Arial"/>
                <w:b/>
                <w:szCs w:val="24"/>
                <w:lang w:val="es-CL"/>
              </w:rPr>
            </w:pPr>
          </w:p>
          <w:p w:rsidR="00F54D5D" w:rsidRPr="001B2E77" w:rsidRDefault="00F54D5D" w:rsidP="000A5149">
            <w:pPr>
              <w:jc w:val="both"/>
              <w:rPr>
                <w:rFonts w:ascii="Arial" w:hAnsi="Arial" w:cs="Arial"/>
                <w:b/>
                <w:szCs w:val="24"/>
                <w:lang w:val="es-CL"/>
              </w:rPr>
            </w:pPr>
          </w:p>
        </w:tc>
      </w:tr>
      <w:tr w:rsidR="00F359BE" w:rsidRPr="001B2E77" w:rsidTr="00DD6113">
        <w:tc>
          <w:tcPr>
            <w:tcW w:w="2759" w:type="dxa"/>
            <w:shd w:val="clear" w:color="auto" w:fill="auto"/>
          </w:tcPr>
          <w:p w:rsidR="00F359BE" w:rsidRPr="001B2E77" w:rsidRDefault="00F359BE" w:rsidP="000A5149">
            <w:pPr>
              <w:jc w:val="center"/>
              <w:rPr>
                <w:rFonts w:ascii="Arial" w:hAnsi="Arial" w:cs="Arial"/>
                <w:b/>
                <w:bCs/>
                <w:szCs w:val="24"/>
                <w:lang w:val="es-CL"/>
              </w:rPr>
            </w:pPr>
            <w:r w:rsidRPr="001B2E77">
              <w:rPr>
                <w:rFonts w:ascii="Arial" w:hAnsi="Arial" w:cs="Arial"/>
                <w:b/>
                <w:bCs/>
                <w:szCs w:val="24"/>
                <w:lang w:val="es-CL"/>
              </w:rPr>
              <w:t>CAPÍTULO 3</w:t>
            </w:r>
            <w:r>
              <w:rPr>
                <w:rFonts w:ascii="Arial" w:hAnsi="Arial" w:cs="Arial"/>
                <w:b/>
                <w:bCs/>
                <w:szCs w:val="24"/>
                <w:lang w:val="es-CL"/>
              </w:rPr>
              <w:t>3</w:t>
            </w:r>
          </w:p>
          <w:p w:rsidR="00F359BE" w:rsidRPr="001B2E77" w:rsidRDefault="00F359BE" w:rsidP="000A5149">
            <w:pPr>
              <w:jc w:val="center"/>
              <w:rPr>
                <w:rFonts w:ascii="Arial" w:hAnsi="Arial" w:cs="Arial"/>
                <w:b/>
                <w:bCs/>
                <w:szCs w:val="24"/>
                <w:lang w:val="es-CL"/>
              </w:rPr>
            </w:pPr>
          </w:p>
        </w:tc>
        <w:tc>
          <w:tcPr>
            <w:tcW w:w="2804" w:type="dxa"/>
            <w:shd w:val="clear" w:color="auto" w:fill="auto"/>
          </w:tcPr>
          <w:p w:rsidR="00F359BE" w:rsidRPr="00F359BE" w:rsidRDefault="00F359BE" w:rsidP="000A5149">
            <w:pPr>
              <w:ind w:left="357"/>
              <w:jc w:val="center"/>
              <w:rPr>
                <w:rFonts w:ascii="Arial" w:hAnsi="Arial" w:cs="Arial"/>
                <w:b/>
                <w:szCs w:val="24"/>
                <w:lang w:val="es-CL"/>
              </w:rPr>
            </w:pPr>
            <w:r w:rsidRPr="00F359BE">
              <w:rPr>
                <w:rFonts w:ascii="Arial" w:hAnsi="Arial" w:cs="Arial"/>
                <w:b/>
                <w:szCs w:val="24"/>
                <w:lang w:val="es-CL"/>
              </w:rPr>
              <w:t>Programa 0</w:t>
            </w:r>
            <w:r>
              <w:rPr>
                <w:rFonts w:ascii="Arial" w:hAnsi="Arial" w:cs="Arial"/>
                <w:b/>
                <w:szCs w:val="24"/>
                <w:lang w:val="es-CL"/>
              </w:rPr>
              <w:t>1</w:t>
            </w:r>
          </w:p>
          <w:p w:rsidR="00F359BE" w:rsidRPr="001B2E77" w:rsidRDefault="00F359BE" w:rsidP="000A5149">
            <w:pPr>
              <w:ind w:left="357"/>
              <w:jc w:val="center"/>
              <w:rPr>
                <w:rFonts w:ascii="Arial" w:hAnsi="Arial" w:cs="Arial"/>
                <w:b/>
                <w:szCs w:val="24"/>
                <w:lang w:val="es-CL"/>
              </w:rPr>
            </w:pPr>
            <w:r w:rsidRPr="00F359BE">
              <w:rPr>
                <w:rFonts w:ascii="Arial" w:hAnsi="Arial" w:cs="Arial"/>
                <w:b/>
                <w:szCs w:val="24"/>
                <w:lang w:val="es-CL"/>
              </w:rPr>
              <w:t>Defensoría del Contribuyente</w:t>
            </w:r>
          </w:p>
        </w:tc>
        <w:tc>
          <w:tcPr>
            <w:tcW w:w="2698" w:type="dxa"/>
            <w:shd w:val="clear" w:color="auto" w:fill="auto"/>
          </w:tcPr>
          <w:p w:rsidR="002F0292" w:rsidRPr="001B2E77" w:rsidRDefault="002F0292" w:rsidP="002F0292">
            <w:pPr>
              <w:jc w:val="both"/>
              <w:rPr>
                <w:rFonts w:ascii="Arial" w:hAnsi="Arial" w:cs="Arial"/>
                <w:b/>
                <w:szCs w:val="24"/>
                <w:lang w:val="es-CL"/>
              </w:rPr>
            </w:pPr>
            <w:r w:rsidRPr="001B2E77">
              <w:rPr>
                <w:rFonts w:ascii="Arial" w:hAnsi="Arial" w:cs="Arial"/>
                <w:b/>
                <w:szCs w:val="24"/>
                <w:lang w:val="es-CL"/>
              </w:rPr>
              <w:t xml:space="preserve">Aprobado </w:t>
            </w:r>
            <w:r>
              <w:rPr>
                <w:rFonts w:ascii="Arial" w:hAnsi="Arial" w:cs="Arial"/>
                <w:b/>
                <w:szCs w:val="24"/>
                <w:lang w:val="es-CL"/>
              </w:rPr>
              <w:t>3</w:t>
            </w:r>
            <w:r w:rsidRPr="001B2E77">
              <w:rPr>
                <w:rFonts w:ascii="Arial" w:hAnsi="Arial" w:cs="Arial"/>
                <w:b/>
                <w:szCs w:val="24"/>
                <w:lang w:val="es-CL"/>
              </w:rPr>
              <w:t>x0</w:t>
            </w:r>
          </w:p>
          <w:p w:rsidR="00F359BE" w:rsidRPr="001B2E77" w:rsidRDefault="00F359BE" w:rsidP="000A5149">
            <w:pPr>
              <w:jc w:val="both"/>
              <w:rPr>
                <w:rFonts w:ascii="Arial" w:hAnsi="Arial" w:cs="Arial"/>
                <w:b/>
                <w:szCs w:val="24"/>
                <w:lang w:val="es-CL"/>
              </w:rPr>
            </w:pPr>
          </w:p>
        </w:tc>
      </w:tr>
    </w:tbl>
    <w:p w:rsidR="009B5164" w:rsidRPr="001B2E77" w:rsidRDefault="009B5164" w:rsidP="000A5149">
      <w:pPr>
        <w:jc w:val="center"/>
        <w:rPr>
          <w:rFonts w:ascii="Arial" w:hAnsi="Arial" w:cs="Arial"/>
          <w:b/>
          <w:szCs w:val="24"/>
        </w:rPr>
      </w:pPr>
    </w:p>
    <w:p w:rsidR="00240A6F" w:rsidRDefault="00240A6F" w:rsidP="000A5149">
      <w:pPr>
        <w:jc w:val="center"/>
        <w:rPr>
          <w:rFonts w:ascii="Arial" w:hAnsi="Arial" w:cs="Arial"/>
          <w:b/>
          <w:szCs w:val="24"/>
        </w:rPr>
      </w:pPr>
    </w:p>
    <w:p w:rsidR="005E2390" w:rsidRDefault="005E2390" w:rsidP="000A5149">
      <w:pPr>
        <w:jc w:val="center"/>
        <w:rPr>
          <w:rFonts w:ascii="Arial" w:hAnsi="Arial" w:cs="Arial"/>
          <w:b/>
          <w:szCs w:val="24"/>
        </w:rPr>
      </w:pPr>
    </w:p>
    <w:p w:rsidR="005E2390" w:rsidRDefault="005E2390" w:rsidP="000A5149">
      <w:pPr>
        <w:jc w:val="center"/>
        <w:rPr>
          <w:rFonts w:ascii="Arial" w:hAnsi="Arial" w:cs="Arial"/>
          <w:b/>
          <w:szCs w:val="24"/>
        </w:rPr>
      </w:pPr>
    </w:p>
    <w:p w:rsidR="005E2390" w:rsidRDefault="005E2390" w:rsidP="000A5149">
      <w:pPr>
        <w:jc w:val="center"/>
        <w:rPr>
          <w:rFonts w:ascii="Arial" w:hAnsi="Arial" w:cs="Arial"/>
          <w:b/>
          <w:szCs w:val="24"/>
        </w:rPr>
      </w:pPr>
    </w:p>
    <w:p w:rsidR="005E2390" w:rsidRDefault="005E2390" w:rsidP="000A5149">
      <w:pPr>
        <w:jc w:val="center"/>
        <w:rPr>
          <w:rFonts w:ascii="Arial" w:hAnsi="Arial" w:cs="Arial"/>
          <w:b/>
          <w:szCs w:val="24"/>
        </w:rPr>
      </w:pPr>
    </w:p>
    <w:p w:rsidR="005E2390" w:rsidRDefault="005E2390" w:rsidP="000A5149">
      <w:pPr>
        <w:jc w:val="center"/>
        <w:rPr>
          <w:rFonts w:ascii="Arial" w:hAnsi="Arial" w:cs="Arial"/>
          <w:b/>
          <w:szCs w:val="24"/>
        </w:rPr>
      </w:pPr>
    </w:p>
    <w:p w:rsidR="005E2390" w:rsidRPr="001B2E77" w:rsidRDefault="005E2390" w:rsidP="000A5149">
      <w:pPr>
        <w:jc w:val="center"/>
        <w:rPr>
          <w:rFonts w:ascii="Arial" w:hAnsi="Arial" w:cs="Arial"/>
          <w:b/>
          <w:szCs w:val="24"/>
        </w:rPr>
      </w:pPr>
    </w:p>
    <w:p w:rsidR="00A05DA5" w:rsidRPr="001B2E77" w:rsidRDefault="00DD6113" w:rsidP="000A5149">
      <w:pPr>
        <w:jc w:val="center"/>
        <w:rPr>
          <w:rFonts w:ascii="Arial" w:hAnsi="Arial" w:cs="Arial"/>
          <w:b/>
          <w:szCs w:val="24"/>
        </w:rPr>
      </w:pPr>
      <w:r w:rsidRPr="001B2E77">
        <w:rPr>
          <w:rFonts w:ascii="Arial" w:hAnsi="Arial" w:cs="Arial"/>
          <w:b/>
          <w:szCs w:val="24"/>
        </w:rPr>
        <w:t>JUAN PABLO DURÁN GONZÁLEZ</w:t>
      </w:r>
    </w:p>
    <w:p w:rsidR="00DD6113" w:rsidRPr="001B2E77" w:rsidRDefault="00A05DA5" w:rsidP="000A5149">
      <w:pPr>
        <w:tabs>
          <w:tab w:val="left" w:pos="2835"/>
        </w:tabs>
        <w:jc w:val="center"/>
        <w:rPr>
          <w:rFonts w:ascii="Arial" w:hAnsi="Arial" w:cs="Arial"/>
          <w:szCs w:val="24"/>
        </w:rPr>
      </w:pPr>
      <w:r w:rsidRPr="001B2E77">
        <w:rPr>
          <w:rFonts w:ascii="Arial" w:hAnsi="Arial" w:cs="Arial"/>
          <w:szCs w:val="24"/>
        </w:rPr>
        <w:t>Abogado Secretario de la Subcomisión</w:t>
      </w:r>
    </w:p>
    <w:sectPr w:rsidR="00DD6113" w:rsidRPr="001B2E77" w:rsidSect="00CA0928">
      <w:headerReference w:type="even" r:id="rId18"/>
      <w:headerReference w:type="default" r:id="rId19"/>
      <w:headerReference w:type="first" r:id="rId20"/>
      <w:pgSz w:w="12240" w:h="18720" w:code="14"/>
      <w:pgMar w:top="2835" w:right="1701" w:bottom="2835" w:left="2268" w:header="720" w:footer="720" w:gutter="0"/>
      <w:paperSrc w:first="2" w:other="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79" w:rsidRDefault="00B12A79">
      <w:r>
        <w:separator/>
      </w:r>
    </w:p>
  </w:endnote>
  <w:endnote w:type="continuationSeparator" w:id="0">
    <w:p w:rsidR="00B12A79" w:rsidRDefault="00B1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79" w:rsidRDefault="00B12A79">
      <w:r>
        <w:separator/>
      </w:r>
    </w:p>
  </w:footnote>
  <w:footnote w:type="continuationSeparator" w:id="0">
    <w:p w:rsidR="00B12A79" w:rsidRDefault="00B12A79">
      <w:r>
        <w:continuationSeparator/>
      </w:r>
    </w:p>
  </w:footnote>
  <w:footnote w:id="1">
    <w:p w:rsidR="001D06EC" w:rsidRDefault="001D06EC" w:rsidP="00D36BCE">
      <w:pPr>
        <w:pStyle w:val="Textonotapie"/>
        <w:jc w:val="both"/>
        <w:rPr>
          <w:lang w:val="es-CL"/>
        </w:rPr>
      </w:pPr>
      <w:r>
        <w:rPr>
          <w:rStyle w:val="Refdenotaalpie"/>
        </w:rPr>
        <w:footnoteRef/>
      </w:r>
      <w:r>
        <w:t xml:space="preserve"> </w:t>
      </w:r>
      <w:r w:rsidRPr="00114D57">
        <w:rPr>
          <w:lang w:val="es-CL"/>
        </w:rPr>
        <w:t>A continuación, figura el link de cada una de las sesiones, transmitidas por TV Senado, que</w:t>
      </w:r>
      <w:r>
        <w:rPr>
          <w:lang w:val="es-CL"/>
        </w:rPr>
        <w:t xml:space="preserve"> la Subc</w:t>
      </w:r>
      <w:r w:rsidRPr="00114D57">
        <w:rPr>
          <w:lang w:val="es-CL"/>
        </w:rPr>
        <w:t>omisión dedicó al estudio de</w:t>
      </w:r>
      <w:r>
        <w:rPr>
          <w:lang w:val="es-CL"/>
        </w:rPr>
        <w:t xml:space="preserve"> </w:t>
      </w:r>
      <w:r w:rsidRPr="00114D57">
        <w:rPr>
          <w:lang w:val="es-CL"/>
        </w:rPr>
        <w:t>l</w:t>
      </w:r>
      <w:r>
        <w:rPr>
          <w:lang w:val="es-CL"/>
        </w:rPr>
        <w:t>a</w:t>
      </w:r>
      <w:r w:rsidRPr="00114D57">
        <w:rPr>
          <w:lang w:val="es-CL"/>
        </w:rPr>
        <w:t xml:space="preserve"> </w:t>
      </w:r>
      <w:r>
        <w:rPr>
          <w:lang w:val="es-CL"/>
        </w:rPr>
        <w:t xml:space="preserve">Partida: </w:t>
      </w:r>
    </w:p>
    <w:p w:rsidR="001D06EC" w:rsidRDefault="001D06EC" w:rsidP="00D36BCE">
      <w:pPr>
        <w:pStyle w:val="Textonotapie"/>
        <w:jc w:val="both"/>
        <w:rPr>
          <w:lang w:val="es-CL"/>
        </w:rPr>
      </w:pPr>
      <w:hyperlink r:id="rId1" w:history="1">
        <w:r w:rsidRPr="00F20A21">
          <w:rPr>
            <w:rStyle w:val="Hipervnculo"/>
            <w:lang w:val="es-CL"/>
          </w:rPr>
          <w:t>https://tv.senado.cl/tvsenado/comisiones/presupuestos/subcomisiones/primera-subcomision-mixta-de-presupuestos/2024-10-02/081513.html</w:t>
        </w:r>
      </w:hyperlink>
    </w:p>
    <w:p w:rsidR="001D06EC" w:rsidRDefault="001D06EC" w:rsidP="00D36BCE">
      <w:pPr>
        <w:pStyle w:val="Textonotapie"/>
        <w:jc w:val="both"/>
        <w:rPr>
          <w:lang w:val="es-CL"/>
        </w:rPr>
      </w:pPr>
      <w:hyperlink r:id="rId2" w:history="1">
        <w:r w:rsidRPr="00F20A21">
          <w:rPr>
            <w:rStyle w:val="Hipervnculo"/>
            <w:lang w:val="es-CL"/>
          </w:rPr>
          <w:t>https://tv.senado.cl/tvsenado/comisiones/presupuestos/subcomisiones/primera-subcomision-mixta-de-presupuestos/2024-10-07/083806.html</w:t>
        </w:r>
      </w:hyperlink>
    </w:p>
    <w:p w:rsidR="001D06EC" w:rsidRDefault="001D06EC" w:rsidP="00D36BCE">
      <w:pPr>
        <w:pStyle w:val="Textonotapie"/>
        <w:jc w:val="both"/>
        <w:rPr>
          <w:lang w:val="es-CL"/>
        </w:rPr>
      </w:pPr>
      <w:hyperlink r:id="rId3" w:history="1">
        <w:r w:rsidRPr="00CC530B">
          <w:rPr>
            <w:rStyle w:val="Hipervnculo"/>
            <w:lang w:val="es-CL"/>
          </w:rPr>
          <w:t>https://tv.senado.cl/tvsenado/comisiones/presupuestos/subcomisiones/primera-subcomision-mixta-de-presupuestos/2024-10-30/075937.html</w:t>
        </w:r>
      </w:hyperlink>
    </w:p>
    <w:p w:rsidR="001D06EC" w:rsidRPr="00D36BCE" w:rsidRDefault="001D06EC" w:rsidP="00D36BCE">
      <w:pPr>
        <w:pStyle w:val="Textonotapie"/>
        <w:jc w:val="both"/>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C" w:rsidRDefault="001D06E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06EC" w:rsidRDefault="001D06EC">
    <w:pPr>
      <w:pStyle w:val="Encabezado"/>
      <w:ind w:right="360"/>
    </w:pPr>
  </w:p>
  <w:p w:rsidR="001D06EC" w:rsidRDefault="001D06EC"/>
  <w:p w:rsidR="001D06EC" w:rsidRDefault="001D06EC"/>
  <w:p w:rsidR="001D06EC" w:rsidRDefault="001D06EC"/>
  <w:p w:rsidR="001D06EC" w:rsidRDefault="001D06EC"/>
  <w:p w:rsidR="001D06EC" w:rsidRDefault="001D06EC"/>
  <w:p w:rsidR="001D06EC" w:rsidRDefault="001D06EC"/>
  <w:p w:rsidR="001D06EC" w:rsidRDefault="001D06EC"/>
  <w:p w:rsidR="001D06EC" w:rsidRDefault="001D06EC"/>
  <w:p w:rsidR="001D06EC" w:rsidRDefault="001D06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C" w:rsidRDefault="001D06E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07AA">
      <w:rPr>
        <w:rStyle w:val="Nmerodepgina"/>
        <w:noProof/>
      </w:rPr>
      <w:t>2</w:t>
    </w:r>
    <w:r>
      <w:rPr>
        <w:rStyle w:val="Nmerodepgina"/>
      </w:rPr>
      <w:fldChar w:fldCharType="end"/>
    </w:r>
  </w:p>
  <w:p w:rsidR="001D06EC" w:rsidRDefault="001D06EC" w:rsidP="0008504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EC" w:rsidRDefault="001D06EC">
    <w:pPr>
      <w:pStyle w:val="Encabezado"/>
    </w:pPr>
    <w:r>
      <w:rPr>
        <w:noProof/>
        <w:lang w:eastAsia="es-ES_tradnl"/>
      </w:rPr>
      <w:drawing>
        <wp:inline distT="0" distB="0" distL="0" distR="0" wp14:anchorId="7F3CFB65" wp14:editId="4CF94EEA">
          <wp:extent cx="1225550" cy="8108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4CB"/>
    <w:multiLevelType w:val="hybridMultilevel"/>
    <w:tmpl w:val="F792619C"/>
    <w:lvl w:ilvl="0" w:tplc="B94C14F2">
      <w:numFmt w:val="bullet"/>
      <w:lvlText w:val="-"/>
      <w:lvlJc w:val="left"/>
      <w:pPr>
        <w:ind w:left="1494" w:hanging="360"/>
      </w:pPr>
      <w:rPr>
        <w:rFonts w:ascii="Arial" w:eastAsia="Calibri"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1E0D0297"/>
    <w:multiLevelType w:val="hybridMultilevel"/>
    <w:tmpl w:val="EE5A90C6"/>
    <w:lvl w:ilvl="0" w:tplc="A14A2460">
      <w:start w:val="1"/>
      <w:numFmt w:val="bullet"/>
      <w:lvlText w:val="•"/>
      <w:lvlJc w:val="left"/>
      <w:pPr>
        <w:tabs>
          <w:tab w:val="num" w:pos="720"/>
        </w:tabs>
        <w:ind w:left="720" w:hanging="360"/>
      </w:pPr>
      <w:rPr>
        <w:rFonts w:ascii="Arial" w:hAnsi="Arial" w:hint="default"/>
      </w:rPr>
    </w:lvl>
    <w:lvl w:ilvl="1" w:tplc="BACA8CEC" w:tentative="1">
      <w:start w:val="1"/>
      <w:numFmt w:val="bullet"/>
      <w:lvlText w:val="•"/>
      <w:lvlJc w:val="left"/>
      <w:pPr>
        <w:tabs>
          <w:tab w:val="num" w:pos="1440"/>
        </w:tabs>
        <w:ind w:left="1440" w:hanging="360"/>
      </w:pPr>
      <w:rPr>
        <w:rFonts w:ascii="Arial" w:hAnsi="Arial" w:hint="default"/>
      </w:rPr>
    </w:lvl>
    <w:lvl w:ilvl="2" w:tplc="DE04EE46" w:tentative="1">
      <w:start w:val="1"/>
      <w:numFmt w:val="bullet"/>
      <w:lvlText w:val="•"/>
      <w:lvlJc w:val="left"/>
      <w:pPr>
        <w:tabs>
          <w:tab w:val="num" w:pos="2160"/>
        </w:tabs>
        <w:ind w:left="2160" w:hanging="360"/>
      </w:pPr>
      <w:rPr>
        <w:rFonts w:ascii="Arial" w:hAnsi="Arial" w:hint="default"/>
      </w:rPr>
    </w:lvl>
    <w:lvl w:ilvl="3" w:tplc="8474E1A8" w:tentative="1">
      <w:start w:val="1"/>
      <w:numFmt w:val="bullet"/>
      <w:lvlText w:val="•"/>
      <w:lvlJc w:val="left"/>
      <w:pPr>
        <w:tabs>
          <w:tab w:val="num" w:pos="2880"/>
        </w:tabs>
        <w:ind w:left="2880" w:hanging="360"/>
      </w:pPr>
      <w:rPr>
        <w:rFonts w:ascii="Arial" w:hAnsi="Arial" w:hint="default"/>
      </w:rPr>
    </w:lvl>
    <w:lvl w:ilvl="4" w:tplc="715064FA" w:tentative="1">
      <w:start w:val="1"/>
      <w:numFmt w:val="bullet"/>
      <w:lvlText w:val="•"/>
      <w:lvlJc w:val="left"/>
      <w:pPr>
        <w:tabs>
          <w:tab w:val="num" w:pos="3600"/>
        </w:tabs>
        <w:ind w:left="3600" w:hanging="360"/>
      </w:pPr>
      <w:rPr>
        <w:rFonts w:ascii="Arial" w:hAnsi="Arial" w:hint="default"/>
      </w:rPr>
    </w:lvl>
    <w:lvl w:ilvl="5" w:tplc="2E6ADDEA" w:tentative="1">
      <w:start w:val="1"/>
      <w:numFmt w:val="bullet"/>
      <w:lvlText w:val="•"/>
      <w:lvlJc w:val="left"/>
      <w:pPr>
        <w:tabs>
          <w:tab w:val="num" w:pos="4320"/>
        </w:tabs>
        <w:ind w:left="4320" w:hanging="360"/>
      </w:pPr>
      <w:rPr>
        <w:rFonts w:ascii="Arial" w:hAnsi="Arial" w:hint="default"/>
      </w:rPr>
    </w:lvl>
    <w:lvl w:ilvl="6" w:tplc="D6E6BBDC" w:tentative="1">
      <w:start w:val="1"/>
      <w:numFmt w:val="bullet"/>
      <w:lvlText w:val="•"/>
      <w:lvlJc w:val="left"/>
      <w:pPr>
        <w:tabs>
          <w:tab w:val="num" w:pos="5040"/>
        </w:tabs>
        <w:ind w:left="5040" w:hanging="360"/>
      </w:pPr>
      <w:rPr>
        <w:rFonts w:ascii="Arial" w:hAnsi="Arial" w:hint="default"/>
      </w:rPr>
    </w:lvl>
    <w:lvl w:ilvl="7" w:tplc="8B7EE832" w:tentative="1">
      <w:start w:val="1"/>
      <w:numFmt w:val="bullet"/>
      <w:lvlText w:val="•"/>
      <w:lvlJc w:val="left"/>
      <w:pPr>
        <w:tabs>
          <w:tab w:val="num" w:pos="5760"/>
        </w:tabs>
        <w:ind w:left="5760" w:hanging="360"/>
      </w:pPr>
      <w:rPr>
        <w:rFonts w:ascii="Arial" w:hAnsi="Arial" w:hint="default"/>
      </w:rPr>
    </w:lvl>
    <w:lvl w:ilvl="8" w:tplc="7F6CCD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1234D5"/>
    <w:multiLevelType w:val="hybridMultilevel"/>
    <w:tmpl w:val="438A641E"/>
    <w:lvl w:ilvl="0" w:tplc="978C81AC">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3" w15:restartNumberingAfterBreak="0">
    <w:nsid w:val="46CF445B"/>
    <w:multiLevelType w:val="hybridMultilevel"/>
    <w:tmpl w:val="6EB0F70A"/>
    <w:lvl w:ilvl="0" w:tplc="7AFC8D1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DB6BF2"/>
    <w:multiLevelType w:val="hybridMultilevel"/>
    <w:tmpl w:val="7AE8A2C8"/>
    <w:lvl w:ilvl="0" w:tplc="7F963884">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5" w15:restartNumberingAfterBreak="0">
    <w:nsid w:val="5C560BB2"/>
    <w:multiLevelType w:val="hybridMultilevel"/>
    <w:tmpl w:val="3DC4069A"/>
    <w:lvl w:ilvl="0" w:tplc="26BC6C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393C06"/>
    <w:multiLevelType w:val="hybridMultilevel"/>
    <w:tmpl w:val="CBC0352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E853051"/>
    <w:multiLevelType w:val="hybridMultilevel"/>
    <w:tmpl w:val="CBC26B5A"/>
    <w:lvl w:ilvl="0" w:tplc="19B472D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BE"/>
    <w:rsid w:val="00000BDE"/>
    <w:rsid w:val="00001384"/>
    <w:rsid w:val="00002EA2"/>
    <w:rsid w:val="0000410B"/>
    <w:rsid w:val="0000605D"/>
    <w:rsid w:val="000063D2"/>
    <w:rsid w:val="00006FED"/>
    <w:rsid w:val="0000753E"/>
    <w:rsid w:val="00007A78"/>
    <w:rsid w:val="000102C1"/>
    <w:rsid w:val="000127B4"/>
    <w:rsid w:val="00012E6E"/>
    <w:rsid w:val="00016006"/>
    <w:rsid w:val="00016307"/>
    <w:rsid w:val="0001642E"/>
    <w:rsid w:val="000166E3"/>
    <w:rsid w:val="000171D8"/>
    <w:rsid w:val="0001752A"/>
    <w:rsid w:val="00017A97"/>
    <w:rsid w:val="00020C37"/>
    <w:rsid w:val="0002169D"/>
    <w:rsid w:val="00021E11"/>
    <w:rsid w:val="0002279F"/>
    <w:rsid w:val="000232A0"/>
    <w:rsid w:val="000239AD"/>
    <w:rsid w:val="00025810"/>
    <w:rsid w:val="00025AA4"/>
    <w:rsid w:val="00027243"/>
    <w:rsid w:val="00027C22"/>
    <w:rsid w:val="00030BFE"/>
    <w:rsid w:val="00031DA6"/>
    <w:rsid w:val="00032038"/>
    <w:rsid w:val="00033545"/>
    <w:rsid w:val="000339CE"/>
    <w:rsid w:val="00033D9B"/>
    <w:rsid w:val="00034D40"/>
    <w:rsid w:val="00036D52"/>
    <w:rsid w:val="0003756D"/>
    <w:rsid w:val="000377CD"/>
    <w:rsid w:val="000378B4"/>
    <w:rsid w:val="00037A49"/>
    <w:rsid w:val="00037B75"/>
    <w:rsid w:val="00040518"/>
    <w:rsid w:val="0004073D"/>
    <w:rsid w:val="0004165D"/>
    <w:rsid w:val="00041838"/>
    <w:rsid w:val="00041E77"/>
    <w:rsid w:val="00043296"/>
    <w:rsid w:val="000433A0"/>
    <w:rsid w:val="00043915"/>
    <w:rsid w:val="000439C8"/>
    <w:rsid w:val="00044CEE"/>
    <w:rsid w:val="00044D44"/>
    <w:rsid w:val="00045754"/>
    <w:rsid w:val="0004688E"/>
    <w:rsid w:val="000475D0"/>
    <w:rsid w:val="00050604"/>
    <w:rsid w:val="00051C23"/>
    <w:rsid w:val="00052D1F"/>
    <w:rsid w:val="0005349D"/>
    <w:rsid w:val="00055681"/>
    <w:rsid w:val="000558A1"/>
    <w:rsid w:val="00055AF2"/>
    <w:rsid w:val="000579B8"/>
    <w:rsid w:val="0006043B"/>
    <w:rsid w:val="00060BC5"/>
    <w:rsid w:val="00062C7A"/>
    <w:rsid w:val="00063C32"/>
    <w:rsid w:val="00063E07"/>
    <w:rsid w:val="00064B84"/>
    <w:rsid w:val="00065353"/>
    <w:rsid w:val="00066386"/>
    <w:rsid w:val="000668E5"/>
    <w:rsid w:val="00066EBF"/>
    <w:rsid w:val="00070182"/>
    <w:rsid w:val="00071DD9"/>
    <w:rsid w:val="00073DB2"/>
    <w:rsid w:val="0007403D"/>
    <w:rsid w:val="00075C1E"/>
    <w:rsid w:val="000760EE"/>
    <w:rsid w:val="00077AF0"/>
    <w:rsid w:val="000800CA"/>
    <w:rsid w:val="00080BA9"/>
    <w:rsid w:val="000810C3"/>
    <w:rsid w:val="00081A89"/>
    <w:rsid w:val="000822F6"/>
    <w:rsid w:val="00083842"/>
    <w:rsid w:val="00083BCA"/>
    <w:rsid w:val="00084BEC"/>
    <w:rsid w:val="00084EBD"/>
    <w:rsid w:val="00085048"/>
    <w:rsid w:val="0008618D"/>
    <w:rsid w:val="000867DE"/>
    <w:rsid w:val="0008748B"/>
    <w:rsid w:val="0009033B"/>
    <w:rsid w:val="00091614"/>
    <w:rsid w:val="00092CE6"/>
    <w:rsid w:val="00094615"/>
    <w:rsid w:val="00094626"/>
    <w:rsid w:val="0009506D"/>
    <w:rsid w:val="00097624"/>
    <w:rsid w:val="000979CB"/>
    <w:rsid w:val="00097F27"/>
    <w:rsid w:val="000A1275"/>
    <w:rsid w:val="000A127B"/>
    <w:rsid w:val="000A1CBE"/>
    <w:rsid w:val="000A2162"/>
    <w:rsid w:val="000A36E8"/>
    <w:rsid w:val="000A3A3F"/>
    <w:rsid w:val="000A4109"/>
    <w:rsid w:val="000A4775"/>
    <w:rsid w:val="000A5149"/>
    <w:rsid w:val="000A580C"/>
    <w:rsid w:val="000A5ACC"/>
    <w:rsid w:val="000A5CF8"/>
    <w:rsid w:val="000A6016"/>
    <w:rsid w:val="000A639D"/>
    <w:rsid w:val="000A78A1"/>
    <w:rsid w:val="000B0302"/>
    <w:rsid w:val="000B2453"/>
    <w:rsid w:val="000B3019"/>
    <w:rsid w:val="000B3118"/>
    <w:rsid w:val="000B39FF"/>
    <w:rsid w:val="000B3A7B"/>
    <w:rsid w:val="000B5346"/>
    <w:rsid w:val="000B5C5C"/>
    <w:rsid w:val="000B5D56"/>
    <w:rsid w:val="000B627F"/>
    <w:rsid w:val="000B653F"/>
    <w:rsid w:val="000B6B06"/>
    <w:rsid w:val="000B6ECC"/>
    <w:rsid w:val="000B7313"/>
    <w:rsid w:val="000B767B"/>
    <w:rsid w:val="000B7B1A"/>
    <w:rsid w:val="000B7BBD"/>
    <w:rsid w:val="000C00CC"/>
    <w:rsid w:val="000C0962"/>
    <w:rsid w:val="000C1652"/>
    <w:rsid w:val="000C39F2"/>
    <w:rsid w:val="000C54B8"/>
    <w:rsid w:val="000C6971"/>
    <w:rsid w:val="000C6CCB"/>
    <w:rsid w:val="000C6CD0"/>
    <w:rsid w:val="000C7623"/>
    <w:rsid w:val="000C7F37"/>
    <w:rsid w:val="000D2CD5"/>
    <w:rsid w:val="000D32D0"/>
    <w:rsid w:val="000D3D27"/>
    <w:rsid w:val="000D4581"/>
    <w:rsid w:val="000D48E4"/>
    <w:rsid w:val="000D4BC5"/>
    <w:rsid w:val="000D5ACA"/>
    <w:rsid w:val="000D7D42"/>
    <w:rsid w:val="000E0721"/>
    <w:rsid w:val="000E0E33"/>
    <w:rsid w:val="000E12C6"/>
    <w:rsid w:val="000E2E20"/>
    <w:rsid w:val="000E3C22"/>
    <w:rsid w:val="000E4895"/>
    <w:rsid w:val="000E50BB"/>
    <w:rsid w:val="000E50EE"/>
    <w:rsid w:val="000E5CE5"/>
    <w:rsid w:val="000E7864"/>
    <w:rsid w:val="000F007C"/>
    <w:rsid w:val="000F03F5"/>
    <w:rsid w:val="000F0731"/>
    <w:rsid w:val="000F08EB"/>
    <w:rsid w:val="000F1759"/>
    <w:rsid w:val="000F1E3B"/>
    <w:rsid w:val="000F2765"/>
    <w:rsid w:val="000F30AE"/>
    <w:rsid w:val="000F34F6"/>
    <w:rsid w:val="000F3A51"/>
    <w:rsid w:val="000F3DA7"/>
    <w:rsid w:val="000F5178"/>
    <w:rsid w:val="000F554D"/>
    <w:rsid w:val="000F56AA"/>
    <w:rsid w:val="000F6EE0"/>
    <w:rsid w:val="000F7BDA"/>
    <w:rsid w:val="0010036A"/>
    <w:rsid w:val="00103363"/>
    <w:rsid w:val="00103E0C"/>
    <w:rsid w:val="00104486"/>
    <w:rsid w:val="0010454C"/>
    <w:rsid w:val="0010567A"/>
    <w:rsid w:val="0010627C"/>
    <w:rsid w:val="00106DB9"/>
    <w:rsid w:val="0010705C"/>
    <w:rsid w:val="00111245"/>
    <w:rsid w:val="0011177C"/>
    <w:rsid w:val="00112183"/>
    <w:rsid w:val="0011306A"/>
    <w:rsid w:val="00113802"/>
    <w:rsid w:val="00113CC1"/>
    <w:rsid w:val="00115AB5"/>
    <w:rsid w:val="001162B9"/>
    <w:rsid w:val="0011661E"/>
    <w:rsid w:val="001168A8"/>
    <w:rsid w:val="00116DBE"/>
    <w:rsid w:val="00116FD5"/>
    <w:rsid w:val="00117EBD"/>
    <w:rsid w:val="00120466"/>
    <w:rsid w:val="0012274B"/>
    <w:rsid w:val="00122B5C"/>
    <w:rsid w:val="00123088"/>
    <w:rsid w:val="0012356D"/>
    <w:rsid w:val="00126123"/>
    <w:rsid w:val="001267F1"/>
    <w:rsid w:val="00127232"/>
    <w:rsid w:val="001273CF"/>
    <w:rsid w:val="00127FC4"/>
    <w:rsid w:val="001301F7"/>
    <w:rsid w:val="0013313D"/>
    <w:rsid w:val="00134607"/>
    <w:rsid w:val="001356E4"/>
    <w:rsid w:val="0013661B"/>
    <w:rsid w:val="00140B8D"/>
    <w:rsid w:val="00140F7E"/>
    <w:rsid w:val="0014298E"/>
    <w:rsid w:val="00142E3D"/>
    <w:rsid w:val="001434EB"/>
    <w:rsid w:val="00145222"/>
    <w:rsid w:val="00145AFA"/>
    <w:rsid w:val="0015003B"/>
    <w:rsid w:val="00150EB8"/>
    <w:rsid w:val="0015158E"/>
    <w:rsid w:val="001515E0"/>
    <w:rsid w:val="00152792"/>
    <w:rsid w:val="0015292C"/>
    <w:rsid w:val="001532E0"/>
    <w:rsid w:val="001544B6"/>
    <w:rsid w:val="00154C79"/>
    <w:rsid w:val="0015545D"/>
    <w:rsid w:val="00156ECB"/>
    <w:rsid w:val="00156F81"/>
    <w:rsid w:val="001572E1"/>
    <w:rsid w:val="001573AC"/>
    <w:rsid w:val="0016168D"/>
    <w:rsid w:val="00161F3F"/>
    <w:rsid w:val="00162150"/>
    <w:rsid w:val="00162E9F"/>
    <w:rsid w:val="001644C3"/>
    <w:rsid w:val="001646A0"/>
    <w:rsid w:val="001651CA"/>
    <w:rsid w:val="00166547"/>
    <w:rsid w:val="00170408"/>
    <w:rsid w:val="0017056B"/>
    <w:rsid w:val="0017298B"/>
    <w:rsid w:val="00172D15"/>
    <w:rsid w:val="00173190"/>
    <w:rsid w:val="00173896"/>
    <w:rsid w:val="001744CE"/>
    <w:rsid w:val="00174682"/>
    <w:rsid w:val="001751C4"/>
    <w:rsid w:val="001754DE"/>
    <w:rsid w:val="00175567"/>
    <w:rsid w:val="00176E50"/>
    <w:rsid w:val="00177C26"/>
    <w:rsid w:val="00180138"/>
    <w:rsid w:val="00180924"/>
    <w:rsid w:val="0018199D"/>
    <w:rsid w:val="00184984"/>
    <w:rsid w:val="00187A5C"/>
    <w:rsid w:val="00190101"/>
    <w:rsid w:val="00190498"/>
    <w:rsid w:val="0019082D"/>
    <w:rsid w:val="001919B8"/>
    <w:rsid w:val="00193D80"/>
    <w:rsid w:val="001952A9"/>
    <w:rsid w:val="00195584"/>
    <w:rsid w:val="00195E84"/>
    <w:rsid w:val="00195EAC"/>
    <w:rsid w:val="00195EBF"/>
    <w:rsid w:val="00196209"/>
    <w:rsid w:val="001969B3"/>
    <w:rsid w:val="00196A56"/>
    <w:rsid w:val="00197C3B"/>
    <w:rsid w:val="00197D08"/>
    <w:rsid w:val="001A080A"/>
    <w:rsid w:val="001A0810"/>
    <w:rsid w:val="001A1C88"/>
    <w:rsid w:val="001A25AC"/>
    <w:rsid w:val="001A28F0"/>
    <w:rsid w:val="001A368F"/>
    <w:rsid w:val="001A5040"/>
    <w:rsid w:val="001A54ED"/>
    <w:rsid w:val="001A6D6D"/>
    <w:rsid w:val="001A6E3F"/>
    <w:rsid w:val="001A7F7D"/>
    <w:rsid w:val="001B0C92"/>
    <w:rsid w:val="001B2213"/>
    <w:rsid w:val="001B2E77"/>
    <w:rsid w:val="001B3145"/>
    <w:rsid w:val="001B3BAE"/>
    <w:rsid w:val="001B4AF6"/>
    <w:rsid w:val="001B5215"/>
    <w:rsid w:val="001B5BA0"/>
    <w:rsid w:val="001B6518"/>
    <w:rsid w:val="001B659B"/>
    <w:rsid w:val="001B7AF7"/>
    <w:rsid w:val="001B7F2F"/>
    <w:rsid w:val="001C0928"/>
    <w:rsid w:val="001C0CD0"/>
    <w:rsid w:val="001C0E8B"/>
    <w:rsid w:val="001C15F3"/>
    <w:rsid w:val="001C25C5"/>
    <w:rsid w:val="001C2616"/>
    <w:rsid w:val="001C3E3F"/>
    <w:rsid w:val="001C4514"/>
    <w:rsid w:val="001C504A"/>
    <w:rsid w:val="001C5E29"/>
    <w:rsid w:val="001C605D"/>
    <w:rsid w:val="001C6364"/>
    <w:rsid w:val="001D0131"/>
    <w:rsid w:val="001D06EC"/>
    <w:rsid w:val="001D0A2A"/>
    <w:rsid w:val="001D0A94"/>
    <w:rsid w:val="001D306F"/>
    <w:rsid w:val="001D4265"/>
    <w:rsid w:val="001D5BD3"/>
    <w:rsid w:val="001D5C5C"/>
    <w:rsid w:val="001D5DDE"/>
    <w:rsid w:val="001D66C6"/>
    <w:rsid w:val="001E258E"/>
    <w:rsid w:val="001E28DB"/>
    <w:rsid w:val="001E2F18"/>
    <w:rsid w:val="001E3B45"/>
    <w:rsid w:val="001E7058"/>
    <w:rsid w:val="001E7689"/>
    <w:rsid w:val="001F0A95"/>
    <w:rsid w:val="001F1B2E"/>
    <w:rsid w:val="001F1D55"/>
    <w:rsid w:val="001F2D41"/>
    <w:rsid w:val="001F41B6"/>
    <w:rsid w:val="001F47A7"/>
    <w:rsid w:val="001F530F"/>
    <w:rsid w:val="001F6467"/>
    <w:rsid w:val="00200329"/>
    <w:rsid w:val="00200CF7"/>
    <w:rsid w:val="00201B3F"/>
    <w:rsid w:val="00203DFE"/>
    <w:rsid w:val="00204FAE"/>
    <w:rsid w:val="002055CD"/>
    <w:rsid w:val="00206591"/>
    <w:rsid w:val="002065E1"/>
    <w:rsid w:val="002070D8"/>
    <w:rsid w:val="002074CE"/>
    <w:rsid w:val="002106FD"/>
    <w:rsid w:val="00210D8A"/>
    <w:rsid w:val="0021168C"/>
    <w:rsid w:val="00212D8E"/>
    <w:rsid w:val="002137F1"/>
    <w:rsid w:val="00213DD2"/>
    <w:rsid w:val="00215098"/>
    <w:rsid w:val="00215B15"/>
    <w:rsid w:val="00215F10"/>
    <w:rsid w:val="00215FD1"/>
    <w:rsid w:val="00217A8A"/>
    <w:rsid w:val="002204DD"/>
    <w:rsid w:val="002214B5"/>
    <w:rsid w:val="002214FF"/>
    <w:rsid w:val="00221974"/>
    <w:rsid w:val="00222768"/>
    <w:rsid w:val="002255D5"/>
    <w:rsid w:val="00225C88"/>
    <w:rsid w:val="00225DF6"/>
    <w:rsid w:val="00231FD3"/>
    <w:rsid w:val="0023458B"/>
    <w:rsid w:val="0023535F"/>
    <w:rsid w:val="002356DE"/>
    <w:rsid w:val="00236ABD"/>
    <w:rsid w:val="0024044D"/>
    <w:rsid w:val="00240A6F"/>
    <w:rsid w:val="00241038"/>
    <w:rsid w:val="00241498"/>
    <w:rsid w:val="0024156B"/>
    <w:rsid w:val="0024168F"/>
    <w:rsid w:val="00243392"/>
    <w:rsid w:val="00244BBD"/>
    <w:rsid w:val="0024520E"/>
    <w:rsid w:val="00245BA2"/>
    <w:rsid w:val="00245EAE"/>
    <w:rsid w:val="00250240"/>
    <w:rsid w:val="00252679"/>
    <w:rsid w:val="00252F70"/>
    <w:rsid w:val="002534DD"/>
    <w:rsid w:val="00253E84"/>
    <w:rsid w:val="002551AF"/>
    <w:rsid w:val="00256751"/>
    <w:rsid w:val="00257728"/>
    <w:rsid w:val="00257E0E"/>
    <w:rsid w:val="00260594"/>
    <w:rsid w:val="00260999"/>
    <w:rsid w:val="00260E5E"/>
    <w:rsid w:val="002623A1"/>
    <w:rsid w:val="00262ACD"/>
    <w:rsid w:val="00262D32"/>
    <w:rsid w:val="00262EDE"/>
    <w:rsid w:val="002630AD"/>
    <w:rsid w:val="002636BD"/>
    <w:rsid w:val="00263ACD"/>
    <w:rsid w:val="002643A2"/>
    <w:rsid w:val="00264576"/>
    <w:rsid w:val="0026491C"/>
    <w:rsid w:val="00264ED9"/>
    <w:rsid w:val="002659C8"/>
    <w:rsid w:val="002659EF"/>
    <w:rsid w:val="0026642B"/>
    <w:rsid w:val="00266A91"/>
    <w:rsid w:val="00267377"/>
    <w:rsid w:val="00270BCF"/>
    <w:rsid w:val="0027118E"/>
    <w:rsid w:val="00271A17"/>
    <w:rsid w:val="002751C1"/>
    <w:rsid w:val="002751D6"/>
    <w:rsid w:val="00275929"/>
    <w:rsid w:val="0027627D"/>
    <w:rsid w:val="002764D1"/>
    <w:rsid w:val="00276538"/>
    <w:rsid w:val="00276AED"/>
    <w:rsid w:val="0028187C"/>
    <w:rsid w:val="00281992"/>
    <w:rsid w:val="00281B92"/>
    <w:rsid w:val="00281F06"/>
    <w:rsid w:val="002825AA"/>
    <w:rsid w:val="00283031"/>
    <w:rsid w:val="002836E3"/>
    <w:rsid w:val="00285141"/>
    <w:rsid w:val="0028677C"/>
    <w:rsid w:val="00286B94"/>
    <w:rsid w:val="00291036"/>
    <w:rsid w:val="0029118F"/>
    <w:rsid w:val="00292D56"/>
    <w:rsid w:val="00295B41"/>
    <w:rsid w:val="00296AF4"/>
    <w:rsid w:val="00297145"/>
    <w:rsid w:val="00297894"/>
    <w:rsid w:val="002A07E5"/>
    <w:rsid w:val="002A0ADF"/>
    <w:rsid w:val="002A24BB"/>
    <w:rsid w:val="002A33A8"/>
    <w:rsid w:val="002A3DE4"/>
    <w:rsid w:val="002A4073"/>
    <w:rsid w:val="002A4142"/>
    <w:rsid w:val="002A51C0"/>
    <w:rsid w:val="002A5201"/>
    <w:rsid w:val="002A597B"/>
    <w:rsid w:val="002A630B"/>
    <w:rsid w:val="002B07AD"/>
    <w:rsid w:val="002B0E79"/>
    <w:rsid w:val="002B12E2"/>
    <w:rsid w:val="002B20C1"/>
    <w:rsid w:val="002B22EB"/>
    <w:rsid w:val="002B4F23"/>
    <w:rsid w:val="002B57EB"/>
    <w:rsid w:val="002B5A61"/>
    <w:rsid w:val="002B5CB9"/>
    <w:rsid w:val="002B75E8"/>
    <w:rsid w:val="002C0030"/>
    <w:rsid w:val="002C0910"/>
    <w:rsid w:val="002C0E08"/>
    <w:rsid w:val="002C1270"/>
    <w:rsid w:val="002C1E27"/>
    <w:rsid w:val="002C2DEB"/>
    <w:rsid w:val="002C4F39"/>
    <w:rsid w:val="002C51E6"/>
    <w:rsid w:val="002C6366"/>
    <w:rsid w:val="002C6FBB"/>
    <w:rsid w:val="002C750F"/>
    <w:rsid w:val="002C776A"/>
    <w:rsid w:val="002C7868"/>
    <w:rsid w:val="002C78A2"/>
    <w:rsid w:val="002C7B82"/>
    <w:rsid w:val="002D0607"/>
    <w:rsid w:val="002D0D5E"/>
    <w:rsid w:val="002D103A"/>
    <w:rsid w:val="002D13F2"/>
    <w:rsid w:val="002D1B43"/>
    <w:rsid w:val="002D3E02"/>
    <w:rsid w:val="002D40A3"/>
    <w:rsid w:val="002D5C7C"/>
    <w:rsid w:val="002D5EBB"/>
    <w:rsid w:val="002D6BC9"/>
    <w:rsid w:val="002E0485"/>
    <w:rsid w:val="002E0503"/>
    <w:rsid w:val="002E151D"/>
    <w:rsid w:val="002E18E4"/>
    <w:rsid w:val="002E2E5F"/>
    <w:rsid w:val="002E314A"/>
    <w:rsid w:val="002E3388"/>
    <w:rsid w:val="002E348C"/>
    <w:rsid w:val="002E37BB"/>
    <w:rsid w:val="002E4F23"/>
    <w:rsid w:val="002E5635"/>
    <w:rsid w:val="002F0292"/>
    <w:rsid w:val="002F07F5"/>
    <w:rsid w:val="002F310C"/>
    <w:rsid w:val="002F32C5"/>
    <w:rsid w:val="002F3B33"/>
    <w:rsid w:val="002F3E12"/>
    <w:rsid w:val="002F5A70"/>
    <w:rsid w:val="002F6C8D"/>
    <w:rsid w:val="002F792D"/>
    <w:rsid w:val="003006F2"/>
    <w:rsid w:val="00300CF2"/>
    <w:rsid w:val="00301869"/>
    <w:rsid w:val="003019D5"/>
    <w:rsid w:val="00301AED"/>
    <w:rsid w:val="003020DD"/>
    <w:rsid w:val="00302A0B"/>
    <w:rsid w:val="0030317B"/>
    <w:rsid w:val="00303DF4"/>
    <w:rsid w:val="00303E67"/>
    <w:rsid w:val="003044FC"/>
    <w:rsid w:val="003047AC"/>
    <w:rsid w:val="003053E0"/>
    <w:rsid w:val="0030568D"/>
    <w:rsid w:val="00305B4F"/>
    <w:rsid w:val="00306FB8"/>
    <w:rsid w:val="00310257"/>
    <w:rsid w:val="0031092F"/>
    <w:rsid w:val="00311353"/>
    <w:rsid w:val="00312C61"/>
    <w:rsid w:val="00313075"/>
    <w:rsid w:val="00313F81"/>
    <w:rsid w:val="00314809"/>
    <w:rsid w:val="00314EEF"/>
    <w:rsid w:val="00316AB5"/>
    <w:rsid w:val="003210E0"/>
    <w:rsid w:val="00321C09"/>
    <w:rsid w:val="00322627"/>
    <w:rsid w:val="003227B1"/>
    <w:rsid w:val="00322AA7"/>
    <w:rsid w:val="00323989"/>
    <w:rsid w:val="003244E5"/>
    <w:rsid w:val="00324E6B"/>
    <w:rsid w:val="0032749F"/>
    <w:rsid w:val="0033002D"/>
    <w:rsid w:val="00330354"/>
    <w:rsid w:val="00330CB1"/>
    <w:rsid w:val="00331064"/>
    <w:rsid w:val="00331674"/>
    <w:rsid w:val="00333B1E"/>
    <w:rsid w:val="00334F68"/>
    <w:rsid w:val="0033535A"/>
    <w:rsid w:val="003356BE"/>
    <w:rsid w:val="00335A61"/>
    <w:rsid w:val="00336580"/>
    <w:rsid w:val="00336F9A"/>
    <w:rsid w:val="00340A05"/>
    <w:rsid w:val="003411CF"/>
    <w:rsid w:val="003424B7"/>
    <w:rsid w:val="0034412D"/>
    <w:rsid w:val="003449C0"/>
    <w:rsid w:val="003461F8"/>
    <w:rsid w:val="0034652F"/>
    <w:rsid w:val="003465D2"/>
    <w:rsid w:val="00346888"/>
    <w:rsid w:val="00346A18"/>
    <w:rsid w:val="00346FA7"/>
    <w:rsid w:val="0034712A"/>
    <w:rsid w:val="003473E1"/>
    <w:rsid w:val="00347FD3"/>
    <w:rsid w:val="003504FB"/>
    <w:rsid w:val="00350BCB"/>
    <w:rsid w:val="00351DE9"/>
    <w:rsid w:val="003534AE"/>
    <w:rsid w:val="003544DC"/>
    <w:rsid w:val="00355F1E"/>
    <w:rsid w:val="00357521"/>
    <w:rsid w:val="003579A4"/>
    <w:rsid w:val="003610AC"/>
    <w:rsid w:val="003617C0"/>
    <w:rsid w:val="00362AF3"/>
    <w:rsid w:val="00362F41"/>
    <w:rsid w:val="0036448E"/>
    <w:rsid w:val="003654AD"/>
    <w:rsid w:val="00365E88"/>
    <w:rsid w:val="0037025A"/>
    <w:rsid w:val="003711D5"/>
    <w:rsid w:val="003712E1"/>
    <w:rsid w:val="00371D31"/>
    <w:rsid w:val="003720D3"/>
    <w:rsid w:val="00373769"/>
    <w:rsid w:val="00374120"/>
    <w:rsid w:val="003757AC"/>
    <w:rsid w:val="00375D5F"/>
    <w:rsid w:val="00377064"/>
    <w:rsid w:val="00377E2A"/>
    <w:rsid w:val="00380C3B"/>
    <w:rsid w:val="003819AC"/>
    <w:rsid w:val="00381D11"/>
    <w:rsid w:val="00382EA3"/>
    <w:rsid w:val="00382F38"/>
    <w:rsid w:val="003838D5"/>
    <w:rsid w:val="00383BAE"/>
    <w:rsid w:val="00383F01"/>
    <w:rsid w:val="003860E8"/>
    <w:rsid w:val="00387064"/>
    <w:rsid w:val="003872D8"/>
    <w:rsid w:val="00391236"/>
    <w:rsid w:val="00391590"/>
    <w:rsid w:val="00392C3B"/>
    <w:rsid w:val="003932DB"/>
    <w:rsid w:val="003938A0"/>
    <w:rsid w:val="00395053"/>
    <w:rsid w:val="00396D74"/>
    <w:rsid w:val="00396E19"/>
    <w:rsid w:val="0039710B"/>
    <w:rsid w:val="00397AF6"/>
    <w:rsid w:val="00397C29"/>
    <w:rsid w:val="00397E6E"/>
    <w:rsid w:val="003A0FD2"/>
    <w:rsid w:val="003A3ABE"/>
    <w:rsid w:val="003A488C"/>
    <w:rsid w:val="003A7243"/>
    <w:rsid w:val="003A7952"/>
    <w:rsid w:val="003A7DE8"/>
    <w:rsid w:val="003B017E"/>
    <w:rsid w:val="003B0241"/>
    <w:rsid w:val="003B0F20"/>
    <w:rsid w:val="003B11FB"/>
    <w:rsid w:val="003B1707"/>
    <w:rsid w:val="003B253C"/>
    <w:rsid w:val="003B3A7C"/>
    <w:rsid w:val="003B649F"/>
    <w:rsid w:val="003B68EC"/>
    <w:rsid w:val="003B701E"/>
    <w:rsid w:val="003B71BC"/>
    <w:rsid w:val="003B7607"/>
    <w:rsid w:val="003B7902"/>
    <w:rsid w:val="003B7A2C"/>
    <w:rsid w:val="003C00C5"/>
    <w:rsid w:val="003C038B"/>
    <w:rsid w:val="003C067B"/>
    <w:rsid w:val="003C0F54"/>
    <w:rsid w:val="003C13C7"/>
    <w:rsid w:val="003C1DEC"/>
    <w:rsid w:val="003C226C"/>
    <w:rsid w:val="003C322F"/>
    <w:rsid w:val="003C36E4"/>
    <w:rsid w:val="003C4267"/>
    <w:rsid w:val="003C42DA"/>
    <w:rsid w:val="003C4AE8"/>
    <w:rsid w:val="003C4B35"/>
    <w:rsid w:val="003D09B0"/>
    <w:rsid w:val="003D1B08"/>
    <w:rsid w:val="003D24A5"/>
    <w:rsid w:val="003D30F9"/>
    <w:rsid w:val="003D33CD"/>
    <w:rsid w:val="003D423A"/>
    <w:rsid w:val="003D4901"/>
    <w:rsid w:val="003D54CB"/>
    <w:rsid w:val="003D629D"/>
    <w:rsid w:val="003D649B"/>
    <w:rsid w:val="003E136E"/>
    <w:rsid w:val="003E2B9B"/>
    <w:rsid w:val="003E2F9A"/>
    <w:rsid w:val="003E4E26"/>
    <w:rsid w:val="003E5511"/>
    <w:rsid w:val="003E7028"/>
    <w:rsid w:val="003E74C1"/>
    <w:rsid w:val="003E7B92"/>
    <w:rsid w:val="003E7C04"/>
    <w:rsid w:val="003F1027"/>
    <w:rsid w:val="003F1E49"/>
    <w:rsid w:val="003F25E2"/>
    <w:rsid w:val="003F2B25"/>
    <w:rsid w:val="003F3E96"/>
    <w:rsid w:val="003F448F"/>
    <w:rsid w:val="003F4E33"/>
    <w:rsid w:val="003F4EDA"/>
    <w:rsid w:val="003F570B"/>
    <w:rsid w:val="003F7887"/>
    <w:rsid w:val="0040216B"/>
    <w:rsid w:val="00402F82"/>
    <w:rsid w:val="00403B46"/>
    <w:rsid w:val="00404C33"/>
    <w:rsid w:val="00404D95"/>
    <w:rsid w:val="004057AD"/>
    <w:rsid w:val="004061EF"/>
    <w:rsid w:val="00406685"/>
    <w:rsid w:val="00407D45"/>
    <w:rsid w:val="00410BCF"/>
    <w:rsid w:val="00410F1C"/>
    <w:rsid w:val="00411236"/>
    <w:rsid w:val="004132F5"/>
    <w:rsid w:val="00416821"/>
    <w:rsid w:val="00422499"/>
    <w:rsid w:val="0042356D"/>
    <w:rsid w:val="004240C1"/>
    <w:rsid w:val="004246C1"/>
    <w:rsid w:val="00425762"/>
    <w:rsid w:val="0042590B"/>
    <w:rsid w:val="00427BA1"/>
    <w:rsid w:val="004303C1"/>
    <w:rsid w:val="00430A92"/>
    <w:rsid w:val="00431100"/>
    <w:rsid w:val="00433E4A"/>
    <w:rsid w:val="00434D78"/>
    <w:rsid w:val="0043564F"/>
    <w:rsid w:val="004357D7"/>
    <w:rsid w:val="00435E22"/>
    <w:rsid w:val="00436DBE"/>
    <w:rsid w:val="0044053B"/>
    <w:rsid w:val="004407AA"/>
    <w:rsid w:val="004414CF"/>
    <w:rsid w:val="00444359"/>
    <w:rsid w:val="00445A3E"/>
    <w:rsid w:val="004465C2"/>
    <w:rsid w:val="00446E6B"/>
    <w:rsid w:val="00447071"/>
    <w:rsid w:val="00451C1B"/>
    <w:rsid w:val="004521C1"/>
    <w:rsid w:val="00453024"/>
    <w:rsid w:val="00455FF3"/>
    <w:rsid w:val="004561DC"/>
    <w:rsid w:val="0045697B"/>
    <w:rsid w:val="00456B73"/>
    <w:rsid w:val="00457157"/>
    <w:rsid w:val="004574A3"/>
    <w:rsid w:val="004576C1"/>
    <w:rsid w:val="00457FAC"/>
    <w:rsid w:val="004605A9"/>
    <w:rsid w:val="004615C7"/>
    <w:rsid w:val="004615EC"/>
    <w:rsid w:val="004619D6"/>
    <w:rsid w:val="0046236C"/>
    <w:rsid w:val="004627B5"/>
    <w:rsid w:val="00462C20"/>
    <w:rsid w:val="004630E8"/>
    <w:rsid w:val="00464506"/>
    <w:rsid w:val="00464643"/>
    <w:rsid w:val="00464997"/>
    <w:rsid w:val="004649E2"/>
    <w:rsid w:val="00465AB5"/>
    <w:rsid w:val="00465EC5"/>
    <w:rsid w:val="004701ED"/>
    <w:rsid w:val="00474115"/>
    <w:rsid w:val="00476360"/>
    <w:rsid w:val="00480B21"/>
    <w:rsid w:val="00482232"/>
    <w:rsid w:val="00482B69"/>
    <w:rsid w:val="00482DF3"/>
    <w:rsid w:val="004847E0"/>
    <w:rsid w:val="00484DDD"/>
    <w:rsid w:val="0048534A"/>
    <w:rsid w:val="00485653"/>
    <w:rsid w:val="00486141"/>
    <w:rsid w:val="004865FA"/>
    <w:rsid w:val="00486BF0"/>
    <w:rsid w:val="00487147"/>
    <w:rsid w:val="0048751C"/>
    <w:rsid w:val="004901B2"/>
    <w:rsid w:val="0049115A"/>
    <w:rsid w:val="00491567"/>
    <w:rsid w:val="0049190A"/>
    <w:rsid w:val="00492F31"/>
    <w:rsid w:val="00493DBC"/>
    <w:rsid w:val="00494AFF"/>
    <w:rsid w:val="004956CB"/>
    <w:rsid w:val="00496AFA"/>
    <w:rsid w:val="004A0E6D"/>
    <w:rsid w:val="004A4B0B"/>
    <w:rsid w:val="004A64B4"/>
    <w:rsid w:val="004A6562"/>
    <w:rsid w:val="004A6AFA"/>
    <w:rsid w:val="004A7B0C"/>
    <w:rsid w:val="004B1DDA"/>
    <w:rsid w:val="004B2205"/>
    <w:rsid w:val="004B327B"/>
    <w:rsid w:val="004B49AF"/>
    <w:rsid w:val="004B4AD0"/>
    <w:rsid w:val="004B4DA7"/>
    <w:rsid w:val="004B5585"/>
    <w:rsid w:val="004B5B3F"/>
    <w:rsid w:val="004B5BEA"/>
    <w:rsid w:val="004B6277"/>
    <w:rsid w:val="004B71AC"/>
    <w:rsid w:val="004B737B"/>
    <w:rsid w:val="004B756F"/>
    <w:rsid w:val="004B7A20"/>
    <w:rsid w:val="004B7F2C"/>
    <w:rsid w:val="004C090C"/>
    <w:rsid w:val="004C11A0"/>
    <w:rsid w:val="004C1CEC"/>
    <w:rsid w:val="004C2875"/>
    <w:rsid w:val="004C32B3"/>
    <w:rsid w:val="004C3476"/>
    <w:rsid w:val="004C3C1B"/>
    <w:rsid w:val="004C3CC0"/>
    <w:rsid w:val="004C3DE6"/>
    <w:rsid w:val="004C3ED4"/>
    <w:rsid w:val="004C40D6"/>
    <w:rsid w:val="004C4CC1"/>
    <w:rsid w:val="004C5C90"/>
    <w:rsid w:val="004C6607"/>
    <w:rsid w:val="004C6C51"/>
    <w:rsid w:val="004C72EE"/>
    <w:rsid w:val="004C76D6"/>
    <w:rsid w:val="004C7CE2"/>
    <w:rsid w:val="004D312E"/>
    <w:rsid w:val="004D36AB"/>
    <w:rsid w:val="004D4F4F"/>
    <w:rsid w:val="004D5B8D"/>
    <w:rsid w:val="004D5F91"/>
    <w:rsid w:val="004D6EE4"/>
    <w:rsid w:val="004E0DC4"/>
    <w:rsid w:val="004E11DC"/>
    <w:rsid w:val="004E1AD1"/>
    <w:rsid w:val="004E54FA"/>
    <w:rsid w:val="004E5708"/>
    <w:rsid w:val="004E62C2"/>
    <w:rsid w:val="004E6828"/>
    <w:rsid w:val="004E729D"/>
    <w:rsid w:val="004F024F"/>
    <w:rsid w:val="004F14A4"/>
    <w:rsid w:val="004F2074"/>
    <w:rsid w:val="004F365D"/>
    <w:rsid w:val="004F5DAB"/>
    <w:rsid w:val="004F704F"/>
    <w:rsid w:val="004F73FC"/>
    <w:rsid w:val="004F7A66"/>
    <w:rsid w:val="005010BC"/>
    <w:rsid w:val="00502402"/>
    <w:rsid w:val="00503794"/>
    <w:rsid w:val="00504884"/>
    <w:rsid w:val="00504891"/>
    <w:rsid w:val="0050589F"/>
    <w:rsid w:val="00507577"/>
    <w:rsid w:val="00507A1A"/>
    <w:rsid w:val="00507E43"/>
    <w:rsid w:val="00510EDB"/>
    <w:rsid w:val="005122FC"/>
    <w:rsid w:val="005128B2"/>
    <w:rsid w:val="0051354C"/>
    <w:rsid w:val="00513BC0"/>
    <w:rsid w:val="0051468B"/>
    <w:rsid w:val="00515AC5"/>
    <w:rsid w:val="005160FA"/>
    <w:rsid w:val="00516A1F"/>
    <w:rsid w:val="0052122C"/>
    <w:rsid w:val="00521443"/>
    <w:rsid w:val="005230FC"/>
    <w:rsid w:val="00523157"/>
    <w:rsid w:val="00523762"/>
    <w:rsid w:val="00523A44"/>
    <w:rsid w:val="00523FB9"/>
    <w:rsid w:val="00525B8C"/>
    <w:rsid w:val="00525C47"/>
    <w:rsid w:val="005262C4"/>
    <w:rsid w:val="00527793"/>
    <w:rsid w:val="00527F4A"/>
    <w:rsid w:val="00530AFC"/>
    <w:rsid w:val="00531D40"/>
    <w:rsid w:val="005328BA"/>
    <w:rsid w:val="00532A70"/>
    <w:rsid w:val="005353E0"/>
    <w:rsid w:val="00535676"/>
    <w:rsid w:val="005377C8"/>
    <w:rsid w:val="00537942"/>
    <w:rsid w:val="005407C5"/>
    <w:rsid w:val="00540E64"/>
    <w:rsid w:val="0054121D"/>
    <w:rsid w:val="00542E5D"/>
    <w:rsid w:val="00543366"/>
    <w:rsid w:val="00543433"/>
    <w:rsid w:val="00544529"/>
    <w:rsid w:val="005458AC"/>
    <w:rsid w:val="00545B1F"/>
    <w:rsid w:val="0054624C"/>
    <w:rsid w:val="0054709F"/>
    <w:rsid w:val="00550096"/>
    <w:rsid w:val="00551519"/>
    <w:rsid w:val="005516FC"/>
    <w:rsid w:val="00551C47"/>
    <w:rsid w:val="0055451F"/>
    <w:rsid w:val="00554670"/>
    <w:rsid w:val="00556C25"/>
    <w:rsid w:val="005575F9"/>
    <w:rsid w:val="00560022"/>
    <w:rsid w:val="005635AF"/>
    <w:rsid w:val="00564961"/>
    <w:rsid w:val="00566957"/>
    <w:rsid w:val="00567988"/>
    <w:rsid w:val="00567D56"/>
    <w:rsid w:val="00567FA7"/>
    <w:rsid w:val="00571EFC"/>
    <w:rsid w:val="00572088"/>
    <w:rsid w:val="005726E5"/>
    <w:rsid w:val="00572DCB"/>
    <w:rsid w:val="00574471"/>
    <w:rsid w:val="00576421"/>
    <w:rsid w:val="00577DF3"/>
    <w:rsid w:val="005823EA"/>
    <w:rsid w:val="005825D7"/>
    <w:rsid w:val="0058289F"/>
    <w:rsid w:val="005862D0"/>
    <w:rsid w:val="00586ACF"/>
    <w:rsid w:val="00586B8E"/>
    <w:rsid w:val="0059162A"/>
    <w:rsid w:val="0059220B"/>
    <w:rsid w:val="005945B0"/>
    <w:rsid w:val="00594651"/>
    <w:rsid w:val="00594F70"/>
    <w:rsid w:val="00595F42"/>
    <w:rsid w:val="00596FE4"/>
    <w:rsid w:val="00597ECA"/>
    <w:rsid w:val="005A34E9"/>
    <w:rsid w:val="005A3D31"/>
    <w:rsid w:val="005A3F2B"/>
    <w:rsid w:val="005A45C7"/>
    <w:rsid w:val="005A4C19"/>
    <w:rsid w:val="005A4F29"/>
    <w:rsid w:val="005A5402"/>
    <w:rsid w:val="005A561C"/>
    <w:rsid w:val="005A6036"/>
    <w:rsid w:val="005B0677"/>
    <w:rsid w:val="005B0947"/>
    <w:rsid w:val="005B22F5"/>
    <w:rsid w:val="005B248D"/>
    <w:rsid w:val="005B2644"/>
    <w:rsid w:val="005B3103"/>
    <w:rsid w:val="005B314D"/>
    <w:rsid w:val="005B3350"/>
    <w:rsid w:val="005B4F18"/>
    <w:rsid w:val="005B5057"/>
    <w:rsid w:val="005B56BE"/>
    <w:rsid w:val="005B6B5E"/>
    <w:rsid w:val="005B7376"/>
    <w:rsid w:val="005B7E0A"/>
    <w:rsid w:val="005B7EED"/>
    <w:rsid w:val="005C0521"/>
    <w:rsid w:val="005C0D80"/>
    <w:rsid w:val="005C14B4"/>
    <w:rsid w:val="005C1593"/>
    <w:rsid w:val="005C24A6"/>
    <w:rsid w:val="005C3A24"/>
    <w:rsid w:val="005C42B8"/>
    <w:rsid w:val="005C5D14"/>
    <w:rsid w:val="005D05B6"/>
    <w:rsid w:val="005D05C1"/>
    <w:rsid w:val="005D0BF1"/>
    <w:rsid w:val="005D1AEE"/>
    <w:rsid w:val="005D3E0A"/>
    <w:rsid w:val="005D3EEA"/>
    <w:rsid w:val="005D4589"/>
    <w:rsid w:val="005D65F1"/>
    <w:rsid w:val="005D726F"/>
    <w:rsid w:val="005D739A"/>
    <w:rsid w:val="005E0C84"/>
    <w:rsid w:val="005E0CE2"/>
    <w:rsid w:val="005E2390"/>
    <w:rsid w:val="005E3335"/>
    <w:rsid w:val="005E4341"/>
    <w:rsid w:val="005E43C6"/>
    <w:rsid w:val="005E4F43"/>
    <w:rsid w:val="005E56CF"/>
    <w:rsid w:val="005E599E"/>
    <w:rsid w:val="005E7E2D"/>
    <w:rsid w:val="005E7E3A"/>
    <w:rsid w:val="005F0B69"/>
    <w:rsid w:val="005F13B7"/>
    <w:rsid w:val="005F181F"/>
    <w:rsid w:val="005F1D0F"/>
    <w:rsid w:val="005F2338"/>
    <w:rsid w:val="005F28F4"/>
    <w:rsid w:val="005F2F74"/>
    <w:rsid w:val="005F37A9"/>
    <w:rsid w:val="005F69FF"/>
    <w:rsid w:val="005F6AE2"/>
    <w:rsid w:val="005F730D"/>
    <w:rsid w:val="005F7960"/>
    <w:rsid w:val="005F7DFF"/>
    <w:rsid w:val="00601786"/>
    <w:rsid w:val="00603162"/>
    <w:rsid w:val="0060368E"/>
    <w:rsid w:val="006041FB"/>
    <w:rsid w:val="00604274"/>
    <w:rsid w:val="006049B5"/>
    <w:rsid w:val="00604F2D"/>
    <w:rsid w:val="00604F4F"/>
    <w:rsid w:val="00605E60"/>
    <w:rsid w:val="00606407"/>
    <w:rsid w:val="00606423"/>
    <w:rsid w:val="006067A1"/>
    <w:rsid w:val="00607049"/>
    <w:rsid w:val="00607C57"/>
    <w:rsid w:val="0061064F"/>
    <w:rsid w:val="006113FF"/>
    <w:rsid w:val="00611D43"/>
    <w:rsid w:val="0061220B"/>
    <w:rsid w:val="0061272E"/>
    <w:rsid w:val="00613CAC"/>
    <w:rsid w:val="00613ECF"/>
    <w:rsid w:val="00614378"/>
    <w:rsid w:val="00616BA0"/>
    <w:rsid w:val="00617C6B"/>
    <w:rsid w:val="00620A99"/>
    <w:rsid w:val="00621C5D"/>
    <w:rsid w:val="00621E43"/>
    <w:rsid w:val="0062219B"/>
    <w:rsid w:val="00622246"/>
    <w:rsid w:val="0062279F"/>
    <w:rsid w:val="00623267"/>
    <w:rsid w:val="00623883"/>
    <w:rsid w:val="00624403"/>
    <w:rsid w:val="006251E0"/>
    <w:rsid w:val="00625A5D"/>
    <w:rsid w:val="00625D97"/>
    <w:rsid w:val="006260F4"/>
    <w:rsid w:val="00627EA5"/>
    <w:rsid w:val="0063092C"/>
    <w:rsid w:val="006317B6"/>
    <w:rsid w:val="00631E8A"/>
    <w:rsid w:val="0063403B"/>
    <w:rsid w:val="00634205"/>
    <w:rsid w:val="00634B50"/>
    <w:rsid w:val="00635684"/>
    <w:rsid w:val="00635F57"/>
    <w:rsid w:val="006360BB"/>
    <w:rsid w:val="00637287"/>
    <w:rsid w:val="006375A5"/>
    <w:rsid w:val="0064045C"/>
    <w:rsid w:val="00640DC9"/>
    <w:rsid w:val="00642736"/>
    <w:rsid w:val="0064273A"/>
    <w:rsid w:val="00643A17"/>
    <w:rsid w:val="006462D1"/>
    <w:rsid w:val="006476C9"/>
    <w:rsid w:val="00651002"/>
    <w:rsid w:val="00651A89"/>
    <w:rsid w:val="00652AF3"/>
    <w:rsid w:val="00652E5C"/>
    <w:rsid w:val="00654A82"/>
    <w:rsid w:val="00660C52"/>
    <w:rsid w:val="00661073"/>
    <w:rsid w:val="006617C5"/>
    <w:rsid w:val="00662754"/>
    <w:rsid w:val="006629DE"/>
    <w:rsid w:val="00663E18"/>
    <w:rsid w:val="00665434"/>
    <w:rsid w:val="00666DC3"/>
    <w:rsid w:val="0067133C"/>
    <w:rsid w:val="00671C69"/>
    <w:rsid w:val="00671CC7"/>
    <w:rsid w:val="00671FAD"/>
    <w:rsid w:val="00672D18"/>
    <w:rsid w:val="00673D44"/>
    <w:rsid w:val="00673E24"/>
    <w:rsid w:val="00674229"/>
    <w:rsid w:val="00674277"/>
    <w:rsid w:val="006778AE"/>
    <w:rsid w:val="00680B79"/>
    <w:rsid w:val="00681530"/>
    <w:rsid w:val="00682E94"/>
    <w:rsid w:val="006837B8"/>
    <w:rsid w:val="00683E96"/>
    <w:rsid w:val="00683EC3"/>
    <w:rsid w:val="0068406C"/>
    <w:rsid w:val="00684BE1"/>
    <w:rsid w:val="00684C6C"/>
    <w:rsid w:val="00684CB7"/>
    <w:rsid w:val="00685081"/>
    <w:rsid w:val="00685340"/>
    <w:rsid w:val="00685C36"/>
    <w:rsid w:val="00687916"/>
    <w:rsid w:val="00687EC6"/>
    <w:rsid w:val="00690FBE"/>
    <w:rsid w:val="006913D0"/>
    <w:rsid w:val="00691A4A"/>
    <w:rsid w:val="00691E04"/>
    <w:rsid w:val="00692153"/>
    <w:rsid w:val="00692448"/>
    <w:rsid w:val="006936D9"/>
    <w:rsid w:val="00693879"/>
    <w:rsid w:val="00693B71"/>
    <w:rsid w:val="00694B1F"/>
    <w:rsid w:val="006956FC"/>
    <w:rsid w:val="006964AC"/>
    <w:rsid w:val="00697106"/>
    <w:rsid w:val="00697C29"/>
    <w:rsid w:val="006A1E18"/>
    <w:rsid w:val="006A1FF3"/>
    <w:rsid w:val="006A2CF1"/>
    <w:rsid w:val="006A32A8"/>
    <w:rsid w:val="006A3740"/>
    <w:rsid w:val="006A620E"/>
    <w:rsid w:val="006A6B91"/>
    <w:rsid w:val="006A6CC8"/>
    <w:rsid w:val="006A712D"/>
    <w:rsid w:val="006B1178"/>
    <w:rsid w:val="006B1483"/>
    <w:rsid w:val="006B1F0B"/>
    <w:rsid w:val="006B1F1F"/>
    <w:rsid w:val="006B24EE"/>
    <w:rsid w:val="006B2EE8"/>
    <w:rsid w:val="006B3304"/>
    <w:rsid w:val="006B6CA7"/>
    <w:rsid w:val="006B7514"/>
    <w:rsid w:val="006B761D"/>
    <w:rsid w:val="006B77AC"/>
    <w:rsid w:val="006B7AD2"/>
    <w:rsid w:val="006C0D11"/>
    <w:rsid w:val="006C1D18"/>
    <w:rsid w:val="006C22C9"/>
    <w:rsid w:val="006C342E"/>
    <w:rsid w:val="006C38DF"/>
    <w:rsid w:val="006C4DB9"/>
    <w:rsid w:val="006D03CF"/>
    <w:rsid w:val="006D04FC"/>
    <w:rsid w:val="006D128D"/>
    <w:rsid w:val="006D194F"/>
    <w:rsid w:val="006D195E"/>
    <w:rsid w:val="006D393E"/>
    <w:rsid w:val="006D4091"/>
    <w:rsid w:val="006D46F4"/>
    <w:rsid w:val="006D6492"/>
    <w:rsid w:val="006D6539"/>
    <w:rsid w:val="006D6711"/>
    <w:rsid w:val="006D72D1"/>
    <w:rsid w:val="006D741F"/>
    <w:rsid w:val="006D7520"/>
    <w:rsid w:val="006D7D79"/>
    <w:rsid w:val="006E080B"/>
    <w:rsid w:val="006E0BAE"/>
    <w:rsid w:val="006E1E23"/>
    <w:rsid w:val="006E2C6C"/>
    <w:rsid w:val="006E4968"/>
    <w:rsid w:val="006E554B"/>
    <w:rsid w:val="006E5892"/>
    <w:rsid w:val="006E6498"/>
    <w:rsid w:val="006F01F1"/>
    <w:rsid w:val="006F19B6"/>
    <w:rsid w:val="006F1B84"/>
    <w:rsid w:val="006F1BB2"/>
    <w:rsid w:val="006F1F0D"/>
    <w:rsid w:val="006F2354"/>
    <w:rsid w:val="006F2441"/>
    <w:rsid w:val="006F25C0"/>
    <w:rsid w:val="006F40C9"/>
    <w:rsid w:val="006F467B"/>
    <w:rsid w:val="006F4CB3"/>
    <w:rsid w:val="006F54BC"/>
    <w:rsid w:val="006F556E"/>
    <w:rsid w:val="006F595F"/>
    <w:rsid w:val="006F6322"/>
    <w:rsid w:val="00700E68"/>
    <w:rsid w:val="00702785"/>
    <w:rsid w:val="00703240"/>
    <w:rsid w:val="00704196"/>
    <w:rsid w:val="007046BE"/>
    <w:rsid w:val="007047DB"/>
    <w:rsid w:val="00704BAF"/>
    <w:rsid w:val="00706ACE"/>
    <w:rsid w:val="00707989"/>
    <w:rsid w:val="00707E14"/>
    <w:rsid w:val="00710AA1"/>
    <w:rsid w:val="00711566"/>
    <w:rsid w:val="00711DB3"/>
    <w:rsid w:val="007120CC"/>
    <w:rsid w:val="0071239C"/>
    <w:rsid w:val="00714D34"/>
    <w:rsid w:val="00714D69"/>
    <w:rsid w:val="007155FE"/>
    <w:rsid w:val="007160A9"/>
    <w:rsid w:val="00716154"/>
    <w:rsid w:val="00717645"/>
    <w:rsid w:val="00717DFF"/>
    <w:rsid w:val="00720FEB"/>
    <w:rsid w:val="007213B3"/>
    <w:rsid w:val="00721494"/>
    <w:rsid w:val="00721D89"/>
    <w:rsid w:val="00721FA2"/>
    <w:rsid w:val="007225A8"/>
    <w:rsid w:val="00722D65"/>
    <w:rsid w:val="0072342F"/>
    <w:rsid w:val="00724704"/>
    <w:rsid w:val="00724D28"/>
    <w:rsid w:val="007256AD"/>
    <w:rsid w:val="00726DD5"/>
    <w:rsid w:val="00727AC5"/>
    <w:rsid w:val="00731D42"/>
    <w:rsid w:val="007321D1"/>
    <w:rsid w:val="007327FF"/>
    <w:rsid w:val="00732C74"/>
    <w:rsid w:val="00733480"/>
    <w:rsid w:val="007373E1"/>
    <w:rsid w:val="00737BA8"/>
    <w:rsid w:val="007423D6"/>
    <w:rsid w:val="00742D76"/>
    <w:rsid w:val="00743D2B"/>
    <w:rsid w:val="00743EE2"/>
    <w:rsid w:val="00743F7F"/>
    <w:rsid w:val="0074417A"/>
    <w:rsid w:val="007448F5"/>
    <w:rsid w:val="0074508B"/>
    <w:rsid w:val="0074539F"/>
    <w:rsid w:val="00745D3D"/>
    <w:rsid w:val="00745E53"/>
    <w:rsid w:val="007469C6"/>
    <w:rsid w:val="00747092"/>
    <w:rsid w:val="0074775A"/>
    <w:rsid w:val="00747BB1"/>
    <w:rsid w:val="00747BEB"/>
    <w:rsid w:val="00747F85"/>
    <w:rsid w:val="00752598"/>
    <w:rsid w:val="00752975"/>
    <w:rsid w:val="00752F49"/>
    <w:rsid w:val="007536B6"/>
    <w:rsid w:val="0075413A"/>
    <w:rsid w:val="00755F04"/>
    <w:rsid w:val="00756004"/>
    <w:rsid w:val="0075607A"/>
    <w:rsid w:val="00756A29"/>
    <w:rsid w:val="007616C0"/>
    <w:rsid w:val="007616D1"/>
    <w:rsid w:val="00761C8D"/>
    <w:rsid w:val="00762338"/>
    <w:rsid w:val="00762A72"/>
    <w:rsid w:val="00762C85"/>
    <w:rsid w:val="00763E07"/>
    <w:rsid w:val="00763F4C"/>
    <w:rsid w:val="00766CBA"/>
    <w:rsid w:val="0076745C"/>
    <w:rsid w:val="007710E0"/>
    <w:rsid w:val="00771FE5"/>
    <w:rsid w:val="00772521"/>
    <w:rsid w:val="00772E13"/>
    <w:rsid w:val="0077367F"/>
    <w:rsid w:val="00773EE2"/>
    <w:rsid w:val="007743AA"/>
    <w:rsid w:val="00775773"/>
    <w:rsid w:val="00775A2E"/>
    <w:rsid w:val="00775A3E"/>
    <w:rsid w:val="00775A9E"/>
    <w:rsid w:val="00776666"/>
    <w:rsid w:val="007767D5"/>
    <w:rsid w:val="00777E39"/>
    <w:rsid w:val="00781824"/>
    <w:rsid w:val="00781BD9"/>
    <w:rsid w:val="00781BE3"/>
    <w:rsid w:val="00783822"/>
    <w:rsid w:val="00784A1F"/>
    <w:rsid w:val="007901B6"/>
    <w:rsid w:val="00790E15"/>
    <w:rsid w:val="0079175D"/>
    <w:rsid w:val="00791CB9"/>
    <w:rsid w:val="0079287B"/>
    <w:rsid w:val="00794737"/>
    <w:rsid w:val="007955AB"/>
    <w:rsid w:val="00795951"/>
    <w:rsid w:val="00795D28"/>
    <w:rsid w:val="007973C4"/>
    <w:rsid w:val="0079786C"/>
    <w:rsid w:val="007A0049"/>
    <w:rsid w:val="007A08CA"/>
    <w:rsid w:val="007A2431"/>
    <w:rsid w:val="007A3173"/>
    <w:rsid w:val="007A3A1E"/>
    <w:rsid w:val="007A415B"/>
    <w:rsid w:val="007A4344"/>
    <w:rsid w:val="007A572D"/>
    <w:rsid w:val="007A629C"/>
    <w:rsid w:val="007A69A9"/>
    <w:rsid w:val="007A78C8"/>
    <w:rsid w:val="007B0A54"/>
    <w:rsid w:val="007B0AD1"/>
    <w:rsid w:val="007B2B2F"/>
    <w:rsid w:val="007B36DC"/>
    <w:rsid w:val="007B38CE"/>
    <w:rsid w:val="007B42C6"/>
    <w:rsid w:val="007B4BF4"/>
    <w:rsid w:val="007B4E4E"/>
    <w:rsid w:val="007B52C4"/>
    <w:rsid w:val="007B57A2"/>
    <w:rsid w:val="007B62B8"/>
    <w:rsid w:val="007B6B85"/>
    <w:rsid w:val="007B7EEE"/>
    <w:rsid w:val="007C110A"/>
    <w:rsid w:val="007C23F4"/>
    <w:rsid w:val="007C3116"/>
    <w:rsid w:val="007C3135"/>
    <w:rsid w:val="007C495C"/>
    <w:rsid w:val="007C4B71"/>
    <w:rsid w:val="007C702B"/>
    <w:rsid w:val="007C72A8"/>
    <w:rsid w:val="007D0013"/>
    <w:rsid w:val="007D0097"/>
    <w:rsid w:val="007D21BE"/>
    <w:rsid w:val="007D2ED7"/>
    <w:rsid w:val="007D33DE"/>
    <w:rsid w:val="007D40A6"/>
    <w:rsid w:val="007D50B6"/>
    <w:rsid w:val="007D5A11"/>
    <w:rsid w:val="007D65BC"/>
    <w:rsid w:val="007D725E"/>
    <w:rsid w:val="007D7265"/>
    <w:rsid w:val="007E08AD"/>
    <w:rsid w:val="007E1308"/>
    <w:rsid w:val="007E1742"/>
    <w:rsid w:val="007E266F"/>
    <w:rsid w:val="007E28CE"/>
    <w:rsid w:val="007E3A1A"/>
    <w:rsid w:val="007E5C47"/>
    <w:rsid w:val="007E778B"/>
    <w:rsid w:val="007F0EAB"/>
    <w:rsid w:val="007F1515"/>
    <w:rsid w:val="007F16FA"/>
    <w:rsid w:val="007F36B5"/>
    <w:rsid w:val="007F4044"/>
    <w:rsid w:val="007F47E1"/>
    <w:rsid w:val="007F5061"/>
    <w:rsid w:val="007F578D"/>
    <w:rsid w:val="00800D8F"/>
    <w:rsid w:val="0080103B"/>
    <w:rsid w:val="00801BF5"/>
    <w:rsid w:val="008030E5"/>
    <w:rsid w:val="0080612D"/>
    <w:rsid w:val="008072EC"/>
    <w:rsid w:val="00807CF2"/>
    <w:rsid w:val="00810337"/>
    <w:rsid w:val="00811DC9"/>
    <w:rsid w:val="00812144"/>
    <w:rsid w:val="0081237B"/>
    <w:rsid w:val="00813D7A"/>
    <w:rsid w:val="008156A3"/>
    <w:rsid w:val="00816227"/>
    <w:rsid w:val="00817045"/>
    <w:rsid w:val="008211EE"/>
    <w:rsid w:val="00821690"/>
    <w:rsid w:val="00821A7E"/>
    <w:rsid w:val="00821BAF"/>
    <w:rsid w:val="00821FB0"/>
    <w:rsid w:val="00822184"/>
    <w:rsid w:val="00822996"/>
    <w:rsid w:val="00822D6E"/>
    <w:rsid w:val="00822E37"/>
    <w:rsid w:val="00823636"/>
    <w:rsid w:val="00823FB5"/>
    <w:rsid w:val="00824C74"/>
    <w:rsid w:val="00826D27"/>
    <w:rsid w:val="00832CCB"/>
    <w:rsid w:val="00832D54"/>
    <w:rsid w:val="008331A8"/>
    <w:rsid w:val="008334A9"/>
    <w:rsid w:val="0083351D"/>
    <w:rsid w:val="00833CFA"/>
    <w:rsid w:val="008351AA"/>
    <w:rsid w:val="00835AD7"/>
    <w:rsid w:val="00835B12"/>
    <w:rsid w:val="00836067"/>
    <w:rsid w:val="00836C3B"/>
    <w:rsid w:val="00836E86"/>
    <w:rsid w:val="0083732F"/>
    <w:rsid w:val="00837967"/>
    <w:rsid w:val="008409EE"/>
    <w:rsid w:val="00840A4D"/>
    <w:rsid w:val="00840DAF"/>
    <w:rsid w:val="00841045"/>
    <w:rsid w:val="00841252"/>
    <w:rsid w:val="008419C0"/>
    <w:rsid w:val="00841B4C"/>
    <w:rsid w:val="00841F65"/>
    <w:rsid w:val="00842099"/>
    <w:rsid w:val="008438D7"/>
    <w:rsid w:val="00844859"/>
    <w:rsid w:val="008465C1"/>
    <w:rsid w:val="00846EF5"/>
    <w:rsid w:val="008470EB"/>
    <w:rsid w:val="008474FC"/>
    <w:rsid w:val="00847E1E"/>
    <w:rsid w:val="00847F96"/>
    <w:rsid w:val="00851071"/>
    <w:rsid w:val="00851869"/>
    <w:rsid w:val="008552D4"/>
    <w:rsid w:val="00857C56"/>
    <w:rsid w:val="00857D98"/>
    <w:rsid w:val="0086022F"/>
    <w:rsid w:val="00860C63"/>
    <w:rsid w:val="008612D7"/>
    <w:rsid w:val="00861CCF"/>
    <w:rsid w:val="00862F73"/>
    <w:rsid w:val="00863B0D"/>
    <w:rsid w:val="00864BE6"/>
    <w:rsid w:val="00864EA2"/>
    <w:rsid w:val="0086507C"/>
    <w:rsid w:val="00865D19"/>
    <w:rsid w:val="00866B5C"/>
    <w:rsid w:val="00867805"/>
    <w:rsid w:val="008717F1"/>
    <w:rsid w:val="0087199F"/>
    <w:rsid w:val="008721AE"/>
    <w:rsid w:val="00872E17"/>
    <w:rsid w:val="008732B1"/>
    <w:rsid w:val="00873737"/>
    <w:rsid w:val="008738E5"/>
    <w:rsid w:val="00874790"/>
    <w:rsid w:val="00874EBF"/>
    <w:rsid w:val="00875BCD"/>
    <w:rsid w:val="00876292"/>
    <w:rsid w:val="00876F04"/>
    <w:rsid w:val="00880315"/>
    <w:rsid w:val="00880CCC"/>
    <w:rsid w:val="00880FE8"/>
    <w:rsid w:val="008818BA"/>
    <w:rsid w:val="00882171"/>
    <w:rsid w:val="00883958"/>
    <w:rsid w:val="00883DD4"/>
    <w:rsid w:val="00885430"/>
    <w:rsid w:val="00886296"/>
    <w:rsid w:val="00886362"/>
    <w:rsid w:val="0088737C"/>
    <w:rsid w:val="00887876"/>
    <w:rsid w:val="0089002E"/>
    <w:rsid w:val="008903D3"/>
    <w:rsid w:val="00891248"/>
    <w:rsid w:val="00891557"/>
    <w:rsid w:val="00891693"/>
    <w:rsid w:val="0089241A"/>
    <w:rsid w:val="008928F6"/>
    <w:rsid w:val="00892A32"/>
    <w:rsid w:val="008933EB"/>
    <w:rsid w:val="0089372A"/>
    <w:rsid w:val="008960DE"/>
    <w:rsid w:val="00896927"/>
    <w:rsid w:val="008969F2"/>
    <w:rsid w:val="00897EF5"/>
    <w:rsid w:val="008A06A3"/>
    <w:rsid w:val="008A0B2A"/>
    <w:rsid w:val="008A2480"/>
    <w:rsid w:val="008A25E2"/>
    <w:rsid w:val="008A25FA"/>
    <w:rsid w:val="008A2B2E"/>
    <w:rsid w:val="008A4014"/>
    <w:rsid w:val="008A45F4"/>
    <w:rsid w:val="008A60A4"/>
    <w:rsid w:val="008A65B3"/>
    <w:rsid w:val="008A74D0"/>
    <w:rsid w:val="008B1793"/>
    <w:rsid w:val="008B240E"/>
    <w:rsid w:val="008B5038"/>
    <w:rsid w:val="008B553E"/>
    <w:rsid w:val="008B62F8"/>
    <w:rsid w:val="008C053D"/>
    <w:rsid w:val="008C1B7E"/>
    <w:rsid w:val="008C24A7"/>
    <w:rsid w:val="008C3392"/>
    <w:rsid w:val="008C3445"/>
    <w:rsid w:val="008C3C39"/>
    <w:rsid w:val="008C401A"/>
    <w:rsid w:val="008C4370"/>
    <w:rsid w:val="008C45B5"/>
    <w:rsid w:val="008C4815"/>
    <w:rsid w:val="008C6412"/>
    <w:rsid w:val="008D0CDF"/>
    <w:rsid w:val="008D285F"/>
    <w:rsid w:val="008D293A"/>
    <w:rsid w:val="008D2C74"/>
    <w:rsid w:val="008D3961"/>
    <w:rsid w:val="008D48FF"/>
    <w:rsid w:val="008D4D09"/>
    <w:rsid w:val="008D531C"/>
    <w:rsid w:val="008D579C"/>
    <w:rsid w:val="008D58CF"/>
    <w:rsid w:val="008E0651"/>
    <w:rsid w:val="008E0AE9"/>
    <w:rsid w:val="008E0B44"/>
    <w:rsid w:val="008E2192"/>
    <w:rsid w:val="008E3B01"/>
    <w:rsid w:val="008E3E1D"/>
    <w:rsid w:val="008E4DFE"/>
    <w:rsid w:val="008E5C9F"/>
    <w:rsid w:val="008E6A74"/>
    <w:rsid w:val="008E7032"/>
    <w:rsid w:val="008E7393"/>
    <w:rsid w:val="008E7594"/>
    <w:rsid w:val="008F0415"/>
    <w:rsid w:val="008F0A95"/>
    <w:rsid w:val="008F0B2B"/>
    <w:rsid w:val="008F211C"/>
    <w:rsid w:val="008F2584"/>
    <w:rsid w:val="008F2A90"/>
    <w:rsid w:val="008F407B"/>
    <w:rsid w:val="008F4771"/>
    <w:rsid w:val="008F56B3"/>
    <w:rsid w:val="008F5E0E"/>
    <w:rsid w:val="008F6509"/>
    <w:rsid w:val="008F678D"/>
    <w:rsid w:val="008F7514"/>
    <w:rsid w:val="00900297"/>
    <w:rsid w:val="00900D12"/>
    <w:rsid w:val="00900E9A"/>
    <w:rsid w:val="00901B9D"/>
    <w:rsid w:val="00902DD4"/>
    <w:rsid w:val="00903519"/>
    <w:rsid w:val="009038FA"/>
    <w:rsid w:val="009046FD"/>
    <w:rsid w:val="00904877"/>
    <w:rsid w:val="00904908"/>
    <w:rsid w:val="009054AE"/>
    <w:rsid w:val="009055D6"/>
    <w:rsid w:val="0090585B"/>
    <w:rsid w:val="00905F2F"/>
    <w:rsid w:val="0090623D"/>
    <w:rsid w:val="0090675E"/>
    <w:rsid w:val="009111C2"/>
    <w:rsid w:val="00913AB9"/>
    <w:rsid w:val="00913FAC"/>
    <w:rsid w:val="0091411D"/>
    <w:rsid w:val="00914A53"/>
    <w:rsid w:val="009173CC"/>
    <w:rsid w:val="00920320"/>
    <w:rsid w:val="0092066D"/>
    <w:rsid w:val="009208D4"/>
    <w:rsid w:val="00920A06"/>
    <w:rsid w:val="00920F11"/>
    <w:rsid w:val="00922A91"/>
    <w:rsid w:val="009235A1"/>
    <w:rsid w:val="009269D0"/>
    <w:rsid w:val="00926A12"/>
    <w:rsid w:val="00927074"/>
    <w:rsid w:val="009279C1"/>
    <w:rsid w:val="00927FF6"/>
    <w:rsid w:val="00930368"/>
    <w:rsid w:val="0093055A"/>
    <w:rsid w:val="009309CE"/>
    <w:rsid w:val="0093157F"/>
    <w:rsid w:val="00931F3C"/>
    <w:rsid w:val="00931FD5"/>
    <w:rsid w:val="00932776"/>
    <w:rsid w:val="00932A3F"/>
    <w:rsid w:val="00932D26"/>
    <w:rsid w:val="00932EE4"/>
    <w:rsid w:val="00934256"/>
    <w:rsid w:val="00934896"/>
    <w:rsid w:val="009348BA"/>
    <w:rsid w:val="00935494"/>
    <w:rsid w:val="009357AB"/>
    <w:rsid w:val="00935A2E"/>
    <w:rsid w:val="009361D3"/>
    <w:rsid w:val="00936D86"/>
    <w:rsid w:val="009378D1"/>
    <w:rsid w:val="00937B07"/>
    <w:rsid w:val="009410BB"/>
    <w:rsid w:val="00941939"/>
    <w:rsid w:val="009428DA"/>
    <w:rsid w:val="00943863"/>
    <w:rsid w:val="00944336"/>
    <w:rsid w:val="009473AC"/>
    <w:rsid w:val="00950176"/>
    <w:rsid w:val="00950F44"/>
    <w:rsid w:val="00952591"/>
    <w:rsid w:val="00954708"/>
    <w:rsid w:val="00954BFC"/>
    <w:rsid w:val="00954DD4"/>
    <w:rsid w:val="009554CE"/>
    <w:rsid w:val="009565C5"/>
    <w:rsid w:val="0096005A"/>
    <w:rsid w:val="00960466"/>
    <w:rsid w:val="009614C1"/>
    <w:rsid w:val="009614C5"/>
    <w:rsid w:val="009620EE"/>
    <w:rsid w:val="00962BC9"/>
    <w:rsid w:val="00963805"/>
    <w:rsid w:val="00963810"/>
    <w:rsid w:val="00963876"/>
    <w:rsid w:val="00963885"/>
    <w:rsid w:val="00963D89"/>
    <w:rsid w:val="009647F1"/>
    <w:rsid w:val="00964CDE"/>
    <w:rsid w:val="009664C6"/>
    <w:rsid w:val="00966A5C"/>
    <w:rsid w:val="00966E27"/>
    <w:rsid w:val="0096711A"/>
    <w:rsid w:val="00970AF8"/>
    <w:rsid w:val="00971159"/>
    <w:rsid w:val="00973219"/>
    <w:rsid w:val="00975C18"/>
    <w:rsid w:val="00976184"/>
    <w:rsid w:val="00976447"/>
    <w:rsid w:val="00976615"/>
    <w:rsid w:val="00977B1D"/>
    <w:rsid w:val="00980549"/>
    <w:rsid w:val="00980B60"/>
    <w:rsid w:val="0098364F"/>
    <w:rsid w:val="00984609"/>
    <w:rsid w:val="00984E6A"/>
    <w:rsid w:val="00985484"/>
    <w:rsid w:val="00986030"/>
    <w:rsid w:val="00991227"/>
    <w:rsid w:val="00991511"/>
    <w:rsid w:val="00992EB3"/>
    <w:rsid w:val="00993FC3"/>
    <w:rsid w:val="009947DD"/>
    <w:rsid w:val="00994DB9"/>
    <w:rsid w:val="009969D5"/>
    <w:rsid w:val="009A0187"/>
    <w:rsid w:val="009A16EA"/>
    <w:rsid w:val="009A2E7A"/>
    <w:rsid w:val="009A332C"/>
    <w:rsid w:val="009A36F8"/>
    <w:rsid w:val="009A3F7B"/>
    <w:rsid w:val="009A4916"/>
    <w:rsid w:val="009A4D67"/>
    <w:rsid w:val="009A5072"/>
    <w:rsid w:val="009A62FE"/>
    <w:rsid w:val="009B0B25"/>
    <w:rsid w:val="009B1185"/>
    <w:rsid w:val="009B2766"/>
    <w:rsid w:val="009B34DB"/>
    <w:rsid w:val="009B4202"/>
    <w:rsid w:val="009B45A0"/>
    <w:rsid w:val="009B4668"/>
    <w:rsid w:val="009B5164"/>
    <w:rsid w:val="009B5791"/>
    <w:rsid w:val="009B5AD7"/>
    <w:rsid w:val="009B626F"/>
    <w:rsid w:val="009B6A50"/>
    <w:rsid w:val="009B6FF4"/>
    <w:rsid w:val="009B722A"/>
    <w:rsid w:val="009B778D"/>
    <w:rsid w:val="009C0168"/>
    <w:rsid w:val="009C1E56"/>
    <w:rsid w:val="009C2553"/>
    <w:rsid w:val="009C4890"/>
    <w:rsid w:val="009C48F7"/>
    <w:rsid w:val="009C5343"/>
    <w:rsid w:val="009C5793"/>
    <w:rsid w:val="009C5A80"/>
    <w:rsid w:val="009C647D"/>
    <w:rsid w:val="009C7158"/>
    <w:rsid w:val="009D03DB"/>
    <w:rsid w:val="009D1611"/>
    <w:rsid w:val="009D3191"/>
    <w:rsid w:val="009D3F35"/>
    <w:rsid w:val="009D5A44"/>
    <w:rsid w:val="009D64A7"/>
    <w:rsid w:val="009D712B"/>
    <w:rsid w:val="009D734B"/>
    <w:rsid w:val="009D7FB1"/>
    <w:rsid w:val="009E02B8"/>
    <w:rsid w:val="009E1AC4"/>
    <w:rsid w:val="009E1EF4"/>
    <w:rsid w:val="009E255A"/>
    <w:rsid w:val="009E33C8"/>
    <w:rsid w:val="009E3951"/>
    <w:rsid w:val="009E3F76"/>
    <w:rsid w:val="009E4C4A"/>
    <w:rsid w:val="009E4D04"/>
    <w:rsid w:val="009E4E51"/>
    <w:rsid w:val="009E6E6E"/>
    <w:rsid w:val="009E779D"/>
    <w:rsid w:val="009F0268"/>
    <w:rsid w:val="009F0743"/>
    <w:rsid w:val="009F102E"/>
    <w:rsid w:val="009F1BDD"/>
    <w:rsid w:val="009F2261"/>
    <w:rsid w:val="009F280B"/>
    <w:rsid w:val="009F2E36"/>
    <w:rsid w:val="009F2EB9"/>
    <w:rsid w:val="009F5742"/>
    <w:rsid w:val="00A006ED"/>
    <w:rsid w:val="00A0119F"/>
    <w:rsid w:val="00A01A56"/>
    <w:rsid w:val="00A026E3"/>
    <w:rsid w:val="00A02869"/>
    <w:rsid w:val="00A047E7"/>
    <w:rsid w:val="00A05DA5"/>
    <w:rsid w:val="00A0618E"/>
    <w:rsid w:val="00A076EC"/>
    <w:rsid w:val="00A0798F"/>
    <w:rsid w:val="00A10236"/>
    <w:rsid w:val="00A13792"/>
    <w:rsid w:val="00A138A7"/>
    <w:rsid w:val="00A13CAC"/>
    <w:rsid w:val="00A14322"/>
    <w:rsid w:val="00A14333"/>
    <w:rsid w:val="00A15D8B"/>
    <w:rsid w:val="00A15E89"/>
    <w:rsid w:val="00A174EA"/>
    <w:rsid w:val="00A20FA1"/>
    <w:rsid w:val="00A21207"/>
    <w:rsid w:val="00A214DF"/>
    <w:rsid w:val="00A2299A"/>
    <w:rsid w:val="00A22BDE"/>
    <w:rsid w:val="00A233FE"/>
    <w:rsid w:val="00A235B0"/>
    <w:rsid w:val="00A25917"/>
    <w:rsid w:val="00A2786A"/>
    <w:rsid w:val="00A27930"/>
    <w:rsid w:val="00A30107"/>
    <w:rsid w:val="00A31B3C"/>
    <w:rsid w:val="00A3243D"/>
    <w:rsid w:val="00A32F0A"/>
    <w:rsid w:val="00A33409"/>
    <w:rsid w:val="00A33F2A"/>
    <w:rsid w:val="00A34B04"/>
    <w:rsid w:val="00A35D0C"/>
    <w:rsid w:val="00A373D8"/>
    <w:rsid w:val="00A37578"/>
    <w:rsid w:val="00A400D1"/>
    <w:rsid w:val="00A4014E"/>
    <w:rsid w:val="00A406F8"/>
    <w:rsid w:val="00A40D9E"/>
    <w:rsid w:val="00A42F99"/>
    <w:rsid w:val="00A4377A"/>
    <w:rsid w:val="00A43AED"/>
    <w:rsid w:val="00A4577A"/>
    <w:rsid w:val="00A46891"/>
    <w:rsid w:val="00A501DB"/>
    <w:rsid w:val="00A50490"/>
    <w:rsid w:val="00A517FD"/>
    <w:rsid w:val="00A52515"/>
    <w:rsid w:val="00A52AFF"/>
    <w:rsid w:val="00A530F2"/>
    <w:rsid w:val="00A53469"/>
    <w:rsid w:val="00A5386B"/>
    <w:rsid w:val="00A53BE5"/>
    <w:rsid w:val="00A53D76"/>
    <w:rsid w:val="00A544C2"/>
    <w:rsid w:val="00A55782"/>
    <w:rsid w:val="00A55A99"/>
    <w:rsid w:val="00A55C9C"/>
    <w:rsid w:val="00A56BA3"/>
    <w:rsid w:val="00A56BA5"/>
    <w:rsid w:val="00A56C0D"/>
    <w:rsid w:val="00A56C25"/>
    <w:rsid w:val="00A574AC"/>
    <w:rsid w:val="00A575F0"/>
    <w:rsid w:val="00A5784D"/>
    <w:rsid w:val="00A61F92"/>
    <w:rsid w:val="00A620DB"/>
    <w:rsid w:val="00A620DD"/>
    <w:rsid w:val="00A623E7"/>
    <w:rsid w:val="00A6240E"/>
    <w:rsid w:val="00A62912"/>
    <w:rsid w:val="00A63643"/>
    <w:rsid w:val="00A644EE"/>
    <w:rsid w:val="00A6577F"/>
    <w:rsid w:val="00A66924"/>
    <w:rsid w:val="00A670D1"/>
    <w:rsid w:val="00A673BC"/>
    <w:rsid w:val="00A67E6B"/>
    <w:rsid w:val="00A70E36"/>
    <w:rsid w:val="00A72EC6"/>
    <w:rsid w:val="00A72F8B"/>
    <w:rsid w:val="00A73757"/>
    <w:rsid w:val="00A74022"/>
    <w:rsid w:val="00A74CBE"/>
    <w:rsid w:val="00A75374"/>
    <w:rsid w:val="00A75492"/>
    <w:rsid w:val="00A7691B"/>
    <w:rsid w:val="00A80339"/>
    <w:rsid w:val="00A823E3"/>
    <w:rsid w:val="00A8338B"/>
    <w:rsid w:val="00A83C5E"/>
    <w:rsid w:val="00A841E0"/>
    <w:rsid w:val="00A8599A"/>
    <w:rsid w:val="00A8617F"/>
    <w:rsid w:val="00A86662"/>
    <w:rsid w:val="00A8796B"/>
    <w:rsid w:val="00A90BA3"/>
    <w:rsid w:val="00A90DA6"/>
    <w:rsid w:val="00A91CC3"/>
    <w:rsid w:val="00A94732"/>
    <w:rsid w:val="00A94F4D"/>
    <w:rsid w:val="00A94FFC"/>
    <w:rsid w:val="00A95F23"/>
    <w:rsid w:val="00AA0D9B"/>
    <w:rsid w:val="00AA1318"/>
    <w:rsid w:val="00AA138E"/>
    <w:rsid w:val="00AA2A05"/>
    <w:rsid w:val="00AA2CBB"/>
    <w:rsid w:val="00AA4A99"/>
    <w:rsid w:val="00AA7146"/>
    <w:rsid w:val="00AA7B28"/>
    <w:rsid w:val="00AA7D59"/>
    <w:rsid w:val="00AB2795"/>
    <w:rsid w:val="00AB4A3A"/>
    <w:rsid w:val="00AB59FD"/>
    <w:rsid w:val="00AB6D23"/>
    <w:rsid w:val="00AB701C"/>
    <w:rsid w:val="00AB794F"/>
    <w:rsid w:val="00AC09A7"/>
    <w:rsid w:val="00AC0EBB"/>
    <w:rsid w:val="00AC12DA"/>
    <w:rsid w:val="00AC2C49"/>
    <w:rsid w:val="00AC36B7"/>
    <w:rsid w:val="00AC4D90"/>
    <w:rsid w:val="00AC5731"/>
    <w:rsid w:val="00AC5B0A"/>
    <w:rsid w:val="00AC5C21"/>
    <w:rsid w:val="00AC5FFD"/>
    <w:rsid w:val="00AC742C"/>
    <w:rsid w:val="00AC7FA6"/>
    <w:rsid w:val="00AD0B07"/>
    <w:rsid w:val="00AD30E0"/>
    <w:rsid w:val="00AD3AFD"/>
    <w:rsid w:val="00AD41C6"/>
    <w:rsid w:val="00AD5529"/>
    <w:rsid w:val="00AD7586"/>
    <w:rsid w:val="00AE08FD"/>
    <w:rsid w:val="00AE0955"/>
    <w:rsid w:val="00AE0DF4"/>
    <w:rsid w:val="00AE1015"/>
    <w:rsid w:val="00AE218C"/>
    <w:rsid w:val="00AE2352"/>
    <w:rsid w:val="00AE2AB9"/>
    <w:rsid w:val="00AE2B90"/>
    <w:rsid w:val="00AE3316"/>
    <w:rsid w:val="00AE4053"/>
    <w:rsid w:val="00AE40D1"/>
    <w:rsid w:val="00AE566D"/>
    <w:rsid w:val="00AE5728"/>
    <w:rsid w:val="00AE662D"/>
    <w:rsid w:val="00AE688A"/>
    <w:rsid w:val="00AE6BCB"/>
    <w:rsid w:val="00AE6CFD"/>
    <w:rsid w:val="00AE7190"/>
    <w:rsid w:val="00AF0EF3"/>
    <w:rsid w:val="00AF15FD"/>
    <w:rsid w:val="00AF1E4A"/>
    <w:rsid w:val="00AF2E3A"/>
    <w:rsid w:val="00AF313D"/>
    <w:rsid w:val="00AF31CE"/>
    <w:rsid w:val="00AF432B"/>
    <w:rsid w:val="00AF573E"/>
    <w:rsid w:val="00B0049E"/>
    <w:rsid w:val="00B00B82"/>
    <w:rsid w:val="00B00D5D"/>
    <w:rsid w:val="00B02661"/>
    <w:rsid w:val="00B027D4"/>
    <w:rsid w:val="00B02DD0"/>
    <w:rsid w:val="00B035BA"/>
    <w:rsid w:val="00B04AE7"/>
    <w:rsid w:val="00B051D7"/>
    <w:rsid w:val="00B06A9C"/>
    <w:rsid w:val="00B07172"/>
    <w:rsid w:val="00B07285"/>
    <w:rsid w:val="00B07AA3"/>
    <w:rsid w:val="00B07D99"/>
    <w:rsid w:val="00B07E3E"/>
    <w:rsid w:val="00B07EEA"/>
    <w:rsid w:val="00B113E5"/>
    <w:rsid w:val="00B11E79"/>
    <w:rsid w:val="00B12532"/>
    <w:rsid w:val="00B12A79"/>
    <w:rsid w:val="00B12A9F"/>
    <w:rsid w:val="00B12F71"/>
    <w:rsid w:val="00B13AF6"/>
    <w:rsid w:val="00B158B4"/>
    <w:rsid w:val="00B16366"/>
    <w:rsid w:val="00B16A98"/>
    <w:rsid w:val="00B172EC"/>
    <w:rsid w:val="00B204D1"/>
    <w:rsid w:val="00B20E36"/>
    <w:rsid w:val="00B2119F"/>
    <w:rsid w:val="00B2256A"/>
    <w:rsid w:val="00B237A4"/>
    <w:rsid w:val="00B24645"/>
    <w:rsid w:val="00B27107"/>
    <w:rsid w:val="00B27E71"/>
    <w:rsid w:val="00B302AE"/>
    <w:rsid w:val="00B30CE6"/>
    <w:rsid w:val="00B31F70"/>
    <w:rsid w:val="00B3297A"/>
    <w:rsid w:val="00B32A3A"/>
    <w:rsid w:val="00B333A8"/>
    <w:rsid w:val="00B333F4"/>
    <w:rsid w:val="00B33C17"/>
    <w:rsid w:val="00B35261"/>
    <w:rsid w:val="00B365C5"/>
    <w:rsid w:val="00B36D85"/>
    <w:rsid w:val="00B37206"/>
    <w:rsid w:val="00B37457"/>
    <w:rsid w:val="00B3793F"/>
    <w:rsid w:val="00B37C24"/>
    <w:rsid w:val="00B37D12"/>
    <w:rsid w:val="00B400F4"/>
    <w:rsid w:val="00B420FE"/>
    <w:rsid w:val="00B45362"/>
    <w:rsid w:val="00B458A2"/>
    <w:rsid w:val="00B45CEE"/>
    <w:rsid w:val="00B46C48"/>
    <w:rsid w:val="00B475BD"/>
    <w:rsid w:val="00B505E6"/>
    <w:rsid w:val="00B521FC"/>
    <w:rsid w:val="00B53047"/>
    <w:rsid w:val="00B54000"/>
    <w:rsid w:val="00B552BA"/>
    <w:rsid w:val="00B55B1E"/>
    <w:rsid w:val="00B56BD3"/>
    <w:rsid w:val="00B56CA9"/>
    <w:rsid w:val="00B56D90"/>
    <w:rsid w:val="00B60616"/>
    <w:rsid w:val="00B60A96"/>
    <w:rsid w:val="00B61E4D"/>
    <w:rsid w:val="00B62825"/>
    <w:rsid w:val="00B63C1C"/>
    <w:rsid w:val="00B6447D"/>
    <w:rsid w:val="00B644F3"/>
    <w:rsid w:val="00B66368"/>
    <w:rsid w:val="00B670D4"/>
    <w:rsid w:val="00B70FA1"/>
    <w:rsid w:val="00B7127B"/>
    <w:rsid w:val="00B72A0C"/>
    <w:rsid w:val="00B72A18"/>
    <w:rsid w:val="00B7442A"/>
    <w:rsid w:val="00B75375"/>
    <w:rsid w:val="00B757A1"/>
    <w:rsid w:val="00B76571"/>
    <w:rsid w:val="00B776F7"/>
    <w:rsid w:val="00B80A07"/>
    <w:rsid w:val="00B80D05"/>
    <w:rsid w:val="00B81D88"/>
    <w:rsid w:val="00B82AFD"/>
    <w:rsid w:val="00B82D6B"/>
    <w:rsid w:val="00B8316F"/>
    <w:rsid w:val="00B85436"/>
    <w:rsid w:val="00B85929"/>
    <w:rsid w:val="00B85AE9"/>
    <w:rsid w:val="00B86614"/>
    <w:rsid w:val="00B87253"/>
    <w:rsid w:val="00B87A8B"/>
    <w:rsid w:val="00B902D0"/>
    <w:rsid w:val="00B90537"/>
    <w:rsid w:val="00B918A5"/>
    <w:rsid w:val="00B9218A"/>
    <w:rsid w:val="00B92F26"/>
    <w:rsid w:val="00B930FD"/>
    <w:rsid w:val="00B935D4"/>
    <w:rsid w:val="00B9490D"/>
    <w:rsid w:val="00B94FC8"/>
    <w:rsid w:val="00B95F1B"/>
    <w:rsid w:val="00B96097"/>
    <w:rsid w:val="00B97414"/>
    <w:rsid w:val="00BA0502"/>
    <w:rsid w:val="00BA084D"/>
    <w:rsid w:val="00BA14B3"/>
    <w:rsid w:val="00BA1F62"/>
    <w:rsid w:val="00BA2856"/>
    <w:rsid w:val="00BA2B1A"/>
    <w:rsid w:val="00BA2C51"/>
    <w:rsid w:val="00BA4617"/>
    <w:rsid w:val="00BA4BFB"/>
    <w:rsid w:val="00BA4EE0"/>
    <w:rsid w:val="00BA64CF"/>
    <w:rsid w:val="00BA64E6"/>
    <w:rsid w:val="00BA6894"/>
    <w:rsid w:val="00BA6AAF"/>
    <w:rsid w:val="00BA6FB6"/>
    <w:rsid w:val="00BA7EE3"/>
    <w:rsid w:val="00BB0321"/>
    <w:rsid w:val="00BB0795"/>
    <w:rsid w:val="00BB1232"/>
    <w:rsid w:val="00BB142C"/>
    <w:rsid w:val="00BB1A0F"/>
    <w:rsid w:val="00BB1B6A"/>
    <w:rsid w:val="00BB1DFE"/>
    <w:rsid w:val="00BB1FDB"/>
    <w:rsid w:val="00BB2A9E"/>
    <w:rsid w:val="00BB3C76"/>
    <w:rsid w:val="00BB50C0"/>
    <w:rsid w:val="00BB5E47"/>
    <w:rsid w:val="00BB6B77"/>
    <w:rsid w:val="00BB71E9"/>
    <w:rsid w:val="00BB78C4"/>
    <w:rsid w:val="00BC095D"/>
    <w:rsid w:val="00BC1557"/>
    <w:rsid w:val="00BC1DC9"/>
    <w:rsid w:val="00BC2000"/>
    <w:rsid w:val="00BC2EC9"/>
    <w:rsid w:val="00BC38D1"/>
    <w:rsid w:val="00BC3B88"/>
    <w:rsid w:val="00BC3C42"/>
    <w:rsid w:val="00BC3F97"/>
    <w:rsid w:val="00BC5501"/>
    <w:rsid w:val="00BC5A58"/>
    <w:rsid w:val="00BC67ED"/>
    <w:rsid w:val="00BC7726"/>
    <w:rsid w:val="00BD00C7"/>
    <w:rsid w:val="00BD03DD"/>
    <w:rsid w:val="00BD0A4A"/>
    <w:rsid w:val="00BD12C9"/>
    <w:rsid w:val="00BD1DC1"/>
    <w:rsid w:val="00BD2626"/>
    <w:rsid w:val="00BD4353"/>
    <w:rsid w:val="00BD490B"/>
    <w:rsid w:val="00BD5221"/>
    <w:rsid w:val="00BD52A0"/>
    <w:rsid w:val="00BD5AFA"/>
    <w:rsid w:val="00BD6750"/>
    <w:rsid w:val="00BD6773"/>
    <w:rsid w:val="00BD7B04"/>
    <w:rsid w:val="00BD7B8D"/>
    <w:rsid w:val="00BE4494"/>
    <w:rsid w:val="00BE6C85"/>
    <w:rsid w:val="00BF0410"/>
    <w:rsid w:val="00BF07CA"/>
    <w:rsid w:val="00BF0F49"/>
    <w:rsid w:val="00BF14E9"/>
    <w:rsid w:val="00BF15FB"/>
    <w:rsid w:val="00BF1D61"/>
    <w:rsid w:val="00BF28BD"/>
    <w:rsid w:val="00BF3212"/>
    <w:rsid w:val="00BF3C40"/>
    <w:rsid w:val="00BF458C"/>
    <w:rsid w:val="00BF45FF"/>
    <w:rsid w:val="00BF59BE"/>
    <w:rsid w:val="00BF5E69"/>
    <w:rsid w:val="00BF636E"/>
    <w:rsid w:val="00C001B5"/>
    <w:rsid w:val="00C00C6F"/>
    <w:rsid w:val="00C00D2A"/>
    <w:rsid w:val="00C01A94"/>
    <w:rsid w:val="00C0374E"/>
    <w:rsid w:val="00C03D53"/>
    <w:rsid w:val="00C05C88"/>
    <w:rsid w:val="00C1005C"/>
    <w:rsid w:val="00C10440"/>
    <w:rsid w:val="00C11D37"/>
    <w:rsid w:val="00C12151"/>
    <w:rsid w:val="00C1254B"/>
    <w:rsid w:val="00C12F9D"/>
    <w:rsid w:val="00C14B52"/>
    <w:rsid w:val="00C15A68"/>
    <w:rsid w:val="00C1614A"/>
    <w:rsid w:val="00C161AC"/>
    <w:rsid w:val="00C2037E"/>
    <w:rsid w:val="00C204EB"/>
    <w:rsid w:val="00C2087E"/>
    <w:rsid w:val="00C22AEC"/>
    <w:rsid w:val="00C23C04"/>
    <w:rsid w:val="00C245E5"/>
    <w:rsid w:val="00C248E2"/>
    <w:rsid w:val="00C24AB7"/>
    <w:rsid w:val="00C26408"/>
    <w:rsid w:val="00C26A0E"/>
    <w:rsid w:val="00C26A26"/>
    <w:rsid w:val="00C26A88"/>
    <w:rsid w:val="00C3253E"/>
    <w:rsid w:val="00C32C19"/>
    <w:rsid w:val="00C331CD"/>
    <w:rsid w:val="00C34297"/>
    <w:rsid w:val="00C34961"/>
    <w:rsid w:val="00C349B7"/>
    <w:rsid w:val="00C40B56"/>
    <w:rsid w:val="00C4226A"/>
    <w:rsid w:val="00C43636"/>
    <w:rsid w:val="00C446C3"/>
    <w:rsid w:val="00C44AEB"/>
    <w:rsid w:val="00C44EBC"/>
    <w:rsid w:val="00C450BD"/>
    <w:rsid w:val="00C45686"/>
    <w:rsid w:val="00C45E25"/>
    <w:rsid w:val="00C46208"/>
    <w:rsid w:val="00C47D5B"/>
    <w:rsid w:val="00C51F12"/>
    <w:rsid w:val="00C534F1"/>
    <w:rsid w:val="00C55893"/>
    <w:rsid w:val="00C570BC"/>
    <w:rsid w:val="00C572DE"/>
    <w:rsid w:val="00C6003C"/>
    <w:rsid w:val="00C60164"/>
    <w:rsid w:val="00C61E89"/>
    <w:rsid w:val="00C63065"/>
    <w:rsid w:val="00C6312E"/>
    <w:rsid w:val="00C634DA"/>
    <w:rsid w:val="00C6374F"/>
    <w:rsid w:val="00C641D9"/>
    <w:rsid w:val="00C644AA"/>
    <w:rsid w:val="00C64C7F"/>
    <w:rsid w:val="00C721E4"/>
    <w:rsid w:val="00C72A5E"/>
    <w:rsid w:val="00C72BA6"/>
    <w:rsid w:val="00C73C12"/>
    <w:rsid w:val="00C74042"/>
    <w:rsid w:val="00C741B1"/>
    <w:rsid w:val="00C74AA0"/>
    <w:rsid w:val="00C75AA9"/>
    <w:rsid w:val="00C760B9"/>
    <w:rsid w:val="00C762E0"/>
    <w:rsid w:val="00C771F5"/>
    <w:rsid w:val="00C8158B"/>
    <w:rsid w:val="00C82BDE"/>
    <w:rsid w:val="00C8322C"/>
    <w:rsid w:val="00C8329F"/>
    <w:rsid w:val="00C839E7"/>
    <w:rsid w:val="00C84229"/>
    <w:rsid w:val="00C84E0C"/>
    <w:rsid w:val="00C85591"/>
    <w:rsid w:val="00C859DE"/>
    <w:rsid w:val="00C869DF"/>
    <w:rsid w:val="00C86D5F"/>
    <w:rsid w:val="00C876D6"/>
    <w:rsid w:val="00C90E0D"/>
    <w:rsid w:val="00C90E19"/>
    <w:rsid w:val="00C910D4"/>
    <w:rsid w:val="00C93BE0"/>
    <w:rsid w:val="00C93CC6"/>
    <w:rsid w:val="00C949F4"/>
    <w:rsid w:val="00C9503F"/>
    <w:rsid w:val="00C955AD"/>
    <w:rsid w:val="00C961E1"/>
    <w:rsid w:val="00C962D0"/>
    <w:rsid w:val="00C97ADB"/>
    <w:rsid w:val="00CA05A5"/>
    <w:rsid w:val="00CA0928"/>
    <w:rsid w:val="00CA31E5"/>
    <w:rsid w:val="00CA3B3A"/>
    <w:rsid w:val="00CA44B6"/>
    <w:rsid w:val="00CA5351"/>
    <w:rsid w:val="00CA6C3B"/>
    <w:rsid w:val="00CA6D47"/>
    <w:rsid w:val="00CA7147"/>
    <w:rsid w:val="00CA755B"/>
    <w:rsid w:val="00CA791E"/>
    <w:rsid w:val="00CA7DCB"/>
    <w:rsid w:val="00CB129B"/>
    <w:rsid w:val="00CB2457"/>
    <w:rsid w:val="00CB2D9F"/>
    <w:rsid w:val="00CB3C25"/>
    <w:rsid w:val="00CB4A7A"/>
    <w:rsid w:val="00CB4F02"/>
    <w:rsid w:val="00CB573D"/>
    <w:rsid w:val="00CB73E7"/>
    <w:rsid w:val="00CB7480"/>
    <w:rsid w:val="00CB7D86"/>
    <w:rsid w:val="00CB7F88"/>
    <w:rsid w:val="00CC008E"/>
    <w:rsid w:val="00CC04F9"/>
    <w:rsid w:val="00CC1400"/>
    <w:rsid w:val="00CC2BCB"/>
    <w:rsid w:val="00CC2EEA"/>
    <w:rsid w:val="00CC30C3"/>
    <w:rsid w:val="00CC3360"/>
    <w:rsid w:val="00CC56EB"/>
    <w:rsid w:val="00CC5FFD"/>
    <w:rsid w:val="00CD14A8"/>
    <w:rsid w:val="00CD3778"/>
    <w:rsid w:val="00CD3DEF"/>
    <w:rsid w:val="00CD4193"/>
    <w:rsid w:val="00CD62CB"/>
    <w:rsid w:val="00CD62E7"/>
    <w:rsid w:val="00CD6B3A"/>
    <w:rsid w:val="00CD6D2C"/>
    <w:rsid w:val="00CD7314"/>
    <w:rsid w:val="00CE12AE"/>
    <w:rsid w:val="00CE378A"/>
    <w:rsid w:val="00CE3843"/>
    <w:rsid w:val="00CE4107"/>
    <w:rsid w:val="00CE4AA9"/>
    <w:rsid w:val="00CE67FB"/>
    <w:rsid w:val="00CF0E29"/>
    <w:rsid w:val="00CF2755"/>
    <w:rsid w:val="00CF5B3C"/>
    <w:rsid w:val="00CF698F"/>
    <w:rsid w:val="00CF709C"/>
    <w:rsid w:val="00CF77D1"/>
    <w:rsid w:val="00CF7FC6"/>
    <w:rsid w:val="00D00BCD"/>
    <w:rsid w:val="00D00DBD"/>
    <w:rsid w:val="00D02CDA"/>
    <w:rsid w:val="00D03765"/>
    <w:rsid w:val="00D0382A"/>
    <w:rsid w:val="00D03BCE"/>
    <w:rsid w:val="00D0507F"/>
    <w:rsid w:val="00D055E8"/>
    <w:rsid w:val="00D1093F"/>
    <w:rsid w:val="00D11C26"/>
    <w:rsid w:val="00D12C08"/>
    <w:rsid w:val="00D1374B"/>
    <w:rsid w:val="00D13B56"/>
    <w:rsid w:val="00D14A95"/>
    <w:rsid w:val="00D1569E"/>
    <w:rsid w:val="00D21A44"/>
    <w:rsid w:val="00D21FE6"/>
    <w:rsid w:val="00D22840"/>
    <w:rsid w:val="00D228A7"/>
    <w:rsid w:val="00D22CA6"/>
    <w:rsid w:val="00D250AD"/>
    <w:rsid w:val="00D25B68"/>
    <w:rsid w:val="00D26E44"/>
    <w:rsid w:val="00D27952"/>
    <w:rsid w:val="00D3065D"/>
    <w:rsid w:val="00D31775"/>
    <w:rsid w:val="00D3399F"/>
    <w:rsid w:val="00D34230"/>
    <w:rsid w:val="00D348E1"/>
    <w:rsid w:val="00D34A1B"/>
    <w:rsid w:val="00D3576B"/>
    <w:rsid w:val="00D35E74"/>
    <w:rsid w:val="00D36762"/>
    <w:rsid w:val="00D36BCE"/>
    <w:rsid w:val="00D3730F"/>
    <w:rsid w:val="00D378A0"/>
    <w:rsid w:val="00D41EBD"/>
    <w:rsid w:val="00D423D4"/>
    <w:rsid w:val="00D42451"/>
    <w:rsid w:val="00D42E6B"/>
    <w:rsid w:val="00D435E0"/>
    <w:rsid w:val="00D435E2"/>
    <w:rsid w:val="00D44465"/>
    <w:rsid w:val="00D453B7"/>
    <w:rsid w:val="00D47558"/>
    <w:rsid w:val="00D50BBE"/>
    <w:rsid w:val="00D52D6C"/>
    <w:rsid w:val="00D53BC0"/>
    <w:rsid w:val="00D56042"/>
    <w:rsid w:val="00D56A41"/>
    <w:rsid w:val="00D577DD"/>
    <w:rsid w:val="00D607C3"/>
    <w:rsid w:val="00D609AF"/>
    <w:rsid w:val="00D6185F"/>
    <w:rsid w:val="00D625A8"/>
    <w:rsid w:val="00D62FE7"/>
    <w:rsid w:val="00D645EC"/>
    <w:rsid w:val="00D6478D"/>
    <w:rsid w:val="00D651A1"/>
    <w:rsid w:val="00D65365"/>
    <w:rsid w:val="00D659FD"/>
    <w:rsid w:val="00D66A4D"/>
    <w:rsid w:val="00D70E26"/>
    <w:rsid w:val="00D7144D"/>
    <w:rsid w:val="00D74D9D"/>
    <w:rsid w:val="00D755D5"/>
    <w:rsid w:val="00D75E50"/>
    <w:rsid w:val="00D76412"/>
    <w:rsid w:val="00D769A9"/>
    <w:rsid w:val="00D76CE9"/>
    <w:rsid w:val="00D77114"/>
    <w:rsid w:val="00D7732E"/>
    <w:rsid w:val="00D8043D"/>
    <w:rsid w:val="00D816F6"/>
    <w:rsid w:val="00D818C6"/>
    <w:rsid w:val="00D81FAF"/>
    <w:rsid w:val="00D825B4"/>
    <w:rsid w:val="00D8279E"/>
    <w:rsid w:val="00D82920"/>
    <w:rsid w:val="00D85D2B"/>
    <w:rsid w:val="00D90708"/>
    <w:rsid w:val="00D91A45"/>
    <w:rsid w:val="00D92508"/>
    <w:rsid w:val="00D936C0"/>
    <w:rsid w:val="00D947D9"/>
    <w:rsid w:val="00D94F65"/>
    <w:rsid w:val="00D9702F"/>
    <w:rsid w:val="00D971FB"/>
    <w:rsid w:val="00D97783"/>
    <w:rsid w:val="00DA0D4F"/>
    <w:rsid w:val="00DA19E0"/>
    <w:rsid w:val="00DA3F58"/>
    <w:rsid w:val="00DA4C76"/>
    <w:rsid w:val="00DA5E66"/>
    <w:rsid w:val="00DA6347"/>
    <w:rsid w:val="00DB0900"/>
    <w:rsid w:val="00DB0986"/>
    <w:rsid w:val="00DB0E8A"/>
    <w:rsid w:val="00DB2DEF"/>
    <w:rsid w:val="00DB4185"/>
    <w:rsid w:val="00DB44EE"/>
    <w:rsid w:val="00DB4930"/>
    <w:rsid w:val="00DB4EAC"/>
    <w:rsid w:val="00DB6264"/>
    <w:rsid w:val="00DB65F7"/>
    <w:rsid w:val="00DB6D28"/>
    <w:rsid w:val="00DB7405"/>
    <w:rsid w:val="00DB752A"/>
    <w:rsid w:val="00DB7A4D"/>
    <w:rsid w:val="00DC206D"/>
    <w:rsid w:val="00DC22DF"/>
    <w:rsid w:val="00DC2F4F"/>
    <w:rsid w:val="00DC43FA"/>
    <w:rsid w:val="00DC586D"/>
    <w:rsid w:val="00DC6041"/>
    <w:rsid w:val="00DC727A"/>
    <w:rsid w:val="00DC73C7"/>
    <w:rsid w:val="00DC7782"/>
    <w:rsid w:val="00DD26E6"/>
    <w:rsid w:val="00DD2D57"/>
    <w:rsid w:val="00DD31B9"/>
    <w:rsid w:val="00DD40C1"/>
    <w:rsid w:val="00DD52D3"/>
    <w:rsid w:val="00DD557F"/>
    <w:rsid w:val="00DD6022"/>
    <w:rsid w:val="00DD6113"/>
    <w:rsid w:val="00DD63AD"/>
    <w:rsid w:val="00DD680E"/>
    <w:rsid w:val="00DD6B45"/>
    <w:rsid w:val="00DD6F9C"/>
    <w:rsid w:val="00DD7EB5"/>
    <w:rsid w:val="00DE1ADC"/>
    <w:rsid w:val="00DE3A5C"/>
    <w:rsid w:val="00DE5FB4"/>
    <w:rsid w:val="00DE605E"/>
    <w:rsid w:val="00DE74FB"/>
    <w:rsid w:val="00DE78D8"/>
    <w:rsid w:val="00DF0ED3"/>
    <w:rsid w:val="00DF124D"/>
    <w:rsid w:val="00DF1E1E"/>
    <w:rsid w:val="00DF2847"/>
    <w:rsid w:val="00DF47C4"/>
    <w:rsid w:val="00DF50E3"/>
    <w:rsid w:val="00DF5CAF"/>
    <w:rsid w:val="00E00661"/>
    <w:rsid w:val="00E0096D"/>
    <w:rsid w:val="00E00F6C"/>
    <w:rsid w:val="00E0104D"/>
    <w:rsid w:val="00E0393D"/>
    <w:rsid w:val="00E042A5"/>
    <w:rsid w:val="00E04766"/>
    <w:rsid w:val="00E05035"/>
    <w:rsid w:val="00E0530D"/>
    <w:rsid w:val="00E05D0B"/>
    <w:rsid w:val="00E06B0A"/>
    <w:rsid w:val="00E071DC"/>
    <w:rsid w:val="00E072F5"/>
    <w:rsid w:val="00E0763D"/>
    <w:rsid w:val="00E103C3"/>
    <w:rsid w:val="00E11F60"/>
    <w:rsid w:val="00E1281B"/>
    <w:rsid w:val="00E13475"/>
    <w:rsid w:val="00E13FA5"/>
    <w:rsid w:val="00E15A84"/>
    <w:rsid w:val="00E16929"/>
    <w:rsid w:val="00E17E2F"/>
    <w:rsid w:val="00E21F5D"/>
    <w:rsid w:val="00E2258B"/>
    <w:rsid w:val="00E230A0"/>
    <w:rsid w:val="00E242AF"/>
    <w:rsid w:val="00E24C3F"/>
    <w:rsid w:val="00E2696D"/>
    <w:rsid w:val="00E27696"/>
    <w:rsid w:val="00E30093"/>
    <w:rsid w:val="00E3175D"/>
    <w:rsid w:val="00E3283B"/>
    <w:rsid w:val="00E32F27"/>
    <w:rsid w:val="00E32F77"/>
    <w:rsid w:val="00E3638C"/>
    <w:rsid w:val="00E36F5C"/>
    <w:rsid w:val="00E400C4"/>
    <w:rsid w:val="00E42519"/>
    <w:rsid w:val="00E43913"/>
    <w:rsid w:val="00E449BA"/>
    <w:rsid w:val="00E453F7"/>
    <w:rsid w:val="00E46FD7"/>
    <w:rsid w:val="00E4717E"/>
    <w:rsid w:val="00E476A8"/>
    <w:rsid w:val="00E503CD"/>
    <w:rsid w:val="00E509C4"/>
    <w:rsid w:val="00E50D8A"/>
    <w:rsid w:val="00E51E85"/>
    <w:rsid w:val="00E54243"/>
    <w:rsid w:val="00E545BD"/>
    <w:rsid w:val="00E5754D"/>
    <w:rsid w:val="00E60F7F"/>
    <w:rsid w:val="00E62744"/>
    <w:rsid w:val="00E63BB1"/>
    <w:rsid w:val="00E642C7"/>
    <w:rsid w:val="00E64452"/>
    <w:rsid w:val="00E6552A"/>
    <w:rsid w:val="00E6612B"/>
    <w:rsid w:val="00E66B5A"/>
    <w:rsid w:val="00E6753F"/>
    <w:rsid w:val="00E67D1C"/>
    <w:rsid w:val="00E70307"/>
    <w:rsid w:val="00E717D0"/>
    <w:rsid w:val="00E722EA"/>
    <w:rsid w:val="00E743F0"/>
    <w:rsid w:val="00E74BDB"/>
    <w:rsid w:val="00E75040"/>
    <w:rsid w:val="00E75107"/>
    <w:rsid w:val="00E756C1"/>
    <w:rsid w:val="00E75AFB"/>
    <w:rsid w:val="00E820D8"/>
    <w:rsid w:val="00E8257E"/>
    <w:rsid w:val="00E83F1C"/>
    <w:rsid w:val="00E857F1"/>
    <w:rsid w:val="00E86678"/>
    <w:rsid w:val="00E8680C"/>
    <w:rsid w:val="00E86882"/>
    <w:rsid w:val="00E86ADB"/>
    <w:rsid w:val="00E86E0D"/>
    <w:rsid w:val="00E901EC"/>
    <w:rsid w:val="00E9033B"/>
    <w:rsid w:val="00E90A55"/>
    <w:rsid w:val="00E9251A"/>
    <w:rsid w:val="00E95518"/>
    <w:rsid w:val="00E95D56"/>
    <w:rsid w:val="00E967CD"/>
    <w:rsid w:val="00E97774"/>
    <w:rsid w:val="00E97844"/>
    <w:rsid w:val="00E97B3A"/>
    <w:rsid w:val="00E97E50"/>
    <w:rsid w:val="00EA0071"/>
    <w:rsid w:val="00EA066E"/>
    <w:rsid w:val="00EA089E"/>
    <w:rsid w:val="00EA1672"/>
    <w:rsid w:val="00EA2C88"/>
    <w:rsid w:val="00EA3AEF"/>
    <w:rsid w:val="00EA3DE6"/>
    <w:rsid w:val="00EA46FE"/>
    <w:rsid w:val="00EA4B99"/>
    <w:rsid w:val="00EA5171"/>
    <w:rsid w:val="00EA56BB"/>
    <w:rsid w:val="00EA5BFE"/>
    <w:rsid w:val="00EA5C01"/>
    <w:rsid w:val="00EA68C2"/>
    <w:rsid w:val="00EA6C49"/>
    <w:rsid w:val="00EA6F6A"/>
    <w:rsid w:val="00EA6F7B"/>
    <w:rsid w:val="00EA7F7E"/>
    <w:rsid w:val="00EB0208"/>
    <w:rsid w:val="00EB0EFE"/>
    <w:rsid w:val="00EB22DB"/>
    <w:rsid w:val="00EB32B8"/>
    <w:rsid w:val="00EB3E79"/>
    <w:rsid w:val="00EB7017"/>
    <w:rsid w:val="00EC0CE9"/>
    <w:rsid w:val="00EC0F51"/>
    <w:rsid w:val="00EC12E2"/>
    <w:rsid w:val="00EC15D7"/>
    <w:rsid w:val="00EC1E34"/>
    <w:rsid w:val="00EC2154"/>
    <w:rsid w:val="00EC22F9"/>
    <w:rsid w:val="00EC2818"/>
    <w:rsid w:val="00EC462C"/>
    <w:rsid w:val="00EC5D21"/>
    <w:rsid w:val="00EC6B0F"/>
    <w:rsid w:val="00EC7CF3"/>
    <w:rsid w:val="00EC7D16"/>
    <w:rsid w:val="00ED037F"/>
    <w:rsid w:val="00ED054D"/>
    <w:rsid w:val="00ED0EDD"/>
    <w:rsid w:val="00ED2427"/>
    <w:rsid w:val="00ED25EE"/>
    <w:rsid w:val="00ED26D4"/>
    <w:rsid w:val="00ED3A8C"/>
    <w:rsid w:val="00ED5118"/>
    <w:rsid w:val="00ED58D5"/>
    <w:rsid w:val="00ED712C"/>
    <w:rsid w:val="00EE0EFF"/>
    <w:rsid w:val="00EE1515"/>
    <w:rsid w:val="00EE1B1C"/>
    <w:rsid w:val="00EE20A3"/>
    <w:rsid w:val="00EE20EA"/>
    <w:rsid w:val="00EE27D6"/>
    <w:rsid w:val="00EE29FF"/>
    <w:rsid w:val="00EE2B20"/>
    <w:rsid w:val="00EE59E1"/>
    <w:rsid w:val="00EE5EA5"/>
    <w:rsid w:val="00EE5FFB"/>
    <w:rsid w:val="00EE6190"/>
    <w:rsid w:val="00EE6BCE"/>
    <w:rsid w:val="00EE6D4A"/>
    <w:rsid w:val="00EE6F1A"/>
    <w:rsid w:val="00EF0630"/>
    <w:rsid w:val="00EF0B9A"/>
    <w:rsid w:val="00EF175A"/>
    <w:rsid w:val="00EF186A"/>
    <w:rsid w:val="00EF2361"/>
    <w:rsid w:val="00EF298E"/>
    <w:rsid w:val="00EF29D6"/>
    <w:rsid w:val="00EF617B"/>
    <w:rsid w:val="00EF61E4"/>
    <w:rsid w:val="00EF64B6"/>
    <w:rsid w:val="00EF654A"/>
    <w:rsid w:val="00EF7CAC"/>
    <w:rsid w:val="00F00E45"/>
    <w:rsid w:val="00F01AA8"/>
    <w:rsid w:val="00F031EC"/>
    <w:rsid w:val="00F039B3"/>
    <w:rsid w:val="00F03BF3"/>
    <w:rsid w:val="00F04706"/>
    <w:rsid w:val="00F04EF9"/>
    <w:rsid w:val="00F05BDA"/>
    <w:rsid w:val="00F05C48"/>
    <w:rsid w:val="00F064B6"/>
    <w:rsid w:val="00F0684A"/>
    <w:rsid w:val="00F06FC2"/>
    <w:rsid w:val="00F077F6"/>
    <w:rsid w:val="00F10C06"/>
    <w:rsid w:val="00F114DF"/>
    <w:rsid w:val="00F11508"/>
    <w:rsid w:val="00F1187E"/>
    <w:rsid w:val="00F121CF"/>
    <w:rsid w:val="00F1342C"/>
    <w:rsid w:val="00F1359C"/>
    <w:rsid w:val="00F13789"/>
    <w:rsid w:val="00F14D94"/>
    <w:rsid w:val="00F16CD3"/>
    <w:rsid w:val="00F17142"/>
    <w:rsid w:val="00F1715E"/>
    <w:rsid w:val="00F17CDF"/>
    <w:rsid w:val="00F17F1B"/>
    <w:rsid w:val="00F211D9"/>
    <w:rsid w:val="00F22156"/>
    <w:rsid w:val="00F225B1"/>
    <w:rsid w:val="00F23D5F"/>
    <w:rsid w:val="00F23FD7"/>
    <w:rsid w:val="00F2518D"/>
    <w:rsid w:val="00F2610E"/>
    <w:rsid w:val="00F263DE"/>
    <w:rsid w:val="00F26D92"/>
    <w:rsid w:val="00F270AB"/>
    <w:rsid w:val="00F27C15"/>
    <w:rsid w:val="00F3119B"/>
    <w:rsid w:val="00F325C0"/>
    <w:rsid w:val="00F328ED"/>
    <w:rsid w:val="00F33124"/>
    <w:rsid w:val="00F33E55"/>
    <w:rsid w:val="00F34132"/>
    <w:rsid w:val="00F34A9D"/>
    <w:rsid w:val="00F358C8"/>
    <w:rsid w:val="00F359BE"/>
    <w:rsid w:val="00F35C13"/>
    <w:rsid w:val="00F35EC9"/>
    <w:rsid w:val="00F36762"/>
    <w:rsid w:val="00F37590"/>
    <w:rsid w:val="00F411B8"/>
    <w:rsid w:val="00F42C7E"/>
    <w:rsid w:val="00F44C4D"/>
    <w:rsid w:val="00F46ED2"/>
    <w:rsid w:val="00F47055"/>
    <w:rsid w:val="00F473F8"/>
    <w:rsid w:val="00F51748"/>
    <w:rsid w:val="00F52D84"/>
    <w:rsid w:val="00F5322F"/>
    <w:rsid w:val="00F54042"/>
    <w:rsid w:val="00F54B4A"/>
    <w:rsid w:val="00F54D5D"/>
    <w:rsid w:val="00F54E48"/>
    <w:rsid w:val="00F555BD"/>
    <w:rsid w:val="00F57028"/>
    <w:rsid w:val="00F61426"/>
    <w:rsid w:val="00F6381A"/>
    <w:rsid w:val="00F63FFE"/>
    <w:rsid w:val="00F64376"/>
    <w:rsid w:val="00F6469F"/>
    <w:rsid w:val="00F6478E"/>
    <w:rsid w:val="00F6498B"/>
    <w:rsid w:val="00F65529"/>
    <w:rsid w:val="00F66F0E"/>
    <w:rsid w:val="00F67413"/>
    <w:rsid w:val="00F70066"/>
    <w:rsid w:val="00F70CB7"/>
    <w:rsid w:val="00F71A81"/>
    <w:rsid w:val="00F72F76"/>
    <w:rsid w:val="00F73D2B"/>
    <w:rsid w:val="00F73F35"/>
    <w:rsid w:val="00F7484B"/>
    <w:rsid w:val="00F74AA8"/>
    <w:rsid w:val="00F75B1F"/>
    <w:rsid w:val="00F75DC3"/>
    <w:rsid w:val="00F76919"/>
    <w:rsid w:val="00F77838"/>
    <w:rsid w:val="00F813BB"/>
    <w:rsid w:val="00F81969"/>
    <w:rsid w:val="00F81A62"/>
    <w:rsid w:val="00F82D4F"/>
    <w:rsid w:val="00F83C78"/>
    <w:rsid w:val="00F84092"/>
    <w:rsid w:val="00F85FF7"/>
    <w:rsid w:val="00F862BB"/>
    <w:rsid w:val="00F8650B"/>
    <w:rsid w:val="00F8667E"/>
    <w:rsid w:val="00F870B9"/>
    <w:rsid w:val="00F87A13"/>
    <w:rsid w:val="00F904A1"/>
    <w:rsid w:val="00F906D8"/>
    <w:rsid w:val="00F9115F"/>
    <w:rsid w:val="00F92C94"/>
    <w:rsid w:val="00F93F9E"/>
    <w:rsid w:val="00F9407D"/>
    <w:rsid w:val="00F9463D"/>
    <w:rsid w:val="00F9486C"/>
    <w:rsid w:val="00F954DC"/>
    <w:rsid w:val="00F96059"/>
    <w:rsid w:val="00F96CE4"/>
    <w:rsid w:val="00F96D5E"/>
    <w:rsid w:val="00F9713E"/>
    <w:rsid w:val="00F974D9"/>
    <w:rsid w:val="00F97FD3"/>
    <w:rsid w:val="00FA0E0D"/>
    <w:rsid w:val="00FA15E0"/>
    <w:rsid w:val="00FA1FFC"/>
    <w:rsid w:val="00FA253E"/>
    <w:rsid w:val="00FA348E"/>
    <w:rsid w:val="00FA3624"/>
    <w:rsid w:val="00FA4A52"/>
    <w:rsid w:val="00FA516B"/>
    <w:rsid w:val="00FA5C28"/>
    <w:rsid w:val="00FA6106"/>
    <w:rsid w:val="00FA6742"/>
    <w:rsid w:val="00FA681F"/>
    <w:rsid w:val="00FA7307"/>
    <w:rsid w:val="00FA7674"/>
    <w:rsid w:val="00FA77DB"/>
    <w:rsid w:val="00FA79BE"/>
    <w:rsid w:val="00FB0601"/>
    <w:rsid w:val="00FB0B02"/>
    <w:rsid w:val="00FB12E5"/>
    <w:rsid w:val="00FB1406"/>
    <w:rsid w:val="00FB1E41"/>
    <w:rsid w:val="00FB2114"/>
    <w:rsid w:val="00FB245B"/>
    <w:rsid w:val="00FB3229"/>
    <w:rsid w:val="00FB64D6"/>
    <w:rsid w:val="00FB734B"/>
    <w:rsid w:val="00FB78EA"/>
    <w:rsid w:val="00FC00CF"/>
    <w:rsid w:val="00FC0B37"/>
    <w:rsid w:val="00FC12B8"/>
    <w:rsid w:val="00FC283D"/>
    <w:rsid w:val="00FC3638"/>
    <w:rsid w:val="00FC4297"/>
    <w:rsid w:val="00FC55C8"/>
    <w:rsid w:val="00FC5D50"/>
    <w:rsid w:val="00FC7214"/>
    <w:rsid w:val="00FC77DC"/>
    <w:rsid w:val="00FC79D8"/>
    <w:rsid w:val="00FD016E"/>
    <w:rsid w:val="00FD12C8"/>
    <w:rsid w:val="00FD18C8"/>
    <w:rsid w:val="00FD3E54"/>
    <w:rsid w:val="00FD473A"/>
    <w:rsid w:val="00FD4C13"/>
    <w:rsid w:val="00FD4D50"/>
    <w:rsid w:val="00FD53EA"/>
    <w:rsid w:val="00FD5DB6"/>
    <w:rsid w:val="00FD712B"/>
    <w:rsid w:val="00FE11BA"/>
    <w:rsid w:val="00FE11F1"/>
    <w:rsid w:val="00FE21F1"/>
    <w:rsid w:val="00FE271A"/>
    <w:rsid w:val="00FE30AB"/>
    <w:rsid w:val="00FE473E"/>
    <w:rsid w:val="00FE4777"/>
    <w:rsid w:val="00FE5847"/>
    <w:rsid w:val="00FE6593"/>
    <w:rsid w:val="00FE68E5"/>
    <w:rsid w:val="00FE7B0C"/>
    <w:rsid w:val="00FF02BC"/>
    <w:rsid w:val="00FF40EF"/>
    <w:rsid w:val="00FF4332"/>
    <w:rsid w:val="00FF6B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02EF4"/>
  <w15:chartTrackingRefBased/>
  <w15:docId w15:val="{2B8BF788-C44F-4FF9-B6EE-54CDF230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59"/>
    <w:rPr>
      <w:sz w:val="24"/>
      <w:lang w:val="es-ES" w:eastAsia="es-ES"/>
    </w:rPr>
  </w:style>
  <w:style w:type="paragraph" w:styleId="Ttulo1">
    <w:name w:val="heading 1"/>
    <w:basedOn w:val="Normal"/>
    <w:next w:val="Normal"/>
    <w:link w:val="Ttulo1Car"/>
    <w:uiPriority w:val="9"/>
    <w:qFormat/>
    <w:rsid w:val="003F4EDA"/>
    <w:pPr>
      <w:keepNext/>
      <w:keepLines/>
      <w:spacing w:before="480"/>
      <w:outlineLvl w:val="0"/>
    </w:pPr>
    <w:rPr>
      <w:rFonts w:ascii="Calibri Light" w:hAnsi="Calibri Light"/>
      <w:b/>
      <w:bCs/>
      <w:color w:val="2E74B5"/>
      <w:sz w:val="28"/>
      <w:szCs w:val="28"/>
      <w:lang w:val="es-ES_tradnl" w:eastAsia="en-US"/>
    </w:rPr>
  </w:style>
  <w:style w:type="paragraph" w:styleId="Ttulo2">
    <w:name w:val="heading 2"/>
    <w:basedOn w:val="Normal"/>
    <w:next w:val="Normal"/>
    <w:link w:val="Ttulo2Car"/>
    <w:uiPriority w:val="9"/>
    <w:qFormat/>
    <w:rsid w:val="002A5F01"/>
    <w:pPr>
      <w:keepNext/>
      <w:keepLines/>
      <w:spacing w:before="200" w:line="276" w:lineRule="auto"/>
      <w:outlineLvl w:val="1"/>
    </w:pPr>
    <w:rPr>
      <w:rFonts w:ascii="Cambria" w:hAnsi="Cambria"/>
      <w:b/>
      <w:bCs/>
      <w:color w:val="4F81BD"/>
      <w:sz w:val="26"/>
      <w:szCs w:val="26"/>
      <w:lang w:val="x-none" w:eastAsia="en-US"/>
    </w:rPr>
  </w:style>
  <w:style w:type="paragraph" w:styleId="Ttulo4">
    <w:name w:val="heading 4"/>
    <w:basedOn w:val="Normal"/>
    <w:next w:val="Normal"/>
    <w:link w:val="Ttulo4Car"/>
    <w:semiHidden/>
    <w:unhideWhenUsed/>
    <w:qFormat/>
    <w:rsid w:val="00EC5D21"/>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11086"/>
    <w:pPr>
      <w:jc w:val="both"/>
    </w:pPr>
    <w:rPr>
      <w:rFonts w:ascii="Arial" w:hAnsi="Arial"/>
    </w:rPr>
  </w:style>
  <w:style w:type="character" w:styleId="Nmerodepgina">
    <w:name w:val="page number"/>
    <w:basedOn w:val="Fuentedeprrafopredeter"/>
    <w:rsid w:val="00411086"/>
  </w:style>
  <w:style w:type="paragraph" w:styleId="Encabezado">
    <w:name w:val="header"/>
    <w:basedOn w:val="Normal"/>
    <w:link w:val="EncabezadoCar"/>
    <w:uiPriority w:val="99"/>
    <w:rsid w:val="00411086"/>
    <w:pPr>
      <w:tabs>
        <w:tab w:val="center" w:pos="4252"/>
        <w:tab w:val="right" w:pos="8504"/>
      </w:tabs>
    </w:pPr>
    <w:rPr>
      <w:sz w:val="20"/>
      <w:lang w:val="es-ES_tradnl"/>
    </w:rPr>
  </w:style>
  <w:style w:type="paragraph" w:styleId="Textodeglobo">
    <w:name w:val="Balloon Text"/>
    <w:basedOn w:val="Normal"/>
    <w:link w:val="TextodegloboCar"/>
    <w:uiPriority w:val="99"/>
    <w:semiHidden/>
    <w:rsid w:val="001F6099"/>
    <w:rPr>
      <w:rFonts w:ascii="Tahoma" w:hAnsi="Tahoma"/>
      <w:sz w:val="16"/>
      <w:szCs w:val="16"/>
    </w:rPr>
  </w:style>
  <w:style w:type="paragraph" w:styleId="Piedepgina">
    <w:name w:val="footer"/>
    <w:basedOn w:val="Normal"/>
    <w:link w:val="PiedepginaCar"/>
    <w:uiPriority w:val="99"/>
    <w:rsid w:val="00510D2A"/>
    <w:pPr>
      <w:tabs>
        <w:tab w:val="center" w:pos="4419"/>
        <w:tab w:val="right" w:pos="8838"/>
      </w:tabs>
    </w:pPr>
  </w:style>
  <w:style w:type="character" w:customStyle="1" w:styleId="PiedepginaCar">
    <w:name w:val="Pie de página Car"/>
    <w:link w:val="Piedepgina"/>
    <w:uiPriority w:val="99"/>
    <w:rsid w:val="00510D2A"/>
    <w:rPr>
      <w:sz w:val="24"/>
      <w:lang w:val="es-ES" w:eastAsia="es-ES"/>
    </w:rPr>
  </w:style>
  <w:style w:type="table" w:styleId="Tablaconcuadrcula">
    <w:name w:val="Table Grid"/>
    <w:basedOn w:val="Tablanormal"/>
    <w:uiPriority w:val="59"/>
    <w:rsid w:val="0076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E73A9"/>
    <w:rPr>
      <w:rFonts w:ascii="Consolas" w:eastAsia="Calibri" w:hAnsi="Consolas"/>
      <w:sz w:val="21"/>
      <w:szCs w:val="21"/>
      <w:lang w:val="x-none" w:eastAsia="en-US"/>
    </w:rPr>
  </w:style>
  <w:style w:type="character" w:customStyle="1" w:styleId="TextosinformatoCar">
    <w:name w:val="Texto sin formato Car"/>
    <w:link w:val="Textosinformato"/>
    <w:uiPriority w:val="99"/>
    <w:rsid w:val="002E73A9"/>
    <w:rPr>
      <w:rFonts w:ascii="Consolas" w:eastAsia="Calibri" w:hAnsi="Consolas" w:cs="Consolas"/>
      <w:sz w:val="21"/>
      <w:szCs w:val="21"/>
      <w:lang w:eastAsia="en-US"/>
    </w:rPr>
  </w:style>
  <w:style w:type="paragraph" w:styleId="NormalWeb">
    <w:name w:val="Normal (Web)"/>
    <w:basedOn w:val="Normal"/>
    <w:uiPriority w:val="99"/>
    <w:rsid w:val="00C90F41"/>
    <w:rPr>
      <w:szCs w:val="24"/>
    </w:rPr>
  </w:style>
  <w:style w:type="paragraph" w:customStyle="1" w:styleId="Default">
    <w:name w:val="Default"/>
    <w:rsid w:val="00FF5333"/>
    <w:pPr>
      <w:autoSpaceDE w:val="0"/>
      <w:autoSpaceDN w:val="0"/>
      <w:adjustRightInd w:val="0"/>
    </w:pPr>
    <w:rPr>
      <w:rFonts w:ascii="Calibri" w:hAnsi="Calibri" w:cs="Calibri"/>
      <w:color w:val="000000"/>
      <w:sz w:val="24"/>
      <w:szCs w:val="24"/>
    </w:rPr>
  </w:style>
  <w:style w:type="paragraph" w:customStyle="1" w:styleId="Listavistosa-nfasis11">
    <w:name w:val="Lista vistosa - Énfasis 11"/>
    <w:basedOn w:val="Normal"/>
    <w:uiPriority w:val="34"/>
    <w:qFormat/>
    <w:rsid w:val="00B942D6"/>
    <w:pPr>
      <w:ind w:left="708"/>
    </w:pPr>
  </w:style>
  <w:style w:type="numbering" w:customStyle="1" w:styleId="Sinlista1">
    <w:name w:val="Sin lista1"/>
    <w:next w:val="Sinlista"/>
    <w:uiPriority w:val="99"/>
    <w:semiHidden/>
    <w:unhideWhenUsed/>
    <w:rsid w:val="00186D52"/>
  </w:style>
  <w:style w:type="character" w:customStyle="1" w:styleId="TextodegloboCar">
    <w:name w:val="Texto de globo Car"/>
    <w:link w:val="Textodeglobo"/>
    <w:uiPriority w:val="99"/>
    <w:semiHidden/>
    <w:rsid w:val="00186D52"/>
    <w:rPr>
      <w:rFonts w:ascii="Tahoma" w:hAnsi="Tahoma" w:cs="Tahoma"/>
      <w:sz w:val="16"/>
      <w:szCs w:val="16"/>
      <w:lang w:val="es-ES" w:eastAsia="es-ES"/>
    </w:rPr>
  </w:style>
  <w:style w:type="character" w:styleId="nfasis">
    <w:name w:val="Emphasis"/>
    <w:qFormat/>
    <w:rsid w:val="00FE1024"/>
    <w:rPr>
      <w:i/>
      <w:iCs/>
    </w:rPr>
  </w:style>
  <w:style w:type="character" w:styleId="Textoennegrita">
    <w:name w:val="Strong"/>
    <w:qFormat/>
    <w:rsid w:val="00FE1024"/>
    <w:rPr>
      <w:b/>
      <w:bCs/>
    </w:rPr>
  </w:style>
  <w:style w:type="character" w:customStyle="1" w:styleId="Ttulo2Car">
    <w:name w:val="Título 2 Car"/>
    <w:link w:val="Ttulo2"/>
    <w:uiPriority w:val="9"/>
    <w:semiHidden/>
    <w:rsid w:val="002A5F01"/>
    <w:rPr>
      <w:rFonts w:ascii="Cambria" w:hAnsi="Cambria"/>
      <w:b/>
      <w:bCs/>
      <w:color w:val="4F81BD"/>
      <w:sz w:val="26"/>
      <w:szCs w:val="26"/>
      <w:lang w:eastAsia="en-US"/>
    </w:rPr>
  </w:style>
  <w:style w:type="numbering" w:customStyle="1" w:styleId="Sinlista2">
    <w:name w:val="Sin lista2"/>
    <w:next w:val="Sinlista"/>
    <w:uiPriority w:val="99"/>
    <w:semiHidden/>
    <w:unhideWhenUsed/>
    <w:rsid w:val="002A5F01"/>
  </w:style>
  <w:style w:type="character" w:customStyle="1" w:styleId="EncabezadoCar">
    <w:name w:val="Encabezado Car"/>
    <w:link w:val="Encabezado"/>
    <w:uiPriority w:val="99"/>
    <w:rsid w:val="002A5F01"/>
    <w:rPr>
      <w:lang w:val="es-ES_tradnl" w:eastAsia="es-ES"/>
    </w:rPr>
  </w:style>
  <w:style w:type="paragraph" w:styleId="Textoindependiente">
    <w:name w:val="Body Text"/>
    <w:basedOn w:val="Normal"/>
    <w:link w:val="TextoindependienteCar"/>
    <w:rsid w:val="004605A9"/>
    <w:pPr>
      <w:spacing w:after="120"/>
    </w:pPr>
  </w:style>
  <w:style w:type="character" w:customStyle="1" w:styleId="TextoindependienteCar">
    <w:name w:val="Texto independiente Car"/>
    <w:link w:val="Textoindependiente"/>
    <w:rsid w:val="004605A9"/>
    <w:rPr>
      <w:sz w:val="24"/>
      <w:lang w:val="es-ES" w:eastAsia="es-ES"/>
    </w:rPr>
  </w:style>
  <w:style w:type="numbering" w:customStyle="1" w:styleId="Sinlista3">
    <w:name w:val="Sin lista3"/>
    <w:next w:val="Sinlista"/>
    <w:uiPriority w:val="99"/>
    <w:semiHidden/>
    <w:unhideWhenUsed/>
    <w:rsid w:val="00887876"/>
  </w:style>
  <w:style w:type="paragraph" w:styleId="Prrafodelista">
    <w:name w:val="List Paragraph"/>
    <w:basedOn w:val="Normal"/>
    <w:uiPriority w:val="34"/>
    <w:qFormat/>
    <w:rsid w:val="00887876"/>
    <w:pPr>
      <w:ind w:left="720"/>
      <w:contextualSpacing/>
    </w:pPr>
    <w:rPr>
      <w:rFonts w:ascii="Arial" w:eastAsia="Calibri" w:hAnsi="Arial" w:cs="Arial"/>
      <w:szCs w:val="24"/>
      <w:lang w:val="es-CL" w:eastAsia="en-US"/>
    </w:rPr>
  </w:style>
  <w:style w:type="character" w:customStyle="1" w:styleId="Ttulo4Car">
    <w:name w:val="Título 4 Car"/>
    <w:link w:val="Ttulo4"/>
    <w:semiHidden/>
    <w:rsid w:val="00EC5D21"/>
    <w:rPr>
      <w:rFonts w:ascii="Calibri" w:eastAsia="Times New Roman" w:hAnsi="Calibri" w:cs="Times New Roman"/>
      <w:b/>
      <w:bCs/>
      <w:sz w:val="28"/>
      <w:szCs w:val="28"/>
      <w:lang w:val="es-ES" w:eastAsia="es-ES"/>
    </w:rPr>
  </w:style>
  <w:style w:type="numbering" w:customStyle="1" w:styleId="Sinlista4">
    <w:name w:val="Sin lista4"/>
    <w:next w:val="Sinlista"/>
    <w:uiPriority w:val="99"/>
    <w:semiHidden/>
    <w:unhideWhenUsed/>
    <w:rsid w:val="00671FAD"/>
  </w:style>
  <w:style w:type="table" w:customStyle="1" w:styleId="Tablaconcuadrcula1">
    <w:name w:val="Tabla con cuadrícula1"/>
    <w:basedOn w:val="Tablanormal"/>
    <w:next w:val="Tablaconcuadrcula"/>
    <w:uiPriority w:val="39"/>
    <w:rsid w:val="00671F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uiPriority w:val="99"/>
    <w:unhideWhenUsed/>
    <w:rsid w:val="00671FAD"/>
    <w:rPr>
      <w:color w:val="0563C1"/>
      <w:u w:val="single"/>
    </w:rPr>
  </w:style>
  <w:style w:type="character" w:customStyle="1" w:styleId="ilfuvd">
    <w:name w:val="ilfuvd"/>
    <w:rsid w:val="00671FAD"/>
  </w:style>
  <w:style w:type="paragraph" w:customStyle="1" w:styleId="Pa4">
    <w:name w:val="Pa4"/>
    <w:basedOn w:val="Default"/>
    <w:next w:val="Default"/>
    <w:uiPriority w:val="99"/>
    <w:rsid w:val="00671FAD"/>
    <w:pPr>
      <w:spacing w:line="241" w:lineRule="atLeast"/>
    </w:pPr>
    <w:rPr>
      <w:rFonts w:ascii="gobCL" w:eastAsia="Calibri" w:hAnsi="gobCL" w:cs="Times New Roman"/>
      <w:color w:val="auto"/>
      <w:lang w:eastAsia="en-US"/>
    </w:rPr>
  </w:style>
  <w:style w:type="character" w:customStyle="1" w:styleId="A7">
    <w:name w:val="A7"/>
    <w:uiPriority w:val="99"/>
    <w:rsid w:val="00671FAD"/>
    <w:rPr>
      <w:rFonts w:cs="gobCL"/>
      <w:color w:val="000000"/>
      <w:sz w:val="22"/>
      <w:szCs w:val="22"/>
    </w:rPr>
  </w:style>
  <w:style w:type="character" w:styleId="Hipervnculo">
    <w:name w:val="Hyperlink"/>
    <w:uiPriority w:val="99"/>
    <w:rsid w:val="00671FAD"/>
    <w:rPr>
      <w:color w:val="0563C1"/>
      <w:u w:val="single"/>
    </w:rPr>
  </w:style>
  <w:style w:type="paragraph" w:styleId="HTMLconformatoprevio">
    <w:name w:val="HTML Preformatted"/>
    <w:basedOn w:val="Normal"/>
    <w:link w:val="HTMLconformatoprevioCar"/>
    <w:uiPriority w:val="99"/>
    <w:unhideWhenUsed/>
    <w:rsid w:val="00B3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CL" w:eastAsia="es-CL"/>
    </w:rPr>
  </w:style>
  <w:style w:type="character" w:customStyle="1" w:styleId="HTMLconformatoprevioCar">
    <w:name w:val="HTML con formato previo Car"/>
    <w:link w:val="HTMLconformatoprevio"/>
    <w:uiPriority w:val="99"/>
    <w:rsid w:val="00B31F70"/>
    <w:rPr>
      <w:rFonts w:ascii="Courier New" w:hAnsi="Courier New" w:cs="Courier New"/>
    </w:rPr>
  </w:style>
  <w:style w:type="character" w:customStyle="1" w:styleId="Textoindependiente2Car">
    <w:name w:val="Texto independiente 2 Car"/>
    <w:link w:val="Textoindependiente2"/>
    <w:rsid w:val="00A32F0A"/>
    <w:rPr>
      <w:rFonts w:ascii="Arial" w:hAnsi="Arial"/>
      <w:sz w:val="24"/>
      <w:lang w:val="es-ES" w:eastAsia="es-ES"/>
    </w:rPr>
  </w:style>
  <w:style w:type="character" w:customStyle="1" w:styleId="Ttulo1Car">
    <w:name w:val="Título 1 Car"/>
    <w:link w:val="Ttulo1"/>
    <w:uiPriority w:val="9"/>
    <w:rsid w:val="003F4EDA"/>
    <w:rPr>
      <w:rFonts w:ascii="Calibri Light" w:hAnsi="Calibri Light"/>
      <w:b/>
      <w:bCs/>
      <w:color w:val="2E74B5"/>
      <w:sz w:val="28"/>
      <w:szCs w:val="28"/>
      <w:lang w:val="es-ES_tradnl" w:eastAsia="en-US"/>
    </w:rPr>
  </w:style>
  <w:style w:type="paragraph" w:customStyle="1" w:styleId="CharChar">
    <w:name w:val="Char Char"/>
    <w:basedOn w:val="Normal"/>
    <w:rsid w:val="009B5791"/>
    <w:pPr>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D36BCE"/>
    <w:rPr>
      <w:sz w:val="20"/>
    </w:rPr>
  </w:style>
  <w:style w:type="character" w:customStyle="1" w:styleId="TextonotapieCar">
    <w:name w:val="Texto nota pie Car"/>
    <w:link w:val="Textonotapie"/>
    <w:rsid w:val="00D36BCE"/>
    <w:rPr>
      <w:lang w:val="es-ES" w:eastAsia="es-ES"/>
    </w:rPr>
  </w:style>
  <w:style w:type="character" w:styleId="Refdenotaalpie">
    <w:name w:val="footnote reference"/>
    <w:rsid w:val="00D36BCE"/>
    <w:rPr>
      <w:vertAlign w:val="superscript"/>
    </w:rPr>
  </w:style>
  <w:style w:type="paragraph" w:styleId="Ttulo">
    <w:name w:val="Title"/>
    <w:basedOn w:val="Normal"/>
    <w:next w:val="Normal"/>
    <w:link w:val="TtuloCar"/>
    <w:qFormat/>
    <w:rsid w:val="000D4BC5"/>
    <w:pPr>
      <w:jc w:val="center"/>
      <w:outlineLvl w:val="0"/>
    </w:pPr>
    <w:rPr>
      <w:rFonts w:ascii="Arial" w:hAnsi="Arial"/>
      <w:b/>
      <w:bCs/>
      <w:caps/>
      <w:kern w:val="28"/>
      <w:szCs w:val="32"/>
    </w:rPr>
  </w:style>
  <w:style w:type="character" w:customStyle="1" w:styleId="TtuloCar">
    <w:name w:val="Título Car"/>
    <w:link w:val="Ttulo"/>
    <w:rsid w:val="000D4BC5"/>
    <w:rPr>
      <w:rFonts w:ascii="Arial" w:eastAsia="Times New Roman" w:hAnsi="Arial" w:cs="Times New Roman"/>
      <w:b/>
      <w:bCs/>
      <w:caps/>
      <w:kern w:val="28"/>
      <w:sz w:val="24"/>
      <w:szCs w:val="32"/>
      <w:lang w:val="es-ES" w:eastAsia="es-ES"/>
    </w:rPr>
  </w:style>
  <w:style w:type="character" w:customStyle="1" w:styleId="Mencinsinresolver1">
    <w:name w:val="Mención sin resolver1"/>
    <w:uiPriority w:val="99"/>
    <w:semiHidden/>
    <w:unhideWhenUsed/>
    <w:rsid w:val="00BF14E9"/>
    <w:rPr>
      <w:color w:val="605E5C"/>
      <w:shd w:val="clear" w:color="auto" w:fill="E1DFDD"/>
    </w:rPr>
  </w:style>
  <w:style w:type="character" w:styleId="Hipervnculovisitado">
    <w:name w:val="FollowedHyperlink"/>
    <w:rsid w:val="00BF14E9"/>
    <w:rPr>
      <w:color w:val="954F72"/>
      <w:u w:val="single"/>
    </w:rPr>
  </w:style>
  <w:style w:type="paragraph" w:styleId="TDC1">
    <w:name w:val="toc 1"/>
    <w:basedOn w:val="Normal"/>
    <w:next w:val="Normal"/>
    <w:autoRedefine/>
    <w:uiPriority w:val="39"/>
    <w:rsid w:val="00B3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530">
      <w:bodyDiv w:val="1"/>
      <w:marLeft w:val="0"/>
      <w:marRight w:val="0"/>
      <w:marTop w:val="0"/>
      <w:marBottom w:val="0"/>
      <w:divBdr>
        <w:top w:val="none" w:sz="0" w:space="0" w:color="auto"/>
        <w:left w:val="none" w:sz="0" w:space="0" w:color="auto"/>
        <w:bottom w:val="none" w:sz="0" w:space="0" w:color="auto"/>
        <w:right w:val="none" w:sz="0" w:space="0" w:color="auto"/>
      </w:divBdr>
    </w:div>
    <w:div w:id="10955088">
      <w:bodyDiv w:val="1"/>
      <w:marLeft w:val="0"/>
      <w:marRight w:val="0"/>
      <w:marTop w:val="0"/>
      <w:marBottom w:val="0"/>
      <w:divBdr>
        <w:top w:val="none" w:sz="0" w:space="0" w:color="auto"/>
        <w:left w:val="none" w:sz="0" w:space="0" w:color="auto"/>
        <w:bottom w:val="none" w:sz="0" w:space="0" w:color="auto"/>
        <w:right w:val="none" w:sz="0" w:space="0" w:color="auto"/>
      </w:divBdr>
    </w:div>
    <w:div w:id="145242573">
      <w:bodyDiv w:val="1"/>
      <w:marLeft w:val="0"/>
      <w:marRight w:val="0"/>
      <w:marTop w:val="0"/>
      <w:marBottom w:val="0"/>
      <w:divBdr>
        <w:top w:val="none" w:sz="0" w:space="0" w:color="auto"/>
        <w:left w:val="none" w:sz="0" w:space="0" w:color="auto"/>
        <w:bottom w:val="none" w:sz="0" w:space="0" w:color="auto"/>
        <w:right w:val="none" w:sz="0" w:space="0" w:color="auto"/>
      </w:divBdr>
    </w:div>
    <w:div w:id="479927386">
      <w:bodyDiv w:val="1"/>
      <w:marLeft w:val="0"/>
      <w:marRight w:val="0"/>
      <w:marTop w:val="0"/>
      <w:marBottom w:val="0"/>
      <w:divBdr>
        <w:top w:val="none" w:sz="0" w:space="0" w:color="auto"/>
        <w:left w:val="none" w:sz="0" w:space="0" w:color="auto"/>
        <w:bottom w:val="none" w:sz="0" w:space="0" w:color="auto"/>
        <w:right w:val="none" w:sz="0" w:space="0" w:color="auto"/>
      </w:divBdr>
    </w:div>
    <w:div w:id="521017601">
      <w:bodyDiv w:val="1"/>
      <w:marLeft w:val="0"/>
      <w:marRight w:val="0"/>
      <w:marTop w:val="0"/>
      <w:marBottom w:val="0"/>
      <w:divBdr>
        <w:top w:val="none" w:sz="0" w:space="0" w:color="auto"/>
        <w:left w:val="none" w:sz="0" w:space="0" w:color="auto"/>
        <w:bottom w:val="none" w:sz="0" w:space="0" w:color="auto"/>
        <w:right w:val="none" w:sz="0" w:space="0" w:color="auto"/>
      </w:divBdr>
    </w:div>
    <w:div w:id="718281267">
      <w:bodyDiv w:val="1"/>
      <w:marLeft w:val="0"/>
      <w:marRight w:val="0"/>
      <w:marTop w:val="0"/>
      <w:marBottom w:val="0"/>
      <w:divBdr>
        <w:top w:val="none" w:sz="0" w:space="0" w:color="auto"/>
        <w:left w:val="none" w:sz="0" w:space="0" w:color="auto"/>
        <w:bottom w:val="none" w:sz="0" w:space="0" w:color="auto"/>
        <w:right w:val="none" w:sz="0" w:space="0" w:color="auto"/>
      </w:divBdr>
    </w:div>
    <w:div w:id="1087652124">
      <w:bodyDiv w:val="1"/>
      <w:marLeft w:val="0"/>
      <w:marRight w:val="0"/>
      <w:marTop w:val="0"/>
      <w:marBottom w:val="0"/>
      <w:divBdr>
        <w:top w:val="none" w:sz="0" w:space="0" w:color="auto"/>
        <w:left w:val="none" w:sz="0" w:space="0" w:color="auto"/>
        <w:bottom w:val="none" w:sz="0" w:space="0" w:color="auto"/>
        <w:right w:val="none" w:sz="0" w:space="0" w:color="auto"/>
      </w:divBdr>
    </w:div>
    <w:div w:id="1123571161">
      <w:bodyDiv w:val="1"/>
      <w:marLeft w:val="0"/>
      <w:marRight w:val="0"/>
      <w:marTop w:val="0"/>
      <w:marBottom w:val="0"/>
      <w:divBdr>
        <w:top w:val="none" w:sz="0" w:space="0" w:color="auto"/>
        <w:left w:val="none" w:sz="0" w:space="0" w:color="auto"/>
        <w:bottom w:val="none" w:sz="0" w:space="0" w:color="auto"/>
        <w:right w:val="none" w:sz="0" w:space="0" w:color="auto"/>
      </w:divBdr>
    </w:div>
    <w:div w:id="1365591264">
      <w:bodyDiv w:val="1"/>
      <w:marLeft w:val="0"/>
      <w:marRight w:val="0"/>
      <w:marTop w:val="0"/>
      <w:marBottom w:val="0"/>
      <w:divBdr>
        <w:top w:val="none" w:sz="0" w:space="0" w:color="auto"/>
        <w:left w:val="none" w:sz="0" w:space="0" w:color="auto"/>
        <w:bottom w:val="none" w:sz="0" w:space="0" w:color="auto"/>
        <w:right w:val="none" w:sz="0" w:space="0" w:color="auto"/>
      </w:divBdr>
      <w:divsChild>
        <w:div w:id="1364015383">
          <w:marLeft w:val="1166"/>
          <w:marRight w:val="0"/>
          <w:marTop w:val="0"/>
          <w:marBottom w:val="0"/>
          <w:divBdr>
            <w:top w:val="none" w:sz="0" w:space="0" w:color="auto"/>
            <w:left w:val="none" w:sz="0" w:space="0" w:color="auto"/>
            <w:bottom w:val="none" w:sz="0" w:space="0" w:color="auto"/>
            <w:right w:val="none" w:sz="0" w:space="0" w:color="auto"/>
          </w:divBdr>
        </w:div>
        <w:div w:id="2061391977">
          <w:marLeft w:val="1166"/>
          <w:marRight w:val="0"/>
          <w:marTop w:val="0"/>
          <w:marBottom w:val="0"/>
          <w:divBdr>
            <w:top w:val="none" w:sz="0" w:space="0" w:color="auto"/>
            <w:left w:val="none" w:sz="0" w:space="0" w:color="auto"/>
            <w:bottom w:val="none" w:sz="0" w:space="0" w:color="auto"/>
            <w:right w:val="none" w:sz="0" w:space="0" w:color="auto"/>
          </w:divBdr>
        </w:div>
        <w:div w:id="1137529167">
          <w:marLeft w:val="1166"/>
          <w:marRight w:val="0"/>
          <w:marTop w:val="0"/>
          <w:marBottom w:val="0"/>
          <w:divBdr>
            <w:top w:val="none" w:sz="0" w:space="0" w:color="auto"/>
            <w:left w:val="none" w:sz="0" w:space="0" w:color="auto"/>
            <w:bottom w:val="none" w:sz="0" w:space="0" w:color="auto"/>
            <w:right w:val="none" w:sz="0" w:space="0" w:color="auto"/>
          </w:divBdr>
        </w:div>
      </w:divsChild>
    </w:div>
    <w:div w:id="1444223972">
      <w:bodyDiv w:val="1"/>
      <w:marLeft w:val="0"/>
      <w:marRight w:val="0"/>
      <w:marTop w:val="0"/>
      <w:marBottom w:val="0"/>
      <w:divBdr>
        <w:top w:val="none" w:sz="0" w:space="0" w:color="auto"/>
        <w:left w:val="none" w:sz="0" w:space="0" w:color="auto"/>
        <w:bottom w:val="none" w:sz="0" w:space="0" w:color="auto"/>
        <w:right w:val="none" w:sz="0" w:space="0" w:color="auto"/>
      </w:divBdr>
    </w:div>
    <w:div w:id="2085908279">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142-05" TargetMode="External"/><Relationship Id="rId13" Type="http://schemas.openxmlformats.org/officeDocument/2006/relationships/hyperlink" Target="http://www.senado.cl/appsenado/templates/tramitacion/index.php?boletin_ini=15975-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cn.cl/2k29c" TargetMode="External"/><Relationship Id="rId17" Type="http://schemas.openxmlformats.org/officeDocument/2006/relationships/hyperlink" Target="https://bcn.cl/2fenm" TargetMode="External"/><Relationship Id="rId2" Type="http://schemas.openxmlformats.org/officeDocument/2006/relationships/numbering" Target="numbering.xml"/><Relationship Id="rId16" Type="http://schemas.openxmlformats.org/officeDocument/2006/relationships/hyperlink" Target="https://bcn.cl/2f4y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n.cl/3k96u" TargetMode="External"/><Relationship Id="rId5" Type="http://schemas.openxmlformats.org/officeDocument/2006/relationships/webSettings" Target="webSettings.xml"/><Relationship Id="rId15" Type="http://schemas.openxmlformats.org/officeDocument/2006/relationships/hyperlink" Target="https://bcn.cl/27glu" TargetMode="External"/><Relationship Id="rId10" Type="http://schemas.openxmlformats.org/officeDocument/2006/relationships/hyperlink" Target="https://bcn.cl/3gxw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cn.cl/3b2f5" TargetMode="External"/><Relationship Id="rId14" Type="http://schemas.openxmlformats.org/officeDocument/2006/relationships/hyperlink" Target="https://bcn.cl/2gdj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resupuestos/subcomisiones/primera-subcomision-mixta-de-presupuestos/2024-10-30/075937.html" TargetMode="External"/><Relationship Id="rId2" Type="http://schemas.openxmlformats.org/officeDocument/2006/relationships/hyperlink" Target="https://tv.senado.cl/tvsenado/comisiones/presupuestos/subcomisiones/primera-subcomision-mixta-de-presupuestos/2024-10-07/083806.html" TargetMode="External"/><Relationship Id="rId1" Type="http://schemas.openxmlformats.org/officeDocument/2006/relationships/hyperlink" Target="https://tv.senado.cl/tvsenado/comisiones/presupuestos/subcomisiones/primera-subcomision-mixta-de-presupuestos/2024-10-02/081513.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LDERON\Documents\PRESUPUESTO\presupuesto%202022\Partida%2008%20Hacienda%20Formato%20mixtas%20de%20presupuestos%20C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B2EF-7DB0-491A-8307-0F3D1931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Partida 08 Hacienda Formato mixtas de presupuestos CF</Template>
  <TotalTime>1</TotalTime>
  <Pages>1</Pages>
  <Words>26080</Words>
  <Characters>143443</Characters>
  <Application>Microsoft Office Word</Application>
  <DocSecurity>0</DocSecurity>
  <Lines>1195</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LA CUARTA SUBCOMISIÓN ESPECIAL DE PRESUPUESTOS recaído en la Partida 18, correspondiente al Ministerio de Vivienda y Urbanismo</vt:lpstr>
      <vt:lpstr>INFORME DE LA CUARTA SUBCOMISIÓN ESPECIAL DE PRESUPUESTOS recaído en la Partida 18, correspondiente al Ministerio de Vivienda y Urbanismo</vt:lpstr>
    </vt:vector>
  </TitlesOfParts>
  <Company>Senado</Company>
  <LinksUpToDate>false</LinksUpToDate>
  <CharactersWithSpaces>169185</CharactersWithSpaces>
  <SharedDoc>false</SharedDoc>
  <HLinks>
    <vt:vector size="120" baseType="variant">
      <vt:variant>
        <vt:i4>1376314</vt:i4>
      </vt:variant>
      <vt:variant>
        <vt:i4>83</vt:i4>
      </vt:variant>
      <vt:variant>
        <vt:i4>0</vt:i4>
      </vt:variant>
      <vt:variant>
        <vt:i4>5</vt:i4>
      </vt:variant>
      <vt:variant>
        <vt:lpwstr/>
      </vt:variant>
      <vt:variant>
        <vt:lpwstr>_Toc83727221</vt:lpwstr>
      </vt:variant>
      <vt:variant>
        <vt:i4>1310778</vt:i4>
      </vt:variant>
      <vt:variant>
        <vt:i4>77</vt:i4>
      </vt:variant>
      <vt:variant>
        <vt:i4>0</vt:i4>
      </vt:variant>
      <vt:variant>
        <vt:i4>5</vt:i4>
      </vt:variant>
      <vt:variant>
        <vt:lpwstr/>
      </vt:variant>
      <vt:variant>
        <vt:lpwstr>_Toc83727220</vt:lpwstr>
      </vt:variant>
      <vt:variant>
        <vt:i4>1900601</vt:i4>
      </vt:variant>
      <vt:variant>
        <vt:i4>71</vt:i4>
      </vt:variant>
      <vt:variant>
        <vt:i4>0</vt:i4>
      </vt:variant>
      <vt:variant>
        <vt:i4>5</vt:i4>
      </vt:variant>
      <vt:variant>
        <vt:lpwstr/>
      </vt:variant>
      <vt:variant>
        <vt:lpwstr>_Toc83727219</vt:lpwstr>
      </vt:variant>
      <vt:variant>
        <vt:i4>1835065</vt:i4>
      </vt:variant>
      <vt:variant>
        <vt:i4>65</vt:i4>
      </vt:variant>
      <vt:variant>
        <vt:i4>0</vt:i4>
      </vt:variant>
      <vt:variant>
        <vt:i4>5</vt:i4>
      </vt:variant>
      <vt:variant>
        <vt:lpwstr/>
      </vt:variant>
      <vt:variant>
        <vt:lpwstr>_Toc83727218</vt:lpwstr>
      </vt:variant>
      <vt:variant>
        <vt:i4>1245241</vt:i4>
      </vt:variant>
      <vt:variant>
        <vt:i4>59</vt:i4>
      </vt:variant>
      <vt:variant>
        <vt:i4>0</vt:i4>
      </vt:variant>
      <vt:variant>
        <vt:i4>5</vt:i4>
      </vt:variant>
      <vt:variant>
        <vt:lpwstr/>
      </vt:variant>
      <vt:variant>
        <vt:lpwstr>_Toc83727217</vt:lpwstr>
      </vt:variant>
      <vt:variant>
        <vt:i4>1179705</vt:i4>
      </vt:variant>
      <vt:variant>
        <vt:i4>53</vt:i4>
      </vt:variant>
      <vt:variant>
        <vt:i4>0</vt:i4>
      </vt:variant>
      <vt:variant>
        <vt:i4>5</vt:i4>
      </vt:variant>
      <vt:variant>
        <vt:lpwstr/>
      </vt:variant>
      <vt:variant>
        <vt:lpwstr>_Toc83727216</vt:lpwstr>
      </vt:variant>
      <vt:variant>
        <vt:i4>1114169</vt:i4>
      </vt:variant>
      <vt:variant>
        <vt:i4>47</vt:i4>
      </vt:variant>
      <vt:variant>
        <vt:i4>0</vt:i4>
      </vt:variant>
      <vt:variant>
        <vt:i4>5</vt:i4>
      </vt:variant>
      <vt:variant>
        <vt:lpwstr/>
      </vt:variant>
      <vt:variant>
        <vt:lpwstr>_Toc83727215</vt:lpwstr>
      </vt:variant>
      <vt:variant>
        <vt:i4>1048633</vt:i4>
      </vt:variant>
      <vt:variant>
        <vt:i4>41</vt:i4>
      </vt:variant>
      <vt:variant>
        <vt:i4>0</vt:i4>
      </vt:variant>
      <vt:variant>
        <vt:i4>5</vt:i4>
      </vt:variant>
      <vt:variant>
        <vt:lpwstr/>
      </vt:variant>
      <vt:variant>
        <vt:lpwstr>_Toc83727214</vt:lpwstr>
      </vt:variant>
      <vt:variant>
        <vt:i4>1507385</vt:i4>
      </vt:variant>
      <vt:variant>
        <vt:i4>35</vt:i4>
      </vt:variant>
      <vt:variant>
        <vt:i4>0</vt:i4>
      </vt:variant>
      <vt:variant>
        <vt:i4>5</vt:i4>
      </vt:variant>
      <vt:variant>
        <vt:lpwstr/>
      </vt:variant>
      <vt:variant>
        <vt:lpwstr>_Toc83727213</vt:lpwstr>
      </vt:variant>
      <vt:variant>
        <vt:i4>720924</vt:i4>
      </vt:variant>
      <vt:variant>
        <vt:i4>30</vt:i4>
      </vt:variant>
      <vt:variant>
        <vt:i4>0</vt:i4>
      </vt:variant>
      <vt:variant>
        <vt:i4>5</vt:i4>
      </vt:variant>
      <vt:variant>
        <vt:lpwstr/>
      </vt:variant>
      <vt:variant>
        <vt:lpwstr>cuadroresumen</vt:lpwstr>
      </vt:variant>
      <vt:variant>
        <vt:i4>2031630</vt:i4>
      </vt:variant>
      <vt:variant>
        <vt:i4>27</vt:i4>
      </vt:variant>
      <vt:variant>
        <vt:i4>0</vt:i4>
      </vt:variant>
      <vt:variant>
        <vt:i4>5</vt:i4>
      </vt:variant>
      <vt:variant>
        <vt:lpwstr/>
      </vt:variant>
      <vt:variant>
        <vt:lpwstr>acordado</vt:lpwstr>
      </vt:variant>
      <vt:variant>
        <vt:i4>917507</vt:i4>
      </vt:variant>
      <vt:variant>
        <vt:i4>24</vt:i4>
      </vt:variant>
      <vt:variant>
        <vt:i4>0</vt:i4>
      </vt:variant>
      <vt:variant>
        <vt:i4>5</vt:i4>
      </vt:variant>
      <vt:variant>
        <vt:lpwstr/>
      </vt:variant>
      <vt:variant>
        <vt:lpwstr>asuntospendientes</vt:lpwstr>
      </vt:variant>
      <vt:variant>
        <vt:i4>7929981</vt:i4>
      </vt:variant>
      <vt:variant>
        <vt:i4>21</vt:i4>
      </vt:variant>
      <vt:variant>
        <vt:i4>0</vt:i4>
      </vt:variant>
      <vt:variant>
        <vt:i4>5</vt:i4>
      </vt:variant>
      <vt:variant>
        <vt:lpwstr/>
      </vt:variant>
      <vt:variant>
        <vt:lpwstr>aprobacion</vt:lpwstr>
      </vt:variant>
      <vt:variant>
        <vt:i4>2162747</vt:i4>
      </vt:variant>
      <vt:variant>
        <vt:i4>18</vt:i4>
      </vt:variant>
      <vt:variant>
        <vt:i4>0</vt:i4>
      </vt:variant>
      <vt:variant>
        <vt:i4>5</vt:i4>
      </vt:variant>
      <vt:variant>
        <vt:lpwstr/>
      </vt:variant>
      <vt:variant>
        <vt:lpwstr>capitulo03</vt:lpwstr>
      </vt:variant>
      <vt:variant>
        <vt:i4>2097211</vt:i4>
      </vt:variant>
      <vt:variant>
        <vt:i4>15</vt:i4>
      </vt:variant>
      <vt:variant>
        <vt:i4>0</vt:i4>
      </vt:variant>
      <vt:variant>
        <vt:i4>5</vt:i4>
      </vt:variant>
      <vt:variant>
        <vt:lpwstr/>
      </vt:variant>
      <vt:variant>
        <vt:lpwstr>capitulo02</vt:lpwstr>
      </vt:variant>
      <vt:variant>
        <vt:i4>2293819</vt:i4>
      </vt:variant>
      <vt:variant>
        <vt:i4>12</vt:i4>
      </vt:variant>
      <vt:variant>
        <vt:i4>0</vt:i4>
      </vt:variant>
      <vt:variant>
        <vt:i4>5</vt:i4>
      </vt:variant>
      <vt:variant>
        <vt:lpwstr/>
      </vt:variant>
      <vt:variant>
        <vt:lpwstr>capitulo01</vt:lpwstr>
      </vt:variant>
      <vt:variant>
        <vt:i4>1441803</vt:i4>
      </vt:variant>
      <vt:variant>
        <vt:i4>9</vt:i4>
      </vt:variant>
      <vt:variant>
        <vt:i4>0</vt:i4>
      </vt:variant>
      <vt:variant>
        <vt:i4>5</vt:i4>
      </vt:variant>
      <vt:variant>
        <vt:lpwstr/>
      </vt:variant>
      <vt:variant>
        <vt:lpwstr>discusion</vt:lpwstr>
      </vt:variant>
      <vt:variant>
        <vt:i4>7405675</vt:i4>
      </vt:variant>
      <vt:variant>
        <vt:i4>6</vt:i4>
      </vt:variant>
      <vt:variant>
        <vt:i4>0</vt:i4>
      </vt:variant>
      <vt:variant>
        <vt:i4>5</vt:i4>
      </vt:variant>
      <vt:variant>
        <vt:lpwstr/>
      </vt:variant>
      <vt:variant>
        <vt:lpwstr>partida</vt:lpwstr>
      </vt:variant>
      <vt:variant>
        <vt:i4>6750331</vt:i4>
      </vt:variant>
      <vt:variant>
        <vt:i4>3</vt:i4>
      </vt:variant>
      <vt:variant>
        <vt:i4>0</vt:i4>
      </vt:variant>
      <vt:variant>
        <vt:i4>5</vt:i4>
      </vt:variant>
      <vt:variant>
        <vt:lpwstr/>
      </vt:variant>
      <vt:variant>
        <vt:lpwstr>asistencia</vt:lpwstr>
      </vt:variant>
      <vt:variant>
        <vt:i4>6488167</vt:i4>
      </vt:variant>
      <vt:variant>
        <vt:i4>0</vt:i4>
      </vt:variant>
      <vt:variant>
        <vt:i4>0</vt:i4>
      </vt:variant>
      <vt:variant>
        <vt:i4>5</vt:i4>
      </vt:variant>
      <vt:variant>
        <vt:lpwstr/>
      </vt:variant>
      <vt:variant>
        <vt:lpwstr>consideraciones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CUARTA SUBCOMISIÓN ESPECIAL DE PRESUPUESTOS recaído en la Partida 18, correspondiente al Ministerio de Vivienda y Urbanismo</dc:title>
  <dc:subject/>
  <dc:creator>JCALERON</dc:creator>
  <cp:keywords/>
  <cp:lastModifiedBy>JPDURAN</cp:lastModifiedBy>
  <cp:revision>2</cp:revision>
  <cp:lastPrinted>2024-11-04T11:59:00Z</cp:lastPrinted>
  <dcterms:created xsi:type="dcterms:W3CDTF">2024-11-04T19:08:00Z</dcterms:created>
  <dcterms:modified xsi:type="dcterms:W3CDTF">2024-11-04T19:08:00Z</dcterms:modified>
</cp:coreProperties>
</file>