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93" w:rsidRDefault="007C772A" w:rsidP="00C06B70">
      <w:pPr>
        <w:shd w:val="clear" w:color="auto" w:fill="FFFFFF"/>
        <w:tabs>
          <w:tab w:val="left" w:pos="-284"/>
          <w:tab w:val="left" w:pos="0"/>
          <w:tab w:val="left" w:pos="1701"/>
        </w:tabs>
        <w:jc w:val="both"/>
        <w:rPr>
          <w:rFonts w:ascii="Arial" w:hAnsi="Arial" w:cs="Arial"/>
          <w:b/>
          <w:bCs/>
          <w:color w:val="000000"/>
          <w:spacing w:val="-2"/>
          <w:sz w:val="22"/>
          <w:szCs w:val="22"/>
        </w:rPr>
      </w:pPr>
      <w:r w:rsidRPr="002E1ACA">
        <w:rPr>
          <w:rFonts w:ascii="Arial" w:hAnsi="Arial" w:cs="Arial"/>
          <w:b/>
          <w:sz w:val="22"/>
          <w:szCs w:val="22"/>
        </w:rPr>
        <w:t xml:space="preserve">INFORME DE LA COMISIÓN DE HACIENDA </w:t>
      </w:r>
      <w:r w:rsidR="0038339C">
        <w:rPr>
          <w:rFonts w:ascii="Arial" w:hAnsi="Arial" w:cs="Arial"/>
          <w:b/>
          <w:sz w:val="22"/>
          <w:szCs w:val="22"/>
        </w:rPr>
        <w:t>RECAÍDO EN</w:t>
      </w:r>
      <w:r w:rsidR="00C06B70">
        <w:rPr>
          <w:rFonts w:ascii="Arial" w:hAnsi="Arial" w:cs="Arial"/>
          <w:b/>
          <w:sz w:val="22"/>
          <w:szCs w:val="22"/>
        </w:rPr>
        <w:t xml:space="preserve"> EL </w:t>
      </w:r>
      <w:r w:rsidR="00C06B70" w:rsidRPr="00C06B70">
        <w:rPr>
          <w:rFonts w:ascii="Arial" w:hAnsi="Arial" w:cs="Arial"/>
          <w:b/>
          <w:bCs/>
          <w:color w:val="000000"/>
          <w:spacing w:val="-2"/>
          <w:sz w:val="22"/>
          <w:szCs w:val="22"/>
        </w:rPr>
        <w:t>PROYECTO DE ACUERDO QUE “APRUEBA EL ACUERDO MARCO AVANZADO Y EL ACUERDO INTERINO DE COMERCIO ENTRE CHILE Y LA UNIÓN EUROPEA, CON SUS ANEXOS, APÉNDICES, PROTOCOLOS, NOTAS Y DECLARACIONES”, SUSCRITOS EN BRUSELAS, BÉLGICA, EL 13 DE DICIEMBRE DE 2023.</w:t>
      </w:r>
    </w:p>
    <w:p w:rsidR="00C06B70" w:rsidRDefault="00C06B70" w:rsidP="00C06B70">
      <w:pPr>
        <w:shd w:val="clear" w:color="auto" w:fill="FFFFFF"/>
        <w:tabs>
          <w:tab w:val="left" w:pos="-284"/>
          <w:tab w:val="left" w:pos="0"/>
          <w:tab w:val="left" w:pos="1701"/>
        </w:tabs>
        <w:jc w:val="both"/>
        <w:rPr>
          <w:rFonts w:ascii="Arial" w:hAnsi="Arial" w:cs="Arial"/>
          <w:b/>
          <w:bCs/>
          <w:color w:val="000000"/>
          <w:spacing w:val="-2"/>
          <w:sz w:val="22"/>
          <w:szCs w:val="22"/>
        </w:rPr>
      </w:pPr>
      <w:r>
        <w:rPr>
          <w:rFonts w:ascii="Arial" w:hAnsi="Arial" w:cs="Arial"/>
          <w:b/>
          <w:bCs/>
          <w:color w:val="000000"/>
          <w:spacing w:val="-2"/>
          <w:sz w:val="22"/>
          <w:szCs w:val="22"/>
        </w:rPr>
        <w:t>______________________________________________________________________</w:t>
      </w:r>
    </w:p>
    <w:p w:rsidR="00C06B70" w:rsidRDefault="00C06B70" w:rsidP="008E330A">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p>
    <w:p w:rsidR="00C06B70" w:rsidRDefault="00C06B70" w:rsidP="008E330A">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p>
    <w:p w:rsidR="008E330A" w:rsidRPr="00AC219C" w:rsidRDefault="00705A09" w:rsidP="008E330A">
      <w:pPr>
        <w:shd w:val="clear" w:color="auto" w:fill="FFFFFF"/>
        <w:tabs>
          <w:tab w:val="left" w:pos="-284"/>
          <w:tab w:val="left" w:pos="0"/>
          <w:tab w:val="left" w:pos="1701"/>
        </w:tabs>
        <w:spacing w:line="276" w:lineRule="auto"/>
        <w:jc w:val="right"/>
        <w:rPr>
          <w:rFonts w:ascii="Arial" w:hAnsi="Arial" w:cs="Arial"/>
          <w:sz w:val="24"/>
          <w:szCs w:val="24"/>
        </w:rPr>
      </w:pPr>
      <w:r w:rsidRPr="00AC219C">
        <w:rPr>
          <w:rFonts w:ascii="Arial" w:hAnsi="Arial" w:cs="Arial"/>
          <w:bCs/>
          <w:color w:val="000000"/>
          <w:spacing w:val="-2"/>
          <w:sz w:val="24"/>
          <w:szCs w:val="24"/>
        </w:rPr>
        <w:t xml:space="preserve">Boletín N° </w:t>
      </w:r>
      <w:r w:rsidR="00C06B70" w:rsidRPr="00AC219C">
        <w:rPr>
          <w:rFonts w:ascii="Arial" w:hAnsi="Arial" w:cs="Arial"/>
          <w:bCs/>
          <w:color w:val="000000"/>
          <w:spacing w:val="-2"/>
          <w:sz w:val="24"/>
          <w:szCs w:val="24"/>
        </w:rPr>
        <w:t>16862</w:t>
      </w:r>
      <w:r w:rsidR="008E330A" w:rsidRPr="00AC219C">
        <w:rPr>
          <w:rFonts w:ascii="Arial" w:hAnsi="Arial" w:cs="Arial"/>
          <w:bCs/>
          <w:color w:val="000000"/>
          <w:spacing w:val="-2"/>
          <w:sz w:val="24"/>
          <w:szCs w:val="24"/>
        </w:rPr>
        <w:t>-10</w:t>
      </w:r>
    </w:p>
    <w:p w:rsidR="008E330A" w:rsidRDefault="008E330A" w:rsidP="007C772A">
      <w:pPr>
        <w:shd w:val="clear" w:color="auto" w:fill="FFFFFF"/>
        <w:tabs>
          <w:tab w:val="left" w:pos="-284"/>
          <w:tab w:val="left" w:pos="0"/>
        </w:tabs>
        <w:spacing w:before="120" w:line="276" w:lineRule="auto"/>
        <w:rPr>
          <w:rFonts w:ascii="Arial" w:hAnsi="Arial" w:cs="Arial"/>
          <w:sz w:val="22"/>
          <w:szCs w:val="22"/>
        </w:rPr>
      </w:pPr>
    </w:p>
    <w:p w:rsidR="00C11848" w:rsidRDefault="00C11848" w:rsidP="007C772A">
      <w:pPr>
        <w:shd w:val="clear" w:color="auto" w:fill="FFFFFF"/>
        <w:tabs>
          <w:tab w:val="left" w:pos="-284"/>
          <w:tab w:val="left" w:pos="0"/>
        </w:tabs>
        <w:spacing w:before="120" w:line="276" w:lineRule="auto"/>
        <w:rPr>
          <w:rFonts w:ascii="Arial" w:hAnsi="Arial" w:cs="Arial"/>
          <w:sz w:val="22"/>
          <w:szCs w:val="22"/>
        </w:rPr>
      </w:pPr>
    </w:p>
    <w:p w:rsidR="007C772A" w:rsidRPr="002E1ACA" w:rsidRDefault="007C772A" w:rsidP="007C772A">
      <w:pPr>
        <w:shd w:val="clear" w:color="auto" w:fill="FFFFFF"/>
        <w:tabs>
          <w:tab w:val="left" w:pos="-284"/>
          <w:tab w:val="left" w:pos="0"/>
        </w:tabs>
        <w:spacing w:before="120" w:line="276" w:lineRule="auto"/>
        <w:rPr>
          <w:rFonts w:ascii="Arial" w:hAnsi="Arial" w:cs="Arial"/>
          <w:sz w:val="22"/>
          <w:szCs w:val="22"/>
        </w:rPr>
      </w:pPr>
      <w:r w:rsidRPr="002E1ACA">
        <w:rPr>
          <w:rFonts w:ascii="Arial" w:hAnsi="Arial" w:cs="Arial"/>
          <w:sz w:val="22"/>
          <w:szCs w:val="22"/>
        </w:rPr>
        <w:t>HONORABLE CÁMARA:</w:t>
      </w:r>
    </w:p>
    <w:p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p>
    <w:p w:rsidR="00C11848" w:rsidRDefault="00C11848" w:rsidP="007C772A">
      <w:pPr>
        <w:tabs>
          <w:tab w:val="left" w:pos="-284"/>
          <w:tab w:val="left" w:pos="0"/>
          <w:tab w:val="left" w:pos="1701"/>
        </w:tabs>
        <w:spacing w:line="276" w:lineRule="auto"/>
        <w:ind w:right="51" w:firstLine="1701"/>
        <w:jc w:val="both"/>
        <w:rPr>
          <w:rFonts w:ascii="Arial" w:hAnsi="Arial" w:cs="Arial"/>
          <w:sz w:val="22"/>
          <w:szCs w:val="22"/>
        </w:rPr>
      </w:pPr>
    </w:p>
    <w:p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0C6118" w:rsidRPr="002E1ACA">
        <w:rPr>
          <w:rFonts w:ascii="Arial" w:hAnsi="Arial" w:cs="Arial"/>
          <w:sz w:val="22"/>
          <w:szCs w:val="22"/>
        </w:rPr>
        <w:t xml:space="preserve">de S.E. el Presidente de la República </w:t>
      </w:r>
      <w:r w:rsidR="00AC219C" w:rsidRPr="00AC219C">
        <w:rPr>
          <w:rFonts w:ascii="Arial" w:hAnsi="Arial" w:cs="Arial"/>
          <w:sz w:val="22"/>
          <w:szCs w:val="22"/>
        </w:rPr>
        <w:t>don G</w:t>
      </w:r>
      <w:proofErr w:type="spellStart"/>
      <w:r w:rsidR="00AC219C" w:rsidRPr="00AC219C">
        <w:rPr>
          <w:rFonts w:ascii="Arial" w:hAnsi="Arial" w:cs="Arial"/>
          <w:sz w:val="22"/>
          <w:szCs w:val="22"/>
          <w:lang w:val="es-CL"/>
        </w:rPr>
        <w:t>abriel</w:t>
      </w:r>
      <w:proofErr w:type="spellEnd"/>
      <w:r w:rsidR="00AC219C" w:rsidRPr="00AC219C">
        <w:rPr>
          <w:rFonts w:ascii="Arial" w:hAnsi="Arial" w:cs="Arial"/>
          <w:sz w:val="22"/>
          <w:szCs w:val="22"/>
          <w:lang w:val="es-CL"/>
        </w:rPr>
        <w:t xml:space="preserve"> </w:t>
      </w:r>
      <w:proofErr w:type="spellStart"/>
      <w:r w:rsidR="00AC219C" w:rsidRPr="00AC219C">
        <w:rPr>
          <w:rFonts w:ascii="Arial" w:hAnsi="Arial" w:cs="Arial"/>
          <w:sz w:val="22"/>
          <w:szCs w:val="22"/>
          <w:lang w:val="es-CL"/>
        </w:rPr>
        <w:t>Boric</w:t>
      </w:r>
      <w:proofErr w:type="spellEnd"/>
      <w:r w:rsidR="00AC219C" w:rsidRPr="00AC219C">
        <w:rPr>
          <w:rFonts w:ascii="Arial" w:hAnsi="Arial" w:cs="Arial"/>
          <w:sz w:val="22"/>
          <w:szCs w:val="22"/>
          <w:lang w:val="es-CL"/>
        </w:rPr>
        <w:t xml:space="preserve"> Font</w:t>
      </w:r>
      <w:r w:rsidR="00AC219C">
        <w:rPr>
          <w:rFonts w:ascii="Arial" w:hAnsi="Arial" w:cs="Arial"/>
          <w:sz w:val="22"/>
          <w:szCs w:val="22"/>
          <w:lang w:val="es-CL"/>
        </w:rPr>
        <w:t xml:space="preserve">, </w:t>
      </w:r>
      <w:r w:rsidR="000C6118" w:rsidRPr="002E1ACA">
        <w:rPr>
          <w:rFonts w:ascii="Arial" w:hAnsi="Arial" w:cs="Arial"/>
          <w:sz w:val="22"/>
          <w:szCs w:val="22"/>
        </w:rPr>
        <w:t xml:space="preserve"> </w:t>
      </w:r>
      <w:r w:rsidRPr="002E1ACA">
        <w:rPr>
          <w:rFonts w:ascii="Arial" w:hAnsi="Arial" w:cs="Arial"/>
          <w:sz w:val="22"/>
          <w:szCs w:val="22"/>
        </w:rPr>
        <w:t xml:space="preserve">ingresado a tramitación el </w:t>
      </w:r>
      <w:r w:rsidR="00AC219C">
        <w:rPr>
          <w:rFonts w:ascii="Arial" w:hAnsi="Arial" w:cs="Arial"/>
          <w:sz w:val="22"/>
          <w:szCs w:val="22"/>
        </w:rPr>
        <w:t>28 de mayo de 2024</w:t>
      </w:r>
      <w:r w:rsidR="000C6118" w:rsidRPr="002E1ACA">
        <w:rPr>
          <w:rFonts w:ascii="Arial" w:hAnsi="Arial" w:cs="Arial"/>
          <w:sz w:val="22"/>
          <w:szCs w:val="22"/>
        </w:rPr>
        <w:t xml:space="preserve"> e informado en cumplimiento de su primer trámite constitucional y reglamentario, por la Comisión de Relaciones Exteriores, Asuntos Interparlamentarios e Integración Latinoamericana</w:t>
      </w:r>
      <w:r w:rsidRPr="002E1ACA">
        <w:rPr>
          <w:rFonts w:ascii="Arial" w:hAnsi="Arial" w:cs="Arial"/>
          <w:sz w:val="22"/>
          <w:szCs w:val="22"/>
        </w:rPr>
        <w:t>.</w:t>
      </w:r>
      <w:r w:rsidR="003F2693">
        <w:rPr>
          <w:rFonts w:ascii="Arial" w:hAnsi="Arial" w:cs="Arial"/>
          <w:sz w:val="22"/>
          <w:szCs w:val="22"/>
        </w:rPr>
        <w:t xml:space="preserve"> </w:t>
      </w:r>
    </w:p>
    <w:p w:rsidR="003F2693" w:rsidRDefault="003F2693" w:rsidP="00616315">
      <w:pPr>
        <w:spacing w:line="276" w:lineRule="auto"/>
        <w:ind w:firstLine="1701"/>
        <w:jc w:val="both"/>
        <w:rPr>
          <w:rFonts w:ascii="Arial" w:hAnsi="Arial" w:cs="Arial"/>
          <w:sz w:val="22"/>
          <w:szCs w:val="22"/>
        </w:rPr>
      </w:pPr>
    </w:p>
    <w:p w:rsidR="00AC219C" w:rsidRDefault="00AC219C" w:rsidP="00AC219C">
      <w:pPr>
        <w:spacing w:line="276" w:lineRule="auto"/>
        <w:ind w:right="-1" w:firstLine="1701"/>
        <w:jc w:val="both"/>
        <w:rPr>
          <w:rFonts w:ascii="Arial" w:eastAsia="Arial" w:hAnsi="Arial" w:cs="Arial"/>
          <w:sz w:val="22"/>
          <w:szCs w:val="22"/>
          <w:lang w:val="es-ES"/>
        </w:rPr>
      </w:pPr>
      <w:r w:rsidRPr="3043923C">
        <w:rPr>
          <w:rFonts w:ascii="Arial" w:eastAsia="Arial" w:hAnsi="Arial" w:cs="Arial"/>
          <w:sz w:val="22"/>
          <w:szCs w:val="22"/>
          <w:lang w:val="es-ES"/>
        </w:rPr>
        <w:t xml:space="preserve">Asistieron en representación del Ejecutivo, </w:t>
      </w:r>
      <w:r w:rsidRPr="00980A4D">
        <w:rPr>
          <w:rFonts w:ascii="Arial" w:eastAsia="Arial" w:hAnsi="Arial" w:cs="Arial"/>
          <w:sz w:val="22"/>
          <w:szCs w:val="22"/>
          <w:lang w:val="es-ES"/>
        </w:rPr>
        <w:t xml:space="preserve">la Subsecretaria de Relaciones Económicas Internacionales (SUBREI), señora Claudia Sanhueza, junto con el Director de Asuntos Económicos Bilaterales, señor Sebastián Gómez, el Jefe del Departamento América del Norte, Central y el Caribe, señor Rafael Marín, la Asistente del Departamento de Acceso a Mercados, señora Ingrid Garrido, el Director de Comunicaciones, señor Julio Pizarro, y del Gabinete, señor Diego Pérez Alfonso.  Asimismo, de forma remota, asistió don Rodrigo </w:t>
      </w:r>
      <w:proofErr w:type="spellStart"/>
      <w:r w:rsidRPr="00980A4D">
        <w:rPr>
          <w:rFonts w:ascii="Arial" w:eastAsia="Arial" w:hAnsi="Arial" w:cs="Arial"/>
          <w:sz w:val="22"/>
          <w:szCs w:val="22"/>
          <w:lang w:val="es-ES"/>
        </w:rPr>
        <w:t>Monardes</w:t>
      </w:r>
      <w:proofErr w:type="spellEnd"/>
      <w:r w:rsidRPr="00980A4D">
        <w:rPr>
          <w:rFonts w:ascii="Arial" w:eastAsia="Arial" w:hAnsi="Arial" w:cs="Arial"/>
          <w:sz w:val="22"/>
          <w:szCs w:val="22"/>
          <w:lang w:val="es-ES"/>
        </w:rPr>
        <w:t>, Jefe de Asuntos Internacionales de la Coordinación Finanzas y Asuntos Internacionales, Ministerio de Hacienda.</w:t>
      </w:r>
    </w:p>
    <w:p w:rsidR="00AC219C" w:rsidRPr="00980A4D" w:rsidRDefault="00AC219C" w:rsidP="00AC219C">
      <w:pPr>
        <w:spacing w:line="276" w:lineRule="auto"/>
        <w:ind w:right="-1" w:firstLine="1701"/>
        <w:jc w:val="both"/>
        <w:rPr>
          <w:rFonts w:ascii="Arial" w:eastAsia="Arial" w:hAnsi="Arial" w:cs="Arial"/>
          <w:sz w:val="22"/>
          <w:szCs w:val="22"/>
          <w:lang w:val="es-ES"/>
        </w:rPr>
      </w:pPr>
    </w:p>
    <w:p w:rsidR="00AC219C" w:rsidRPr="00980A4D" w:rsidRDefault="00AC219C" w:rsidP="00AC219C">
      <w:pPr>
        <w:spacing w:line="276" w:lineRule="auto"/>
        <w:ind w:right="-1" w:firstLine="1701"/>
        <w:jc w:val="both"/>
        <w:rPr>
          <w:rFonts w:ascii="Arial" w:eastAsia="Arial" w:hAnsi="Arial" w:cs="Arial"/>
          <w:sz w:val="22"/>
          <w:szCs w:val="22"/>
          <w:lang w:val="es-ES"/>
        </w:rPr>
      </w:pPr>
      <w:r w:rsidRPr="00980A4D">
        <w:rPr>
          <w:rFonts w:ascii="Arial" w:eastAsia="Arial" w:hAnsi="Arial" w:cs="Arial"/>
          <w:sz w:val="22"/>
          <w:szCs w:val="22"/>
          <w:lang w:val="es-ES"/>
        </w:rPr>
        <w:t>Se escuchó en audiencia</w:t>
      </w:r>
      <w:r w:rsidR="00E20088">
        <w:rPr>
          <w:rFonts w:ascii="Arial" w:eastAsia="Arial" w:hAnsi="Arial" w:cs="Arial"/>
          <w:sz w:val="22"/>
          <w:szCs w:val="22"/>
          <w:lang w:val="es-ES"/>
        </w:rPr>
        <w:t xml:space="preserve"> solicitada</w:t>
      </w:r>
      <w:r w:rsidRPr="00980A4D">
        <w:rPr>
          <w:rFonts w:ascii="Arial" w:eastAsia="Arial" w:hAnsi="Arial" w:cs="Arial"/>
          <w:sz w:val="22"/>
          <w:szCs w:val="22"/>
          <w:lang w:val="es-ES"/>
        </w:rPr>
        <w:t>, en la sesión ordinaria del miércoles 14 de</w:t>
      </w:r>
      <w:r>
        <w:rPr>
          <w:rFonts w:ascii="Arial" w:eastAsia="Arial" w:hAnsi="Arial" w:cs="Arial"/>
          <w:sz w:val="22"/>
          <w:szCs w:val="22"/>
          <w:lang w:val="es-ES"/>
        </w:rPr>
        <w:t xml:space="preserve">l mes en curso, a la señora </w:t>
      </w:r>
      <w:r w:rsidRPr="00980A4D">
        <w:rPr>
          <w:rFonts w:ascii="Arial" w:eastAsia="Arial" w:hAnsi="Arial" w:cs="Arial"/>
          <w:sz w:val="22"/>
          <w:szCs w:val="22"/>
          <w:lang w:val="es-ES"/>
        </w:rPr>
        <w:t xml:space="preserve">Lucía Sepúlveda Ruiz, </w:t>
      </w:r>
      <w:r>
        <w:rPr>
          <w:rFonts w:ascii="Arial" w:eastAsia="Arial" w:hAnsi="Arial" w:cs="Arial"/>
          <w:sz w:val="22"/>
          <w:szCs w:val="22"/>
          <w:lang w:val="es-ES"/>
        </w:rPr>
        <w:t xml:space="preserve">representante de la organización </w:t>
      </w:r>
      <w:r w:rsidRPr="00980A4D">
        <w:rPr>
          <w:rFonts w:ascii="Arial" w:eastAsia="Arial" w:hAnsi="Arial" w:cs="Arial"/>
          <w:sz w:val="22"/>
          <w:szCs w:val="22"/>
          <w:lang w:val="es-ES"/>
        </w:rPr>
        <w:t xml:space="preserve">Chile Mejor sin TLC junto con señor Esteban Maturana Dueñas y señora María Cecilia </w:t>
      </w:r>
      <w:proofErr w:type="spellStart"/>
      <w:r w:rsidRPr="00980A4D">
        <w:rPr>
          <w:rFonts w:ascii="Arial" w:eastAsia="Arial" w:hAnsi="Arial" w:cs="Arial"/>
          <w:sz w:val="22"/>
          <w:szCs w:val="22"/>
          <w:lang w:val="es-ES"/>
        </w:rPr>
        <w:t>Bartholin</w:t>
      </w:r>
      <w:proofErr w:type="spellEnd"/>
      <w:r w:rsidRPr="00980A4D">
        <w:rPr>
          <w:rFonts w:ascii="Arial" w:eastAsia="Arial" w:hAnsi="Arial" w:cs="Arial"/>
          <w:sz w:val="22"/>
          <w:szCs w:val="22"/>
          <w:lang w:val="es-ES"/>
        </w:rPr>
        <w:t xml:space="preserve">. </w:t>
      </w:r>
      <w:r>
        <w:rPr>
          <w:rFonts w:ascii="Arial" w:eastAsia="Arial" w:hAnsi="Arial" w:cs="Arial"/>
          <w:sz w:val="22"/>
          <w:szCs w:val="22"/>
          <w:lang w:val="es-ES"/>
        </w:rPr>
        <w:t xml:space="preserve">Asimismo, al señor </w:t>
      </w:r>
      <w:r w:rsidRPr="00980A4D">
        <w:rPr>
          <w:rFonts w:ascii="Arial" w:eastAsia="Arial" w:hAnsi="Arial" w:cs="Arial"/>
          <w:sz w:val="22"/>
          <w:szCs w:val="22"/>
          <w:lang w:val="es-ES"/>
        </w:rPr>
        <w:t>Juan Carlos Domínguez, Presidente</w:t>
      </w:r>
      <w:r w:rsidR="0038339C">
        <w:rPr>
          <w:rFonts w:ascii="Arial" w:eastAsia="Arial" w:hAnsi="Arial" w:cs="Arial"/>
          <w:sz w:val="22"/>
          <w:szCs w:val="22"/>
          <w:lang w:val="es-ES"/>
        </w:rPr>
        <w:t xml:space="preserve"> de</w:t>
      </w:r>
      <w:r w:rsidRPr="00980A4D">
        <w:rPr>
          <w:rFonts w:ascii="Arial" w:eastAsia="Arial" w:hAnsi="Arial" w:cs="Arial"/>
          <w:sz w:val="22"/>
          <w:szCs w:val="22"/>
          <w:lang w:val="es-ES"/>
        </w:rPr>
        <w:t xml:space="preserve"> Exportadores de </w:t>
      </w:r>
      <w:r>
        <w:rPr>
          <w:rFonts w:ascii="Arial" w:eastAsia="Arial" w:hAnsi="Arial" w:cs="Arial"/>
          <w:sz w:val="22"/>
          <w:szCs w:val="22"/>
          <w:lang w:val="es-ES"/>
        </w:rPr>
        <w:t>C</w:t>
      </w:r>
      <w:r w:rsidRPr="00980A4D">
        <w:rPr>
          <w:rFonts w:ascii="Arial" w:eastAsia="Arial" w:hAnsi="Arial" w:cs="Arial"/>
          <w:sz w:val="22"/>
          <w:szCs w:val="22"/>
          <w:lang w:val="es-ES"/>
        </w:rPr>
        <w:t>arne de Chile.</w:t>
      </w:r>
    </w:p>
    <w:p w:rsidR="00AC219C" w:rsidRPr="00980A4D" w:rsidRDefault="00AC219C" w:rsidP="00AC219C">
      <w:pPr>
        <w:spacing w:line="276" w:lineRule="auto"/>
        <w:ind w:right="-1" w:firstLine="1701"/>
        <w:jc w:val="both"/>
        <w:rPr>
          <w:rFonts w:ascii="Arial" w:eastAsia="Arial" w:hAnsi="Arial" w:cs="Arial"/>
          <w:sz w:val="22"/>
          <w:szCs w:val="22"/>
          <w:lang w:val="es-ES"/>
        </w:rPr>
      </w:pPr>
    </w:p>
    <w:p w:rsidR="00F20C32" w:rsidRPr="002E1ACA" w:rsidRDefault="004F146B" w:rsidP="005474DB">
      <w:pPr>
        <w:pStyle w:val="Ttulo1"/>
        <w:tabs>
          <w:tab w:val="left" w:pos="-284"/>
          <w:tab w:val="left" w:pos="0"/>
        </w:tabs>
        <w:spacing w:line="276" w:lineRule="auto"/>
        <w:rPr>
          <w:rFonts w:cs="Arial"/>
          <w:b/>
          <w:sz w:val="22"/>
          <w:szCs w:val="22"/>
          <w:u w:val="none"/>
        </w:rPr>
      </w:pPr>
      <w:r w:rsidRPr="002E1ACA">
        <w:rPr>
          <w:rFonts w:cs="Arial"/>
          <w:b/>
          <w:sz w:val="22"/>
          <w:szCs w:val="22"/>
          <w:u w:val="none"/>
        </w:rPr>
        <w:t>I.-CONSTANCIAS REGLAMENTARIAS PREVIAS</w:t>
      </w:r>
    </w:p>
    <w:p w:rsidR="005474DB" w:rsidRPr="002E1ACA" w:rsidRDefault="005474DB" w:rsidP="005474DB">
      <w:pPr>
        <w:tabs>
          <w:tab w:val="left" w:pos="-284"/>
          <w:tab w:val="left" w:pos="0"/>
        </w:tabs>
        <w:spacing w:line="276" w:lineRule="auto"/>
        <w:ind w:firstLine="1701"/>
        <w:rPr>
          <w:rFonts w:ascii="Arial" w:hAnsi="Arial" w:cs="Arial"/>
          <w:sz w:val="22"/>
          <w:szCs w:val="22"/>
        </w:rPr>
      </w:pPr>
    </w:p>
    <w:p w:rsidR="005474DB" w:rsidRDefault="005474DB" w:rsidP="005474DB">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rsidR="00C11848" w:rsidRDefault="00C11848" w:rsidP="00FD0D7E">
      <w:pPr>
        <w:pStyle w:val="Prrafodelista"/>
        <w:spacing w:line="276" w:lineRule="auto"/>
        <w:ind w:left="0" w:firstLine="1701"/>
        <w:jc w:val="both"/>
        <w:rPr>
          <w:rFonts w:ascii="Arial" w:hAnsi="Arial" w:cs="Arial"/>
          <w:bCs/>
          <w:szCs w:val="20"/>
          <w:lang w:val="es-ES"/>
        </w:rPr>
      </w:pPr>
    </w:p>
    <w:p w:rsidR="0086282F" w:rsidRDefault="007B7164" w:rsidP="00AC219C">
      <w:pPr>
        <w:pStyle w:val="Prrafodelista"/>
        <w:spacing w:line="276" w:lineRule="auto"/>
        <w:ind w:left="0" w:firstLine="1701"/>
        <w:jc w:val="both"/>
        <w:rPr>
          <w:rFonts w:ascii="Arial" w:hAnsi="Arial" w:cs="Arial"/>
          <w:bCs/>
          <w:szCs w:val="20"/>
          <w:lang w:val="es-ES"/>
        </w:rPr>
      </w:pPr>
      <w:r>
        <w:rPr>
          <w:rFonts w:ascii="Arial" w:hAnsi="Arial" w:cs="Arial"/>
          <w:bCs/>
          <w:szCs w:val="20"/>
          <w:lang w:val="es-ES"/>
        </w:rPr>
        <w:t>Continuar adoptando medidas para i</w:t>
      </w:r>
      <w:r w:rsidR="00FD0D7E" w:rsidRPr="009E147B">
        <w:rPr>
          <w:rFonts w:ascii="Arial" w:hAnsi="Arial" w:cs="Arial"/>
          <w:bCs/>
          <w:szCs w:val="20"/>
          <w:lang w:val="es-ES"/>
        </w:rPr>
        <w:t>ncentivar el desarrollo del comercio y las transacciones internacionales y fortalecer su cooperación</w:t>
      </w:r>
      <w:r w:rsidR="00E20088">
        <w:rPr>
          <w:rFonts w:ascii="Arial" w:hAnsi="Arial" w:cs="Arial"/>
          <w:bCs/>
          <w:szCs w:val="20"/>
          <w:lang w:val="es-ES"/>
        </w:rPr>
        <w:t>,</w:t>
      </w:r>
      <w:r w:rsidR="00FD0D7E" w:rsidRPr="009E147B">
        <w:rPr>
          <w:rFonts w:ascii="Arial" w:hAnsi="Arial" w:cs="Arial"/>
          <w:bCs/>
          <w:szCs w:val="20"/>
          <w:lang w:val="es-ES"/>
        </w:rPr>
        <w:t xml:space="preserve"> </w:t>
      </w:r>
      <w:r w:rsidR="00AC219C" w:rsidRPr="00AC219C">
        <w:rPr>
          <w:rFonts w:ascii="Arial" w:hAnsi="Arial" w:cs="Arial"/>
          <w:bCs/>
          <w:szCs w:val="20"/>
          <w:lang w:val="es-ES"/>
        </w:rPr>
        <w:t xml:space="preserve">para la apertura de la economía chilena y la necesidad de competir en un mercado global, </w:t>
      </w:r>
      <w:r w:rsidR="0038339C">
        <w:rPr>
          <w:rFonts w:ascii="Arial" w:hAnsi="Arial" w:cs="Arial"/>
          <w:bCs/>
          <w:szCs w:val="20"/>
          <w:lang w:val="es-ES"/>
        </w:rPr>
        <w:t>por medio de</w:t>
      </w:r>
      <w:r w:rsidR="00AC219C" w:rsidRPr="00AC219C">
        <w:rPr>
          <w:rFonts w:ascii="Arial" w:hAnsi="Arial" w:cs="Arial"/>
          <w:bCs/>
          <w:szCs w:val="20"/>
          <w:lang w:val="es-ES"/>
        </w:rPr>
        <w:t xml:space="preserve"> la firmas de un crucial Acuerdo con la Unión Europea  que amplía el acceso de bienes y servicios chilenos al mercado europeo, promete beneficios económicos y comerciales significativos, al simplificar las operaciones comerciales a través de disposiciones que facilitan el comercio y la cooperación regulatoria, consolidando y profundizando las relaciones bilaterales y adaptándose a los desafíos actuales y futuros.</w:t>
      </w:r>
    </w:p>
    <w:p w:rsidR="0086282F" w:rsidRDefault="0086282F" w:rsidP="00AC219C">
      <w:pPr>
        <w:pStyle w:val="Prrafodelista"/>
        <w:spacing w:line="276" w:lineRule="auto"/>
        <w:ind w:left="0" w:firstLine="1701"/>
        <w:jc w:val="both"/>
        <w:rPr>
          <w:rFonts w:ascii="Arial" w:hAnsi="Arial" w:cs="Arial"/>
          <w:bCs/>
          <w:szCs w:val="20"/>
          <w:lang w:val="es-ES"/>
        </w:rPr>
      </w:pPr>
    </w:p>
    <w:p w:rsidR="005474DB" w:rsidRPr="002E1ACA" w:rsidRDefault="005474DB" w:rsidP="00AC219C">
      <w:pPr>
        <w:pStyle w:val="Prrafodelista"/>
        <w:spacing w:line="276" w:lineRule="auto"/>
        <w:ind w:left="0" w:firstLine="1701"/>
        <w:jc w:val="both"/>
        <w:rPr>
          <w:rFonts w:ascii="Arial" w:hAnsi="Arial" w:cs="Arial"/>
        </w:rPr>
      </w:pPr>
      <w:r w:rsidRPr="002E1ACA">
        <w:rPr>
          <w:rFonts w:ascii="Arial" w:hAnsi="Arial" w:cs="Arial"/>
        </w:rPr>
        <w:t>2.-</w:t>
      </w:r>
      <w:r w:rsidRPr="002E1ACA">
        <w:rPr>
          <w:rFonts w:ascii="Arial" w:hAnsi="Arial" w:cs="Arial"/>
          <w:u w:val="single"/>
        </w:rPr>
        <w:t>Comisión técnica</w:t>
      </w:r>
      <w:r w:rsidRPr="002E1ACA">
        <w:rPr>
          <w:rFonts w:ascii="Arial" w:hAnsi="Arial" w:cs="Arial"/>
        </w:rPr>
        <w:t>:</w:t>
      </w:r>
    </w:p>
    <w:p w:rsidR="005474DB" w:rsidRPr="002E1ACA" w:rsidRDefault="005474DB" w:rsidP="005474DB">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rsidR="005474DB" w:rsidRPr="002E1ACA" w:rsidRDefault="005474DB" w:rsidP="005474DB">
      <w:pPr>
        <w:tabs>
          <w:tab w:val="left" w:pos="-284"/>
          <w:tab w:val="left" w:pos="0"/>
          <w:tab w:val="left" w:pos="3402"/>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3.-</w:t>
      </w:r>
      <w:r w:rsidRPr="002E1ACA">
        <w:rPr>
          <w:rFonts w:ascii="Arial" w:hAnsi="Arial" w:cs="Arial"/>
          <w:sz w:val="22"/>
          <w:szCs w:val="22"/>
          <w:u w:val="single"/>
        </w:rPr>
        <w:t>Artículos que la Comisión técnica dispuso que fueran conocidas por esta Comisión de Hacienda.</w:t>
      </w:r>
    </w:p>
    <w:p w:rsidR="005474DB" w:rsidRPr="002E1ACA" w:rsidRDefault="005474DB" w:rsidP="005474DB">
      <w:pPr>
        <w:pStyle w:val="Prrafodelista"/>
        <w:spacing w:line="276" w:lineRule="auto"/>
        <w:ind w:left="0" w:firstLine="1701"/>
        <w:jc w:val="both"/>
        <w:rPr>
          <w:rFonts w:ascii="Arial" w:hAnsi="Arial" w:cs="Arial"/>
        </w:rPr>
      </w:pPr>
      <w:r w:rsidRPr="002E1ACA">
        <w:rPr>
          <w:rFonts w:ascii="Arial" w:hAnsi="Arial" w:cs="Arial"/>
        </w:rPr>
        <w:t>La Comisión de Relaciones Exteriores, Asuntos Interparlamentarios e Integración Latinoamericana determinó que sus preceptos deben ser conocidos por la Comisión de Hacienda por tener incidencia en materia presupuestaria o financiera del Estado, según Informe Financiero acompañado al Mensaje.</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4.-</w:t>
      </w:r>
      <w:r w:rsidRPr="002E1ACA">
        <w:rPr>
          <w:rFonts w:ascii="Arial" w:hAnsi="Arial" w:cs="Arial"/>
          <w:sz w:val="22"/>
          <w:szCs w:val="22"/>
          <w:u w:val="single"/>
        </w:rPr>
        <w:t>Reservas y declaraciones interpretativas</w:t>
      </w:r>
    </w:p>
    <w:p w:rsidR="005474DB" w:rsidRPr="002E1ACA" w:rsidRDefault="00C11816" w:rsidP="005474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No fueron formuladas</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 xml:space="preserve">5- </w:t>
      </w:r>
      <w:r w:rsidRPr="002E1ACA">
        <w:rPr>
          <w:rFonts w:ascii="Arial" w:hAnsi="Arial" w:cs="Arial"/>
          <w:sz w:val="22"/>
          <w:szCs w:val="22"/>
          <w:u w:val="single"/>
        </w:rPr>
        <w:t xml:space="preserve">Modificaciones introducidas al texto aprobado por la Comisión técnica </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color w:val="FF0000"/>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6.-</w:t>
      </w:r>
      <w:r w:rsidRPr="002E1ACA">
        <w:rPr>
          <w:rFonts w:ascii="Arial" w:hAnsi="Arial" w:cs="Arial"/>
          <w:sz w:val="22"/>
          <w:szCs w:val="22"/>
          <w:u w:val="single"/>
        </w:rPr>
        <w:t>Normas de quórum especial</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El artículo único no contiene normas que deban ap</w:t>
      </w:r>
      <w:r w:rsidR="001439FE" w:rsidRPr="002E1ACA">
        <w:rPr>
          <w:rFonts w:ascii="Arial" w:hAnsi="Arial" w:cs="Arial"/>
          <w:sz w:val="22"/>
          <w:szCs w:val="22"/>
        </w:rPr>
        <w:t>r</w:t>
      </w:r>
      <w:r w:rsidRPr="002E1ACA">
        <w:rPr>
          <w:rFonts w:ascii="Arial" w:hAnsi="Arial" w:cs="Arial"/>
          <w:sz w:val="22"/>
          <w:szCs w:val="22"/>
        </w:rPr>
        <w:t>obarse con quórum especial.</w:t>
      </w:r>
    </w:p>
    <w:p w:rsidR="008B0791"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755EFD" w:rsidP="005474DB">
      <w:pPr>
        <w:spacing w:line="276" w:lineRule="auto"/>
        <w:ind w:firstLine="1701"/>
        <w:jc w:val="both"/>
        <w:rPr>
          <w:rFonts w:ascii="Arial" w:hAnsi="Arial" w:cs="Arial"/>
          <w:sz w:val="22"/>
          <w:szCs w:val="22"/>
        </w:rPr>
      </w:pPr>
      <w:r w:rsidRPr="002E1ACA">
        <w:rPr>
          <w:rFonts w:ascii="Arial" w:hAnsi="Arial" w:cs="Arial"/>
          <w:sz w:val="22"/>
          <w:szCs w:val="22"/>
        </w:rPr>
        <w:t>7</w:t>
      </w:r>
      <w:r w:rsidR="005474DB" w:rsidRPr="002E1ACA">
        <w:rPr>
          <w:rFonts w:ascii="Arial" w:hAnsi="Arial" w:cs="Arial"/>
          <w:sz w:val="22"/>
          <w:szCs w:val="22"/>
        </w:rPr>
        <w:t xml:space="preserve">.- </w:t>
      </w:r>
      <w:r w:rsidR="005474DB" w:rsidRPr="002E1ACA">
        <w:rPr>
          <w:rFonts w:ascii="Arial" w:hAnsi="Arial" w:cs="Arial"/>
          <w:sz w:val="22"/>
          <w:szCs w:val="22"/>
          <w:u w:val="single"/>
        </w:rPr>
        <w:t>Votación</w:t>
      </w:r>
    </w:p>
    <w:p w:rsidR="00C11848" w:rsidRDefault="00C11848" w:rsidP="00C11848">
      <w:pPr>
        <w:tabs>
          <w:tab w:val="left" w:pos="2175"/>
        </w:tabs>
        <w:spacing w:line="276" w:lineRule="auto"/>
        <w:ind w:firstLine="1701"/>
        <w:jc w:val="both"/>
        <w:rPr>
          <w:rFonts w:ascii="Arial" w:hAnsi="Arial" w:cs="Arial"/>
          <w:sz w:val="22"/>
          <w:szCs w:val="22"/>
        </w:rPr>
      </w:pPr>
    </w:p>
    <w:p w:rsidR="005474DB" w:rsidRPr="002E1ACA" w:rsidRDefault="004038D7" w:rsidP="007F6EC9">
      <w:pPr>
        <w:tabs>
          <w:tab w:val="left" w:pos="2175"/>
        </w:tabs>
        <w:spacing w:line="276" w:lineRule="auto"/>
        <w:ind w:firstLine="1701"/>
        <w:jc w:val="both"/>
        <w:rPr>
          <w:rFonts w:ascii="Arial" w:hAnsi="Arial" w:cs="Arial"/>
          <w:sz w:val="22"/>
          <w:szCs w:val="22"/>
        </w:rPr>
      </w:pPr>
      <w:r w:rsidRPr="004038D7">
        <w:rPr>
          <w:rFonts w:ascii="Arial" w:hAnsi="Arial" w:cs="Arial"/>
          <w:sz w:val="22"/>
          <w:szCs w:val="22"/>
        </w:rPr>
        <w:t xml:space="preserve">El artículo único fue aprobado </w:t>
      </w:r>
      <w:r w:rsidR="007F6EC9" w:rsidRPr="007F6EC9">
        <w:rPr>
          <w:rFonts w:ascii="Arial" w:hAnsi="Arial" w:cs="Arial"/>
          <w:sz w:val="22"/>
          <w:szCs w:val="22"/>
        </w:rPr>
        <w:t xml:space="preserve">por </w:t>
      </w:r>
      <w:r w:rsidR="007F6EC9">
        <w:rPr>
          <w:rFonts w:ascii="Arial" w:hAnsi="Arial" w:cs="Arial"/>
          <w:sz w:val="22"/>
          <w:szCs w:val="22"/>
        </w:rPr>
        <w:t xml:space="preserve">la mayoría de </w:t>
      </w:r>
      <w:r w:rsidR="007F6EC9" w:rsidRPr="007F6EC9">
        <w:rPr>
          <w:rFonts w:ascii="Arial" w:hAnsi="Arial" w:cs="Arial"/>
          <w:sz w:val="22"/>
          <w:szCs w:val="22"/>
        </w:rPr>
        <w:t xml:space="preserve">diez votos a favor, uno en contra y una abstención. Votaron a favor los </w:t>
      </w:r>
      <w:r w:rsidR="007F6EC9">
        <w:rPr>
          <w:rFonts w:ascii="Arial" w:hAnsi="Arial" w:cs="Arial"/>
          <w:sz w:val="22"/>
          <w:szCs w:val="22"/>
        </w:rPr>
        <w:t>d</w:t>
      </w:r>
      <w:r w:rsidR="007F6EC9" w:rsidRPr="007F6EC9">
        <w:rPr>
          <w:rFonts w:ascii="Arial" w:hAnsi="Arial" w:cs="Arial"/>
          <w:sz w:val="22"/>
          <w:szCs w:val="22"/>
        </w:rPr>
        <w:t>iputados</w:t>
      </w:r>
      <w:r w:rsidR="007F6EC9">
        <w:rPr>
          <w:rFonts w:ascii="Arial" w:hAnsi="Arial" w:cs="Arial"/>
          <w:sz w:val="22"/>
          <w:szCs w:val="22"/>
        </w:rPr>
        <w:t xml:space="preserve"> y diputadas señores (as) Ricardo </w:t>
      </w:r>
      <w:r w:rsidR="007F6EC9" w:rsidRPr="007F6EC9">
        <w:rPr>
          <w:rFonts w:ascii="Arial" w:hAnsi="Arial" w:cs="Arial"/>
          <w:sz w:val="22"/>
          <w:szCs w:val="22"/>
        </w:rPr>
        <w:t xml:space="preserve"> Cifuentes, </w:t>
      </w:r>
      <w:r w:rsidR="007F6EC9">
        <w:rPr>
          <w:rFonts w:ascii="Arial" w:hAnsi="Arial" w:cs="Arial"/>
          <w:sz w:val="22"/>
          <w:szCs w:val="22"/>
        </w:rPr>
        <w:t xml:space="preserve">Felipe </w:t>
      </w:r>
      <w:r w:rsidR="007F6EC9" w:rsidRPr="007F6EC9">
        <w:rPr>
          <w:rFonts w:ascii="Arial" w:hAnsi="Arial" w:cs="Arial"/>
          <w:sz w:val="22"/>
          <w:szCs w:val="22"/>
        </w:rPr>
        <w:t xml:space="preserve">Donoso, </w:t>
      </w:r>
      <w:r w:rsidR="007F6EC9">
        <w:rPr>
          <w:rFonts w:ascii="Arial" w:hAnsi="Arial" w:cs="Arial"/>
          <w:sz w:val="22"/>
          <w:szCs w:val="22"/>
        </w:rPr>
        <w:t xml:space="preserve">Marta </w:t>
      </w:r>
      <w:r w:rsidR="007F6EC9" w:rsidRPr="007F6EC9">
        <w:rPr>
          <w:rFonts w:ascii="Arial" w:hAnsi="Arial" w:cs="Arial"/>
          <w:sz w:val="22"/>
          <w:szCs w:val="22"/>
        </w:rPr>
        <w:t xml:space="preserve">González, </w:t>
      </w:r>
      <w:r w:rsidR="007F6EC9">
        <w:rPr>
          <w:rFonts w:ascii="Arial" w:hAnsi="Arial" w:cs="Arial"/>
          <w:sz w:val="22"/>
          <w:szCs w:val="22"/>
        </w:rPr>
        <w:t xml:space="preserve">Miguel </w:t>
      </w:r>
      <w:r w:rsidR="007F6EC9" w:rsidRPr="007F6EC9">
        <w:rPr>
          <w:rFonts w:ascii="Arial" w:hAnsi="Arial" w:cs="Arial"/>
          <w:sz w:val="22"/>
          <w:szCs w:val="22"/>
        </w:rPr>
        <w:t xml:space="preserve">Mellado, </w:t>
      </w:r>
      <w:r w:rsidR="007F6EC9">
        <w:rPr>
          <w:rFonts w:ascii="Arial" w:hAnsi="Arial" w:cs="Arial"/>
          <w:sz w:val="22"/>
          <w:szCs w:val="22"/>
        </w:rPr>
        <w:t xml:space="preserve">Jaime </w:t>
      </w:r>
      <w:r w:rsidR="007F6EC9" w:rsidRPr="007F6EC9">
        <w:rPr>
          <w:rFonts w:ascii="Arial" w:hAnsi="Arial" w:cs="Arial"/>
          <w:sz w:val="22"/>
          <w:szCs w:val="22"/>
        </w:rPr>
        <w:t xml:space="preserve">Naranjo, </w:t>
      </w:r>
      <w:r w:rsidR="007F6EC9">
        <w:rPr>
          <w:rFonts w:ascii="Arial" w:hAnsi="Arial" w:cs="Arial"/>
          <w:sz w:val="22"/>
          <w:szCs w:val="22"/>
        </w:rPr>
        <w:t xml:space="preserve">Jaime </w:t>
      </w:r>
      <w:r w:rsidR="007F6EC9" w:rsidRPr="007F6EC9">
        <w:rPr>
          <w:rFonts w:ascii="Arial" w:hAnsi="Arial" w:cs="Arial"/>
          <w:sz w:val="22"/>
          <w:szCs w:val="22"/>
        </w:rPr>
        <w:t xml:space="preserve">Sáez, </w:t>
      </w:r>
      <w:r w:rsidR="007F6EC9">
        <w:rPr>
          <w:rFonts w:ascii="Arial" w:hAnsi="Arial" w:cs="Arial"/>
          <w:sz w:val="22"/>
          <w:szCs w:val="22"/>
        </w:rPr>
        <w:t xml:space="preserve">Frank </w:t>
      </w:r>
      <w:proofErr w:type="spellStart"/>
      <w:r w:rsidR="007F6EC9" w:rsidRPr="007F6EC9">
        <w:rPr>
          <w:rFonts w:ascii="Arial" w:hAnsi="Arial" w:cs="Arial"/>
          <w:sz w:val="22"/>
          <w:szCs w:val="22"/>
        </w:rPr>
        <w:t>Sauerbaum</w:t>
      </w:r>
      <w:proofErr w:type="spellEnd"/>
      <w:r w:rsidR="007F6EC9" w:rsidRPr="007F6EC9">
        <w:rPr>
          <w:rFonts w:ascii="Arial" w:hAnsi="Arial" w:cs="Arial"/>
          <w:sz w:val="22"/>
          <w:szCs w:val="22"/>
        </w:rPr>
        <w:t xml:space="preserve">, </w:t>
      </w:r>
      <w:r w:rsidR="007F6EC9">
        <w:rPr>
          <w:rFonts w:ascii="Arial" w:hAnsi="Arial" w:cs="Arial"/>
          <w:sz w:val="22"/>
          <w:szCs w:val="22"/>
        </w:rPr>
        <w:t xml:space="preserve">Alexis </w:t>
      </w:r>
      <w:r w:rsidR="007F6EC9" w:rsidRPr="007F6EC9">
        <w:rPr>
          <w:rFonts w:ascii="Arial" w:hAnsi="Arial" w:cs="Arial"/>
          <w:sz w:val="22"/>
          <w:szCs w:val="22"/>
        </w:rPr>
        <w:t xml:space="preserve">Sepúlveda, </w:t>
      </w:r>
      <w:r w:rsidR="007F6EC9">
        <w:rPr>
          <w:rFonts w:ascii="Arial" w:hAnsi="Arial" w:cs="Arial"/>
          <w:sz w:val="22"/>
          <w:szCs w:val="22"/>
        </w:rPr>
        <w:t xml:space="preserve">Gastón </w:t>
      </w:r>
      <w:r w:rsidR="007F6EC9" w:rsidRPr="007F6EC9">
        <w:rPr>
          <w:rFonts w:ascii="Arial" w:hAnsi="Arial" w:cs="Arial"/>
          <w:sz w:val="22"/>
          <w:szCs w:val="22"/>
        </w:rPr>
        <w:t xml:space="preserve">Von </w:t>
      </w:r>
      <w:proofErr w:type="spellStart"/>
      <w:r w:rsidR="007F6EC9" w:rsidRPr="007F6EC9">
        <w:rPr>
          <w:rFonts w:ascii="Arial" w:hAnsi="Arial" w:cs="Arial"/>
          <w:sz w:val="22"/>
          <w:szCs w:val="22"/>
        </w:rPr>
        <w:t>Mühlenbrock</w:t>
      </w:r>
      <w:proofErr w:type="spellEnd"/>
      <w:r w:rsidR="007F6EC9" w:rsidRPr="007F6EC9">
        <w:rPr>
          <w:rFonts w:ascii="Arial" w:hAnsi="Arial" w:cs="Arial"/>
          <w:sz w:val="22"/>
          <w:szCs w:val="22"/>
        </w:rPr>
        <w:t xml:space="preserve"> y </w:t>
      </w:r>
      <w:r w:rsidR="007F6EC9">
        <w:rPr>
          <w:rFonts w:ascii="Arial" w:hAnsi="Arial" w:cs="Arial"/>
          <w:sz w:val="22"/>
          <w:szCs w:val="22"/>
        </w:rPr>
        <w:t xml:space="preserve">Gael </w:t>
      </w:r>
      <w:r w:rsidR="007F6EC9" w:rsidRPr="007F6EC9">
        <w:rPr>
          <w:rFonts w:ascii="Arial" w:hAnsi="Arial" w:cs="Arial"/>
          <w:sz w:val="22"/>
          <w:szCs w:val="22"/>
        </w:rPr>
        <w:t>Yeomans</w:t>
      </w:r>
      <w:r w:rsidR="007F6EC9">
        <w:rPr>
          <w:rFonts w:ascii="Arial" w:hAnsi="Arial" w:cs="Arial"/>
          <w:sz w:val="22"/>
          <w:szCs w:val="22"/>
        </w:rPr>
        <w:t xml:space="preserve"> (Presidente Accidental)</w:t>
      </w:r>
      <w:r w:rsidR="007F6EC9" w:rsidRPr="007F6EC9">
        <w:rPr>
          <w:rFonts w:ascii="Arial" w:hAnsi="Arial" w:cs="Arial"/>
          <w:sz w:val="22"/>
          <w:szCs w:val="22"/>
        </w:rPr>
        <w:t>. Votó en contra</w:t>
      </w:r>
      <w:r w:rsidR="007F6EC9">
        <w:rPr>
          <w:rFonts w:ascii="Arial" w:hAnsi="Arial" w:cs="Arial"/>
          <w:sz w:val="22"/>
          <w:szCs w:val="22"/>
        </w:rPr>
        <w:t xml:space="preserve"> el</w:t>
      </w:r>
      <w:r w:rsidR="007F6EC9" w:rsidRPr="007F6EC9">
        <w:rPr>
          <w:rFonts w:ascii="Arial" w:hAnsi="Arial" w:cs="Arial"/>
          <w:sz w:val="22"/>
          <w:szCs w:val="22"/>
        </w:rPr>
        <w:t xml:space="preserve"> </w:t>
      </w:r>
      <w:r w:rsidR="007F6EC9">
        <w:rPr>
          <w:rFonts w:ascii="Arial" w:hAnsi="Arial" w:cs="Arial"/>
          <w:sz w:val="22"/>
          <w:szCs w:val="22"/>
        </w:rPr>
        <w:t>d</w:t>
      </w:r>
      <w:r w:rsidR="007F6EC9" w:rsidRPr="007F6EC9">
        <w:rPr>
          <w:rFonts w:ascii="Arial" w:hAnsi="Arial" w:cs="Arial"/>
          <w:sz w:val="22"/>
          <w:szCs w:val="22"/>
        </w:rPr>
        <w:t xml:space="preserve">iputado </w:t>
      </w:r>
      <w:r w:rsidR="007F6EC9">
        <w:rPr>
          <w:rFonts w:ascii="Arial" w:hAnsi="Arial" w:cs="Arial"/>
          <w:sz w:val="22"/>
          <w:szCs w:val="22"/>
        </w:rPr>
        <w:t xml:space="preserve">señor Boris </w:t>
      </w:r>
      <w:r w:rsidR="007F6EC9" w:rsidRPr="007F6EC9">
        <w:rPr>
          <w:rFonts w:ascii="Arial" w:hAnsi="Arial" w:cs="Arial"/>
          <w:sz w:val="22"/>
          <w:szCs w:val="22"/>
        </w:rPr>
        <w:t xml:space="preserve">Barrera. Se abstuvo el </w:t>
      </w:r>
      <w:r w:rsidR="007F6EC9">
        <w:rPr>
          <w:rFonts w:ascii="Arial" w:hAnsi="Arial" w:cs="Arial"/>
          <w:sz w:val="22"/>
          <w:szCs w:val="22"/>
        </w:rPr>
        <w:t>di</w:t>
      </w:r>
      <w:r w:rsidR="007F6EC9" w:rsidRPr="007F6EC9">
        <w:rPr>
          <w:rFonts w:ascii="Arial" w:hAnsi="Arial" w:cs="Arial"/>
          <w:sz w:val="22"/>
          <w:szCs w:val="22"/>
        </w:rPr>
        <w:t xml:space="preserve">putado </w:t>
      </w:r>
      <w:r w:rsidR="007F6EC9">
        <w:rPr>
          <w:rFonts w:ascii="Arial" w:hAnsi="Arial" w:cs="Arial"/>
          <w:sz w:val="22"/>
          <w:szCs w:val="22"/>
        </w:rPr>
        <w:t xml:space="preserve">señor Agustín </w:t>
      </w:r>
      <w:r w:rsidR="007F6EC9" w:rsidRPr="007F6EC9">
        <w:rPr>
          <w:rFonts w:ascii="Arial" w:hAnsi="Arial" w:cs="Arial"/>
          <w:sz w:val="22"/>
          <w:szCs w:val="22"/>
        </w:rPr>
        <w:t>Romero.</w:t>
      </w:r>
    </w:p>
    <w:p w:rsidR="007F6EC9" w:rsidRDefault="007F6EC9"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b/>
          <w:sz w:val="22"/>
          <w:szCs w:val="22"/>
        </w:rPr>
      </w:pPr>
      <w:r w:rsidRPr="002E1ACA">
        <w:rPr>
          <w:rFonts w:ascii="Arial" w:hAnsi="Arial" w:cs="Arial"/>
          <w:sz w:val="22"/>
          <w:szCs w:val="22"/>
        </w:rPr>
        <w:t>9</w:t>
      </w:r>
      <w:r w:rsidR="005474DB" w:rsidRPr="002E1ACA">
        <w:rPr>
          <w:rFonts w:ascii="Arial" w:hAnsi="Arial" w:cs="Arial"/>
          <w:sz w:val="22"/>
          <w:szCs w:val="22"/>
        </w:rPr>
        <w:t xml:space="preserve">- </w:t>
      </w:r>
      <w:r w:rsidR="005474DB" w:rsidRPr="002E1ACA">
        <w:rPr>
          <w:rFonts w:ascii="Arial" w:hAnsi="Arial" w:cs="Arial"/>
          <w:sz w:val="22"/>
          <w:szCs w:val="22"/>
          <w:u w:val="single"/>
        </w:rPr>
        <w:t>Diputado Informante</w:t>
      </w:r>
      <w:r w:rsidR="005474DB" w:rsidRPr="002E1ACA">
        <w:rPr>
          <w:rFonts w:ascii="Arial" w:hAnsi="Arial" w:cs="Arial"/>
          <w:sz w:val="22"/>
          <w:szCs w:val="22"/>
        </w:rPr>
        <w:t xml:space="preserve">: Se designó </w:t>
      </w:r>
      <w:r w:rsidR="00EE3A9C">
        <w:rPr>
          <w:rFonts w:ascii="Arial" w:hAnsi="Arial" w:cs="Arial"/>
          <w:sz w:val="22"/>
          <w:szCs w:val="22"/>
        </w:rPr>
        <w:t xml:space="preserve">al señor </w:t>
      </w:r>
      <w:r w:rsidR="007F6EC9">
        <w:rPr>
          <w:rFonts w:ascii="Arial" w:hAnsi="Arial" w:cs="Arial"/>
          <w:sz w:val="22"/>
          <w:szCs w:val="22"/>
        </w:rPr>
        <w:t xml:space="preserve">Frank </w:t>
      </w:r>
      <w:proofErr w:type="spellStart"/>
      <w:r w:rsidR="007F6EC9" w:rsidRPr="007F6EC9">
        <w:rPr>
          <w:rFonts w:ascii="Arial" w:hAnsi="Arial" w:cs="Arial"/>
          <w:sz w:val="22"/>
          <w:szCs w:val="22"/>
        </w:rPr>
        <w:t>Sauerbaum</w:t>
      </w:r>
      <w:proofErr w:type="spellEnd"/>
      <w:r w:rsidR="00EE3A9C">
        <w:rPr>
          <w:rFonts w:ascii="Arial" w:hAnsi="Arial" w:cs="Arial"/>
          <w:sz w:val="22"/>
          <w:szCs w:val="22"/>
        </w:rPr>
        <w:t xml:space="preserve"> Muñoz</w:t>
      </w:r>
      <w:r w:rsidR="00052259">
        <w:rPr>
          <w:rFonts w:ascii="Arial" w:hAnsi="Arial" w:cs="Arial"/>
          <w:sz w:val="22"/>
          <w:szCs w:val="22"/>
        </w:rPr>
        <w:t>.</w:t>
      </w:r>
    </w:p>
    <w:p w:rsidR="00637D97" w:rsidRDefault="00637D97" w:rsidP="00705A09">
      <w:pPr>
        <w:pStyle w:val="Prrafodelista"/>
        <w:spacing w:line="276" w:lineRule="auto"/>
        <w:ind w:left="0" w:firstLine="1701"/>
        <w:jc w:val="both"/>
        <w:rPr>
          <w:rFonts w:ascii="Arial" w:hAnsi="Arial" w:cs="Arial"/>
          <w:lang w:val="es-ES_tradnl"/>
        </w:rPr>
      </w:pPr>
    </w:p>
    <w:p w:rsidR="006548A8" w:rsidRDefault="006548A8" w:rsidP="008B0791">
      <w:pPr>
        <w:pStyle w:val="Prrafodelista"/>
        <w:spacing w:line="276" w:lineRule="auto"/>
        <w:ind w:left="0"/>
        <w:jc w:val="both"/>
        <w:rPr>
          <w:rFonts w:ascii="Arial" w:hAnsi="Arial" w:cs="Arial"/>
          <w:b/>
        </w:rPr>
      </w:pPr>
    </w:p>
    <w:p w:rsidR="00C57749" w:rsidRPr="002E1ACA" w:rsidRDefault="00755EFD" w:rsidP="008B0791">
      <w:pPr>
        <w:pStyle w:val="Prrafodelista"/>
        <w:spacing w:line="276" w:lineRule="auto"/>
        <w:ind w:left="0"/>
        <w:jc w:val="both"/>
        <w:rPr>
          <w:rFonts w:ascii="Arial" w:hAnsi="Arial" w:cs="Arial"/>
          <w:b/>
        </w:rPr>
      </w:pPr>
      <w:r w:rsidRPr="002E1ACA">
        <w:rPr>
          <w:rFonts w:ascii="Arial" w:hAnsi="Arial" w:cs="Arial"/>
          <w:b/>
        </w:rPr>
        <w:t>II.-ANTECEDENTES GENERALES DE LA INICIATIVA</w:t>
      </w:r>
    </w:p>
    <w:p w:rsidR="007F6EC9" w:rsidRPr="007F6EC9" w:rsidRDefault="007F6EC9" w:rsidP="007F6EC9">
      <w:pPr>
        <w:spacing w:line="276" w:lineRule="auto"/>
        <w:ind w:firstLine="1985"/>
        <w:jc w:val="both"/>
        <w:rPr>
          <w:rFonts w:ascii="Arial" w:eastAsia="Calibri" w:hAnsi="Arial" w:cs="Arial"/>
          <w:sz w:val="22"/>
          <w:szCs w:val="22"/>
          <w:lang w:val="es-CL"/>
        </w:rPr>
      </w:pPr>
      <w:r w:rsidRPr="007F6EC9">
        <w:rPr>
          <w:rFonts w:ascii="Arial" w:eastAsia="Calibri" w:hAnsi="Arial" w:cs="Arial"/>
          <w:sz w:val="22"/>
          <w:szCs w:val="22"/>
          <w:lang w:val="es-CL"/>
        </w:rPr>
        <w:t>1.- El nuevo Acuerdo entre Chile y la Unión Europea, marca un hito significativo en las relaciones comerciales y diplomáticas. Este Acuerdo, que actualiza el de 2002, aborda desafíos globales como el cambio climático, el desarrollo sostenible y la innovación tecnológica.</w:t>
      </w:r>
    </w:p>
    <w:p w:rsidR="007F6EC9" w:rsidRPr="007F6EC9" w:rsidRDefault="007F6EC9" w:rsidP="007F6EC9">
      <w:pPr>
        <w:spacing w:line="276" w:lineRule="auto"/>
        <w:ind w:firstLine="1985"/>
        <w:jc w:val="both"/>
        <w:rPr>
          <w:rFonts w:ascii="Arial" w:eastAsia="Calibri" w:hAnsi="Arial" w:cs="Arial"/>
          <w:sz w:val="22"/>
          <w:szCs w:val="22"/>
          <w:lang w:val="es-CL"/>
        </w:rPr>
      </w:pPr>
    </w:p>
    <w:p w:rsidR="007F6EC9" w:rsidRPr="007F6EC9" w:rsidRDefault="007F6EC9" w:rsidP="007F6EC9">
      <w:pPr>
        <w:spacing w:line="276" w:lineRule="auto"/>
        <w:ind w:firstLine="1985"/>
        <w:jc w:val="both"/>
        <w:rPr>
          <w:rFonts w:ascii="Arial" w:eastAsia="Calibri" w:hAnsi="Arial" w:cs="Arial"/>
          <w:sz w:val="22"/>
          <w:szCs w:val="22"/>
          <w:lang w:val="es-CL"/>
        </w:rPr>
      </w:pPr>
      <w:r w:rsidRPr="007F6EC9">
        <w:rPr>
          <w:rFonts w:ascii="Arial" w:eastAsia="Calibri" w:hAnsi="Arial" w:cs="Arial"/>
          <w:sz w:val="22"/>
          <w:szCs w:val="22"/>
          <w:lang w:val="es-CL"/>
        </w:rPr>
        <w:t>2.- Refuerza la relación de más de 60 años entre Chile y la Unión Europea que incluye un diálogo político ampliado y una cooperación más estrecha en valores compartidos como la democracia y los derechos humanos. El Acuerdo consta de un marco avanzado y un acuerdo interino comercial, este último ya aprobado por el Parlamento y el Consejo Europeo.</w:t>
      </w:r>
    </w:p>
    <w:p w:rsidR="007F6EC9" w:rsidRPr="007F6EC9" w:rsidRDefault="007F6EC9" w:rsidP="007F6EC9">
      <w:pPr>
        <w:spacing w:line="276" w:lineRule="auto"/>
        <w:ind w:firstLine="1985"/>
        <w:jc w:val="both"/>
        <w:rPr>
          <w:rFonts w:ascii="Arial" w:eastAsia="Calibri" w:hAnsi="Arial" w:cs="Arial"/>
          <w:sz w:val="22"/>
          <w:szCs w:val="22"/>
          <w:lang w:val="es-CL"/>
        </w:rPr>
      </w:pPr>
    </w:p>
    <w:p w:rsidR="007F6EC9" w:rsidRPr="007F6EC9" w:rsidRDefault="007F6EC9" w:rsidP="007F6EC9">
      <w:pPr>
        <w:spacing w:line="276" w:lineRule="auto"/>
        <w:ind w:firstLine="1985"/>
        <w:jc w:val="both"/>
        <w:rPr>
          <w:rFonts w:ascii="Arial" w:eastAsia="Calibri" w:hAnsi="Arial" w:cs="Arial"/>
          <w:sz w:val="22"/>
          <w:szCs w:val="22"/>
          <w:lang w:val="es-CL"/>
        </w:rPr>
      </w:pPr>
      <w:r w:rsidRPr="007F6EC9">
        <w:rPr>
          <w:rFonts w:ascii="Arial" w:eastAsia="Calibri" w:hAnsi="Arial" w:cs="Arial"/>
          <w:sz w:val="22"/>
          <w:szCs w:val="22"/>
          <w:lang w:val="es-CL"/>
        </w:rPr>
        <w:t>3.-Además, se establece la participación de grupos consultivos internos compuestos por una representación equilibrada de organizaciones independientes de la sociedad civil, y se contempla un foro permanente para el diálogo sobre la implementación del Acuerdo.</w:t>
      </w:r>
    </w:p>
    <w:p w:rsidR="007F6EC9" w:rsidRPr="007F6EC9" w:rsidRDefault="007F6EC9" w:rsidP="007F6EC9">
      <w:pPr>
        <w:spacing w:line="276" w:lineRule="auto"/>
        <w:ind w:firstLine="1985"/>
        <w:jc w:val="both"/>
        <w:rPr>
          <w:rFonts w:ascii="Arial" w:eastAsia="Calibri" w:hAnsi="Arial" w:cs="Arial"/>
          <w:sz w:val="22"/>
          <w:szCs w:val="22"/>
          <w:lang w:val="es-CL"/>
        </w:rPr>
      </w:pPr>
    </w:p>
    <w:p w:rsidR="007F6EC9" w:rsidRPr="007F6EC9" w:rsidRDefault="007F6EC9" w:rsidP="007F6EC9">
      <w:pPr>
        <w:spacing w:line="276" w:lineRule="auto"/>
        <w:ind w:firstLine="1985"/>
        <w:jc w:val="both"/>
        <w:rPr>
          <w:rFonts w:ascii="Arial" w:eastAsia="Calibri" w:hAnsi="Arial" w:cs="Arial"/>
          <w:sz w:val="22"/>
          <w:szCs w:val="22"/>
          <w:lang w:val="es-CL"/>
        </w:rPr>
      </w:pPr>
      <w:r w:rsidRPr="007F6EC9">
        <w:rPr>
          <w:rFonts w:ascii="Arial" w:eastAsia="Calibri" w:hAnsi="Arial" w:cs="Arial"/>
          <w:sz w:val="22"/>
          <w:szCs w:val="22"/>
          <w:lang w:val="es-CL"/>
        </w:rPr>
        <w:t>4.-En términos de evaluación, destaca la historia de la relación económica entre Chile y la Unión Europea, que se remonta a 1994 con un acuerdo marco de cooperación. En 2003, se implementó el acuerdo de asociación, que incluía componentes políticos, de cooperación y comerciales. A lo largo de los años, se completaron programas de desgravación arancelaria y se formó un grupo de trabajo para modernizar el acuerdo, lo que culminó en 13 rondas de negociación entre 2017 y 2022.</w:t>
      </w:r>
    </w:p>
    <w:p w:rsidR="007F6EC9" w:rsidRPr="007F6EC9" w:rsidRDefault="007F6EC9" w:rsidP="007F6EC9">
      <w:pPr>
        <w:spacing w:line="276" w:lineRule="auto"/>
        <w:ind w:firstLine="1985"/>
        <w:jc w:val="both"/>
        <w:rPr>
          <w:rFonts w:ascii="Arial" w:eastAsia="Calibri" w:hAnsi="Arial" w:cs="Arial"/>
          <w:sz w:val="22"/>
          <w:szCs w:val="22"/>
          <w:lang w:val="es-CL"/>
        </w:rPr>
      </w:pPr>
    </w:p>
    <w:p w:rsidR="007F6EC9" w:rsidRPr="007F6EC9" w:rsidRDefault="007F6EC9" w:rsidP="007F6EC9">
      <w:pPr>
        <w:spacing w:line="276" w:lineRule="auto"/>
        <w:ind w:firstLine="1985"/>
        <w:jc w:val="both"/>
        <w:rPr>
          <w:rFonts w:ascii="Arial" w:eastAsia="Calibri" w:hAnsi="Arial" w:cs="Arial"/>
          <w:sz w:val="22"/>
          <w:szCs w:val="22"/>
          <w:lang w:val="es-CL"/>
        </w:rPr>
      </w:pPr>
      <w:r w:rsidRPr="007F6EC9">
        <w:rPr>
          <w:rFonts w:ascii="Arial" w:eastAsia="Calibri" w:hAnsi="Arial" w:cs="Arial"/>
          <w:sz w:val="22"/>
          <w:szCs w:val="22"/>
          <w:lang w:val="es-CL"/>
        </w:rPr>
        <w:t xml:space="preserve">5.-Los datos muestran un aumento significativo en el intercambio comercial y las exportaciones entre Chile y la Unión Europea desde 2003, con una tasa media anual de crecimiento del 4,2%. El comercio bilateral casi se duplicó en términos de valor y las exportaciones se expandieron a una tasa promedio anual del 5,8%. Se hizo hincapié en la diversificación de las exportaciones hacia servicios, que incluyen sectores de alto valor agregado como asesorías, financieros, </w:t>
      </w:r>
      <w:proofErr w:type="spellStart"/>
      <w:r w:rsidRPr="007F6EC9">
        <w:rPr>
          <w:rFonts w:ascii="Arial" w:eastAsia="Calibri" w:hAnsi="Arial" w:cs="Arial"/>
          <w:sz w:val="22"/>
          <w:szCs w:val="22"/>
          <w:lang w:val="es-CL"/>
        </w:rPr>
        <w:t>call</w:t>
      </w:r>
      <w:proofErr w:type="spellEnd"/>
      <w:r w:rsidRPr="007F6EC9">
        <w:rPr>
          <w:rFonts w:ascii="Arial" w:eastAsia="Calibri" w:hAnsi="Arial" w:cs="Arial"/>
          <w:sz w:val="22"/>
          <w:szCs w:val="22"/>
          <w:lang w:val="es-CL"/>
        </w:rPr>
        <w:t xml:space="preserve"> centers, ciencia y tecnología, entre otros.</w:t>
      </w:r>
    </w:p>
    <w:p w:rsidR="007F6EC9" w:rsidRPr="007F6EC9" w:rsidRDefault="007F6EC9" w:rsidP="007F6EC9">
      <w:pPr>
        <w:spacing w:line="276" w:lineRule="auto"/>
        <w:ind w:firstLine="1985"/>
        <w:jc w:val="both"/>
        <w:rPr>
          <w:rFonts w:ascii="Arial" w:eastAsia="Calibri" w:hAnsi="Arial" w:cs="Arial"/>
          <w:sz w:val="22"/>
          <w:szCs w:val="22"/>
          <w:lang w:val="es-CL"/>
        </w:rPr>
      </w:pPr>
    </w:p>
    <w:p w:rsidR="007F6EC9" w:rsidRPr="007F6EC9" w:rsidRDefault="007F6EC9" w:rsidP="007F6EC9">
      <w:pPr>
        <w:spacing w:line="276" w:lineRule="auto"/>
        <w:ind w:firstLine="1985"/>
        <w:jc w:val="both"/>
        <w:rPr>
          <w:rFonts w:ascii="Arial" w:eastAsia="Calibri" w:hAnsi="Arial" w:cs="Arial"/>
          <w:sz w:val="22"/>
          <w:szCs w:val="22"/>
          <w:lang w:val="es-CL"/>
        </w:rPr>
      </w:pPr>
      <w:r w:rsidRPr="007F6EC9">
        <w:rPr>
          <w:rFonts w:ascii="Arial" w:eastAsia="Calibri" w:hAnsi="Arial" w:cs="Arial"/>
          <w:sz w:val="22"/>
          <w:szCs w:val="22"/>
          <w:lang w:val="es-CL"/>
        </w:rPr>
        <w:t>6.- Destaca el aumento en la participación de las Micro, Pequeñas y Medianas Empresas (MIPYMES) en el valor agregado de las exportaciones. En el año 2023, 927 empresas MIPYMES exportaron bienes por un valor de 249 millones de dólares, lo que representa un incremento significativo en su contribución al total de las exportaciones. Además, indica que cerca de un tercio del empleo generado por las empresas exportadoras a la Unión Europea corresponde a mujeres trabajadoras, siendo la Unión Europea el segundo principal destino de las empresas lideradas por mujeres a nivel mundial.</w:t>
      </w:r>
    </w:p>
    <w:p w:rsidR="007F6EC9" w:rsidRPr="007F6EC9" w:rsidRDefault="007F6EC9" w:rsidP="007F6EC9">
      <w:pPr>
        <w:spacing w:line="276" w:lineRule="auto"/>
        <w:ind w:firstLine="1985"/>
        <w:jc w:val="both"/>
        <w:rPr>
          <w:rFonts w:ascii="Arial" w:eastAsia="Calibri" w:hAnsi="Arial" w:cs="Arial"/>
          <w:sz w:val="22"/>
          <w:szCs w:val="22"/>
          <w:lang w:val="es-CL"/>
        </w:rPr>
      </w:pPr>
    </w:p>
    <w:p w:rsidR="007F6EC9" w:rsidRPr="007F6EC9" w:rsidRDefault="007F6EC9" w:rsidP="007F6EC9">
      <w:pPr>
        <w:spacing w:line="276" w:lineRule="auto"/>
        <w:ind w:firstLine="1985"/>
        <w:jc w:val="both"/>
        <w:rPr>
          <w:rFonts w:ascii="Arial" w:eastAsia="Calibri" w:hAnsi="Arial" w:cs="Arial"/>
          <w:sz w:val="22"/>
          <w:szCs w:val="22"/>
          <w:lang w:val="es-CL"/>
        </w:rPr>
      </w:pPr>
      <w:r w:rsidRPr="007F6EC9">
        <w:rPr>
          <w:rFonts w:ascii="Arial" w:eastAsia="Calibri" w:hAnsi="Arial" w:cs="Arial"/>
          <w:sz w:val="22"/>
          <w:szCs w:val="22"/>
          <w:lang w:val="es-CL"/>
        </w:rPr>
        <w:t>7.-En cuanto a la diversificación de las exportaciones, se señala que canasta exportadora hacia la Unión Europea es más diversificada que hacia el resto del mundo, lo que sugiere una relación comercial más equilibrada y menos concentrada. También se destacó que la Unión Europea fue el principal origen de la inversión extranjera directa en Chile en el año 2022, representando el 25% del total del stock de inversión extranjera. Esta inversión abarcó diversos sectores como tecnología, energía, banca e industria.</w:t>
      </w:r>
    </w:p>
    <w:p w:rsidR="007F6EC9" w:rsidRPr="007F6EC9" w:rsidRDefault="007F6EC9" w:rsidP="007F6EC9">
      <w:pPr>
        <w:spacing w:line="276" w:lineRule="auto"/>
        <w:ind w:firstLine="1985"/>
        <w:jc w:val="both"/>
        <w:rPr>
          <w:rFonts w:ascii="Arial" w:eastAsia="Calibri" w:hAnsi="Arial" w:cs="Arial"/>
          <w:sz w:val="22"/>
          <w:szCs w:val="22"/>
          <w:lang w:val="es-CL"/>
        </w:rPr>
      </w:pPr>
    </w:p>
    <w:p w:rsidR="007F6EC9" w:rsidRPr="007F6EC9" w:rsidRDefault="007F6EC9" w:rsidP="007F6EC9">
      <w:pPr>
        <w:spacing w:line="276" w:lineRule="auto"/>
        <w:ind w:firstLine="1985"/>
        <w:jc w:val="both"/>
        <w:rPr>
          <w:rFonts w:ascii="Arial" w:eastAsia="Calibri" w:hAnsi="Arial" w:cs="Arial"/>
          <w:sz w:val="22"/>
          <w:szCs w:val="22"/>
          <w:lang w:val="es-CL"/>
        </w:rPr>
      </w:pPr>
      <w:r w:rsidRPr="007F6EC9">
        <w:rPr>
          <w:rFonts w:ascii="Arial" w:eastAsia="Calibri" w:hAnsi="Arial" w:cs="Arial"/>
          <w:sz w:val="22"/>
          <w:szCs w:val="22"/>
          <w:lang w:val="es-CL"/>
        </w:rPr>
        <w:t>8.-Además, contiene datos sobre el crecimiento de las exportaciones no tradicionales en diferentes regiones de Chile hacia la Unión Europea, destacando el papel de diversas industrias y productos en cada región.</w:t>
      </w:r>
    </w:p>
    <w:p w:rsidR="007F6EC9" w:rsidRPr="007F6EC9" w:rsidRDefault="007F6EC9" w:rsidP="007F6EC9">
      <w:pPr>
        <w:spacing w:line="276" w:lineRule="auto"/>
        <w:ind w:firstLine="1985"/>
        <w:jc w:val="both"/>
        <w:rPr>
          <w:rFonts w:ascii="Arial" w:eastAsia="Calibri" w:hAnsi="Arial" w:cs="Arial"/>
          <w:sz w:val="22"/>
          <w:szCs w:val="22"/>
          <w:lang w:val="es-CL"/>
        </w:rPr>
      </w:pPr>
    </w:p>
    <w:p w:rsidR="007F6EC9" w:rsidRPr="007F6EC9" w:rsidRDefault="007F6EC9" w:rsidP="007F6EC9">
      <w:pPr>
        <w:spacing w:line="276" w:lineRule="auto"/>
        <w:ind w:firstLine="1985"/>
        <w:jc w:val="both"/>
        <w:rPr>
          <w:rFonts w:ascii="Arial" w:eastAsia="Calibri" w:hAnsi="Arial" w:cs="Arial"/>
          <w:sz w:val="22"/>
          <w:szCs w:val="22"/>
          <w:lang w:val="es-CL"/>
        </w:rPr>
      </w:pPr>
      <w:r w:rsidRPr="007F6EC9">
        <w:rPr>
          <w:rFonts w:ascii="Arial" w:eastAsia="Calibri" w:hAnsi="Arial" w:cs="Arial"/>
          <w:sz w:val="22"/>
          <w:szCs w:val="22"/>
          <w:lang w:val="es-CL"/>
        </w:rPr>
        <w:t>9.-El AMA también contribuye al prestigio internacional de Chile en materia de política comercial, dado que el país ha sido un impulsor de la modernización de las relaciones comerciales en torno a temas de comercio inclusivo y sostenible. La inclusión de disciplinas relacionadas con el comercio verde, género, comercio digital y desarrollo sostenible convierte al AMA en el acuerdo más avanzado que Chile haya firmado hasta la fecha.</w:t>
      </w:r>
    </w:p>
    <w:p w:rsidR="007F6EC9" w:rsidRPr="007F6EC9" w:rsidRDefault="007F6EC9" w:rsidP="007F6EC9">
      <w:pPr>
        <w:spacing w:line="276" w:lineRule="auto"/>
        <w:ind w:firstLine="1985"/>
        <w:jc w:val="both"/>
        <w:rPr>
          <w:rFonts w:ascii="Arial" w:eastAsia="Calibri" w:hAnsi="Arial" w:cs="Arial"/>
          <w:sz w:val="22"/>
          <w:szCs w:val="22"/>
          <w:lang w:val="es-CL"/>
        </w:rPr>
      </w:pPr>
    </w:p>
    <w:p w:rsidR="007F6EC9" w:rsidRDefault="007F6EC9" w:rsidP="007F6EC9">
      <w:pPr>
        <w:spacing w:line="276" w:lineRule="auto"/>
        <w:ind w:firstLine="1985"/>
        <w:jc w:val="both"/>
        <w:rPr>
          <w:rFonts w:ascii="Arial" w:eastAsia="Calibri" w:hAnsi="Arial" w:cs="Arial"/>
          <w:sz w:val="22"/>
          <w:szCs w:val="22"/>
          <w:lang w:val="es-CL"/>
        </w:rPr>
      </w:pPr>
      <w:r w:rsidRPr="007F6EC9">
        <w:rPr>
          <w:rFonts w:ascii="Arial" w:eastAsia="Calibri" w:hAnsi="Arial" w:cs="Arial"/>
          <w:sz w:val="22"/>
          <w:szCs w:val="22"/>
          <w:lang w:val="es-CL"/>
        </w:rPr>
        <w:t>10.-Además, destaca la preocupación por asegurar que las inversiones de la Unión Europea en Chile generen valor agregado para el país. Se espera que la relación comercial con la Unión Europea no solo diversifique la canasta exportadora y los destinos de exportación, sino que también brinde incentivos para que las inversiones europeas en Chile generen un mayor valor agregado, contribuyendo así al desarrollo económico sostenible del país.</w:t>
      </w:r>
    </w:p>
    <w:p w:rsidR="00735379" w:rsidRDefault="00735379" w:rsidP="007F6EC9">
      <w:pPr>
        <w:spacing w:line="276" w:lineRule="auto"/>
        <w:ind w:firstLine="1985"/>
        <w:jc w:val="both"/>
        <w:rPr>
          <w:rFonts w:ascii="Arial" w:eastAsia="Calibri" w:hAnsi="Arial" w:cs="Arial"/>
          <w:sz w:val="22"/>
          <w:szCs w:val="22"/>
          <w:lang w:val="es-CL"/>
        </w:rPr>
      </w:pPr>
    </w:p>
    <w:p w:rsidR="00A0276B" w:rsidRPr="00A0276B" w:rsidRDefault="00A0276B" w:rsidP="00A0276B">
      <w:pPr>
        <w:widowControl w:val="0"/>
        <w:autoSpaceDE w:val="0"/>
        <w:autoSpaceDN w:val="0"/>
        <w:jc w:val="both"/>
        <w:rPr>
          <w:rFonts w:ascii="Arial" w:eastAsia="Courier New" w:hAnsi="Arial" w:cs="Arial"/>
          <w:b/>
          <w:color w:val="3A3A3A"/>
          <w:w w:val="105"/>
          <w:sz w:val="22"/>
          <w:szCs w:val="22"/>
          <w:lang w:val="es-ES" w:eastAsia="en-US"/>
        </w:rPr>
      </w:pPr>
      <w:r w:rsidRPr="00A0276B">
        <w:rPr>
          <w:rFonts w:ascii="Arial" w:eastAsia="Courier New" w:hAnsi="Arial" w:cs="Arial"/>
          <w:b/>
          <w:color w:val="3A3A3A"/>
          <w:w w:val="105"/>
          <w:sz w:val="22"/>
          <w:szCs w:val="22"/>
          <w:lang w:val="es-ES" w:eastAsia="en-US"/>
        </w:rPr>
        <w:t>III.-CONTENIDO DE LA INICIATIVA</w:t>
      </w:r>
      <w:r w:rsidRPr="00A0276B">
        <w:rPr>
          <w:rFonts w:ascii="Arial" w:eastAsia="Courier New" w:hAnsi="Arial" w:cs="Arial"/>
          <w:b/>
          <w:color w:val="3A3A3A"/>
          <w:w w:val="105"/>
          <w:sz w:val="22"/>
          <w:szCs w:val="22"/>
          <w:vertAlign w:val="superscript"/>
          <w:lang w:val="es-ES" w:eastAsia="en-US"/>
        </w:rPr>
        <w:footnoteReference w:id="1"/>
      </w:r>
      <w:r w:rsidRPr="00A0276B">
        <w:rPr>
          <w:rFonts w:ascii="Arial" w:eastAsia="Courier New" w:hAnsi="Arial" w:cs="Arial"/>
          <w:b/>
          <w:color w:val="3A3A3A"/>
          <w:w w:val="105"/>
          <w:sz w:val="22"/>
          <w:szCs w:val="22"/>
          <w:lang w:val="es-ES" w:eastAsia="en-US"/>
        </w:rPr>
        <w:t xml:space="preserve">: </w:t>
      </w:r>
    </w:p>
    <w:p w:rsidR="00A0276B" w:rsidRDefault="00A0276B" w:rsidP="00A0276B">
      <w:pPr>
        <w:widowControl w:val="0"/>
        <w:autoSpaceDE w:val="0"/>
        <w:autoSpaceDN w:val="0"/>
        <w:spacing w:after="200" w:line="276" w:lineRule="auto"/>
        <w:ind w:firstLine="1701"/>
        <w:jc w:val="both"/>
        <w:rPr>
          <w:rFonts w:ascii="Arial" w:eastAsia="Courier New" w:hAnsi="Arial" w:cs="Arial"/>
          <w:color w:val="3A3A3A"/>
          <w:w w:val="105"/>
          <w:sz w:val="22"/>
          <w:szCs w:val="22"/>
          <w:lang w:val="es-CL" w:eastAsia="en-US"/>
        </w:rPr>
      </w:pPr>
    </w:p>
    <w:p w:rsidR="00A0276B" w:rsidRPr="00A0276B" w:rsidRDefault="00A0276B" w:rsidP="00A0276B">
      <w:pPr>
        <w:widowControl w:val="0"/>
        <w:autoSpaceDE w:val="0"/>
        <w:autoSpaceDN w:val="0"/>
        <w:spacing w:after="200" w:line="276" w:lineRule="auto"/>
        <w:ind w:firstLine="1701"/>
        <w:jc w:val="both"/>
        <w:rPr>
          <w:rFonts w:ascii="Arial" w:eastAsia="Courier New" w:hAnsi="Arial" w:cs="Arial"/>
          <w:color w:val="3A3A3A"/>
          <w:w w:val="105"/>
          <w:sz w:val="22"/>
          <w:szCs w:val="22"/>
          <w:lang w:val="es-CL" w:eastAsia="en-US"/>
        </w:rPr>
      </w:pPr>
      <w:r w:rsidRPr="00A0276B">
        <w:rPr>
          <w:rFonts w:ascii="Arial" w:eastAsia="Courier New" w:hAnsi="Arial" w:cs="Arial"/>
          <w:color w:val="3A3A3A"/>
          <w:w w:val="105"/>
          <w:sz w:val="22"/>
          <w:szCs w:val="22"/>
          <w:lang w:val="es-CL" w:eastAsia="en-US"/>
        </w:rPr>
        <w:t>En cuanto a su estructura, el AMA suscrito entre Chile, por una parte, y la Unión Europea y sus Estados Miembros, por la otra, consta de un preámbulo y cuatro Partes, dedicadas, respectivamente, a Principios Generales y Objetivos; Diálogo Político y Cooperación; Comercio y Asuntos Relacionados con el Comercio; y Marco Institucional General.</w:t>
      </w:r>
    </w:p>
    <w:p w:rsidR="00A0276B" w:rsidRPr="00A0276B" w:rsidRDefault="00A0276B" w:rsidP="00A0276B">
      <w:pPr>
        <w:widowControl w:val="0"/>
        <w:autoSpaceDE w:val="0"/>
        <w:autoSpaceDN w:val="0"/>
        <w:spacing w:after="200" w:line="276" w:lineRule="auto"/>
        <w:ind w:firstLine="1701"/>
        <w:jc w:val="both"/>
        <w:rPr>
          <w:rFonts w:ascii="Arial" w:eastAsia="Courier New" w:hAnsi="Arial" w:cs="Arial"/>
          <w:color w:val="3A3A3A"/>
          <w:w w:val="105"/>
          <w:sz w:val="22"/>
          <w:szCs w:val="22"/>
          <w:lang w:val="es-CL" w:eastAsia="en-US"/>
        </w:rPr>
      </w:pPr>
      <w:r w:rsidRPr="00A0276B">
        <w:rPr>
          <w:rFonts w:ascii="Arial" w:eastAsia="Courier New" w:hAnsi="Arial" w:cs="Arial"/>
          <w:color w:val="3A3A3A"/>
          <w:w w:val="105"/>
          <w:sz w:val="22"/>
          <w:szCs w:val="22"/>
          <w:lang w:val="es-CL" w:eastAsia="en-US"/>
        </w:rPr>
        <w:t>Además, el Acuerdo consta de cuarenta y cuatro Anexos con sus respectivos Apéndices y dos Protocolos. Con motivo de la firma se acordaron, además de dos Declaraciones Conjuntas.</w:t>
      </w:r>
    </w:p>
    <w:p w:rsidR="00A0276B" w:rsidRPr="00A0276B" w:rsidRDefault="00A0276B" w:rsidP="00A0276B">
      <w:pPr>
        <w:widowControl w:val="0"/>
        <w:autoSpaceDE w:val="0"/>
        <w:autoSpaceDN w:val="0"/>
        <w:spacing w:after="200" w:line="276" w:lineRule="auto"/>
        <w:ind w:firstLine="1701"/>
        <w:jc w:val="both"/>
        <w:rPr>
          <w:rFonts w:ascii="Arial" w:eastAsia="Courier New" w:hAnsi="Arial" w:cs="Arial"/>
          <w:b/>
          <w:color w:val="3A3A3A"/>
          <w:w w:val="105"/>
          <w:sz w:val="22"/>
          <w:szCs w:val="22"/>
          <w:lang w:val="es-CL" w:eastAsia="en-US"/>
        </w:rPr>
      </w:pPr>
      <w:r w:rsidRPr="00A0276B">
        <w:rPr>
          <w:rFonts w:ascii="Arial" w:eastAsia="Courier New" w:hAnsi="Arial" w:cs="Arial"/>
          <w:b/>
          <w:color w:val="3A3A3A"/>
          <w:w w:val="105"/>
          <w:sz w:val="22"/>
          <w:szCs w:val="22"/>
          <w:lang w:val="es-CL" w:eastAsia="en-US"/>
        </w:rPr>
        <w:t>Beneficios:</w:t>
      </w:r>
    </w:p>
    <w:p w:rsidR="00A0276B" w:rsidRPr="00A0276B" w:rsidRDefault="00A0276B" w:rsidP="00A0276B">
      <w:pPr>
        <w:spacing w:line="276" w:lineRule="auto"/>
        <w:ind w:firstLine="1701"/>
        <w:jc w:val="both"/>
        <w:rPr>
          <w:rFonts w:ascii="Arial" w:eastAsia="Calibri" w:hAnsi="Arial" w:cs="Arial"/>
          <w:sz w:val="22"/>
          <w:szCs w:val="22"/>
          <w:lang w:val="es-CL"/>
        </w:rPr>
      </w:pPr>
      <w:r w:rsidRPr="00A0276B">
        <w:rPr>
          <w:rFonts w:ascii="Arial" w:eastAsia="Calibri" w:hAnsi="Arial" w:cs="Arial"/>
          <w:sz w:val="22"/>
          <w:szCs w:val="22"/>
          <w:lang w:val="es-CL"/>
        </w:rPr>
        <w:t>Esto se traduce en un aumento del porcentaje de productos cubiertos por rebajas arancelarias, beneficiando especialmente a sectores como el aceite de oliva, las carnes, la leche, los productos agroindustriales y el salmón.</w:t>
      </w:r>
    </w:p>
    <w:p w:rsidR="00A0276B" w:rsidRPr="00A0276B" w:rsidRDefault="00A0276B" w:rsidP="00A0276B">
      <w:pPr>
        <w:spacing w:line="276" w:lineRule="auto"/>
        <w:ind w:firstLine="1701"/>
        <w:jc w:val="both"/>
        <w:rPr>
          <w:rFonts w:ascii="Arial" w:eastAsia="Calibri" w:hAnsi="Arial" w:cs="Arial"/>
          <w:sz w:val="22"/>
          <w:szCs w:val="22"/>
          <w:lang w:val="es-CL"/>
        </w:rPr>
      </w:pPr>
    </w:p>
    <w:p w:rsidR="00A0276B" w:rsidRPr="00A0276B" w:rsidRDefault="00A0276B" w:rsidP="00A0276B">
      <w:pPr>
        <w:spacing w:line="276" w:lineRule="auto"/>
        <w:ind w:firstLine="1701"/>
        <w:jc w:val="both"/>
        <w:rPr>
          <w:rFonts w:ascii="Arial" w:eastAsia="Calibri" w:hAnsi="Arial" w:cs="Arial"/>
          <w:sz w:val="22"/>
          <w:szCs w:val="22"/>
          <w:lang w:val="es-CL"/>
        </w:rPr>
      </w:pPr>
      <w:r w:rsidRPr="00A0276B">
        <w:rPr>
          <w:rFonts w:ascii="Arial" w:eastAsia="Calibri" w:hAnsi="Arial" w:cs="Arial"/>
          <w:sz w:val="22"/>
          <w:szCs w:val="22"/>
          <w:lang w:val="es-CL"/>
        </w:rPr>
        <w:t>Además, el Acuerdo aborda aspectos novedosos como el desarrollo sostenible, promoviendo estándares ambientales alineados con el acuerdo de París, así como la igualdad de género en el ámbito comercial, con la inclusión de un capítulo dedicado a este tema. Se establecen también disposiciones para facilitar el acceso de las pymes chilenas a los mercados europeos y para promover sistemas alimentarios sostenibles, con medidas dirigidas a reducir la pérdida y el desperdicio de alimentos, entre otros aspectos.</w:t>
      </w:r>
    </w:p>
    <w:p w:rsidR="00A0276B" w:rsidRPr="00A0276B" w:rsidRDefault="00A0276B" w:rsidP="00A0276B">
      <w:pPr>
        <w:spacing w:line="276" w:lineRule="auto"/>
        <w:ind w:firstLine="1701"/>
        <w:jc w:val="both"/>
        <w:rPr>
          <w:rFonts w:ascii="Arial" w:eastAsia="Calibri" w:hAnsi="Arial" w:cs="Arial"/>
          <w:sz w:val="22"/>
          <w:szCs w:val="22"/>
          <w:lang w:val="es-CL"/>
        </w:rPr>
      </w:pPr>
    </w:p>
    <w:p w:rsidR="00A0276B" w:rsidRPr="00A0276B" w:rsidRDefault="00A0276B" w:rsidP="00A0276B">
      <w:pPr>
        <w:spacing w:line="276" w:lineRule="auto"/>
        <w:ind w:firstLine="1701"/>
        <w:jc w:val="both"/>
        <w:rPr>
          <w:rFonts w:ascii="Arial" w:eastAsia="Calibri" w:hAnsi="Arial" w:cs="Arial"/>
          <w:sz w:val="22"/>
          <w:szCs w:val="22"/>
          <w:lang w:val="es-CL"/>
        </w:rPr>
      </w:pPr>
      <w:r w:rsidRPr="00A0276B">
        <w:rPr>
          <w:rFonts w:ascii="Arial" w:eastAsia="Calibri" w:hAnsi="Arial" w:cs="Arial"/>
          <w:sz w:val="22"/>
          <w:szCs w:val="22"/>
          <w:lang w:val="es-CL"/>
        </w:rPr>
        <w:t>Asimismo, el Acuerdo incorpora capítulos sobre comercio digital, energía y materias primas, modernizando así la relación comercial entre ambas partes y fortaleciendo las cadenas de valor en sectores estratégicos. Finalmente, la modernización del acuerdo de inversiones asegura un marco más equilibrado de protección para las inversiones y establece un tribunal bilateral permanente para resolver controversias, lo que contribuye a promover la seguridad jurídica y el desarrollo económico sostenible en ambos territorios.</w:t>
      </w:r>
    </w:p>
    <w:p w:rsidR="00A0276B" w:rsidRDefault="00A0276B" w:rsidP="00735379">
      <w:pPr>
        <w:spacing w:line="276" w:lineRule="auto"/>
        <w:jc w:val="both"/>
        <w:rPr>
          <w:rFonts w:ascii="Arial" w:eastAsia="Calibri" w:hAnsi="Arial" w:cs="Arial"/>
          <w:b/>
          <w:sz w:val="22"/>
          <w:szCs w:val="22"/>
          <w:lang w:val="es-CL"/>
        </w:rPr>
      </w:pPr>
    </w:p>
    <w:p w:rsidR="00735379" w:rsidRDefault="00A0276B" w:rsidP="00735379">
      <w:pPr>
        <w:spacing w:line="276" w:lineRule="auto"/>
        <w:jc w:val="both"/>
        <w:rPr>
          <w:rFonts w:ascii="Arial" w:eastAsia="Calibri" w:hAnsi="Arial" w:cs="Arial"/>
          <w:b/>
          <w:sz w:val="22"/>
          <w:szCs w:val="22"/>
          <w:lang w:val="es-CL"/>
        </w:rPr>
      </w:pPr>
      <w:r>
        <w:rPr>
          <w:rFonts w:ascii="Arial" w:eastAsia="Calibri" w:hAnsi="Arial" w:cs="Arial"/>
          <w:b/>
          <w:sz w:val="22"/>
          <w:szCs w:val="22"/>
          <w:lang w:val="es-CL"/>
        </w:rPr>
        <w:t>IV.-</w:t>
      </w:r>
      <w:r w:rsidR="00735379" w:rsidRPr="00735379">
        <w:rPr>
          <w:rFonts w:ascii="Arial" w:eastAsia="Calibri" w:hAnsi="Arial" w:cs="Arial"/>
          <w:b/>
          <w:sz w:val="22"/>
          <w:szCs w:val="22"/>
          <w:lang w:val="es-CL"/>
        </w:rPr>
        <w:t>INFORME APORTADO POR LA BILIOTECA DEL CONGRESO NACIONAL</w:t>
      </w:r>
      <w:r w:rsidR="00AD4091">
        <w:rPr>
          <w:rStyle w:val="Refdenotaalpie"/>
          <w:rFonts w:ascii="Arial" w:eastAsia="Calibri" w:hAnsi="Arial" w:cs="Arial"/>
          <w:b/>
          <w:sz w:val="22"/>
          <w:szCs w:val="22"/>
          <w:lang w:val="es-CL"/>
        </w:rPr>
        <w:footnoteReference w:id="2"/>
      </w:r>
    </w:p>
    <w:p w:rsidR="00735379" w:rsidRDefault="00735379" w:rsidP="00735379">
      <w:pPr>
        <w:spacing w:line="276" w:lineRule="auto"/>
        <w:jc w:val="both"/>
        <w:rPr>
          <w:rFonts w:ascii="Arial" w:eastAsia="Calibri" w:hAnsi="Arial" w:cs="Arial"/>
          <w:b/>
          <w:sz w:val="22"/>
          <w:szCs w:val="22"/>
          <w:lang w:val="es-CL"/>
        </w:rPr>
      </w:pPr>
    </w:p>
    <w:p w:rsidR="00735379" w:rsidRPr="00491E48" w:rsidRDefault="00735379" w:rsidP="00EE3A9C">
      <w:pPr>
        <w:pStyle w:val="NormalWeb"/>
        <w:shd w:val="clear" w:color="auto" w:fill="FFFFFF"/>
        <w:spacing w:before="0" w:beforeAutospacing="0" w:after="120" w:afterAutospacing="0"/>
        <w:ind w:firstLine="1701"/>
        <w:jc w:val="both"/>
        <w:rPr>
          <w:rFonts w:ascii="Arial" w:hAnsi="Arial" w:cs="Arial"/>
          <w:b/>
        </w:rPr>
      </w:pPr>
      <w:r w:rsidRPr="00491E48">
        <w:rPr>
          <w:rFonts w:ascii="Arial" w:hAnsi="Arial" w:cs="Arial"/>
          <w:b/>
        </w:rPr>
        <w:t>Antecedentes</w:t>
      </w:r>
    </w:p>
    <w:p w:rsidR="00735379" w:rsidRPr="006548A8" w:rsidRDefault="00735379" w:rsidP="006548A8">
      <w:pPr>
        <w:spacing w:after="120" w:line="276" w:lineRule="auto"/>
        <w:ind w:firstLine="1701"/>
        <w:jc w:val="both"/>
        <w:textAlignment w:val="baseline"/>
        <w:rPr>
          <w:rFonts w:ascii="Arial" w:hAnsi="Arial" w:cs="Arial"/>
          <w:sz w:val="22"/>
          <w:szCs w:val="22"/>
          <w:lang w:val="es-CL" w:eastAsia="es-CL"/>
        </w:rPr>
      </w:pPr>
      <w:r w:rsidRPr="006548A8">
        <w:rPr>
          <w:rFonts w:ascii="Arial" w:hAnsi="Arial" w:cs="Arial"/>
          <w:sz w:val="22"/>
          <w:szCs w:val="22"/>
          <w:lang w:val="es-CL" w:eastAsia="es-CL"/>
        </w:rPr>
        <w:t>Según la SUBREI (2024)</w:t>
      </w:r>
      <w:r w:rsidRPr="006548A8">
        <w:rPr>
          <w:rStyle w:val="Refdenotaalpie"/>
          <w:rFonts w:ascii="Arial" w:hAnsi="Arial" w:cs="Arial"/>
          <w:sz w:val="22"/>
          <w:szCs w:val="22"/>
          <w:lang w:val="es-CL" w:eastAsia="es-CL"/>
        </w:rPr>
        <w:footnoteReference w:id="3"/>
      </w:r>
      <w:r w:rsidRPr="006548A8">
        <w:rPr>
          <w:rFonts w:ascii="Arial" w:hAnsi="Arial" w:cs="Arial"/>
          <w:sz w:val="22"/>
          <w:szCs w:val="22"/>
          <w:lang w:val="es-CL" w:eastAsia="es-CL"/>
        </w:rPr>
        <w:t xml:space="preserve">, la base de la relación de Chile con la Unión Europea ha sido el Acuerdo de Asociación firmado en 2002 y que entró en vigor en 2003. </w:t>
      </w:r>
    </w:p>
    <w:p w:rsidR="00735379" w:rsidRPr="006548A8" w:rsidRDefault="00735379" w:rsidP="006548A8">
      <w:pPr>
        <w:spacing w:after="120" w:line="276" w:lineRule="auto"/>
        <w:ind w:firstLine="1701"/>
        <w:jc w:val="both"/>
        <w:textAlignment w:val="baseline"/>
        <w:rPr>
          <w:rFonts w:ascii="Arial" w:hAnsi="Arial" w:cs="Arial"/>
          <w:sz w:val="22"/>
          <w:szCs w:val="22"/>
          <w:lang w:val="es-CL" w:eastAsia="es-CL"/>
        </w:rPr>
      </w:pPr>
      <w:r w:rsidRPr="006548A8">
        <w:rPr>
          <w:rFonts w:ascii="Arial" w:hAnsi="Arial" w:cs="Arial"/>
          <w:sz w:val="22"/>
          <w:szCs w:val="22"/>
        </w:rPr>
        <w:t>A la fecha han transcurrido más de dos décadas desde la firma de aquel acuerdo, período en que el contexto mundial ha experimentado cambios significativos, así como también las realidades de ambas Partes las que, además, han suscrito nuevos acuerdos comerciales con terceros que son más avanzados y, a la vez,  han afectado las preferencias inicialmente otorgadas. Así, se generó un consenso respecto al desfase del AA frente a esos cambios, lo que requeriría consolidar la colaboración desarrollada con un proceso de modernización del acuerdo. Este proceso se prolongó durante varios años hasta el cierre político alcanzado el 9 de diciembre de 2022 en Bruselas. En esa ocasión, los representantes de ambas partes anunciaron un “acuerdo en principio” para el nuevo Acuerdo Marco Avanzado (AMA) entre Chile y la UE</w:t>
      </w:r>
      <w:r w:rsidRPr="006548A8">
        <w:rPr>
          <w:rStyle w:val="Refdenotaalpie"/>
          <w:rFonts w:ascii="Arial" w:hAnsi="Arial" w:cs="Arial"/>
          <w:sz w:val="22"/>
          <w:szCs w:val="22"/>
        </w:rPr>
        <w:footnoteReference w:id="4"/>
      </w:r>
      <w:r w:rsidRPr="006548A8">
        <w:rPr>
          <w:rFonts w:ascii="Arial" w:hAnsi="Arial" w:cs="Arial"/>
          <w:sz w:val="22"/>
          <w:szCs w:val="22"/>
        </w:rPr>
        <w:t>.</w:t>
      </w:r>
    </w:p>
    <w:p w:rsidR="00735379" w:rsidRPr="006548A8" w:rsidRDefault="00735379" w:rsidP="006548A8">
      <w:pPr>
        <w:spacing w:after="120" w:line="276" w:lineRule="auto"/>
        <w:ind w:firstLine="1701"/>
        <w:jc w:val="both"/>
        <w:textAlignment w:val="baseline"/>
        <w:rPr>
          <w:rFonts w:ascii="Arial" w:hAnsi="Arial" w:cs="Arial"/>
          <w:sz w:val="22"/>
          <w:szCs w:val="22"/>
          <w:lang w:val="es-CL" w:eastAsia="es-CL"/>
        </w:rPr>
      </w:pPr>
      <w:r w:rsidRPr="006548A8">
        <w:rPr>
          <w:rFonts w:ascii="Arial" w:hAnsi="Arial" w:cs="Arial"/>
          <w:sz w:val="22"/>
          <w:szCs w:val="22"/>
          <w:lang w:val="es-CL" w:eastAsia="es-CL"/>
        </w:rPr>
        <w:t>De acuerdo con la SUBREI (2024), la modernización del AA,  a través del AMA permitirá contar con un marco institucional actualizado, que haga frente a los nuevos desafíos que han surgido en el comercio exterior en las últimas décadas, otorgará un mejor acceso al mercado europeo y ofrecerá mecanismos permanentes de solución de controversias entre inversionistas y estados eficaces, imparciales y previsibles.</w:t>
      </w:r>
    </w:p>
    <w:p w:rsidR="00735379" w:rsidRPr="006548A8" w:rsidRDefault="00735379" w:rsidP="006548A8">
      <w:pPr>
        <w:spacing w:after="120" w:line="276" w:lineRule="auto"/>
        <w:ind w:firstLine="1701"/>
        <w:jc w:val="both"/>
        <w:textAlignment w:val="baseline"/>
        <w:rPr>
          <w:rFonts w:ascii="Arial" w:hAnsi="Arial" w:cs="Arial"/>
          <w:sz w:val="22"/>
          <w:szCs w:val="22"/>
          <w:lang w:val="es-CL" w:eastAsia="es-CL"/>
        </w:rPr>
      </w:pPr>
      <w:r w:rsidRPr="006548A8">
        <w:rPr>
          <w:rFonts w:ascii="Arial" w:hAnsi="Arial" w:cs="Arial"/>
          <w:sz w:val="22"/>
          <w:szCs w:val="22"/>
          <w:lang w:val="es-CL" w:eastAsia="es-CL"/>
        </w:rPr>
        <w:t>Respecto de su contenido, según la SUBREI (2024) el AMA establecerá altos niveles de desarrollo sostenible, fomentando la protección ambiental y laboral. Además, esta será la primera vez que la Unión Europea firme un capítulo de género y comercio en un Acuerdo económico-comercial, promoviendo la igualdad de oportunidades y trato entre hombres y mujeres. También esta modernización incluirá un nuevo capítulo sobre comercio digital que aborda los actuales desafíos del comercio exterior.</w:t>
      </w:r>
    </w:p>
    <w:p w:rsidR="00735379" w:rsidRPr="006548A8" w:rsidRDefault="00735379" w:rsidP="006548A8">
      <w:pPr>
        <w:spacing w:after="120" w:line="276" w:lineRule="auto"/>
        <w:ind w:firstLine="1701"/>
        <w:jc w:val="both"/>
        <w:textAlignment w:val="baseline"/>
        <w:rPr>
          <w:rFonts w:ascii="Arial" w:hAnsi="Arial" w:cs="Arial"/>
          <w:sz w:val="22"/>
          <w:szCs w:val="22"/>
          <w:lang w:val="es-CL" w:eastAsia="es-CL"/>
        </w:rPr>
      </w:pPr>
      <w:r w:rsidRPr="006548A8">
        <w:rPr>
          <w:rFonts w:ascii="Arial" w:hAnsi="Arial" w:cs="Arial"/>
          <w:sz w:val="22"/>
          <w:szCs w:val="22"/>
          <w:lang w:val="es-CL" w:eastAsia="es-CL"/>
        </w:rPr>
        <w:t>Otro aspecto destacado que incluye esta modernización del Acuerdo con la UE es que se expandirá el porcentaje de productos cubiertos por alguna rebaja arancelaria por parte de la Unión Europea, desde un 94,7% a un 99,6% de las líneas arancelarias, que representan casi el total de las exportaciones chilenas a la Unión Europea</w:t>
      </w:r>
      <w:r w:rsidRPr="006548A8">
        <w:rPr>
          <w:rStyle w:val="Refdenotaalpie"/>
          <w:rFonts w:ascii="Arial" w:hAnsi="Arial" w:cs="Arial"/>
          <w:sz w:val="22"/>
          <w:szCs w:val="22"/>
          <w:lang w:val="es-CL" w:eastAsia="es-CL"/>
        </w:rPr>
        <w:footnoteReference w:id="5"/>
      </w:r>
      <w:r w:rsidRPr="006548A8">
        <w:rPr>
          <w:rFonts w:ascii="Arial" w:hAnsi="Arial" w:cs="Arial"/>
          <w:sz w:val="22"/>
          <w:szCs w:val="22"/>
          <w:lang w:val="es-CL" w:eastAsia="es-CL"/>
        </w:rPr>
        <w:t xml:space="preserve">. </w:t>
      </w:r>
    </w:p>
    <w:p w:rsidR="00735379" w:rsidRPr="006548A8" w:rsidRDefault="00735379" w:rsidP="006548A8">
      <w:pPr>
        <w:spacing w:after="120" w:line="276" w:lineRule="auto"/>
        <w:ind w:firstLine="1701"/>
        <w:jc w:val="both"/>
        <w:textAlignment w:val="baseline"/>
        <w:rPr>
          <w:rFonts w:ascii="Arial" w:hAnsi="Arial" w:cs="Arial"/>
          <w:sz w:val="22"/>
          <w:szCs w:val="22"/>
          <w:lang w:val="es-CL" w:eastAsia="es-CL"/>
        </w:rPr>
      </w:pPr>
      <w:r w:rsidRPr="006548A8">
        <w:rPr>
          <w:rFonts w:ascii="Arial" w:hAnsi="Arial" w:cs="Arial"/>
          <w:sz w:val="22"/>
          <w:szCs w:val="22"/>
          <w:lang w:val="es-CL" w:eastAsia="es-CL"/>
        </w:rPr>
        <w:t>Las negociaciones de este acuerdo tuvieron un cierre técnico en octubre de 2021, el cual tuvo una transición a un cierre político en diciembre de 2022, tiempo en el que ambas partes continuaron revisando ciertos aspectos que aseguraran la autonomía estratégica y regulatoria de las partes, asegurara consideraciones de género en los mecanismos de solución de controversias y generara mejores condiciones para el comercio y el desarrollo sostenible.</w:t>
      </w:r>
    </w:p>
    <w:p w:rsidR="00735379" w:rsidRPr="006548A8" w:rsidRDefault="00735379" w:rsidP="006548A8">
      <w:pPr>
        <w:spacing w:after="120" w:line="276" w:lineRule="auto"/>
        <w:ind w:firstLine="1701"/>
        <w:jc w:val="both"/>
        <w:textAlignment w:val="baseline"/>
        <w:rPr>
          <w:rFonts w:ascii="Arial" w:hAnsi="Arial" w:cs="Arial"/>
          <w:sz w:val="22"/>
          <w:szCs w:val="22"/>
        </w:rPr>
      </w:pPr>
      <w:r w:rsidRPr="006548A8">
        <w:rPr>
          <w:rFonts w:ascii="Arial" w:hAnsi="Arial" w:cs="Arial"/>
          <w:sz w:val="22"/>
          <w:szCs w:val="22"/>
          <w:lang w:val="es-CL" w:eastAsia="es-CL"/>
        </w:rPr>
        <w:t>Finalmente, Chile y la Unión Europea firmaron el 13 de diciembre 2023, en Bruselas, el Acuerdo Marco Avanzado (AMA) y el Acuerdo Interino Comercial (AIC).  La entrada en vigor se espera para cuando las partes completen los respectivos procedimientos legislativos y administrativos, tanto en la UE y sus estados miembros como en el Congreso Nacional de Chile</w:t>
      </w:r>
      <w:r w:rsidRPr="006548A8">
        <w:rPr>
          <w:rFonts w:ascii="Arial" w:hAnsi="Arial" w:cs="Arial"/>
          <w:sz w:val="22"/>
          <w:szCs w:val="22"/>
        </w:rPr>
        <w:t>.</w:t>
      </w:r>
    </w:p>
    <w:p w:rsidR="006548A8" w:rsidRDefault="006548A8" w:rsidP="006548A8">
      <w:pPr>
        <w:spacing w:after="120" w:line="276" w:lineRule="auto"/>
        <w:ind w:firstLine="1701"/>
        <w:jc w:val="both"/>
        <w:textAlignment w:val="baseline"/>
        <w:rPr>
          <w:rFonts w:ascii="Arial" w:hAnsi="Arial" w:cs="Arial"/>
          <w:sz w:val="22"/>
          <w:szCs w:val="22"/>
        </w:rPr>
      </w:pPr>
    </w:p>
    <w:p w:rsidR="00735379" w:rsidRPr="006548A8" w:rsidRDefault="00735379" w:rsidP="006548A8">
      <w:pPr>
        <w:spacing w:after="120" w:line="276" w:lineRule="auto"/>
        <w:ind w:firstLine="1701"/>
        <w:jc w:val="both"/>
        <w:textAlignment w:val="baseline"/>
        <w:rPr>
          <w:rFonts w:ascii="Arial" w:hAnsi="Arial" w:cs="Arial"/>
          <w:sz w:val="22"/>
          <w:szCs w:val="22"/>
        </w:rPr>
      </w:pPr>
      <w:r w:rsidRPr="006548A8">
        <w:rPr>
          <w:rFonts w:ascii="Arial" w:hAnsi="Arial" w:cs="Arial"/>
          <w:sz w:val="22"/>
          <w:szCs w:val="22"/>
        </w:rPr>
        <w:t xml:space="preserve">Según la SUBREI (2024), “la modernización del Acuerdo de Asociación Chile-UE se concretará a través de dos textos: el Acuerdo Marco Avanzado (AMA) o </w:t>
      </w:r>
      <w:proofErr w:type="spellStart"/>
      <w:r w:rsidRPr="006548A8">
        <w:rPr>
          <w:rFonts w:ascii="Arial" w:hAnsi="Arial" w:cs="Arial"/>
          <w:sz w:val="22"/>
          <w:szCs w:val="22"/>
        </w:rPr>
        <w:t>Advanced</w:t>
      </w:r>
      <w:proofErr w:type="spellEnd"/>
      <w:r w:rsidRPr="006548A8">
        <w:rPr>
          <w:rFonts w:ascii="Arial" w:hAnsi="Arial" w:cs="Arial"/>
          <w:sz w:val="22"/>
          <w:szCs w:val="22"/>
        </w:rPr>
        <w:t xml:space="preserve"> Framework </w:t>
      </w:r>
      <w:proofErr w:type="spellStart"/>
      <w:r w:rsidRPr="006548A8">
        <w:rPr>
          <w:rFonts w:ascii="Arial" w:hAnsi="Arial" w:cs="Arial"/>
          <w:sz w:val="22"/>
          <w:szCs w:val="22"/>
        </w:rPr>
        <w:t>Agreement</w:t>
      </w:r>
      <w:proofErr w:type="spellEnd"/>
      <w:r w:rsidRPr="006548A8">
        <w:rPr>
          <w:rFonts w:ascii="Arial" w:hAnsi="Arial" w:cs="Arial"/>
          <w:sz w:val="22"/>
          <w:szCs w:val="22"/>
        </w:rPr>
        <w:t xml:space="preserve">, y el Acuerdo Interino Comercial (AIC) o </w:t>
      </w:r>
      <w:proofErr w:type="spellStart"/>
      <w:r w:rsidRPr="006548A8">
        <w:rPr>
          <w:rFonts w:ascii="Arial" w:hAnsi="Arial" w:cs="Arial"/>
          <w:sz w:val="22"/>
          <w:szCs w:val="22"/>
        </w:rPr>
        <w:t>Interim</w:t>
      </w:r>
      <w:proofErr w:type="spellEnd"/>
      <w:r w:rsidRPr="006548A8">
        <w:rPr>
          <w:rFonts w:ascii="Arial" w:hAnsi="Arial" w:cs="Arial"/>
          <w:sz w:val="22"/>
          <w:szCs w:val="22"/>
        </w:rPr>
        <w:t xml:space="preserve"> </w:t>
      </w:r>
      <w:proofErr w:type="spellStart"/>
      <w:r w:rsidRPr="006548A8">
        <w:rPr>
          <w:rFonts w:ascii="Arial" w:hAnsi="Arial" w:cs="Arial"/>
          <w:sz w:val="22"/>
          <w:szCs w:val="22"/>
        </w:rPr>
        <w:t>Trade</w:t>
      </w:r>
      <w:proofErr w:type="spellEnd"/>
      <w:r w:rsidRPr="006548A8">
        <w:rPr>
          <w:rFonts w:ascii="Arial" w:hAnsi="Arial" w:cs="Arial"/>
          <w:sz w:val="22"/>
          <w:szCs w:val="22"/>
        </w:rPr>
        <w:t xml:space="preserve"> </w:t>
      </w:r>
      <w:proofErr w:type="spellStart"/>
      <w:r w:rsidRPr="006548A8">
        <w:rPr>
          <w:rFonts w:ascii="Arial" w:hAnsi="Arial" w:cs="Arial"/>
          <w:sz w:val="22"/>
          <w:szCs w:val="22"/>
        </w:rPr>
        <w:t>Agreement</w:t>
      </w:r>
      <w:proofErr w:type="spellEnd"/>
      <w:r w:rsidRPr="006548A8">
        <w:rPr>
          <w:rFonts w:ascii="Arial" w:hAnsi="Arial" w:cs="Arial"/>
          <w:sz w:val="22"/>
          <w:szCs w:val="22"/>
        </w:rPr>
        <w:t xml:space="preserve"> (ITA). El AMA incluye el pilar político y de cooperación, así como los pilares de comercio e inversión, de forma completa. Por su parte, el ACI solo cubre comercio y liberalización de inversiones, denominándose interino porque expirará una vez que el AMA entre en vigor. Es preciso aclarar que en la UE, el AIC es un Acuerdo que aprueba el Parlamento Europeo, ya que es de competencia exclusiva de la Comisión Europea, debido a las materias que cubre. En cambio, el AMA es un Acuerdo de competencia mixta o compartida entre la Comisión y los Estados Miembros. Por ello, debe ser aprobado por el Parlamento Europeo y también por los parlamentos de cada uno de los Estados Miembros”</w:t>
      </w:r>
      <w:r w:rsidRPr="006548A8">
        <w:rPr>
          <w:rStyle w:val="Refdenotaalpie"/>
          <w:rFonts w:ascii="Arial" w:hAnsi="Arial" w:cs="Arial"/>
          <w:sz w:val="22"/>
          <w:szCs w:val="22"/>
        </w:rPr>
        <w:footnoteReference w:id="6"/>
      </w:r>
      <w:r w:rsidRPr="006548A8">
        <w:rPr>
          <w:rFonts w:ascii="Arial" w:hAnsi="Arial" w:cs="Arial"/>
          <w:sz w:val="22"/>
          <w:szCs w:val="22"/>
        </w:rPr>
        <w:t>.</w:t>
      </w:r>
    </w:p>
    <w:p w:rsidR="00A0276B" w:rsidRDefault="00A0276B" w:rsidP="006548A8">
      <w:pPr>
        <w:pBdr>
          <w:top w:val="none" w:sz="4" w:space="0" w:color="000000"/>
          <w:left w:val="none" w:sz="4" w:space="0" w:color="000000"/>
          <w:bottom w:val="none" w:sz="4" w:space="0" w:color="000000"/>
          <w:right w:val="none" w:sz="4" w:space="0" w:color="000000"/>
          <w:between w:val="none" w:sz="4" w:space="0" w:color="000000"/>
        </w:pBdr>
        <w:spacing w:after="120" w:line="276" w:lineRule="auto"/>
        <w:ind w:firstLine="1701"/>
        <w:jc w:val="both"/>
        <w:textAlignment w:val="baseline"/>
        <w:rPr>
          <w:rFonts w:ascii="Arial" w:hAnsi="Arial" w:cs="Arial"/>
          <w:b/>
          <w:sz w:val="22"/>
          <w:szCs w:val="22"/>
        </w:rPr>
      </w:pPr>
    </w:p>
    <w:p w:rsidR="00735379" w:rsidRPr="00A0276B" w:rsidRDefault="00A0276B" w:rsidP="006548A8">
      <w:pPr>
        <w:pBdr>
          <w:top w:val="none" w:sz="4" w:space="0" w:color="000000"/>
          <w:left w:val="none" w:sz="4" w:space="0" w:color="000000"/>
          <w:bottom w:val="none" w:sz="4" w:space="0" w:color="000000"/>
          <w:right w:val="none" w:sz="4" w:space="0" w:color="000000"/>
          <w:between w:val="none" w:sz="4" w:space="0" w:color="000000"/>
        </w:pBdr>
        <w:spacing w:after="120" w:line="276" w:lineRule="auto"/>
        <w:ind w:firstLine="1701"/>
        <w:jc w:val="both"/>
        <w:textAlignment w:val="baseline"/>
        <w:rPr>
          <w:rFonts w:ascii="Arial" w:hAnsi="Arial" w:cs="Arial"/>
          <w:b/>
          <w:sz w:val="22"/>
          <w:szCs w:val="22"/>
        </w:rPr>
      </w:pPr>
      <w:r w:rsidRPr="00A0276B">
        <w:rPr>
          <w:rFonts w:ascii="Arial" w:hAnsi="Arial" w:cs="Arial"/>
          <w:b/>
          <w:sz w:val="22"/>
          <w:szCs w:val="22"/>
        </w:rPr>
        <w:t xml:space="preserve">BENEFICIOS DE LA MODERNIZACIÓN DEL ACUERDO CON LA </w:t>
      </w:r>
      <w:r>
        <w:rPr>
          <w:rFonts w:ascii="Arial" w:hAnsi="Arial" w:cs="Arial"/>
          <w:b/>
          <w:sz w:val="22"/>
          <w:szCs w:val="22"/>
        </w:rPr>
        <w:t>UNIÓN EUROPEA</w:t>
      </w:r>
    </w:p>
    <w:p w:rsidR="00735379" w:rsidRPr="006548A8" w:rsidRDefault="00735379" w:rsidP="006548A8">
      <w:pPr>
        <w:shd w:val="clear" w:color="auto" w:fill="FFFFFF"/>
        <w:spacing w:after="120" w:line="276" w:lineRule="auto"/>
        <w:ind w:firstLine="1701"/>
        <w:jc w:val="both"/>
        <w:rPr>
          <w:rFonts w:ascii="Arial" w:hAnsi="Arial" w:cs="Arial"/>
          <w:color w:val="000000" w:themeColor="text1"/>
          <w:sz w:val="22"/>
          <w:szCs w:val="22"/>
          <w:lang w:val="es-CL" w:eastAsia="es-CL"/>
        </w:rPr>
      </w:pPr>
      <w:r w:rsidRPr="006548A8">
        <w:rPr>
          <w:rFonts w:ascii="Arial" w:hAnsi="Arial" w:cs="Arial"/>
          <w:color w:val="000000" w:themeColor="text1"/>
          <w:sz w:val="22"/>
          <w:szCs w:val="22"/>
          <w:lang w:val="es-CL" w:eastAsia="es-CL"/>
        </w:rPr>
        <w:t>Según la información disponible en la SUBREI (2024)</w:t>
      </w:r>
      <w:r w:rsidRPr="006548A8">
        <w:rPr>
          <w:rStyle w:val="Refdenotaalpie"/>
          <w:rFonts w:ascii="Arial" w:hAnsi="Arial" w:cs="Arial"/>
          <w:color w:val="000000" w:themeColor="text1"/>
          <w:sz w:val="22"/>
          <w:szCs w:val="22"/>
          <w:lang w:val="es-CL" w:eastAsia="es-CL"/>
        </w:rPr>
        <w:footnoteReference w:id="7"/>
      </w:r>
      <w:r w:rsidRPr="006548A8">
        <w:rPr>
          <w:rFonts w:ascii="Arial" w:hAnsi="Arial" w:cs="Arial"/>
          <w:color w:val="000000" w:themeColor="text1"/>
          <w:sz w:val="22"/>
          <w:szCs w:val="22"/>
          <w:lang w:val="es-CL" w:eastAsia="es-CL"/>
        </w:rPr>
        <w:t>,</w:t>
      </w:r>
      <w:r w:rsidRPr="006548A8">
        <w:rPr>
          <w:rFonts w:ascii="Arial" w:hAnsi="Arial" w:cs="Arial"/>
          <w:color w:val="000000" w:themeColor="text1"/>
          <w:sz w:val="22"/>
          <w:szCs w:val="22"/>
        </w:rPr>
        <w:t xml:space="preserve"> </w:t>
      </w:r>
      <w:r w:rsidRPr="006548A8">
        <w:rPr>
          <w:rFonts w:ascii="Arial" w:hAnsi="Arial" w:cs="Arial"/>
          <w:color w:val="000000" w:themeColor="text1"/>
          <w:sz w:val="22"/>
          <w:szCs w:val="22"/>
          <w:lang w:val="es-CL" w:eastAsia="es-CL"/>
        </w:rPr>
        <w:t>el Acuerdo que moderniza el actual Acuerdo de Asociación Chile-UE generará beneficios en los siguientes aspectos:</w:t>
      </w:r>
    </w:p>
    <w:p w:rsidR="00735379" w:rsidRPr="006548A8" w:rsidRDefault="00735379" w:rsidP="006548A8">
      <w:pPr>
        <w:shd w:val="clear" w:color="auto" w:fill="FFFFFF"/>
        <w:spacing w:after="120" w:line="276" w:lineRule="auto"/>
        <w:ind w:firstLine="1701"/>
        <w:jc w:val="both"/>
        <w:rPr>
          <w:rFonts w:ascii="Arial" w:hAnsi="Arial" w:cs="Arial"/>
          <w:b/>
          <w:color w:val="000000" w:themeColor="text1"/>
          <w:sz w:val="22"/>
          <w:szCs w:val="22"/>
          <w:lang w:val="es-CL" w:eastAsia="es-CL"/>
        </w:rPr>
      </w:pPr>
      <w:r w:rsidRPr="006548A8">
        <w:rPr>
          <w:rFonts w:ascii="Arial" w:hAnsi="Arial" w:cs="Arial"/>
          <w:b/>
          <w:color w:val="000000" w:themeColor="text1"/>
          <w:sz w:val="22"/>
          <w:szCs w:val="22"/>
          <w:lang w:val="es-CL" w:eastAsia="es-CL"/>
        </w:rPr>
        <w:t xml:space="preserve">1. Acceso </w:t>
      </w:r>
      <w:proofErr w:type="gramStart"/>
      <w:r w:rsidRPr="006548A8">
        <w:rPr>
          <w:rFonts w:ascii="Arial" w:hAnsi="Arial" w:cs="Arial"/>
          <w:b/>
          <w:color w:val="000000" w:themeColor="text1"/>
          <w:sz w:val="22"/>
          <w:szCs w:val="22"/>
          <w:lang w:val="es-CL" w:eastAsia="es-CL"/>
        </w:rPr>
        <w:t>a</w:t>
      </w:r>
      <w:proofErr w:type="gramEnd"/>
      <w:r w:rsidRPr="006548A8">
        <w:rPr>
          <w:rFonts w:ascii="Arial" w:hAnsi="Arial" w:cs="Arial"/>
          <w:b/>
          <w:color w:val="000000" w:themeColor="text1"/>
          <w:sz w:val="22"/>
          <w:szCs w:val="22"/>
          <w:lang w:val="es-CL" w:eastAsia="es-CL"/>
        </w:rPr>
        <w:t xml:space="preserve"> mercado</w:t>
      </w:r>
    </w:p>
    <w:p w:rsidR="00735379" w:rsidRPr="006548A8" w:rsidRDefault="00735379" w:rsidP="006548A8">
      <w:pPr>
        <w:shd w:val="clear" w:color="auto" w:fill="FFFFFF"/>
        <w:spacing w:after="120" w:line="276" w:lineRule="auto"/>
        <w:ind w:firstLine="1701"/>
        <w:jc w:val="both"/>
        <w:rPr>
          <w:rFonts w:ascii="Arial" w:hAnsi="Arial" w:cs="Arial"/>
          <w:b/>
          <w:bCs/>
          <w:color w:val="272727"/>
          <w:sz w:val="22"/>
          <w:szCs w:val="22"/>
          <w:lang w:val="es-CL" w:eastAsia="es-CL"/>
        </w:rPr>
      </w:pPr>
      <w:r w:rsidRPr="006548A8">
        <w:rPr>
          <w:rFonts w:ascii="Arial" w:hAnsi="Arial" w:cs="Arial"/>
          <w:color w:val="272727"/>
          <w:sz w:val="22"/>
          <w:szCs w:val="22"/>
          <w:lang w:val="es-CL" w:eastAsia="es-CL"/>
        </w:rPr>
        <w:t>El Acuerdo que moderniza el actual Acuerdo de Asociación Chile-UE, expandirá el porcentaje de productos cubiertos por alguna rebaja arancelaria por parte de la Unión Europea, desde un 94,7% a un 99,6% de las líneas arancelarias, que representan casi el total de las exportaciones chilenas a la Unión Europea.</w:t>
      </w:r>
      <w:r w:rsidRPr="006548A8">
        <w:rPr>
          <w:rFonts w:ascii="Arial" w:hAnsi="Arial" w:cs="Arial"/>
          <w:b/>
          <w:bCs/>
          <w:color w:val="272727"/>
          <w:sz w:val="22"/>
          <w:szCs w:val="22"/>
          <w:lang w:val="es-CL" w:eastAsia="es-CL"/>
        </w:rPr>
        <w:t> </w:t>
      </w:r>
    </w:p>
    <w:p w:rsidR="00735379" w:rsidRPr="006548A8" w:rsidRDefault="00735379" w:rsidP="006548A8">
      <w:pPr>
        <w:shd w:val="clear" w:color="auto" w:fill="FFFFFF"/>
        <w:spacing w:after="120" w:line="276" w:lineRule="auto"/>
        <w:ind w:firstLine="1701"/>
        <w:jc w:val="both"/>
        <w:rPr>
          <w:rFonts w:ascii="Arial" w:hAnsi="Arial" w:cs="Arial"/>
          <w:color w:val="272727"/>
          <w:sz w:val="22"/>
          <w:szCs w:val="22"/>
          <w:lang w:val="es-CL" w:eastAsia="es-CL"/>
        </w:rPr>
      </w:pPr>
      <w:r w:rsidRPr="006548A8">
        <w:rPr>
          <w:rFonts w:ascii="Arial" w:hAnsi="Arial" w:cs="Arial"/>
          <w:b/>
          <w:bCs/>
          <w:color w:val="272727"/>
          <w:sz w:val="22"/>
          <w:szCs w:val="22"/>
          <w:lang w:val="es-CL" w:eastAsia="es-CL"/>
        </w:rPr>
        <w:t>El Acuerdo incluirá 918 productos con mejoras:</w:t>
      </w:r>
    </w:p>
    <w:p w:rsidR="00735379" w:rsidRPr="006548A8" w:rsidRDefault="00735379" w:rsidP="006548A8">
      <w:pPr>
        <w:numPr>
          <w:ilvl w:val="0"/>
          <w:numId w:val="9"/>
        </w:numPr>
        <w:shd w:val="clear" w:color="auto" w:fill="FFFFFF"/>
        <w:spacing w:before="100" w:beforeAutospacing="1" w:after="120" w:line="276" w:lineRule="auto"/>
        <w:ind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653 en calendarios de desgravación.</w:t>
      </w:r>
    </w:p>
    <w:p w:rsidR="00735379" w:rsidRPr="006548A8" w:rsidRDefault="00735379" w:rsidP="006548A8">
      <w:pPr>
        <w:numPr>
          <w:ilvl w:val="0"/>
          <w:numId w:val="9"/>
        </w:numPr>
        <w:shd w:val="clear" w:color="auto" w:fill="FFFFFF"/>
        <w:spacing w:before="100" w:beforeAutospacing="1" w:after="120" w:line="276" w:lineRule="auto"/>
        <w:ind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140 en cuotas “mejoradas”: carnes, ajo, preparaciones de atún, 1 línea de artículos de confitería y 1 línea de chocolates.</w:t>
      </w:r>
    </w:p>
    <w:p w:rsidR="00735379" w:rsidRPr="006548A8" w:rsidRDefault="00735379" w:rsidP="006548A8">
      <w:pPr>
        <w:numPr>
          <w:ilvl w:val="0"/>
          <w:numId w:val="9"/>
        </w:numPr>
        <w:shd w:val="clear" w:color="auto" w:fill="FFFFFF"/>
        <w:spacing w:before="100" w:beforeAutospacing="1" w:after="120" w:line="276" w:lineRule="auto"/>
        <w:ind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125 productos que ahora podrían ingresar en cuotas con arancel 0.</w:t>
      </w:r>
    </w:p>
    <w:p w:rsidR="00735379" w:rsidRPr="006548A8" w:rsidRDefault="00735379" w:rsidP="006548A8">
      <w:pPr>
        <w:shd w:val="clear" w:color="auto" w:fill="FFFFFF"/>
        <w:spacing w:after="120" w:line="276" w:lineRule="auto"/>
        <w:ind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 Como resultado, Chile obtendrá la liberalización total del 96,5% de los productos al finalizar el calendario de desgravación de la Unión Europea (7 años el más largo), los que representan un 93% del comercio bilateral actual. El comercio restante ingresa libre de arancel bajo cuotas arancelarias, que se ampliaron con la Modernización, y bajo el sistema de precios de entrada de la UE).</w:t>
      </w:r>
    </w:p>
    <w:p w:rsidR="00735379" w:rsidRPr="006548A8" w:rsidRDefault="00735379" w:rsidP="006548A8">
      <w:pPr>
        <w:shd w:val="clear" w:color="auto" w:fill="FFFFFF"/>
        <w:spacing w:after="120" w:line="276" w:lineRule="auto"/>
        <w:ind w:firstLine="1701"/>
        <w:jc w:val="both"/>
        <w:rPr>
          <w:rFonts w:ascii="Arial" w:hAnsi="Arial" w:cs="Arial"/>
          <w:color w:val="272727"/>
          <w:sz w:val="22"/>
          <w:szCs w:val="22"/>
          <w:lang w:val="es-CL" w:eastAsia="es-CL"/>
        </w:rPr>
      </w:pPr>
      <w:r w:rsidRPr="006548A8">
        <w:rPr>
          <w:rFonts w:ascii="Arial" w:hAnsi="Arial" w:cs="Arial"/>
          <w:b/>
          <w:bCs/>
          <w:color w:val="272727"/>
          <w:sz w:val="22"/>
          <w:szCs w:val="22"/>
          <w:lang w:val="es-CL" w:eastAsia="es-CL"/>
        </w:rPr>
        <w:t>Entre los productos con mejoras destacan:</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Aceite de oliva</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Carnes de vacuno, ovina, ave, cerdo</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Leche</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Productos agroindustriales</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Preparaciones alimenticias</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Huevos</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Etanol</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Chocolates</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Galletas</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Salmon, Merluza, Preparaciones de atún</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Granos de cereal</w:t>
      </w:r>
    </w:p>
    <w:p w:rsidR="00735379" w:rsidRPr="006548A8" w:rsidRDefault="00735379" w:rsidP="006548A8">
      <w:pPr>
        <w:numPr>
          <w:ilvl w:val="0"/>
          <w:numId w:val="10"/>
        </w:numPr>
        <w:shd w:val="clear" w:color="auto" w:fill="FFFFFF"/>
        <w:spacing w:before="100" w:beforeAutospacing="1" w:line="276" w:lineRule="auto"/>
        <w:ind w:left="714" w:firstLine="1701"/>
        <w:jc w:val="both"/>
        <w:rPr>
          <w:rFonts w:ascii="Arial" w:hAnsi="Arial" w:cs="Arial"/>
          <w:color w:val="272727"/>
          <w:sz w:val="22"/>
          <w:szCs w:val="22"/>
          <w:lang w:val="es-CL" w:eastAsia="es-CL"/>
        </w:rPr>
      </w:pPr>
      <w:r w:rsidRPr="006548A8">
        <w:rPr>
          <w:rFonts w:ascii="Arial" w:hAnsi="Arial" w:cs="Arial"/>
          <w:color w:val="272727"/>
          <w:sz w:val="22"/>
          <w:szCs w:val="22"/>
          <w:lang w:val="es-CL" w:eastAsia="es-CL"/>
        </w:rPr>
        <w:t>Champiñones</w:t>
      </w:r>
    </w:p>
    <w:p w:rsidR="00735379" w:rsidRPr="006548A8" w:rsidRDefault="00735379" w:rsidP="006548A8">
      <w:pPr>
        <w:pStyle w:val="Seccindocumento"/>
        <w:spacing w:after="120"/>
        <w:ind w:firstLine="1701"/>
        <w:jc w:val="both"/>
        <w:rPr>
          <w:b w:val="0"/>
          <w:sz w:val="22"/>
          <w:lang w:eastAsia="es-CL"/>
        </w:rPr>
      </w:pPr>
    </w:p>
    <w:p w:rsidR="00735379" w:rsidRPr="006548A8" w:rsidRDefault="00735379" w:rsidP="006548A8">
      <w:pPr>
        <w:pStyle w:val="Seccindocumento"/>
        <w:spacing w:after="120"/>
        <w:ind w:firstLine="1701"/>
        <w:jc w:val="both"/>
        <w:rPr>
          <w:sz w:val="22"/>
          <w:lang w:val="es-CL" w:eastAsia="es-CL"/>
        </w:rPr>
      </w:pPr>
      <w:r w:rsidRPr="006548A8">
        <w:rPr>
          <w:sz w:val="22"/>
          <w:lang w:val="es-CL" w:eastAsia="es-CL"/>
        </w:rPr>
        <w:t>2. Comercio Digital</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Se trata de una materia no abordada en el Acuerdo de Asociación vigente. El capítulo incorporado en la modernización del Acuerdo incluye disciplinas tradicionales del comercio digital, como reconocimiento trasfronterizo de firma electrónica, no aplicación de aranceles a las transmisiones electrónicas, el establecimiento de no necesitar autorización previa para operar, validez de contratos por medios electrónicos, protección al consumidor -incluyendo la obligación de cancelar el envío de correos con publicidad no deseada- y la prohibición de exigir el acceso al código fuente como requisito para operar en un determinado mercado.</w:t>
      </w:r>
    </w:p>
    <w:p w:rsidR="00A0276B" w:rsidRDefault="00A0276B" w:rsidP="006548A8">
      <w:pPr>
        <w:pStyle w:val="Seccindocumento"/>
        <w:spacing w:after="120"/>
        <w:ind w:firstLine="1701"/>
        <w:jc w:val="both"/>
        <w:rPr>
          <w:sz w:val="22"/>
          <w:lang w:eastAsia="es-CL"/>
        </w:rPr>
      </w:pPr>
    </w:p>
    <w:p w:rsidR="00735379" w:rsidRPr="006548A8" w:rsidRDefault="00735379" w:rsidP="006548A8">
      <w:pPr>
        <w:pStyle w:val="Seccindocumento"/>
        <w:spacing w:after="120"/>
        <w:ind w:firstLine="1701"/>
        <w:jc w:val="both"/>
        <w:rPr>
          <w:sz w:val="22"/>
          <w:lang w:eastAsia="es-CL"/>
        </w:rPr>
      </w:pPr>
      <w:r w:rsidRPr="006548A8">
        <w:rPr>
          <w:sz w:val="22"/>
          <w:lang w:eastAsia="es-CL"/>
        </w:rPr>
        <w:t>3. Género y Comercio</w:t>
      </w:r>
    </w:p>
    <w:p w:rsidR="00735379" w:rsidRPr="006548A8" w:rsidRDefault="00735379" w:rsidP="006548A8">
      <w:pPr>
        <w:pStyle w:val="Seccindocumento"/>
        <w:spacing w:after="120"/>
        <w:ind w:firstLine="1701"/>
        <w:jc w:val="both"/>
        <w:rPr>
          <w:b w:val="0"/>
          <w:sz w:val="22"/>
          <w:lang w:eastAsia="es-CL"/>
        </w:rPr>
      </w:pPr>
      <w:r w:rsidRPr="006548A8">
        <w:rPr>
          <w:b w:val="0"/>
          <w:sz w:val="22"/>
          <w:lang w:eastAsia="es-CL"/>
        </w:rPr>
        <w:t>En el capítulo respectivo se apunta al fortalecimiento de las relaciones comerciales y la cooperación de las Partes de manera que se promueva la igualdad de oportunidades y trato para que hombres y mujeres se beneficien de las disposiciones del Pilar comercial del Acuerdo.</w:t>
      </w:r>
    </w:p>
    <w:p w:rsidR="00A0276B" w:rsidRDefault="00A0276B" w:rsidP="006548A8">
      <w:pPr>
        <w:pStyle w:val="Seccindocumento"/>
        <w:spacing w:after="120"/>
        <w:ind w:firstLine="1701"/>
        <w:jc w:val="both"/>
        <w:rPr>
          <w:sz w:val="22"/>
          <w:lang w:val="es-CL" w:eastAsia="es-CL"/>
        </w:rPr>
      </w:pPr>
    </w:p>
    <w:p w:rsidR="00735379" w:rsidRPr="006548A8" w:rsidRDefault="00735379" w:rsidP="006548A8">
      <w:pPr>
        <w:pStyle w:val="Seccindocumento"/>
        <w:spacing w:after="120"/>
        <w:ind w:firstLine="1701"/>
        <w:jc w:val="both"/>
        <w:rPr>
          <w:sz w:val="22"/>
          <w:lang w:val="es-CL" w:eastAsia="es-CL"/>
        </w:rPr>
      </w:pPr>
      <w:r w:rsidRPr="006548A8">
        <w:rPr>
          <w:sz w:val="22"/>
          <w:lang w:val="es-CL" w:eastAsia="es-CL"/>
        </w:rPr>
        <w:t>4. Desarrollo Sostenible</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La modernización del Acuerdo apunta a un fortalecimiento de la relación entre el comercio y la concreción de un desarrollo económico con un componente sostenible importante. De esta manera se dota a la relación Chile-UE de una preocupación prioritaria por áreas como la protección de los derechos laborales y del medio ambiente, </w:t>
      </w:r>
      <w:r w:rsidRPr="006548A8">
        <w:rPr>
          <w:b w:val="0"/>
          <w:bCs/>
          <w:sz w:val="22"/>
          <w:lang w:val="es-CL" w:eastAsia="es-CL"/>
        </w:rPr>
        <w:t>al incorporar expresamente los estándares del Acuerdo de Paris.</w:t>
      </w:r>
      <w:r w:rsidRPr="006548A8">
        <w:rPr>
          <w:b w:val="0"/>
          <w:sz w:val="22"/>
          <w:lang w:val="es-CL" w:eastAsia="es-CL"/>
        </w:rPr>
        <w:t> El actual Acuerdo de Asociación Económica no contempla compromisos al respecto, y en consecuencia para el Gobierno los aspectos mencionados anteriormente se constituyen en un aspecto positivo del futuro acuerdo, y que, además, se encuentra en consonancia con la Agenda 2030 en cual se integran los tres pilares del desarrollo sostenible – económico, social y medioambiental.</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Sin perjuicio de lo anterior, junto establecer altos niveles de protección ambiental y laboral, Chile busca asegurar el resguardo del espacio regulatorio necesario para poder establecer sus propios niveles de protección ambiental y laboral.</w:t>
      </w:r>
    </w:p>
    <w:p w:rsidR="00735379" w:rsidRPr="006548A8" w:rsidRDefault="00735379" w:rsidP="006548A8">
      <w:pPr>
        <w:pStyle w:val="Seccindocumento"/>
        <w:spacing w:after="120"/>
        <w:ind w:firstLine="1701"/>
        <w:jc w:val="both"/>
        <w:rPr>
          <w:b w:val="0"/>
          <w:sz w:val="22"/>
          <w:lang w:val="es-CL" w:eastAsia="es-CL"/>
        </w:rPr>
      </w:pPr>
    </w:p>
    <w:p w:rsidR="00735379" w:rsidRPr="006548A8" w:rsidRDefault="00735379" w:rsidP="006548A8">
      <w:pPr>
        <w:pStyle w:val="Seccindocumento"/>
        <w:spacing w:after="120"/>
        <w:ind w:firstLine="1701"/>
        <w:jc w:val="both"/>
        <w:rPr>
          <w:sz w:val="22"/>
          <w:lang w:val="es-CL" w:eastAsia="es-CL"/>
        </w:rPr>
      </w:pPr>
      <w:r w:rsidRPr="006548A8">
        <w:rPr>
          <w:sz w:val="22"/>
          <w:lang w:val="es-CL" w:eastAsia="es-CL"/>
        </w:rPr>
        <w:t>5. Inversiones</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Se establece un marco jurídico comprensivo que regula las inversiones entre Chile y la UE, reemplazando los 16 Acuerdos de Protección de Inversiones bilaterales vigentes entre Chile y Estados Miembros de la UE y dos que fueron suscritos y no entraron en vigor, corrigiendo inconsistencias y divergencias existentes entre sí, que han sido criticadas por diversos sectores en el último tiempo. Asimismo, se establece un capítulo que tendría un régimen de protección y liberalización de inversiones que al mismo tiempo garantizaría el legítimo derecho a regular del Estado. En materia de solución de controversias, las partes establecen una Corte de Inversiones de carácter permanente, aunque de estructura liviana y ágil.</w:t>
      </w:r>
    </w:p>
    <w:p w:rsidR="00735379" w:rsidRPr="006548A8" w:rsidRDefault="00735379" w:rsidP="006548A8">
      <w:pPr>
        <w:pStyle w:val="Seccindocumento"/>
        <w:spacing w:after="120"/>
        <w:ind w:firstLine="1701"/>
        <w:jc w:val="both"/>
        <w:rPr>
          <w:b w:val="0"/>
          <w:sz w:val="22"/>
          <w:lang w:val="es-CL" w:eastAsia="es-CL"/>
        </w:rPr>
      </w:pPr>
    </w:p>
    <w:p w:rsidR="00735379" w:rsidRPr="006548A8" w:rsidRDefault="00735379" w:rsidP="006548A8">
      <w:pPr>
        <w:pStyle w:val="Seccindocumento"/>
        <w:spacing w:after="120"/>
        <w:ind w:firstLine="1701"/>
        <w:jc w:val="both"/>
        <w:rPr>
          <w:sz w:val="22"/>
          <w:lang w:val="es-CL" w:eastAsia="es-CL"/>
        </w:rPr>
      </w:pPr>
      <w:r w:rsidRPr="006548A8">
        <w:rPr>
          <w:sz w:val="22"/>
          <w:lang w:eastAsia="es-CL"/>
        </w:rPr>
        <w:t xml:space="preserve">6. </w:t>
      </w:r>
      <w:r w:rsidRPr="006548A8">
        <w:rPr>
          <w:sz w:val="22"/>
          <w:lang w:val="es-CL" w:eastAsia="es-CL"/>
        </w:rPr>
        <w:t>Compras públicas</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La Unión Europea es un socio relevante para Chile no sólo por el intercambio comercial existente sino también por la magnitud de su mercado de compras públicas, el cual está compuesto por todas las adquisiciones realizadas por las entidades públicas de los 27 países miembros.</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 xml:space="preserve">El Capítulo referido a las contrataciones públicas incorporado en la modernización del Acuerdo viene a reemplazar y actualizar las normas acordadas en el año 2003. De esta manera, es relevante para efectos de incorporar nuevas entidades públicas en la cobertura del Capítulo, además de incluir nuevas normas y disciplinas actualizadas, como por ejemplo medidas anticorrupción, publicación electrónica de los avisos, inclusión de consideraciones sociales, ambientales y laborales, intercambio de estadísticas para detectar oportunidades comerciales, facilitación para las PYMES, además de considerar un mecanismo reforzado en materia de impugnación de licitaciones ante incumplimiento de lo acordado en el Capítulo. </w:t>
      </w:r>
    </w:p>
    <w:p w:rsidR="00735379" w:rsidRPr="006548A8" w:rsidRDefault="00735379" w:rsidP="006548A8">
      <w:pPr>
        <w:pStyle w:val="Seccindocumento"/>
        <w:spacing w:after="120"/>
        <w:ind w:firstLine="1701"/>
        <w:jc w:val="both"/>
        <w:rPr>
          <w:b w:val="0"/>
          <w:sz w:val="22"/>
          <w:lang w:val="es-CL" w:eastAsia="es-CL"/>
        </w:rPr>
      </w:pPr>
    </w:p>
    <w:p w:rsidR="00735379" w:rsidRPr="006548A8" w:rsidRDefault="00735379" w:rsidP="006548A8">
      <w:pPr>
        <w:pStyle w:val="Seccindocumento"/>
        <w:spacing w:after="120"/>
        <w:ind w:firstLine="1701"/>
        <w:jc w:val="both"/>
        <w:rPr>
          <w:sz w:val="22"/>
          <w:lang w:eastAsia="es-CL"/>
        </w:rPr>
      </w:pPr>
      <w:r w:rsidRPr="006548A8">
        <w:rPr>
          <w:sz w:val="22"/>
          <w:lang w:eastAsia="es-CL"/>
        </w:rPr>
        <w:t>7. Facilitación de Comercio</w:t>
      </w:r>
    </w:p>
    <w:p w:rsidR="00735379" w:rsidRPr="006548A8" w:rsidRDefault="00735379" w:rsidP="006548A8">
      <w:pPr>
        <w:pStyle w:val="Seccindocumento"/>
        <w:spacing w:after="120"/>
        <w:ind w:firstLine="1701"/>
        <w:jc w:val="both"/>
        <w:rPr>
          <w:b w:val="0"/>
          <w:sz w:val="22"/>
          <w:lang w:eastAsia="es-CL"/>
        </w:rPr>
      </w:pPr>
      <w:r w:rsidRPr="006548A8">
        <w:rPr>
          <w:b w:val="0"/>
          <w:sz w:val="22"/>
          <w:lang w:eastAsia="es-CL"/>
        </w:rPr>
        <w:t>Se contempla la introducción de un capítulo de Facilitación de Comercio que incluye varias disciplinas que no se encuentran en el actual acuerdo, tales como:</w:t>
      </w:r>
      <w:r w:rsidR="00CA1E44">
        <w:rPr>
          <w:b w:val="0"/>
          <w:sz w:val="22"/>
          <w:lang w:eastAsia="es-CL"/>
        </w:rPr>
        <w:t xml:space="preserve"> </w:t>
      </w:r>
      <w:r w:rsidRPr="006548A8">
        <w:rPr>
          <w:b w:val="0"/>
          <w:sz w:val="22"/>
          <w:lang w:eastAsia="es-CL"/>
        </w:rPr>
        <w:t>-Operador Económico Autorizado (OEA): se incluyen estándares para los programas OEA, detallándose ciertos criterios de elegibilidad, beneficios de ser OEA, entre otros aspectos.</w:t>
      </w:r>
    </w:p>
    <w:p w:rsidR="00735379" w:rsidRPr="006548A8" w:rsidRDefault="00735379" w:rsidP="006548A8">
      <w:pPr>
        <w:pStyle w:val="Seccindocumento"/>
        <w:spacing w:after="120"/>
        <w:ind w:firstLine="1701"/>
        <w:jc w:val="both"/>
        <w:rPr>
          <w:b w:val="0"/>
          <w:sz w:val="22"/>
          <w:lang w:eastAsia="es-CL"/>
        </w:rPr>
      </w:pPr>
      <w:r w:rsidRPr="006548A8">
        <w:rPr>
          <w:b w:val="0"/>
          <w:sz w:val="22"/>
          <w:lang w:eastAsia="es-CL"/>
        </w:rPr>
        <w:t>-Minimización del requerimiento de Documentación y Data para las formalidades para la importación, exportación y tránsito de mercancías; simplificación de procedimientos de aduanas; y uso de las tecnologías de la información y pago electrónico.</w:t>
      </w:r>
    </w:p>
    <w:p w:rsidR="00735379" w:rsidRPr="006548A8" w:rsidRDefault="00735379" w:rsidP="006548A8">
      <w:pPr>
        <w:pStyle w:val="Seccindocumento"/>
        <w:spacing w:after="120"/>
        <w:ind w:firstLine="1701"/>
        <w:jc w:val="both"/>
        <w:rPr>
          <w:b w:val="0"/>
          <w:sz w:val="22"/>
          <w:lang w:eastAsia="es-CL"/>
        </w:rPr>
      </w:pPr>
      <w:r w:rsidRPr="006548A8">
        <w:rPr>
          <w:b w:val="0"/>
          <w:sz w:val="22"/>
          <w:lang w:eastAsia="es-CL"/>
        </w:rPr>
        <w:t>-Actualización del Protocolo de Asistencia Mutua en materias aduaneras, que sirve de marco para la cooperación aduanera entre ambas partes.</w:t>
      </w:r>
    </w:p>
    <w:p w:rsidR="00735379" w:rsidRPr="006548A8" w:rsidRDefault="00735379" w:rsidP="006548A8">
      <w:pPr>
        <w:pStyle w:val="Seccindocumento"/>
        <w:spacing w:after="120"/>
        <w:ind w:firstLine="1701"/>
        <w:jc w:val="both"/>
        <w:rPr>
          <w:b w:val="0"/>
          <w:sz w:val="22"/>
          <w:lang w:eastAsia="es-CL"/>
        </w:rPr>
      </w:pPr>
    </w:p>
    <w:p w:rsidR="00735379" w:rsidRPr="006548A8" w:rsidRDefault="00735379" w:rsidP="006548A8">
      <w:pPr>
        <w:pStyle w:val="Seccindocumento"/>
        <w:spacing w:after="120"/>
        <w:ind w:firstLine="1701"/>
        <w:jc w:val="both"/>
        <w:rPr>
          <w:sz w:val="22"/>
          <w:lang w:val="es-CL" w:eastAsia="es-CL"/>
        </w:rPr>
      </w:pPr>
      <w:r w:rsidRPr="006548A8">
        <w:rPr>
          <w:sz w:val="22"/>
          <w:lang w:val="es-CL" w:eastAsia="es-CL"/>
        </w:rPr>
        <w:t>8. Servicios</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 xml:space="preserve">Según la SUBREI (2024), la modernización de este Capítulo permitirá contar con disciplinas actualizadas que sean más ambiciosas que las contenidas en el Acuerdo de Asociación de 2003 y que facilitará el acceso a una cantidad significativa de </w:t>
      </w:r>
      <w:proofErr w:type="spellStart"/>
      <w:r w:rsidRPr="006548A8">
        <w:rPr>
          <w:b w:val="0"/>
          <w:sz w:val="22"/>
          <w:lang w:val="es-CL" w:eastAsia="es-CL"/>
        </w:rPr>
        <w:t>PYMEs</w:t>
      </w:r>
      <w:proofErr w:type="spellEnd"/>
      <w:r w:rsidRPr="006548A8">
        <w:rPr>
          <w:b w:val="0"/>
          <w:sz w:val="22"/>
          <w:lang w:val="es-CL" w:eastAsia="es-CL"/>
        </w:rPr>
        <w:t xml:space="preserve"> a la Unión Europeo. En materia de reglamentación nacional se establecerán reglas claras y transparentes para el otorgamiento de licencias y procedimientos de licenciamiento en aquellos sectores que así lo requieran.</w:t>
      </w:r>
    </w:p>
    <w:p w:rsidR="00735379" w:rsidRPr="006548A8" w:rsidRDefault="00735379" w:rsidP="006548A8">
      <w:pPr>
        <w:pStyle w:val="Seccindocumento"/>
        <w:spacing w:after="120"/>
        <w:ind w:firstLine="1701"/>
        <w:jc w:val="both"/>
        <w:rPr>
          <w:b w:val="0"/>
          <w:sz w:val="22"/>
          <w:lang w:val="es-CL" w:eastAsia="es-CL"/>
        </w:rPr>
      </w:pPr>
    </w:p>
    <w:p w:rsidR="00735379" w:rsidRPr="006548A8" w:rsidRDefault="00735379" w:rsidP="006548A8">
      <w:pPr>
        <w:pStyle w:val="Seccindocumento"/>
        <w:spacing w:after="120"/>
        <w:ind w:firstLine="1701"/>
        <w:jc w:val="both"/>
        <w:rPr>
          <w:sz w:val="22"/>
          <w:lang w:val="es-CL" w:eastAsia="es-CL"/>
        </w:rPr>
      </w:pPr>
      <w:r w:rsidRPr="006548A8">
        <w:rPr>
          <w:sz w:val="22"/>
          <w:lang w:val="es-CL" w:eastAsia="es-CL"/>
        </w:rPr>
        <w:t>9. Propiedad Intelectual</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La propuesta de la Unión Europea contempla una modernización del capítulo de Propiedad Intelectual con el objetivo de asegurar que los sistemas nacionales de ambas Partes sean acordes a los desarrollos tecnológicos que han tenido lugar en los casi 20 años desde la firma del acuerdo original. De esta forma, según SUBREI (2024) entrega una clara señal a los inversionistas respecto al compromiso de Chile para generar condiciones que promuevan la difusión en nuestro país de desarrollos tecnológicos extranjeros. Eso permitiría generar condiciones que faciliten la transferencia de tecnología y entreguen certeza jurídica a los innovadores nacionales cuando busquen protección en el mercado europeo.</w:t>
      </w:r>
    </w:p>
    <w:p w:rsidR="00735379" w:rsidRPr="006548A8" w:rsidRDefault="00735379" w:rsidP="006548A8">
      <w:pPr>
        <w:pStyle w:val="Seccindocumento"/>
        <w:spacing w:after="120"/>
        <w:ind w:firstLine="1701"/>
        <w:jc w:val="both"/>
        <w:rPr>
          <w:b w:val="0"/>
          <w:sz w:val="22"/>
          <w:lang w:val="es-CL" w:eastAsia="es-CL"/>
        </w:rPr>
      </w:pPr>
    </w:p>
    <w:p w:rsidR="00735379" w:rsidRPr="006548A8" w:rsidRDefault="00735379" w:rsidP="006548A8">
      <w:pPr>
        <w:pStyle w:val="Seccindocumento"/>
        <w:spacing w:after="120"/>
        <w:ind w:firstLine="1701"/>
        <w:jc w:val="both"/>
        <w:rPr>
          <w:sz w:val="22"/>
          <w:lang w:val="es-CL" w:eastAsia="es-CL"/>
        </w:rPr>
      </w:pPr>
      <w:r w:rsidRPr="006548A8">
        <w:rPr>
          <w:sz w:val="22"/>
          <w:lang w:val="es-CL" w:eastAsia="es-CL"/>
        </w:rPr>
        <w:t>10. Asuntos Laborales</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Según SUBREI (2024) las propuestas de disposiciones laborales del Capítulo de Desarrollo Sostenible surgen del interés de las Partes de promover el apoyo mutuo de las políticas comerciales y laborales; así como de fomentar altos estándares de protección laboral, y fortalecer las capacidades de las Partes para abordar esta materia.</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Asimismo, en concordancia con los altos niveles de protección a los trabajadores que estas disposiciones buscan alcanzar, se propone establecer el compromiso de promover el cumplimiento de sus estatutos, regulaciones y prácticas internas (Ley laboral) no pudiéndose debilitar o reducir esta ley laboral a fin de fomentar el comercio o la inversión y, en este sentido, también se busca establecer expresamente la obligación de no derogar su legislación interna con los fines antes señalados.</w:t>
      </w:r>
    </w:p>
    <w:p w:rsidR="00735379" w:rsidRDefault="00735379" w:rsidP="006548A8">
      <w:pPr>
        <w:pStyle w:val="Seccindocumento"/>
        <w:spacing w:after="120"/>
        <w:ind w:firstLine="1701"/>
        <w:jc w:val="both"/>
        <w:rPr>
          <w:sz w:val="22"/>
          <w:lang w:val="es-CL" w:eastAsia="es-CL"/>
        </w:rPr>
      </w:pPr>
    </w:p>
    <w:p w:rsidR="00CA1E44" w:rsidRPr="006548A8" w:rsidRDefault="00CA1E44" w:rsidP="006548A8">
      <w:pPr>
        <w:pStyle w:val="Seccindocumento"/>
        <w:spacing w:after="120"/>
        <w:ind w:firstLine="1701"/>
        <w:jc w:val="both"/>
        <w:rPr>
          <w:sz w:val="22"/>
          <w:lang w:val="es-CL" w:eastAsia="es-CL"/>
        </w:rPr>
      </w:pPr>
    </w:p>
    <w:p w:rsidR="00CA1E44" w:rsidRDefault="00735379" w:rsidP="006548A8">
      <w:pPr>
        <w:pStyle w:val="Seccindocumento"/>
        <w:spacing w:after="120"/>
        <w:ind w:firstLine="1701"/>
        <w:jc w:val="both"/>
        <w:rPr>
          <w:sz w:val="22"/>
          <w:lang w:val="es-CL" w:eastAsia="es-CL"/>
        </w:rPr>
      </w:pPr>
      <w:r w:rsidRPr="006548A8">
        <w:rPr>
          <w:sz w:val="22"/>
          <w:lang w:val="es-CL" w:eastAsia="es-CL"/>
        </w:rPr>
        <w:t>11. Reglas de Origen y Procedimientos vinculados al Origen</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Con la modernización del Acuerdo, se pretende establecer un conjunto de disposiciones que faciliten y simplifiquen las operaciones comerciales vinculadas a las normas de origen. Entre las más relevantes se destacan las siguientes:</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-Se simplifica la formulación de varias disposiciones sobre Reglas de Origen;</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 xml:space="preserve">-El cambio en el esquema de certificación del origen de las mercancías desde una fórmula de certificación por vía de autoridad a un sistema de auto certificación por el exportador, este cambio tiene implicancias que cruzan las distintas disposiciones de la sección e impacta principalmente en los procedimientos de verificación de origen. Según SUBREI (2024), este nuevo sistema, no es intrínsecamente mejor que el anterior, pero genera ventajas en términos de eficiencia en tiempos y costos para los exportadores; </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-En materia de Reglas Específicas de Origen (</w:t>
      </w:r>
      <w:proofErr w:type="spellStart"/>
      <w:r w:rsidRPr="006548A8">
        <w:rPr>
          <w:b w:val="0"/>
          <w:sz w:val="22"/>
          <w:lang w:val="es-CL" w:eastAsia="es-CL"/>
        </w:rPr>
        <w:t>REOs</w:t>
      </w:r>
      <w:proofErr w:type="spellEnd"/>
      <w:r w:rsidRPr="006548A8">
        <w:rPr>
          <w:b w:val="0"/>
          <w:sz w:val="22"/>
          <w:lang w:val="es-CL" w:eastAsia="es-CL"/>
        </w:rPr>
        <w:t xml:space="preserve">), se simplifica la lectura y hace más simple su comprensión. Asimismo, en temas de fondo se flexibilizan las reglas de origen para muchos capítulos del universo arancelario principalmente en el sector industrial. Según SUBREI (2024), Estos cambios y flexibilizaciones de </w:t>
      </w:r>
      <w:proofErr w:type="spellStart"/>
      <w:r w:rsidRPr="006548A8">
        <w:rPr>
          <w:b w:val="0"/>
          <w:sz w:val="22"/>
          <w:lang w:val="es-CL" w:eastAsia="es-CL"/>
        </w:rPr>
        <w:t>REOs</w:t>
      </w:r>
      <w:proofErr w:type="spellEnd"/>
      <w:r w:rsidRPr="006548A8">
        <w:rPr>
          <w:b w:val="0"/>
          <w:sz w:val="22"/>
          <w:lang w:val="es-CL" w:eastAsia="es-CL"/>
        </w:rPr>
        <w:t xml:space="preserve"> han sido bien considerados por el sector privado en Chile, dado que para su discusión y negociación se han realizado consultas con los gremios exportadores.</w:t>
      </w:r>
    </w:p>
    <w:p w:rsidR="00735379" w:rsidRPr="006548A8" w:rsidRDefault="00735379" w:rsidP="006548A8">
      <w:pPr>
        <w:pStyle w:val="Seccindocumento"/>
        <w:spacing w:after="120"/>
        <w:ind w:firstLine="1701"/>
        <w:jc w:val="both"/>
        <w:rPr>
          <w:b w:val="0"/>
          <w:sz w:val="22"/>
          <w:lang w:val="es-CL" w:eastAsia="es-CL"/>
        </w:rPr>
      </w:pPr>
    </w:p>
    <w:p w:rsidR="00735379" w:rsidRPr="006548A8" w:rsidRDefault="00735379" w:rsidP="006548A8">
      <w:pPr>
        <w:pStyle w:val="Seccindocumento"/>
        <w:spacing w:after="120"/>
        <w:ind w:firstLine="1701"/>
        <w:jc w:val="both"/>
        <w:rPr>
          <w:sz w:val="22"/>
          <w:lang w:val="es-CL" w:eastAsia="es-CL"/>
        </w:rPr>
      </w:pPr>
      <w:r w:rsidRPr="006548A8">
        <w:rPr>
          <w:sz w:val="22"/>
          <w:lang w:val="es-CL" w:eastAsia="es-CL"/>
        </w:rPr>
        <w:t>12. Medidas Sanitarias y Fitosanitarias</w:t>
      </w:r>
    </w:p>
    <w:p w:rsidR="006548A8" w:rsidRDefault="00735379" w:rsidP="006548A8">
      <w:pPr>
        <w:pStyle w:val="Seccindocumento"/>
        <w:spacing w:after="120"/>
        <w:ind w:firstLine="1701"/>
        <w:jc w:val="both"/>
        <w:rPr>
          <w:b w:val="0"/>
          <w:sz w:val="22"/>
          <w:lang w:val="es-CL" w:eastAsia="es-CL"/>
        </w:rPr>
      </w:pPr>
      <w:r w:rsidRPr="006548A8">
        <w:rPr>
          <w:b w:val="0"/>
          <w:sz w:val="22"/>
          <w:lang w:val="es-CL" w:eastAsia="es-CL"/>
        </w:rPr>
        <w:t>Según SUBREI (2024), uno de los principales beneficios que esta modernización generará en materia de medidas sanitarias y fitosanitarias es la ampliación del alcance de sus obligaciones, por cuanto su cobertura abarca al universo de los productos. Actualmente, el Acuerdo de Asociación aplica a una lista específica de bienes.</w:t>
      </w:r>
    </w:p>
    <w:p w:rsidR="00735379" w:rsidRPr="006548A8" w:rsidRDefault="00735379" w:rsidP="006548A8">
      <w:pPr>
        <w:pStyle w:val="Seccindocumento"/>
        <w:spacing w:after="120"/>
        <w:ind w:firstLine="1701"/>
        <w:jc w:val="both"/>
        <w:rPr>
          <w:sz w:val="22"/>
          <w:lang w:val="es-CL" w:eastAsia="es-CL"/>
        </w:rPr>
      </w:pPr>
      <w:r w:rsidRPr="006548A8">
        <w:rPr>
          <w:sz w:val="22"/>
          <w:lang w:val="es-CL" w:eastAsia="es-CL"/>
        </w:rPr>
        <w:t>13. Buenas Prácticas Regulatorias</w:t>
      </w:r>
    </w:p>
    <w:p w:rsidR="00735379" w:rsidRPr="006548A8" w:rsidRDefault="00735379" w:rsidP="006548A8">
      <w:pPr>
        <w:pStyle w:val="Seccindocumento"/>
        <w:spacing w:after="120"/>
        <w:ind w:firstLine="1701"/>
        <w:jc w:val="both"/>
        <w:rPr>
          <w:b w:val="0"/>
          <w:sz w:val="22"/>
          <w:lang w:val="es-CL" w:eastAsia="es-CL"/>
        </w:rPr>
      </w:pPr>
      <w:r w:rsidRPr="006548A8">
        <w:rPr>
          <w:b w:val="0"/>
          <w:sz w:val="22"/>
          <w:lang w:val="es-CL" w:eastAsia="es-CL"/>
        </w:rPr>
        <w:t>El Acuerdo de Asociación de 2003, no tenía establecido en el texto una instancia para poder colaborar en el diseño e implementación de políticas públicas, desde una aproximación internacional. El objetivo del capítulo incorporado en la modernización del Acuerdo, apunta establecer principios y obligaciones, que permitan contar a futuro con procesos regulatorios transparentes, participativos, informados (conocer a priori el impacto económico de una regulación), entre otros, tanto desde la UE como desde Chile. Según SUBREI (2024), disponer de un capítulo de estas características, permitirá avanzar en mejorar la calidad regulatoria, desarrollada bajo un concepto de ciclo de la regulación, dinámica, y bajo un constante proceso de evaluación.</w:t>
      </w:r>
    </w:p>
    <w:p w:rsidR="00735379" w:rsidRPr="006548A8" w:rsidRDefault="00735379" w:rsidP="006548A8">
      <w:pPr>
        <w:pStyle w:val="Seccindocumento"/>
        <w:spacing w:after="120"/>
        <w:ind w:firstLine="1701"/>
        <w:jc w:val="both"/>
        <w:rPr>
          <w:b w:val="0"/>
          <w:sz w:val="22"/>
          <w:lang w:eastAsia="es-CL"/>
        </w:rPr>
      </w:pPr>
    </w:p>
    <w:p w:rsidR="00735379" w:rsidRPr="006548A8" w:rsidRDefault="00735379" w:rsidP="006548A8">
      <w:pPr>
        <w:pStyle w:val="Seccindocumento"/>
        <w:spacing w:after="120"/>
        <w:ind w:firstLine="1701"/>
        <w:jc w:val="both"/>
        <w:rPr>
          <w:sz w:val="22"/>
          <w:lang w:eastAsia="es-CL"/>
        </w:rPr>
      </w:pPr>
      <w:r w:rsidRPr="006548A8">
        <w:rPr>
          <w:sz w:val="22"/>
          <w:lang w:eastAsia="es-CL"/>
        </w:rPr>
        <w:t>14. Entrada Temporal de Personas de Negocios</w:t>
      </w:r>
    </w:p>
    <w:p w:rsidR="00735379" w:rsidRPr="006548A8" w:rsidRDefault="00735379" w:rsidP="006548A8">
      <w:pPr>
        <w:pStyle w:val="Seccindocumento"/>
        <w:spacing w:after="120"/>
        <w:ind w:firstLine="1701"/>
        <w:jc w:val="both"/>
        <w:rPr>
          <w:b w:val="0"/>
          <w:sz w:val="22"/>
          <w:lang w:eastAsia="es-CL"/>
        </w:rPr>
      </w:pPr>
      <w:r w:rsidRPr="006548A8">
        <w:rPr>
          <w:b w:val="0"/>
          <w:sz w:val="22"/>
          <w:lang w:eastAsia="es-CL"/>
        </w:rPr>
        <w:t>Según SUBREI (2024), la modernización del acuerdo establecerá reglas claras y más favorables que permitirán a personas de negocio chilenas ingresar a territorio europeo para llevar a cabo prestaciones de servicios o materializar inversiones, así como asistir a conferencias y reuniones de negocios. Adicionalmente, se establecerán reglas claras y transparentes que regulen la obtención de formalidades migratorias para entrar a territorio europeo con el objeto de llevar a cabo las actividades económicas contenidas en este capítulo.</w:t>
      </w:r>
    </w:p>
    <w:p w:rsidR="00A0276B" w:rsidRDefault="00A0276B" w:rsidP="00735379">
      <w:pPr>
        <w:pStyle w:val="Seccindocumento"/>
        <w:rPr>
          <w:lang w:eastAsia="es-CL"/>
        </w:rPr>
      </w:pPr>
    </w:p>
    <w:p w:rsidR="00735379" w:rsidRDefault="00735379" w:rsidP="00735379">
      <w:pPr>
        <w:pStyle w:val="Seccindocumento"/>
        <w:rPr>
          <w:lang w:eastAsia="es-CL"/>
        </w:rPr>
      </w:pPr>
      <w:r>
        <w:rPr>
          <w:lang w:eastAsia="es-CL"/>
        </w:rPr>
        <w:t xml:space="preserve">ANEXO. </w:t>
      </w:r>
      <w:r w:rsidRPr="00E5017D">
        <w:rPr>
          <w:lang w:eastAsia="es-CL"/>
        </w:rPr>
        <w:t>FICHA PAÍS: CHILE- UNIÓN EUROPEA (27</w:t>
      </w:r>
      <w:r>
        <w:rPr>
          <w:lang w:eastAsia="es-CL"/>
        </w:rPr>
        <w:t xml:space="preserve"> miembros</w:t>
      </w:r>
      <w:r>
        <w:rPr>
          <w:rStyle w:val="Refdenotaalpie"/>
          <w:lang w:eastAsia="es-CL"/>
        </w:rPr>
        <w:footnoteReference w:id="8"/>
      </w:r>
      <w:r w:rsidRPr="00E5017D">
        <w:rPr>
          <w:lang w:eastAsia="es-CL"/>
        </w:rPr>
        <w:t>)</w:t>
      </w:r>
    </w:p>
    <w:p w:rsidR="00735379" w:rsidRDefault="00735379" w:rsidP="00735379">
      <w:pPr>
        <w:pStyle w:val="Seccindocumento"/>
        <w:rPr>
          <w:lang w:eastAsia="es-CL"/>
        </w:rPr>
      </w:pPr>
    </w:p>
    <w:p w:rsidR="00735379" w:rsidRDefault="00735379" w:rsidP="00735379">
      <w:pPr>
        <w:pStyle w:val="Seccindocumento"/>
        <w:rPr>
          <w:lang w:eastAsia="es-CL"/>
        </w:rPr>
      </w:pPr>
      <w:r w:rsidRPr="00E5017D">
        <w:rPr>
          <w:lang w:eastAsia="es-CL"/>
        </w:rPr>
        <w:t>INDICADORES MACROECONÓMICOS DE UNIÓN EUROPEA (27) Y CHILE</w:t>
      </w:r>
    </w:p>
    <w:p w:rsidR="00735379" w:rsidRDefault="00735379" w:rsidP="006548A8">
      <w:pPr>
        <w:pStyle w:val="Seccindocumento"/>
        <w:ind w:hanging="567"/>
        <w:rPr>
          <w:lang w:eastAsia="es-CL"/>
        </w:rPr>
      </w:pPr>
      <w:r>
        <w:rPr>
          <w:noProof/>
          <w:lang w:val="es-CL" w:eastAsia="es-CL"/>
        </w:rPr>
        <w:drawing>
          <wp:inline distT="0" distB="0" distL="0" distR="0" wp14:anchorId="68ED7BDA" wp14:editId="79B54E7B">
            <wp:extent cx="6188710" cy="2905125"/>
            <wp:effectExtent l="19050" t="19050" r="21590" b="2857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2905125"/>
                    </a:xfrm>
                    <a:prstGeom prst="rect">
                      <a:avLst/>
                    </a:prstGeom>
                    <a:ln>
                      <a:solidFill>
                        <a:schemeClr val="accent1"/>
                      </a:solidFill>
                    </a:ln>
                  </pic:spPr>
                </pic:pic>
              </a:graphicData>
            </a:graphic>
          </wp:inline>
        </w:drawing>
      </w:r>
    </w:p>
    <w:p w:rsidR="00735379" w:rsidRDefault="00735379" w:rsidP="006548A8">
      <w:pPr>
        <w:pStyle w:val="Seccindocumento"/>
        <w:ind w:left="-567"/>
        <w:rPr>
          <w:lang w:eastAsia="es-CL"/>
        </w:rPr>
      </w:pPr>
      <w:r>
        <w:rPr>
          <w:noProof/>
          <w:lang w:val="es-CL" w:eastAsia="es-CL"/>
        </w:rPr>
        <w:drawing>
          <wp:inline distT="0" distB="0" distL="0" distR="0" wp14:anchorId="3B90C14A" wp14:editId="3B54106B">
            <wp:extent cx="6188710" cy="3676650"/>
            <wp:effectExtent l="19050" t="19050" r="21590" b="1905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76650"/>
                    </a:xfrm>
                    <a:prstGeom prst="rect">
                      <a:avLst/>
                    </a:prstGeom>
                    <a:ln>
                      <a:solidFill>
                        <a:schemeClr val="accent1"/>
                      </a:solidFill>
                    </a:ln>
                  </pic:spPr>
                </pic:pic>
              </a:graphicData>
            </a:graphic>
          </wp:inline>
        </w:drawing>
      </w:r>
    </w:p>
    <w:p w:rsidR="006548A8" w:rsidRDefault="006548A8" w:rsidP="006548A8">
      <w:pPr>
        <w:pStyle w:val="Seccindocumento"/>
        <w:ind w:left="-567"/>
        <w:rPr>
          <w:lang w:eastAsia="es-CL"/>
        </w:rPr>
      </w:pPr>
    </w:p>
    <w:p w:rsidR="006548A8" w:rsidRDefault="006548A8" w:rsidP="006548A8">
      <w:pPr>
        <w:pStyle w:val="Seccindocumento"/>
        <w:ind w:left="-567"/>
        <w:rPr>
          <w:lang w:eastAsia="es-CL"/>
        </w:rPr>
      </w:pPr>
    </w:p>
    <w:p w:rsidR="00735379" w:rsidRDefault="00735379" w:rsidP="006548A8">
      <w:pPr>
        <w:pStyle w:val="Seccindocumento"/>
        <w:ind w:left="-567"/>
        <w:rPr>
          <w:lang w:eastAsia="es-CL"/>
        </w:rPr>
      </w:pPr>
      <w:r>
        <w:rPr>
          <w:noProof/>
          <w:lang w:val="es-CL" w:eastAsia="es-CL"/>
        </w:rPr>
        <w:drawing>
          <wp:inline distT="0" distB="0" distL="0" distR="0" wp14:anchorId="2306BF3A" wp14:editId="54E2CC31">
            <wp:extent cx="6188710" cy="2695575"/>
            <wp:effectExtent l="19050" t="19050" r="21590" b="2857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695575"/>
                    </a:xfrm>
                    <a:prstGeom prst="rect">
                      <a:avLst/>
                    </a:prstGeom>
                    <a:ln>
                      <a:solidFill>
                        <a:schemeClr val="accent1"/>
                      </a:solidFill>
                    </a:ln>
                  </pic:spPr>
                </pic:pic>
              </a:graphicData>
            </a:graphic>
          </wp:inline>
        </w:drawing>
      </w:r>
    </w:p>
    <w:p w:rsidR="00735379" w:rsidRDefault="00735379" w:rsidP="006548A8">
      <w:pPr>
        <w:pStyle w:val="Seccindocumento"/>
        <w:ind w:left="-567"/>
        <w:rPr>
          <w:lang w:eastAsia="es-CL"/>
        </w:rPr>
      </w:pPr>
      <w:r>
        <w:rPr>
          <w:noProof/>
          <w:lang w:val="es-CL" w:eastAsia="es-CL"/>
        </w:rPr>
        <w:drawing>
          <wp:inline distT="0" distB="0" distL="0" distR="0" wp14:anchorId="1BC04F84" wp14:editId="3BB73B04">
            <wp:extent cx="6188710" cy="4086225"/>
            <wp:effectExtent l="19050" t="19050" r="21590" b="2857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6225"/>
                    </a:xfrm>
                    <a:prstGeom prst="rect">
                      <a:avLst/>
                    </a:prstGeom>
                    <a:ln>
                      <a:solidFill>
                        <a:schemeClr val="accent1"/>
                      </a:solidFill>
                    </a:ln>
                  </pic:spPr>
                </pic:pic>
              </a:graphicData>
            </a:graphic>
          </wp:inline>
        </w:drawing>
      </w:r>
    </w:p>
    <w:p w:rsidR="00C11848" w:rsidRDefault="00C11848" w:rsidP="00FD4A0B">
      <w:pPr>
        <w:rPr>
          <w:rFonts w:ascii="Arial" w:eastAsia="Arial" w:hAnsi="Arial" w:cs="Arial"/>
          <w:b/>
          <w:sz w:val="24"/>
          <w:szCs w:val="22"/>
          <w:lang w:val="es-ES" w:eastAsia="es-CL"/>
        </w:rPr>
      </w:pPr>
    </w:p>
    <w:p w:rsidR="00CA1E44" w:rsidRPr="002E1ACA" w:rsidRDefault="00CA1E44" w:rsidP="00FD4A0B">
      <w:pPr>
        <w:rPr>
          <w:rFonts w:ascii="Arial" w:hAnsi="Arial" w:cs="Arial"/>
          <w:sz w:val="22"/>
          <w:szCs w:val="22"/>
        </w:rPr>
      </w:pPr>
    </w:p>
    <w:p w:rsidR="00515B7A" w:rsidRPr="00515B7A" w:rsidRDefault="006548A8" w:rsidP="00515B7A">
      <w:pPr>
        <w:tabs>
          <w:tab w:val="left" w:pos="-284"/>
          <w:tab w:val="left" w:pos="0"/>
          <w:tab w:val="left" w:pos="851"/>
        </w:tabs>
        <w:spacing w:line="276" w:lineRule="auto"/>
        <w:ind w:right="51"/>
        <w:jc w:val="both"/>
        <w:rPr>
          <w:rFonts w:ascii="Arial" w:hAnsi="Arial" w:cs="Arial"/>
          <w:b/>
          <w:sz w:val="22"/>
          <w:szCs w:val="22"/>
        </w:rPr>
      </w:pPr>
      <w:r>
        <w:rPr>
          <w:rFonts w:ascii="Arial" w:hAnsi="Arial" w:cs="Arial"/>
          <w:b/>
          <w:sz w:val="22"/>
          <w:szCs w:val="22"/>
        </w:rPr>
        <w:t>V</w:t>
      </w:r>
      <w:r w:rsidR="00515B7A" w:rsidRPr="00515B7A">
        <w:rPr>
          <w:rFonts w:ascii="Arial" w:hAnsi="Arial" w:cs="Arial"/>
          <w:b/>
          <w:sz w:val="22"/>
          <w:szCs w:val="22"/>
        </w:rPr>
        <w:t>.- INCIDENCIA EN MATERIA FINANCIERA O PRESUPUESTARIA DEL ESTADO</w:t>
      </w:r>
    </w:p>
    <w:p w:rsidR="00C11848" w:rsidRDefault="00C11848" w:rsidP="00052259">
      <w:pPr>
        <w:spacing w:line="276" w:lineRule="auto"/>
        <w:ind w:firstLine="1701"/>
        <w:jc w:val="both"/>
        <w:rPr>
          <w:rFonts w:ascii="Arial" w:hAnsi="Arial" w:cs="Arial"/>
          <w:sz w:val="22"/>
          <w:szCs w:val="22"/>
        </w:rPr>
      </w:pPr>
    </w:p>
    <w:p w:rsidR="00052259" w:rsidRDefault="00052259" w:rsidP="00052259">
      <w:pPr>
        <w:spacing w:line="276" w:lineRule="auto"/>
        <w:ind w:firstLine="1701"/>
        <w:jc w:val="both"/>
        <w:rPr>
          <w:rFonts w:ascii="Arial" w:hAnsi="Arial" w:cs="Arial"/>
          <w:sz w:val="22"/>
          <w:szCs w:val="22"/>
        </w:rPr>
      </w:pPr>
      <w:r w:rsidRPr="004946D0">
        <w:rPr>
          <w:rFonts w:ascii="Arial" w:hAnsi="Arial" w:cs="Arial"/>
          <w:sz w:val="22"/>
          <w:szCs w:val="22"/>
        </w:rPr>
        <w:t>El informe fina</w:t>
      </w:r>
      <w:r>
        <w:rPr>
          <w:rFonts w:ascii="Arial" w:hAnsi="Arial" w:cs="Arial"/>
          <w:sz w:val="22"/>
          <w:szCs w:val="22"/>
        </w:rPr>
        <w:t>nciero N°</w:t>
      </w:r>
      <w:r w:rsidR="00E20088">
        <w:rPr>
          <w:rFonts w:ascii="Arial" w:hAnsi="Arial" w:cs="Arial"/>
          <w:sz w:val="22"/>
          <w:szCs w:val="22"/>
        </w:rPr>
        <w:t xml:space="preserve"> </w:t>
      </w:r>
      <w:r w:rsidR="00735379">
        <w:rPr>
          <w:rFonts w:ascii="Arial" w:hAnsi="Arial" w:cs="Arial"/>
          <w:sz w:val="22"/>
          <w:szCs w:val="22"/>
        </w:rPr>
        <w:t>135 de 24 de mayo de 2024,</w:t>
      </w:r>
      <w:r w:rsidR="00E20088">
        <w:rPr>
          <w:rFonts w:ascii="Arial" w:hAnsi="Arial" w:cs="Arial"/>
          <w:sz w:val="22"/>
          <w:szCs w:val="22"/>
        </w:rPr>
        <w:t xml:space="preserve"> </w:t>
      </w:r>
      <w:r>
        <w:rPr>
          <w:rFonts w:ascii="Arial" w:hAnsi="Arial" w:cs="Arial"/>
          <w:sz w:val="22"/>
          <w:szCs w:val="22"/>
        </w:rPr>
        <w:t>elaborado por la Dirección de Presupuestos del Ministerio de Hacienda señala lo siguiente:</w:t>
      </w:r>
    </w:p>
    <w:p w:rsidR="00E20088" w:rsidRPr="00E20088" w:rsidRDefault="00E20088" w:rsidP="006548A8">
      <w:pPr>
        <w:spacing w:before="216" w:line="276" w:lineRule="auto"/>
        <w:ind w:firstLine="1701"/>
        <w:jc w:val="both"/>
        <w:rPr>
          <w:rFonts w:ascii="Arial" w:eastAsia="Aptos" w:hAnsi="Arial" w:cs="Arial"/>
          <w:bCs/>
          <w:color w:val="000000"/>
          <w:spacing w:val="-4"/>
          <w:sz w:val="22"/>
          <w:szCs w:val="22"/>
          <w:lang w:val="es-ES" w:eastAsia="en-US"/>
        </w:rPr>
      </w:pPr>
      <w:r w:rsidRPr="00E20088">
        <w:rPr>
          <w:rFonts w:ascii="Arial" w:eastAsia="Aptos" w:hAnsi="Arial" w:cs="Arial"/>
          <w:bCs/>
          <w:color w:val="000000"/>
          <w:spacing w:val="-4"/>
          <w:sz w:val="22"/>
          <w:szCs w:val="22"/>
          <w:lang w:val="es-ES" w:eastAsia="en-US"/>
        </w:rPr>
        <w:t xml:space="preserve">El Acuerdo Marco Avanzado consiste en una modernización del Acuerdo de Asociación establecido entre las partes en 2002. Este nuevo acuerdo consta, principalmente, de los </w:t>
      </w:r>
      <w:r w:rsidRPr="00E20088">
        <w:rPr>
          <w:rFonts w:ascii="Arial" w:eastAsia="Aptos" w:hAnsi="Arial" w:cs="Arial"/>
          <w:bCs/>
          <w:color w:val="000000"/>
          <w:spacing w:val="-2"/>
          <w:sz w:val="22"/>
          <w:szCs w:val="22"/>
          <w:lang w:val="es-ES" w:eastAsia="en-US"/>
        </w:rPr>
        <w:t>siguientes contenidos:</w:t>
      </w:r>
    </w:p>
    <w:p w:rsidR="00E20088" w:rsidRPr="00E20088" w:rsidRDefault="00E20088" w:rsidP="006548A8">
      <w:pPr>
        <w:numPr>
          <w:ilvl w:val="0"/>
          <w:numId w:val="7"/>
        </w:numPr>
        <w:tabs>
          <w:tab w:val="decimal" w:pos="864"/>
        </w:tabs>
        <w:spacing w:after="160" w:line="276" w:lineRule="auto"/>
        <w:ind w:left="0" w:firstLine="1701"/>
        <w:jc w:val="both"/>
        <w:rPr>
          <w:rFonts w:ascii="Arial" w:eastAsia="Aptos" w:hAnsi="Arial" w:cs="Arial"/>
          <w:bCs/>
          <w:color w:val="000000"/>
          <w:spacing w:val="-1"/>
          <w:sz w:val="22"/>
          <w:szCs w:val="22"/>
          <w:lang w:val="es-ES" w:eastAsia="en-US"/>
        </w:rPr>
      </w:pPr>
      <w:r w:rsidRPr="00E20088">
        <w:rPr>
          <w:rFonts w:ascii="Arial" w:eastAsia="Aptos" w:hAnsi="Arial" w:cs="Arial"/>
          <w:bCs/>
          <w:color w:val="000000"/>
          <w:spacing w:val="-1"/>
          <w:sz w:val="22"/>
          <w:szCs w:val="22"/>
          <w:lang w:val="es-ES" w:eastAsia="en-US"/>
        </w:rPr>
        <w:t xml:space="preserve">La primera parte aborda los objetivos principales del Acuerdo, reafirmando los </w:t>
      </w:r>
      <w:r w:rsidRPr="00E20088">
        <w:rPr>
          <w:rFonts w:ascii="Arial" w:eastAsia="Aptos" w:hAnsi="Arial" w:cs="Arial"/>
          <w:bCs/>
          <w:color w:val="000000"/>
          <w:spacing w:val="7"/>
          <w:sz w:val="22"/>
          <w:szCs w:val="22"/>
          <w:lang w:val="es-ES" w:eastAsia="en-US"/>
        </w:rPr>
        <w:t xml:space="preserve">fundamentos de la asociación entre las partes, basada en la colaboración </w:t>
      </w:r>
      <w:r w:rsidRPr="00E20088">
        <w:rPr>
          <w:rFonts w:ascii="Arial" w:eastAsia="Aptos" w:hAnsi="Arial" w:cs="Arial"/>
          <w:bCs/>
          <w:color w:val="000000"/>
          <w:spacing w:val="-4"/>
          <w:sz w:val="22"/>
          <w:szCs w:val="22"/>
          <w:lang w:val="es-ES" w:eastAsia="en-US"/>
        </w:rPr>
        <w:t xml:space="preserve">estrecha, el diálogo político reforzado y la cooperación ampliada en cuestiones de </w:t>
      </w:r>
      <w:r w:rsidRPr="00E20088">
        <w:rPr>
          <w:rFonts w:ascii="Arial" w:eastAsia="Aptos" w:hAnsi="Arial" w:cs="Arial"/>
          <w:bCs/>
          <w:color w:val="000000"/>
          <w:spacing w:val="-1"/>
          <w:sz w:val="22"/>
          <w:szCs w:val="22"/>
          <w:lang w:val="es-ES" w:eastAsia="en-US"/>
        </w:rPr>
        <w:t xml:space="preserve">interés común, incluida la innovación en todos los ámbitos aplicables. Asimismo, </w:t>
      </w:r>
      <w:r w:rsidRPr="00E20088">
        <w:rPr>
          <w:rFonts w:ascii="Arial" w:eastAsia="Aptos" w:hAnsi="Arial" w:cs="Arial"/>
          <w:bCs/>
          <w:color w:val="000000"/>
          <w:sz w:val="22"/>
          <w:szCs w:val="22"/>
          <w:lang w:val="es-ES" w:eastAsia="en-US"/>
        </w:rPr>
        <w:t xml:space="preserve">las partes acuerdan fomentar el comercio y la inversión mediante la ampliación y </w:t>
      </w:r>
      <w:r w:rsidRPr="00E20088">
        <w:rPr>
          <w:rFonts w:ascii="Arial" w:eastAsia="Aptos" w:hAnsi="Arial" w:cs="Arial"/>
          <w:bCs/>
          <w:color w:val="000000"/>
          <w:spacing w:val="-1"/>
          <w:sz w:val="22"/>
          <w:szCs w:val="22"/>
          <w:lang w:val="es-ES" w:eastAsia="en-US"/>
        </w:rPr>
        <w:t>la diversificación de sus relaciones comerciales.</w:t>
      </w:r>
    </w:p>
    <w:p w:rsidR="00E20088" w:rsidRPr="00E20088" w:rsidRDefault="00E20088" w:rsidP="006548A8">
      <w:pPr>
        <w:numPr>
          <w:ilvl w:val="0"/>
          <w:numId w:val="7"/>
        </w:numPr>
        <w:tabs>
          <w:tab w:val="decimal" w:pos="864"/>
        </w:tabs>
        <w:spacing w:after="160" w:line="276" w:lineRule="auto"/>
        <w:ind w:left="0" w:firstLine="1701"/>
        <w:jc w:val="both"/>
        <w:rPr>
          <w:rFonts w:ascii="Arial" w:eastAsia="Aptos" w:hAnsi="Arial" w:cs="Arial"/>
          <w:bCs/>
          <w:color w:val="000000"/>
          <w:spacing w:val="1"/>
          <w:sz w:val="22"/>
          <w:szCs w:val="22"/>
          <w:lang w:val="es-ES" w:eastAsia="en-US"/>
        </w:rPr>
      </w:pPr>
      <w:r w:rsidRPr="00E20088">
        <w:rPr>
          <w:rFonts w:ascii="Arial" w:eastAsia="Aptos" w:hAnsi="Arial" w:cs="Arial"/>
          <w:bCs/>
          <w:color w:val="000000"/>
          <w:spacing w:val="1"/>
          <w:sz w:val="22"/>
          <w:szCs w:val="22"/>
          <w:lang w:val="es-ES" w:eastAsia="en-US"/>
        </w:rPr>
        <w:t xml:space="preserve">Luego, las partes manifiestan su compromiso de intensificar el diálogo político y </w:t>
      </w:r>
      <w:r w:rsidRPr="00E20088">
        <w:rPr>
          <w:rFonts w:ascii="Arial" w:eastAsia="Aptos" w:hAnsi="Arial" w:cs="Arial"/>
          <w:bCs/>
          <w:color w:val="000000"/>
          <w:spacing w:val="7"/>
          <w:sz w:val="22"/>
          <w:szCs w:val="22"/>
          <w:lang w:val="es-ES" w:eastAsia="en-US"/>
        </w:rPr>
        <w:t xml:space="preserve">la cooperación en todos los niveles, promover el desarrollo sostenible, la </w:t>
      </w:r>
      <w:r w:rsidRPr="00E20088">
        <w:rPr>
          <w:rFonts w:ascii="Arial" w:eastAsia="Aptos" w:hAnsi="Arial" w:cs="Arial"/>
          <w:bCs/>
          <w:color w:val="000000"/>
          <w:spacing w:val="-2"/>
          <w:sz w:val="22"/>
          <w:szCs w:val="22"/>
          <w:lang w:val="es-ES" w:eastAsia="en-US"/>
        </w:rPr>
        <w:t xml:space="preserve">asociación económica, social y cultural de las partes, avanzar en la modernización </w:t>
      </w:r>
      <w:r w:rsidRPr="00E20088">
        <w:rPr>
          <w:rFonts w:ascii="Arial" w:eastAsia="Aptos" w:hAnsi="Arial" w:cs="Arial"/>
          <w:bCs/>
          <w:color w:val="000000"/>
          <w:spacing w:val="4"/>
          <w:sz w:val="22"/>
          <w:szCs w:val="22"/>
          <w:lang w:val="es-ES" w:eastAsia="en-US"/>
        </w:rPr>
        <w:t xml:space="preserve">del Estado, y establecer un protocolo sobre prevención y combate contra la </w:t>
      </w:r>
      <w:r w:rsidRPr="00E20088">
        <w:rPr>
          <w:rFonts w:ascii="Arial" w:eastAsia="Aptos" w:hAnsi="Arial" w:cs="Arial"/>
          <w:bCs/>
          <w:color w:val="000000"/>
          <w:sz w:val="22"/>
          <w:szCs w:val="22"/>
          <w:lang w:val="es-ES" w:eastAsia="en-US"/>
        </w:rPr>
        <w:t>corrupción.</w:t>
      </w:r>
    </w:p>
    <w:p w:rsidR="00E20088" w:rsidRPr="00E20088" w:rsidRDefault="00E20088" w:rsidP="006548A8">
      <w:pPr>
        <w:numPr>
          <w:ilvl w:val="0"/>
          <w:numId w:val="7"/>
        </w:numPr>
        <w:tabs>
          <w:tab w:val="decimal" w:pos="864"/>
        </w:tabs>
        <w:spacing w:after="160" w:line="276" w:lineRule="auto"/>
        <w:ind w:left="0" w:firstLine="1701"/>
        <w:jc w:val="both"/>
        <w:rPr>
          <w:rFonts w:ascii="Arial" w:eastAsia="Aptos" w:hAnsi="Arial" w:cs="Arial"/>
          <w:bCs/>
          <w:color w:val="000000"/>
          <w:spacing w:val="4"/>
          <w:sz w:val="22"/>
          <w:szCs w:val="22"/>
          <w:lang w:val="es-ES" w:eastAsia="en-US"/>
        </w:rPr>
      </w:pPr>
      <w:r w:rsidRPr="00E20088">
        <w:rPr>
          <w:rFonts w:ascii="Arial" w:eastAsia="Aptos" w:hAnsi="Arial" w:cs="Arial"/>
          <w:bCs/>
          <w:color w:val="000000"/>
          <w:spacing w:val="4"/>
          <w:sz w:val="22"/>
          <w:szCs w:val="22"/>
          <w:lang w:val="es-ES" w:eastAsia="en-US"/>
        </w:rPr>
        <w:t xml:space="preserve">La tercera sección aborda lo relativo al comercio entre las partes. Se tratan </w:t>
      </w:r>
      <w:r w:rsidRPr="00E20088">
        <w:rPr>
          <w:rFonts w:ascii="Arial" w:eastAsia="Aptos" w:hAnsi="Arial" w:cs="Arial"/>
          <w:bCs/>
          <w:color w:val="000000"/>
          <w:spacing w:val="-6"/>
          <w:sz w:val="22"/>
          <w:szCs w:val="22"/>
          <w:lang w:val="es-ES" w:eastAsia="en-US"/>
        </w:rPr>
        <w:t xml:space="preserve">cuestiones de acceso a los mercados y reglas de origen, aduanas y facilitación del </w:t>
      </w:r>
      <w:r w:rsidRPr="00E20088">
        <w:rPr>
          <w:rFonts w:ascii="Arial" w:eastAsia="Aptos" w:hAnsi="Arial" w:cs="Arial"/>
          <w:bCs/>
          <w:color w:val="000000"/>
          <w:spacing w:val="12"/>
          <w:sz w:val="22"/>
          <w:szCs w:val="22"/>
          <w:lang w:val="es-ES" w:eastAsia="en-US"/>
        </w:rPr>
        <w:t xml:space="preserve">comercio, medidas sanitarias y fitosanitarias, cooperación en sistemas </w:t>
      </w:r>
      <w:r w:rsidRPr="00E20088">
        <w:rPr>
          <w:rFonts w:ascii="Arial" w:eastAsia="Aptos" w:hAnsi="Arial" w:cs="Arial"/>
          <w:bCs/>
          <w:color w:val="000000"/>
          <w:spacing w:val="-1"/>
          <w:sz w:val="22"/>
          <w:szCs w:val="22"/>
          <w:lang w:val="es-ES" w:eastAsia="en-US"/>
        </w:rPr>
        <w:t xml:space="preserve">alimentarios sostenibles, obstáculos técnicos al comercio, inversiones y solución de controversias, movimientos de capitales, propiedad intelectual, pequeñas y </w:t>
      </w:r>
      <w:r w:rsidRPr="00E20088">
        <w:rPr>
          <w:rFonts w:ascii="Arial" w:eastAsia="Aptos" w:hAnsi="Arial" w:cs="Arial"/>
          <w:bCs/>
          <w:color w:val="000000"/>
          <w:spacing w:val="2"/>
          <w:sz w:val="22"/>
          <w:szCs w:val="22"/>
          <w:lang w:val="es-ES" w:eastAsia="en-US"/>
        </w:rPr>
        <w:t>medianas empresas, entre otras materias.</w:t>
      </w:r>
    </w:p>
    <w:p w:rsidR="00E20088" w:rsidRPr="00E20088" w:rsidRDefault="00E20088" w:rsidP="006548A8">
      <w:pPr>
        <w:keepNext/>
        <w:keepLines/>
        <w:spacing w:before="360" w:after="80" w:line="276" w:lineRule="auto"/>
        <w:ind w:firstLine="1701"/>
        <w:jc w:val="both"/>
        <w:outlineLvl w:val="0"/>
        <w:rPr>
          <w:rFonts w:ascii="Arial" w:eastAsia="Aptos" w:hAnsi="Arial" w:cs="Arial"/>
          <w:b/>
          <w:color w:val="000000"/>
          <w:sz w:val="22"/>
          <w:szCs w:val="22"/>
          <w:lang w:val="es-CL" w:eastAsia="en-US"/>
        </w:rPr>
      </w:pPr>
      <w:r w:rsidRPr="00E20088">
        <w:rPr>
          <w:rFonts w:ascii="Arial" w:eastAsia="Aptos" w:hAnsi="Arial" w:cs="Arial"/>
          <w:color w:val="000000"/>
          <w:sz w:val="22"/>
          <w:szCs w:val="22"/>
          <w:lang w:val="es-CL" w:eastAsia="en-US"/>
        </w:rPr>
        <w:t xml:space="preserve">En tanto, el Acuerdo Interino de Comercio tiene como objetivo modernizar la relación </w:t>
      </w:r>
      <w:r w:rsidRPr="00E20088">
        <w:rPr>
          <w:rFonts w:ascii="Arial" w:eastAsia="Aptos" w:hAnsi="Arial" w:cs="Arial"/>
          <w:color w:val="000000"/>
          <w:spacing w:val="5"/>
          <w:sz w:val="22"/>
          <w:szCs w:val="22"/>
          <w:lang w:val="es-CL" w:eastAsia="en-US"/>
        </w:rPr>
        <w:t xml:space="preserve">económico-comercial entre la UE y Chile. Con esto, se expandirá el porcentaje de </w:t>
      </w:r>
      <w:r w:rsidRPr="00E20088">
        <w:rPr>
          <w:rFonts w:ascii="Arial" w:eastAsia="Aptos" w:hAnsi="Arial" w:cs="Arial"/>
          <w:color w:val="000000"/>
          <w:spacing w:val="4"/>
          <w:sz w:val="22"/>
          <w:szCs w:val="22"/>
          <w:lang w:val="es-CL" w:eastAsia="en-US"/>
        </w:rPr>
        <w:t xml:space="preserve">productos cubiertos por alguna rebaja arancelaria por parte de la UE, desde un 94,7% </w:t>
      </w:r>
      <w:r w:rsidRPr="00E20088">
        <w:rPr>
          <w:rFonts w:ascii="Arial" w:eastAsia="Aptos" w:hAnsi="Arial" w:cs="Arial"/>
          <w:color w:val="000000"/>
          <w:spacing w:val="-3"/>
          <w:sz w:val="22"/>
          <w:szCs w:val="22"/>
          <w:lang w:val="es-CL" w:eastAsia="en-US"/>
        </w:rPr>
        <w:t xml:space="preserve">a un 99,6% de las líneas arancelarias, que representan casi el total de las exportaciones </w:t>
      </w:r>
      <w:r w:rsidRPr="00E20088">
        <w:rPr>
          <w:rFonts w:ascii="Arial" w:eastAsia="Aptos" w:hAnsi="Arial" w:cs="Arial"/>
          <w:color w:val="000000"/>
          <w:sz w:val="22"/>
          <w:szCs w:val="22"/>
          <w:lang w:val="es-CL" w:eastAsia="en-US"/>
        </w:rPr>
        <w:t>chilenas a la UE</w:t>
      </w:r>
      <w:r w:rsidRPr="00E20088">
        <w:rPr>
          <w:rFonts w:ascii="Arial" w:eastAsia="Aptos" w:hAnsi="Arial" w:cs="Arial"/>
          <w:b/>
          <w:color w:val="000000"/>
          <w:sz w:val="22"/>
          <w:szCs w:val="22"/>
          <w:lang w:val="es-CL" w:eastAsia="en-US"/>
        </w:rPr>
        <w:t>.</w:t>
      </w:r>
    </w:p>
    <w:p w:rsidR="006548A8" w:rsidRDefault="006548A8" w:rsidP="006548A8">
      <w:pPr>
        <w:spacing w:after="288" w:line="276" w:lineRule="auto"/>
        <w:ind w:firstLine="1701"/>
        <w:rPr>
          <w:rFonts w:ascii="Arial" w:eastAsia="Aptos" w:hAnsi="Arial" w:cs="Arial"/>
          <w:b/>
          <w:color w:val="000000"/>
          <w:spacing w:val="11"/>
          <w:sz w:val="22"/>
          <w:szCs w:val="22"/>
          <w:lang w:val="es-ES" w:eastAsia="en-US"/>
        </w:rPr>
      </w:pPr>
    </w:p>
    <w:p w:rsidR="00E20088" w:rsidRPr="00E20088" w:rsidRDefault="006548A8" w:rsidP="006548A8">
      <w:pPr>
        <w:spacing w:after="288" w:line="276" w:lineRule="auto"/>
        <w:ind w:firstLine="1701"/>
        <w:jc w:val="both"/>
        <w:rPr>
          <w:rFonts w:ascii="Arial" w:eastAsia="Aptos" w:hAnsi="Arial" w:cs="Arial"/>
          <w:b/>
          <w:color w:val="000000"/>
          <w:spacing w:val="11"/>
          <w:sz w:val="22"/>
          <w:szCs w:val="22"/>
          <w:lang w:val="es-ES" w:eastAsia="en-US"/>
        </w:rPr>
      </w:pPr>
      <w:r w:rsidRPr="00E20088">
        <w:rPr>
          <w:rFonts w:ascii="Arial" w:eastAsia="Aptos" w:hAnsi="Arial" w:cs="Arial"/>
          <w:b/>
          <w:color w:val="000000"/>
          <w:spacing w:val="11"/>
          <w:sz w:val="22"/>
          <w:szCs w:val="22"/>
          <w:lang w:val="es-ES" w:eastAsia="en-US"/>
        </w:rPr>
        <w:t>EFECTO DEL PROYECTO DE LEY SOBRE EL PRESUPUESTO FISCAL</w:t>
      </w:r>
    </w:p>
    <w:p w:rsidR="00E20088" w:rsidRPr="00E20088" w:rsidRDefault="00E20088" w:rsidP="006548A8">
      <w:pPr>
        <w:spacing w:after="160" w:line="276" w:lineRule="auto"/>
        <w:ind w:firstLine="1701"/>
        <w:jc w:val="both"/>
        <w:rPr>
          <w:rFonts w:ascii="Arial" w:eastAsia="Aptos" w:hAnsi="Arial" w:cs="Arial"/>
          <w:bCs/>
          <w:color w:val="000000"/>
          <w:spacing w:val="-2"/>
          <w:sz w:val="22"/>
          <w:szCs w:val="22"/>
          <w:lang w:val="es-ES" w:eastAsia="en-US"/>
        </w:rPr>
      </w:pPr>
      <w:r w:rsidRPr="00E20088">
        <w:rPr>
          <w:rFonts w:ascii="Arial" w:eastAsia="Aptos" w:hAnsi="Arial" w:cs="Arial"/>
          <w:bCs/>
          <w:color w:val="000000"/>
          <w:spacing w:val="-2"/>
          <w:sz w:val="22"/>
          <w:szCs w:val="22"/>
          <w:lang w:val="es-ES" w:eastAsia="en-US"/>
        </w:rPr>
        <w:t xml:space="preserve">El acuerdo actual mantiene un total de 171 ítems arancelarios sin plena liberalización </w:t>
      </w:r>
      <w:r w:rsidRPr="00E20088">
        <w:rPr>
          <w:rFonts w:ascii="Arial" w:eastAsia="Aptos" w:hAnsi="Arial" w:cs="Arial"/>
          <w:bCs/>
          <w:color w:val="000000"/>
          <w:sz w:val="22"/>
          <w:szCs w:val="22"/>
          <w:lang w:val="es-ES" w:eastAsia="en-US"/>
        </w:rPr>
        <w:t xml:space="preserve">comercial entre las partes. Con la entrada en vigencia del nuevo acuerdo, 71 de estos </w:t>
      </w:r>
      <w:r w:rsidRPr="00E20088">
        <w:rPr>
          <w:rFonts w:ascii="Arial" w:eastAsia="Aptos" w:hAnsi="Arial" w:cs="Arial"/>
          <w:bCs/>
          <w:color w:val="000000"/>
          <w:spacing w:val="1"/>
          <w:sz w:val="22"/>
          <w:szCs w:val="22"/>
          <w:lang w:val="es-ES" w:eastAsia="en-US"/>
        </w:rPr>
        <w:t xml:space="preserve">ítems entrarán en plena liberalización, 20 lo harán al tercer año, 61 al séptimo año, y </w:t>
      </w:r>
      <w:r w:rsidRPr="00E20088">
        <w:rPr>
          <w:rFonts w:ascii="Arial" w:eastAsia="Aptos" w:hAnsi="Arial" w:cs="Arial"/>
          <w:bCs/>
          <w:color w:val="000000"/>
          <w:spacing w:val="-1"/>
          <w:sz w:val="22"/>
          <w:szCs w:val="22"/>
          <w:lang w:val="es-ES" w:eastAsia="en-US"/>
        </w:rPr>
        <w:t>12 mantendrán la tasa base hasta al cuarto para reducir gradualmente hasta el sétimo año, y 7 se mantendrán sin ninguna rebaja.</w:t>
      </w:r>
    </w:p>
    <w:p w:rsidR="00E20088" w:rsidRPr="00E20088" w:rsidRDefault="00E20088" w:rsidP="006548A8">
      <w:pPr>
        <w:spacing w:before="108" w:after="160" w:line="276" w:lineRule="auto"/>
        <w:ind w:firstLine="1701"/>
        <w:jc w:val="both"/>
        <w:rPr>
          <w:rFonts w:ascii="Arial" w:eastAsia="Aptos" w:hAnsi="Arial" w:cs="Arial"/>
          <w:bCs/>
          <w:color w:val="000000"/>
          <w:spacing w:val="-8"/>
          <w:sz w:val="22"/>
          <w:szCs w:val="22"/>
          <w:lang w:val="es-ES" w:eastAsia="en-US"/>
        </w:rPr>
      </w:pPr>
      <w:r w:rsidRPr="00E20088">
        <w:rPr>
          <w:rFonts w:ascii="Arial" w:eastAsia="Aptos" w:hAnsi="Arial" w:cs="Arial"/>
          <w:bCs/>
          <w:color w:val="000000"/>
          <w:spacing w:val="-1"/>
          <w:sz w:val="22"/>
          <w:szCs w:val="22"/>
          <w:lang w:val="es-ES" w:eastAsia="en-US"/>
        </w:rPr>
        <w:t xml:space="preserve">El efecto fiscal del acuerdo implica una menor recaudación por caída de aranceles y de </w:t>
      </w:r>
      <w:r w:rsidRPr="00E20088">
        <w:rPr>
          <w:rFonts w:ascii="Arial" w:eastAsia="Aptos" w:hAnsi="Arial" w:cs="Arial"/>
          <w:bCs/>
          <w:color w:val="000000"/>
          <w:sz w:val="22"/>
          <w:szCs w:val="22"/>
          <w:lang w:val="es-ES" w:eastAsia="en-US"/>
        </w:rPr>
        <w:t xml:space="preserve">IVA. La siguiente tabla presenta la menor recaudación para los siguientes años y en </w:t>
      </w:r>
      <w:r w:rsidRPr="00E20088">
        <w:rPr>
          <w:rFonts w:ascii="Arial" w:eastAsia="Aptos" w:hAnsi="Arial" w:cs="Arial"/>
          <w:bCs/>
          <w:color w:val="000000"/>
          <w:spacing w:val="-8"/>
          <w:sz w:val="22"/>
          <w:szCs w:val="22"/>
          <w:lang w:val="es-ES" w:eastAsia="en-US"/>
        </w:rPr>
        <w:t>régimen:</w:t>
      </w:r>
    </w:p>
    <w:p w:rsidR="00E20088" w:rsidRPr="00E20088" w:rsidRDefault="00E20088" w:rsidP="00E20088">
      <w:pPr>
        <w:spacing w:before="108" w:after="160" w:line="273" w:lineRule="auto"/>
        <w:ind w:left="144" w:right="144" w:firstLine="72"/>
        <w:jc w:val="center"/>
        <w:rPr>
          <w:rFonts w:ascii="Tahoma" w:eastAsia="Aptos" w:hAnsi="Tahoma"/>
          <w:bCs/>
          <w:color w:val="000000"/>
          <w:spacing w:val="-1"/>
          <w:sz w:val="22"/>
          <w:szCs w:val="22"/>
          <w:lang w:val="es-ES" w:eastAsia="en-US"/>
        </w:rPr>
      </w:pPr>
      <w:r w:rsidRPr="00E20088">
        <w:rPr>
          <w:rFonts w:ascii="Aptos" w:eastAsia="Aptos" w:hAnsi="Aptos"/>
          <w:noProof/>
          <w:sz w:val="22"/>
          <w:szCs w:val="22"/>
          <w:lang w:val="es-CL" w:eastAsia="es-CL"/>
        </w:rPr>
        <w:drawing>
          <wp:inline distT="0" distB="0" distL="0" distR="0" wp14:anchorId="5D29F689" wp14:editId="2DE3DC4F">
            <wp:extent cx="4838700" cy="1657350"/>
            <wp:effectExtent l="0" t="0" r="0" b="0"/>
            <wp:docPr id="61022932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29326" name="Imagen 1" descr="Tabla&#10;&#10;Descripción generada automáticamente"/>
                    <pic:cNvPicPr/>
                  </pic:nvPicPr>
                  <pic:blipFill>
                    <a:blip r:embed="rId15"/>
                    <a:stretch>
                      <a:fillRect/>
                    </a:stretch>
                  </pic:blipFill>
                  <pic:spPr>
                    <a:xfrm>
                      <a:off x="0" y="0"/>
                      <a:ext cx="4838700" cy="1657350"/>
                    </a:xfrm>
                    <a:prstGeom prst="rect">
                      <a:avLst/>
                    </a:prstGeom>
                  </pic:spPr>
                </pic:pic>
              </a:graphicData>
            </a:graphic>
          </wp:inline>
        </w:drawing>
      </w:r>
    </w:p>
    <w:p w:rsidR="00E20088" w:rsidRPr="00E20088" w:rsidRDefault="00E20088" w:rsidP="006548A8">
      <w:pPr>
        <w:spacing w:before="108" w:after="160" w:line="273" w:lineRule="auto"/>
        <w:ind w:right="49" w:firstLine="1701"/>
        <w:jc w:val="both"/>
        <w:rPr>
          <w:rFonts w:ascii="Tahoma" w:eastAsia="Aptos" w:hAnsi="Tahoma"/>
          <w:b/>
          <w:color w:val="000000"/>
          <w:spacing w:val="-1"/>
          <w:sz w:val="22"/>
          <w:szCs w:val="22"/>
          <w:lang w:val="es-ES" w:eastAsia="en-US"/>
        </w:rPr>
      </w:pPr>
      <w:r w:rsidRPr="00E20088">
        <w:rPr>
          <w:rFonts w:ascii="Tahoma" w:eastAsia="Aptos" w:hAnsi="Tahoma"/>
          <w:bCs/>
          <w:color w:val="000000"/>
          <w:spacing w:val="13"/>
          <w:sz w:val="22"/>
          <w:szCs w:val="22"/>
          <w:lang w:val="es-ES" w:eastAsia="en-US"/>
        </w:rPr>
        <w:t xml:space="preserve">De esta forma, la menor recaudación en régimen consta de $13.592.746 miles </w:t>
      </w:r>
      <w:r w:rsidRPr="00E20088">
        <w:rPr>
          <w:rFonts w:ascii="Tahoma" w:eastAsia="Aptos" w:hAnsi="Tahoma"/>
          <w:bCs/>
          <w:color w:val="000000"/>
          <w:spacing w:val="2"/>
          <w:sz w:val="22"/>
          <w:szCs w:val="22"/>
          <w:lang w:val="es-ES" w:eastAsia="en-US"/>
        </w:rPr>
        <w:t xml:space="preserve">de pesos. Con todo, esto no considera los efectos positivos que tendrá la reducción </w:t>
      </w:r>
      <w:r w:rsidRPr="00E20088">
        <w:rPr>
          <w:rFonts w:ascii="Tahoma" w:eastAsia="Aptos" w:hAnsi="Tahoma"/>
          <w:bCs/>
          <w:color w:val="000000"/>
          <w:spacing w:val="-1"/>
          <w:sz w:val="22"/>
          <w:szCs w:val="22"/>
          <w:lang w:val="es-ES" w:eastAsia="en-US"/>
        </w:rPr>
        <w:t>arancelaria por la vía de las exportaciones, para lo que no se cuenta con una estimación</w:t>
      </w:r>
      <w:r w:rsidRPr="00E20088">
        <w:rPr>
          <w:rFonts w:ascii="Tahoma" w:eastAsia="Aptos" w:hAnsi="Tahoma"/>
          <w:b/>
          <w:color w:val="000000"/>
          <w:spacing w:val="-1"/>
          <w:sz w:val="22"/>
          <w:szCs w:val="22"/>
          <w:lang w:val="es-ES" w:eastAsia="en-US"/>
        </w:rPr>
        <w:t>.</w:t>
      </w:r>
    </w:p>
    <w:p w:rsidR="00E20088" w:rsidRPr="00E20088" w:rsidRDefault="00E20088" w:rsidP="006548A8">
      <w:pPr>
        <w:spacing w:before="540" w:after="160" w:line="216" w:lineRule="auto"/>
        <w:jc w:val="both"/>
        <w:rPr>
          <w:rFonts w:ascii="Arial" w:eastAsia="Aptos" w:hAnsi="Arial" w:cs="Arial"/>
          <w:b/>
          <w:color w:val="000000"/>
          <w:spacing w:val="12"/>
          <w:sz w:val="22"/>
          <w:szCs w:val="22"/>
          <w:lang w:val="es-ES" w:eastAsia="en-US"/>
        </w:rPr>
      </w:pPr>
      <w:r w:rsidRPr="00E20088">
        <w:rPr>
          <w:rFonts w:ascii="Arial" w:eastAsia="Aptos" w:hAnsi="Arial" w:cs="Arial"/>
          <w:b/>
          <w:color w:val="000000"/>
          <w:spacing w:val="12"/>
          <w:sz w:val="22"/>
          <w:szCs w:val="22"/>
          <w:lang w:val="es-ES" w:eastAsia="en-US"/>
        </w:rPr>
        <w:t>Fuentes de Información</w:t>
      </w:r>
    </w:p>
    <w:p w:rsidR="00E20088" w:rsidRPr="00E20088" w:rsidRDefault="00E20088" w:rsidP="00832836">
      <w:pPr>
        <w:spacing w:before="324" w:after="160" w:line="276" w:lineRule="auto"/>
        <w:ind w:right="-1" w:firstLine="1701"/>
        <w:jc w:val="both"/>
        <w:rPr>
          <w:rFonts w:ascii="Arial" w:eastAsia="Aptos" w:hAnsi="Arial" w:cs="Arial"/>
          <w:bCs/>
          <w:color w:val="000000"/>
          <w:spacing w:val="-2"/>
          <w:sz w:val="22"/>
          <w:szCs w:val="22"/>
          <w:lang w:val="es-ES" w:eastAsia="en-US"/>
        </w:rPr>
      </w:pPr>
      <w:r w:rsidRPr="00E20088">
        <w:rPr>
          <w:rFonts w:ascii="Arial" w:eastAsia="Aptos" w:hAnsi="Arial" w:cs="Arial"/>
          <w:b/>
          <w:color w:val="000000"/>
          <w:spacing w:val="-2"/>
          <w:sz w:val="22"/>
          <w:szCs w:val="22"/>
          <w:lang w:val="es-ES" w:eastAsia="en-US"/>
        </w:rPr>
        <w:t xml:space="preserve">• </w:t>
      </w:r>
      <w:r w:rsidRPr="00E20088">
        <w:rPr>
          <w:rFonts w:ascii="Arial" w:eastAsia="Aptos" w:hAnsi="Arial" w:cs="Arial"/>
          <w:bCs/>
          <w:color w:val="000000"/>
          <w:spacing w:val="-2"/>
          <w:sz w:val="22"/>
          <w:szCs w:val="22"/>
          <w:lang w:val="es-ES" w:eastAsia="en-US"/>
        </w:rPr>
        <w:t xml:space="preserve">Mensaje de S.E. el Presidente de la República con el que Inicia un Proyecto de </w:t>
      </w:r>
      <w:r w:rsidRPr="00E20088">
        <w:rPr>
          <w:rFonts w:ascii="Arial" w:eastAsia="Aptos" w:hAnsi="Arial" w:cs="Arial"/>
          <w:bCs/>
          <w:color w:val="000000"/>
          <w:sz w:val="22"/>
          <w:szCs w:val="22"/>
          <w:lang w:val="es-ES" w:eastAsia="en-US"/>
        </w:rPr>
        <w:t xml:space="preserve">Acuerdo que aprueba el Acuerdo Marco Avanzado entre la República de Chile, </w:t>
      </w:r>
      <w:r w:rsidRPr="00E20088">
        <w:rPr>
          <w:rFonts w:ascii="Arial" w:eastAsia="Aptos" w:hAnsi="Arial" w:cs="Arial"/>
          <w:bCs/>
          <w:color w:val="000000"/>
          <w:spacing w:val="-1"/>
          <w:sz w:val="22"/>
          <w:szCs w:val="22"/>
          <w:lang w:val="es-ES" w:eastAsia="en-US"/>
        </w:rPr>
        <w:t xml:space="preserve">por una parte, y la Unión Europea y sus estados miembros, por otra, con sus </w:t>
      </w:r>
      <w:r w:rsidRPr="00E20088">
        <w:rPr>
          <w:rFonts w:ascii="Arial" w:eastAsia="Aptos" w:hAnsi="Arial" w:cs="Arial"/>
          <w:bCs/>
          <w:color w:val="000000"/>
          <w:spacing w:val="-3"/>
          <w:sz w:val="22"/>
          <w:szCs w:val="22"/>
          <w:lang w:val="es-ES" w:eastAsia="en-US"/>
        </w:rPr>
        <w:t xml:space="preserve">anexos, apéndices, protocolos, notas y declaraciones, y el acuerdo interino de </w:t>
      </w:r>
      <w:r w:rsidRPr="00E20088">
        <w:rPr>
          <w:rFonts w:ascii="Arial" w:eastAsia="Aptos" w:hAnsi="Arial" w:cs="Arial"/>
          <w:bCs/>
          <w:color w:val="000000"/>
          <w:spacing w:val="4"/>
          <w:sz w:val="22"/>
          <w:szCs w:val="22"/>
          <w:lang w:val="es-ES" w:eastAsia="en-US"/>
        </w:rPr>
        <w:t xml:space="preserve">comercio entre la República de Chile y la Unión Europea, con sus anexos, </w:t>
      </w:r>
      <w:r w:rsidRPr="00E20088">
        <w:rPr>
          <w:rFonts w:ascii="Arial" w:eastAsia="Aptos" w:hAnsi="Arial" w:cs="Arial"/>
          <w:bCs/>
          <w:color w:val="000000"/>
          <w:sz w:val="22"/>
          <w:szCs w:val="22"/>
          <w:lang w:val="es-ES" w:eastAsia="en-US"/>
        </w:rPr>
        <w:t>apéndices, notas, protocolo y declaración, suscritos en Bruselas, Bélgica, el 13 de diciembre de 2023.</w:t>
      </w:r>
    </w:p>
    <w:p w:rsidR="00052259" w:rsidRPr="004946D0" w:rsidRDefault="00052259" w:rsidP="00052259">
      <w:pPr>
        <w:pStyle w:val="Prrafodelista"/>
        <w:spacing w:line="276" w:lineRule="auto"/>
        <w:ind w:left="0" w:firstLine="1701"/>
        <w:jc w:val="both"/>
        <w:rPr>
          <w:rFonts w:ascii="Arial" w:hAnsi="Arial" w:cs="Arial"/>
        </w:rPr>
      </w:pPr>
    </w:p>
    <w:p w:rsidR="00BF54AF" w:rsidRDefault="003F0FC8" w:rsidP="003F0FC8">
      <w:pPr>
        <w:spacing w:line="276" w:lineRule="auto"/>
        <w:jc w:val="both"/>
        <w:rPr>
          <w:rFonts w:ascii="Arial" w:hAnsi="Arial" w:cs="Arial"/>
          <w:b/>
          <w:sz w:val="22"/>
          <w:szCs w:val="22"/>
        </w:rPr>
      </w:pPr>
      <w:r>
        <w:rPr>
          <w:rFonts w:ascii="Arial" w:hAnsi="Arial" w:cs="Arial"/>
          <w:b/>
          <w:sz w:val="22"/>
          <w:szCs w:val="22"/>
        </w:rPr>
        <w:t>V</w:t>
      </w:r>
      <w:r w:rsidR="00A0276B">
        <w:rPr>
          <w:rFonts w:ascii="Arial" w:hAnsi="Arial" w:cs="Arial"/>
          <w:b/>
          <w:sz w:val="22"/>
          <w:szCs w:val="22"/>
        </w:rPr>
        <w:t>I</w:t>
      </w:r>
      <w:r>
        <w:rPr>
          <w:rFonts w:ascii="Arial" w:hAnsi="Arial" w:cs="Arial"/>
          <w:b/>
          <w:sz w:val="22"/>
          <w:szCs w:val="22"/>
        </w:rPr>
        <w:t xml:space="preserve">.- </w:t>
      </w:r>
      <w:r w:rsidR="00F30BBB">
        <w:rPr>
          <w:rFonts w:ascii="Arial" w:hAnsi="Arial" w:cs="Arial"/>
          <w:b/>
          <w:sz w:val="22"/>
          <w:szCs w:val="22"/>
        </w:rPr>
        <w:t xml:space="preserve">AUDIENCIAS RECIBIDAS Y </w:t>
      </w:r>
      <w:r>
        <w:rPr>
          <w:rFonts w:ascii="Arial" w:hAnsi="Arial" w:cs="Arial"/>
          <w:b/>
          <w:sz w:val="22"/>
          <w:szCs w:val="22"/>
        </w:rPr>
        <w:t>ACUERDOS ADOPTADOS</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F4219B" w:rsidRPr="00F4219B" w:rsidRDefault="00052259" w:rsidP="00F4219B">
      <w:pPr>
        <w:spacing w:line="276" w:lineRule="auto"/>
        <w:ind w:firstLine="1701"/>
        <w:jc w:val="both"/>
        <w:rPr>
          <w:rFonts w:ascii="Arial" w:eastAsia="Aptos" w:hAnsi="Arial" w:cs="Arial"/>
          <w:kern w:val="2"/>
          <w:sz w:val="22"/>
          <w:szCs w:val="22"/>
          <w:lang w:val="es-CL" w:eastAsia="en-US"/>
          <w14:ligatures w14:val="standardContextual"/>
        </w:rPr>
      </w:pPr>
      <w:r w:rsidRPr="00052259">
        <w:rPr>
          <w:rFonts w:ascii="Arial" w:eastAsia="Arial" w:hAnsi="Arial" w:cs="Arial"/>
          <w:color w:val="000000"/>
          <w:sz w:val="22"/>
          <w:szCs w:val="22"/>
          <w:lang w:val="es-ES" w:eastAsia="es-CL"/>
        </w:rPr>
        <w:t xml:space="preserve"> </w:t>
      </w:r>
      <w:r w:rsidR="00F4219B" w:rsidRPr="00F4219B">
        <w:rPr>
          <w:rFonts w:ascii="Arial" w:eastAsia="Aptos" w:hAnsi="Arial" w:cs="Arial"/>
          <w:b/>
          <w:bCs/>
          <w:kern w:val="2"/>
          <w:sz w:val="22"/>
          <w:szCs w:val="22"/>
          <w:lang w:val="es-CL" w:eastAsia="en-US"/>
          <w14:ligatures w14:val="standardContextual"/>
        </w:rPr>
        <w:t>La Subsecretaria de Relaciones Económicas Internacionales (SUBREI), señora Claudia Sanhueza</w:t>
      </w:r>
      <w:r w:rsidR="00F4219B" w:rsidRPr="00F4219B">
        <w:rPr>
          <w:rFonts w:ascii="Arial" w:eastAsia="Aptos" w:hAnsi="Arial" w:cs="Arial"/>
          <w:kern w:val="2"/>
          <w:sz w:val="22"/>
          <w:szCs w:val="22"/>
          <w:lang w:val="es-CL" w:eastAsia="en-US"/>
          <w14:ligatures w14:val="standardContextual"/>
        </w:rPr>
        <w:t>, expuso el Acuerdo Marco Avanzado entre Chile y la Unión Europea, que moderniza el Acuerdo de Asociación que Chile tiene con la Unión Europea desde hace más de 20 años. Explicó que la negociación de esta modernización se realizó durante 7 años, bajo tres gobiernos distintos, y se cerró técnicamente en febrero de 2023, con la suscripción final en diciembre de 2023. Destacó que el acuerdo no solo abarca temas comerciales y económicos, sino que también incluye capítulos de colaboración e inversión, así como un capítulo político, subrayando que la Unión Europea es un socio clave para Chile en varias áreas, no obstante enfocó que la presentación en esta instancia se centra en los impactos comerciales y económicos del acuerdo, repasando primero los resultados del acuerdo original y luego detallando los avances y temas nuevos introducidos en la modernización del acuerdo, para finalmente concluir con una visión general del mismo.</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Explicó que el paso del Acuerdo de Asociación (AA) al Acuerdo Marco Avanzado (AMA) ha abarcado hartos años, comenzando con el Acuerdo Marco de Cooperación, acuerdo inicial entró en vigor en 1994, y en 2003 comenzó a regir el Acuerdo de Asociación, que incluyó tanto aspectos comerciales como políticos. En 2013, se completó el programa de desgravación arancelaria, y en 2015 se establecieron grupos de trabajo para avanzar en la profundización del acuerdo, ya que aún quedaban temas por resolver. Luego, entre 2017 y 2022, se llevaron a cabo 13 rondas de negociación para modernizar, profundizar y extender los beneficios del acuerdo, lo que finalmente concluyó en 2022, finalmente la firma del AMA actualizado se realizó en 2023.</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La Subsecretaria destacó que el Acuerdo de Asociación con la Unión Europea ha fortalecido la sintonía entre ambas partes, basada en valores compartidos como la democracia, el respeto al estado de derecho, las libertades individuales, los derechos humanos y la cooperación multilateral. Además, señaló que la suscripción de este acuerdo fue un paso trascendental en la inserción internacional de Chile, abriendo puertas a una de las principales economías del mundo y generando amplias oportunidades para el crecimiento y desarrollo económico del país. Por otra parte, ha permitido un aumento significativo en el intercambio comercial entre Chile y la Unión Europea, facilitando el acceso de productos chilenos a Europa y viceversa. También ha reforzado la institucionalidad, favoreciendo un diálogo constructivo tanto en el ámbito político como en la mejora continua del acceso a bienes entre ambas regiones.</w:t>
      </w:r>
    </w:p>
    <w:p w:rsid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Presentó la evolución del comercio bilateral entre Chile y la Unión Europea, mediante la exposición de un gráfico, destacando que, tras la entrada en vigor del Acuerdo de Asociación en 2003, hubo un aumento significativo tanto en el intercambio comercial (que incluye exportaciones e importaciones) como en las exportaciones por sí solas. Aunque hubo una pequeña caída en el intercambio, este se estabilizó a partir de 2013-2014. Este período de estabilidad llevó a la consideración de una modernización del acuerdo para mejorar y ampliar los beneficios. Añadió que la Unión Europea es el cuarto socio comercial de Chile, y durante este período, el intercambio comercial se expandió a una tasa anual del 4,2%. El comercio bilateral creció 2,4 veces desde 2003, con las exportaciones aumentando 1,6 veces y las importaciones expandiéndose en un promedio anual del 5,8%.</w:t>
      </w:r>
    </w:p>
    <w:p w:rsidR="00832836" w:rsidRPr="00F4219B" w:rsidRDefault="00832836" w:rsidP="00F4219B">
      <w:pPr>
        <w:spacing w:line="276" w:lineRule="auto"/>
        <w:ind w:firstLine="1701"/>
        <w:jc w:val="both"/>
        <w:rPr>
          <w:rFonts w:ascii="Arial" w:eastAsia="Aptos" w:hAnsi="Arial" w:cs="Arial"/>
          <w:kern w:val="2"/>
          <w:sz w:val="22"/>
          <w:szCs w:val="22"/>
          <w:lang w:val="es-CL" w:eastAsia="en-US"/>
          <w14:ligatures w14:val="standardContextual"/>
        </w:rPr>
      </w:pPr>
    </w:p>
    <w:p w:rsidR="00F4219B" w:rsidRPr="00F4219B" w:rsidRDefault="00F4219B" w:rsidP="00F4219B">
      <w:pPr>
        <w:spacing w:line="276" w:lineRule="auto"/>
        <w:jc w:val="both"/>
        <w:rPr>
          <w:rFonts w:ascii="Arial" w:eastAsia="Aptos" w:hAnsi="Arial" w:cs="Arial"/>
          <w:kern w:val="2"/>
          <w:sz w:val="22"/>
          <w:szCs w:val="22"/>
          <w:lang w:val="es-CL" w:eastAsia="en-US"/>
          <w14:ligatures w14:val="standardContextual"/>
        </w:rPr>
      </w:pPr>
      <w:r w:rsidRPr="00F4219B">
        <w:rPr>
          <w:rFonts w:ascii="Aptos" w:eastAsia="Aptos" w:hAnsi="Aptos"/>
          <w:noProof/>
          <w:kern w:val="2"/>
          <w:sz w:val="22"/>
          <w:szCs w:val="22"/>
          <w:lang w:val="es-CL" w:eastAsia="es-CL"/>
          <w14:ligatures w14:val="standardContextual"/>
        </w:rPr>
        <w:drawing>
          <wp:inline distT="0" distB="0" distL="0" distR="0" wp14:anchorId="36C61A59" wp14:editId="68EDA6AA">
            <wp:extent cx="5612130" cy="3139440"/>
            <wp:effectExtent l="0" t="0" r="7620" b="3810"/>
            <wp:docPr id="1763348603"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48603" name="Imagen 1" descr="Gráfico, Gráfico de barras&#10;&#10;Descripción generada automáticamente"/>
                    <pic:cNvPicPr/>
                  </pic:nvPicPr>
                  <pic:blipFill>
                    <a:blip r:embed="rId16"/>
                    <a:stretch>
                      <a:fillRect/>
                    </a:stretch>
                  </pic:blipFill>
                  <pic:spPr>
                    <a:xfrm>
                      <a:off x="0" y="0"/>
                      <a:ext cx="5612130" cy="3139440"/>
                    </a:xfrm>
                    <a:prstGeom prst="rect">
                      <a:avLst/>
                    </a:prstGeom>
                  </pic:spPr>
                </pic:pic>
              </a:graphicData>
            </a:graphic>
          </wp:inline>
        </w:drawing>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 xml:space="preserve">La subsecretaria explicó que, además de bienes, el Acuerdo de Asociación con la Unión Europea también abarca exportaciones de servicios, expresando que en el año anterior, Chile exportó bienes a la Unión Europea por un valor de aproximadamente 7.600 millones de dólares, lo que representó el 8,1% del total de exportaciones del país. La composición de estas exportaciones fue un 44% de bienes industriales, un 42% de minería, y un 14% del sector </w:t>
      </w:r>
      <w:proofErr w:type="spellStart"/>
      <w:r w:rsidRPr="00F4219B">
        <w:rPr>
          <w:rFonts w:ascii="Arial" w:eastAsia="Aptos" w:hAnsi="Arial" w:cs="Arial"/>
          <w:kern w:val="2"/>
          <w:sz w:val="22"/>
          <w:szCs w:val="22"/>
          <w:lang w:val="es-CL" w:eastAsia="en-US"/>
          <w14:ligatures w14:val="standardContextual"/>
        </w:rPr>
        <w:t>silvoagropecuario</w:t>
      </w:r>
      <w:proofErr w:type="spellEnd"/>
      <w:r w:rsidRPr="00F4219B">
        <w:rPr>
          <w:rFonts w:ascii="Arial" w:eastAsia="Aptos" w:hAnsi="Arial" w:cs="Arial"/>
          <w:kern w:val="2"/>
          <w:sz w:val="22"/>
          <w:szCs w:val="22"/>
          <w:lang w:val="es-CL" w:eastAsia="en-US"/>
          <w14:ligatures w14:val="standardContextual"/>
        </w:rPr>
        <w:t xml:space="preserve">. En cuanto a los servicios, la Unión Europea fue el segundo destino más importante para las exportaciones chilenas en este ámbito, que han crecido significativamente, especialmente en 2023, lo que refleja la capacidad de innovación y el uso del conocimiento en Chile, siendo positivo para la diversificación de la canasta exportadora. En total, las exportaciones de servicios a la Unión Europea sumaron 921 millones de dólares, destacando servicios de asesoría, financieros, científicos y tecnológicos, audiovisuales, y </w:t>
      </w:r>
      <w:proofErr w:type="spellStart"/>
      <w:r w:rsidRPr="00F4219B">
        <w:rPr>
          <w:rFonts w:ascii="Arial" w:eastAsia="Aptos" w:hAnsi="Arial" w:cs="Arial"/>
          <w:kern w:val="2"/>
          <w:sz w:val="22"/>
          <w:szCs w:val="22"/>
          <w:lang w:val="es-CL" w:eastAsia="en-US"/>
          <w14:ligatures w14:val="standardContextual"/>
        </w:rPr>
        <w:t>TICs</w:t>
      </w:r>
      <w:proofErr w:type="spellEnd"/>
      <w:r w:rsidRPr="00F4219B">
        <w:rPr>
          <w:rFonts w:ascii="Arial" w:eastAsia="Aptos" w:hAnsi="Arial" w:cs="Arial"/>
          <w:kern w:val="2"/>
          <w:sz w:val="22"/>
          <w:szCs w:val="22"/>
          <w:lang w:val="es-CL" w:eastAsia="en-US"/>
          <w14:ligatures w14:val="standardContextual"/>
        </w:rPr>
        <w:t xml:space="preserve"> (tecnologías de la información y comunicación).</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Destacó que aunque las micro, pequeñas y medianas empresas (MIPYMES) no representan un valor muy alto en el total de lo exportado, su participación en el acuerdo es significativa, con 97 empresas beneficiadas. Además, subrayó la importancia de las empresas lideradas por mujeres, mencionando un estudio de la Subsecretaría de Relaciones Económicas Internacionales (SUBREI) que muestra que las mujeres exportan a la Unión Europea en una proporción mayor que a otros destinos, incluso más que los hombres. En 2022, las empresas lideradas por mujeres representaron el 20,5% del total exportado, con 482 empresas involucradas.</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 xml:space="preserve">Resaltó que la diversificación exportadora es un aspecto clave en las exportaciones hacia la Unión Europea, explicando que, según el índice de diversificación expuesto, mientras mayor es el índice, menor es la diversificación debido a una mayor concentración de productos. Las exportaciones a la Unión Europea, en cambio, son menos concentradas y, por lo tanto, más diversas. Esto implica que comerciar con la Unión Europea contribuye a diversificar la canasta exportadora de Chile, lo cual es un objetivo importante para el país, ya que una canasta exportadora más diversa indica una mayor productividad. Además, subrayó la importancia de diversificar no solo los mercados y los bienes exportados, sino también los productores que los generan. Acompañó en este punto el siguiente gráfico: </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p>
    <w:p w:rsidR="00F4219B" w:rsidRPr="00F4219B" w:rsidRDefault="00F4219B" w:rsidP="00F4219B">
      <w:pPr>
        <w:spacing w:line="276" w:lineRule="auto"/>
        <w:jc w:val="both"/>
        <w:rPr>
          <w:rFonts w:ascii="Arial" w:eastAsia="Aptos" w:hAnsi="Arial" w:cs="Arial"/>
          <w:kern w:val="2"/>
          <w:sz w:val="22"/>
          <w:szCs w:val="22"/>
          <w:lang w:val="es-CL" w:eastAsia="en-US"/>
          <w14:ligatures w14:val="standardContextual"/>
        </w:rPr>
      </w:pPr>
      <w:r w:rsidRPr="00F4219B">
        <w:rPr>
          <w:rFonts w:ascii="Aptos" w:eastAsia="Aptos" w:hAnsi="Aptos"/>
          <w:noProof/>
          <w:kern w:val="2"/>
          <w:sz w:val="22"/>
          <w:szCs w:val="22"/>
          <w:lang w:val="es-CL" w:eastAsia="es-CL"/>
          <w14:ligatures w14:val="standardContextual"/>
        </w:rPr>
        <w:drawing>
          <wp:inline distT="0" distB="0" distL="0" distR="0" wp14:anchorId="001FBBE7" wp14:editId="5C782EDC">
            <wp:extent cx="5612130" cy="3158490"/>
            <wp:effectExtent l="0" t="0" r="7620" b="3810"/>
            <wp:docPr id="503874943"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74943" name="Imagen 1" descr="Gráfico, Gráfico de líneas&#10;&#10;Descripción generada automáticamente"/>
                    <pic:cNvPicPr/>
                  </pic:nvPicPr>
                  <pic:blipFill>
                    <a:blip r:embed="rId17"/>
                    <a:stretch>
                      <a:fillRect/>
                    </a:stretch>
                  </pic:blipFill>
                  <pic:spPr>
                    <a:xfrm>
                      <a:off x="0" y="0"/>
                      <a:ext cx="5612130" cy="3158490"/>
                    </a:xfrm>
                    <a:prstGeom prst="rect">
                      <a:avLst/>
                    </a:prstGeom>
                  </pic:spPr>
                </pic:pic>
              </a:graphicData>
            </a:graphic>
          </wp:inline>
        </w:drawing>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 xml:space="preserve">La Subsecretaria destacó que la Unión Europea es un importante inversor en Chile, siendo el principal origen de la inversión extranjera directa en el país. Se estima que hay un stock de 67.681 millones de dólares en inversión extranjera directa, de los cuales el 25% proviene de la Unión Europea. Además, señaló que las inversiones europeas en Chile son muy diversificadas, abarcando sectores como la industria, los servicios tecnológicos, la energía, y la banca, entre otros. Enfatizó sobre la participación de las regiones en el acuerdo de asociación, manifestando que las exportaciones a la Unión Europea provienen de diversas regiones de Chile, lo que reflejan su diversidad geográfica. Presentó datos que muestran el crecimiento promedio anual de las exportaciones de bienes no tradicionales desde 2002 hasta 2023, destacando un crecimiento significativo en varias regiones. Por ejemplo, la región de Ñuble creció un 36,8% anual, Los Ríos un 32,5%, y Antofagasta un 11%.También detalló los principales productos exportados por algunas regiones, mencionando a Antofagasta, donde se exportan productos relacionados con la minería, como concentrados de molibdeno y carbonatos de litio; la Región Metropolitana, en que destaca el alza en la exportación de nueces, ciruelas deshidratadas, vinos, aceite de oliva, maquinaria y envases de vidrio; en el Maule, destaca la exportación de avellanas, arándanos frescos, kiwi, manzanas frescas, purés de tomate, vinos y espárragos congelados, mientras que en Los Lagos, se exportan mayormente mejillones, salmónidos, harinas y aceites de pescado, jibias, algas, jurel, bacalao de profundidad, peonías y centollas. </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Resumiendo los beneficios del Acuerdo de Asociación, la subsecretaria concluyó que la relación comercial con la Unión Europea ha sido una fuerza positiva para Chile, contribuyendo a la diversificación de la canasta exportadora, acortando la brecha de  género, aumentando la participación de la mujer en el sector exportador, un sector generalmente formal de la economía. También destacó que esta relación ha potenciado la participación de las MIPYMES en el comercio exterior y ha impulsado la exportación de servicios, así como las inversiones en Chile. Además, subrayó que, junto con los beneficios comerciales, los componentes políticos y de colaboración del acuerdo también han sido evaluados y son significativos para la relación de Chile con la Unión Europea.</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832836">
        <w:rPr>
          <w:rFonts w:ascii="Arial" w:eastAsia="Aptos" w:hAnsi="Arial" w:cs="Arial"/>
          <w:kern w:val="2"/>
          <w:sz w:val="22"/>
          <w:szCs w:val="22"/>
          <w:lang w:val="es-CL" w:eastAsia="en-US"/>
          <w14:ligatures w14:val="standardContextual"/>
        </w:rPr>
        <w:t>En relación con el Acuerdo Marco Avanzado, la subsecretaria explicó</w:t>
      </w:r>
      <w:r w:rsidRPr="00F4219B">
        <w:rPr>
          <w:rFonts w:ascii="Arial" w:eastAsia="Aptos" w:hAnsi="Arial" w:cs="Arial"/>
          <w:kern w:val="2"/>
          <w:sz w:val="22"/>
          <w:szCs w:val="22"/>
          <w:lang w:val="es-CL" w:eastAsia="en-US"/>
          <w14:ligatures w14:val="standardContextual"/>
        </w:rPr>
        <w:t xml:space="preserve"> que la modernización del acuerdo de asociación (AA) con la Unión Europea, conocida como AMA, introduce mejoras en temas tradicionales presentes en el AA y avanza en áreas nuevas que no estaban presentes en el acuerdo original. En cuanto a los temas tradicionales, destacó la ampliación de beneficios arancelarios, servicios, obstáculos técnicos al comercio, indicaciones geográficas y transparencia, todos ellos cruciales para los productos exportados a la Unión Europea. Por otro lado, los temas nuevos incluyen capítulos que Chile y la comunidad internacional han estado impulsando, como medio ambiente, desarrollo sostenible, inversiones, PYMES, comercio digital, género, conducta empresarial responsable, y protección de inversiones, entre otros. Estos capítulos reflejan un enfoque más amplio y actualizado en las relaciones comerciales y de inversión entre Chile y la Unión Europea.</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 xml:space="preserve">La Subsecretaria </w:t>
      </w:r>
      <w:r w:rsidR="00832836">
        <w:rPr>
          <w:rFonts w:ascii="Arial" w:eastAsia="Aptos" w:hAnsi="Arial" w:cs="Arial"/>
          <w:kern w:val="2"/>
          <w:sz w:val="22"/>
          <w:szCs w:val="22"/>
          <w:lang w:val="es-CL" w:eastAsia="en-US"/>
          <w14:ligatures w14:val="standardContextual"/>
        </w:rPr>
        <w:t xml:space="preserve">agregó  </w:t>
      </w:r>
      <w:r w:rsidRPr="00F4219B">
        <w:rPr>
          <w:rFonts w:ascii="Arial" w:eastAsia="Aptos" w:hAnsi="Arial" w:cs="Arial"/>
          <w:kern w:val="2"/>
          <w:sz w:val="22"/>
          <w:szCs w:val="22"/>
          <w:lang w:val="es-CL" w:eastAsia="en-US"/>
          <w14:ligatures w14:val="standardContextual"/>
        </w:rPr>
        <w:t>que una de las mejoras clave en el acuerdo de modernización es la ampliación de los beneficios arancelarios. Al finalizar el calendario de desgravación, que se extiende por 7 años, el 96,5% de los productos chilenos podrán ingresar a la Unión Europea con arancel 0 y sin cuotas, dejando solo un 0,4% de los productos sin estos beneficios. Esto mejorará el acceso de varios productos chilenos que actualmente no gozan de estas ventajas, como el aceite de oliva, carnes de vacuno y cerdo, leche, productos agroindustriales, preparaciones alimenticias, salmón, merluza y preparaciones de atún, entre otros. Además, mencionó que Chile también liberalizará productos lácteos y preparaciones alimenticias provenientes de la Unión Europea. Agregó que el acuerdo de modernización también mejora el acceso en el sector de servicios, facilitando a las empresas chilenas la prestación transfronteriza de servicios en la Unión Europea. Mencionó que se han establecido compromisos para mejorar el acceso de proveedores chilenos en áreas como servicios financieros, entrega de telecomunicaciones, transporte marítimo, ingeniería, arquitectura, investigación y desarrollo, servicios de computación, empresariales, construcción, distribución y minería. Además, el acuerdo facilita la prestación de servicios relacionados con la entrada temporal de personas de negocios en estos ámbitos.</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Enfatizó que uno de los temas nuevos en el acuerdo de modernización es el enfoque en las pequeñas y medianas empresas (PYMES). Se ha incluido un capítulo específico para facilitar su acceso a los mercados de la Unión Europea, con compromisos como la creación de un sitio web dedicado que ofrezca información relevante para las PYMES interesadas en exportar sus productos. Además, se establecen puntos de contacto para que ambas partes colaboren en garantizar el acceso de estas empresas. El capítulo también aborda la contratación pública, incorporando normas y disciplinas actualizadas para que las empresas, especialmente las PYMES, puedan participar en licitaciones tanto en la Unión Europea como en Chile.</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La subsecretaria señaló que el acuerdo de modernización también aborda obstáculos técnicos al comercio y buenas prácticas regulatorias, aspectos que son cruciales en todos los acuerdos comerciales. Estas reglas, a veces, se convierten en barreras no arancelarias que dificultan el comercio internacional. El acuerdo avanza significativamente en este sentido, facilitando una mejor introducción de productos chilenos en la Unión Europea. El capítulo sobre buenas prácticas regulatorias tiene como objetivo establecer principios y obligaciones que promuevan procesos regulatorios transparentes, participativos e informados, lo que contribuye a un entorno comercial más accesible y justo.</w:t>
      </w:r>
      <w:r w:rsidRPr="00F4219B">
        <w:rPr>
          <w:rFonts w:ascii="Aptos" w:eastAsia="Aptos" w:hAnsi="Aptos"/>
          <w:kern w:val="2"/>
          <w:sz w:val="22"/>
          <w:szCs w:val="22"/>
          <w:lang w:val="es-CL" w:eastAsia="en-US"/>
          <w14:ligatures w14:val="standardContextual"/>
        </w:rPr>
        <w:t xml:space="preserve"> </w:t>
      </w:r>
      <w:r w:rsidRPr="00F4219B">
        <w:rPr>
          <w:rFonts w:ascii="Arial" w:eastAsia="Aptos" w:hAnsi="Arial" w:cs="Arial"/>
          <w:kern w:val="2"/>
          <w:sz w:val="22"/>
          <w:szCs w:val="22"/>
          <w:lang w:val="es-CL" w:eastAsia="en-US"/>
          <w14:ligatures w14:val="standardContextual"/>
        </w:rPr>
        <w:t xml:space="preserve">Agregó que el acuerdo de modernización incluye el reconocimiento de indicaciones geográficas, con 18 indicaciones geográficas chilenas reconocidas por la Unión Europea y 216 indicaciones geográficas europeas reconocidas por Chile. Este reconocimiento </w:t>
      </w:r>
      <w:proofErr w:type="gramStart"/>
      <w:r w:rsidRPr="00F4219B">
        <w:rPr>
          <w:rFonts w:ascii="Arial" w:eastAsia="Aptos" w:hAnsi="Arial" w:cs="Arial"/>
          <w:kern w:val="2"/>
          <w:sz w:val="22"/>
          <w:szCs w:val="22"/>
          <w:lang w:val="es-CL" w:eastAsia="en-US"/>
          <w14:ligatures w14:val="standardContextual"/>
        </w:rPr>
        <w:t>valida</w:t>
      </w:r>
      <w:proofErr w:type="gramEnd"/>
      <w:r w:rsidRPr="00F4219B">
        <w:rPr>
          <w:rFonts w:ascii="Arial" w:eastAsia="Aptos" w:hAnsi="Arial" w:cs="Arial"/>
          <w:kern w:val="2"/>
          <w:sz w:val="22"/>
          <w:szCs w:val="22"/>
          <w:lang w:val="es-CL" w:eastAsia="en-US"/>
          <w14:ligatures w14:val="standardContextual"/>
        </w:rPr>
        <w:t xml:space="preserve"> el origen específico de productos, como el aceite y las aceitunas de </w:t>
      </w:r>
      <w:proofErr w:type="spellStart"/>
      <w:r w:rsidRPr="00F4219B">
        <w:rPr>
          <w:rFonts w:ascii="Arial" w:eastAsia="Aptos" w:hAnsi="Arial" w:cs="Arial"/>
          <w:kern w:val="2"/>
          <w:sz w:val="22"/>
          <w:szCs w:val="22"/>
          <w:lang w:val="es-CL" w:eastAsia="en-US"/>
          <w14:ligatures w14:val="standardContextual"/>
        </w:rPr>
        <w:t>Azapa</w:t>
      </w:r>
      <w:proofErr w:type="spellEnd"/>
      <w:r w:rsidRPr="00F4219B">
        <w:rPr>
          <w:rFonts w:ascii="Arial" w:eastAsia="Aptos" w:hAnsi="Arial" w:cs="Arial"/>
          <w:kern w:val="2"/>
          <w:sz w:val="22"/>
          <w:szCs w:val="22"/>
          <w:lang w:val="es-CL" w:eastAsia="en-US"/>
          <w14:ligatures w14:val="standardContextual"/>
        </w:rPr>
        <w:t xml:space="preserve">, o los dulces de </w:t>
      </w:r>
      <w:proofErr w:type="spellStart"/>
      <w:r w:rsidRPr="00F4219B">
        <w:rPr>
          <w:rFonts w:ascii="Arial" w:eastAsia="Aptos" w:hAnsi="Arial" w:cs="Arial"/>
          <w:kern w:val="2"/>
          <w:sz w:val="22"/>
          <w:szCs w:val="22"/>
          <w:lang w:val="es-CL" w:eastAsia="en-US"/>
          <w14:ligatures w14:val="standardContextual"/>
        </w:rPr>
        <w:t>Curacaví</w:t>
      </w:r>
      <w:proofErr w:type="spellEnd"/>
      <w:r w:rsidRPr="00F4219B">
        <w:rPr>
          <w:rFonts w:ascii="Arial" w:eastAsia="Aptos" w:hAnsi="Arial" w:cs="Arial"/>
          <w:kern w:val="2"/>
          <w:sz w:val="22"/>
          <w:szCs w:val="22"/>
          <w:lang w:val="es-CL" w:eastAsia="en-US"/>
          <w14:ligatures w14:val="standardContextual"/>
        </w:rPr>
        <w:t>. Se espera que este reconocimiento en la Unión Europea facilite un mejor acceso a los mercados y permita que estos productos se vendan a precios más altos debido a su autenticidad y calidad reconocida.</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832836">
        <w:rPr>
          <w:rFonts w:ascii="Arial" w:eastAsia="Aptos" w:hAnsi="Arial" w:cs="Arial"/>
          <w:kern w:val="2"/>
          <w:sz w:val="22"/>
          <w:szCs w:val="22"/>
          <w:lang w:val="es-CL" w:eastAsia="en-US"/>
          <w14:ligatures w14:val="standardContextual"/>
        </w:rPr>
        <w:t>En cuanto a los temas nuevos no presentes en el AA,</w:t>
      </w:r>
      <w:r w:rsidRPr="00F4219B">
        <w:rPr>
          <w:rFonts w:ascii="Arial" w:eastAsia="Aptos" w:hAnsi="Arial" w:cs="Arial"/>
          <w:kern w:val="2"/>
          <w:sz w:val="22"/>
          <w:szCs w:val="22"/>
          <w:lang w:val="es-CL" w:eastAsia="en-US"/>
          <w14:ligatures w14:val="standardContextual"/>
        </w:rPr>
        <w:t xml:space="preserve"> a subsecretaria destacó que el acuerdo de modernización incluye un nuevo capítulo sobre comercio digital, donde ambas partes se comprometen a no bloquear el libre flujo de datos y a no imponer aranceles a las transmisiones electrónicas, entre otros compromisos, siendo especialmente importante para fortalecer la industria de tecnologías de la información en Chile, con un enfoque particular en las MIPYMES. Además, destacó un capítulo de inversiones que reemplaza los 16 tratados bilaterales de inversión existentes entre Chile y los miembros de la Unión Europea por un único capítulo de inversiones en el nuevo acuerdo, agregando que el cambio también incluye la creación de un mecanismo permanente de resolución de controversias, que será independiente e imparcial, para resolver disputas entre inversionistas extranjeros y el estado receptor, lo que es  valorado tanto por la Unión Europea como por organismos internacionales.</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Por otra parte, resaltó que el capítulo sobre energía y materias primas en el acuerdo tiene como objetivo promover el diálogo y la cooperación entre sectores para beneficiar a ambas partes, fomentando el comercio y la inversión sostenible, el que busca asegurar la igualdad de condiciones y fortalecer la competitividad en las cadenas de valor, además de esforzarse por agregar valor a los bienes y servicios energéticos y a las materias primas, lo cual es crucial para Chile. También mencionó un capítulo dedicado a los sistemas alimentarios sostenibles, que aborda preocupaciones globales sobre la sostenibilidad de estos sistemas, estableciendo una cooperación estrecha con la Unión Europea para avanzar en la transición hacia un sistema alimentario más sostenible, incluyendo disposiciones sobre la sostenibilidad de la cadena alimentaria, la reducción del desperdicio de alimentos, la lucha contra el fraude alimentario, el bienestar animal, la lucha contra la resistencia a los antimicrobianos y la reducción del uso de fertilizantes y otros químicos.</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Destacó que el acuerdo incluye un capítulo de igualdad de género, en el cual ambas partes se comprometen a mejorar las condiciones para que las mujeres trabajadoras y emprendedoras puedan acceder a los beneficios del acuerdo, enfoque que se ha promovido por nuestro país desde 2016 y ha sido reconocido internacionalmente por ello. De hecho, este es el primer acuerdo que la Unión Europea firma con un capítulo específico sobre género y comercio. Además, el acuerdo incluye un capítulo de desarrollo sostenible que reconoce la importancia del desarrollo económico, social y la protección del medio ambiente como sus componentes esenciales.  Este capítulo establece el compromiso de cumplir con las leyes y regulaciones ambientales nacionales, asegurando que sean consistentes con los compromisos adoptados en acuerdos multilaterales medioambientales. Expresó que este enfoque ha sido particularmente significativo para la Unión Europea y convierte a este acuerdo en el más "verde" que Chile ha firmado hasta la fecha.</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Finalmente la subsecretaria hizo hincapié en el Informe Financiero que contiene las estimaciones del Ministerio de Hacienda producto del acuerdo, enfatizando habría en régimen (Año 7) una menor recaudación de 13.592 millones de pesos debido a la disminución de aranceles. Según la subsecretaria, el AMA consolida la relación política y comercial de Chile con la Unión Europea, actualizando el marco bilateral con un socio estratégico y uno de los bloques económicos más importantes a nivel mundial. Por otra parte, el acuerdo refuerza el prestigio internacional de Chile por su política comercial abierta y pionera. La modernización del acuerdo incluye nuevas disciplinas, como comercio digital y género, y sitúa el desarrollo sostenible como un eje central de la relación. En cuanto consideración final, señaló además que la relación comercial con la Unión Europea ha diversificado la canasta exportadora de Chile, disminuido brechas de género, facilitado la exportación de bienes de mayor complejidad y promovido la internacionalización de las economías regionales. Expresó por tanto que modernización del acuerdo contribuirá a fortalecer estos procesos y mejorar la productividad de la economía chilena en las próximas décadas, abriendo nuevas oportunidades para regiones, empresas, pymes y sectores productivos.</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La Diputada Marta González</w:t>
      </w:r>
      <w:r w:rsidRPr="00F4219B">
        <w:rPr>
          <w:rFonts w:ascii="Arial" w:eastAsia="Aptos" w:hAnsi="Arial" w:cs="Arial"/>
          <w:kern w:val="2"/>
          <w:sz w:val="22"/>
          <w:szCs w:val="22"/>
          <w:lang w:val="es-CL" w:eastAsia="en-US"/>
          <w14:ligatures w14:val="standardContextual"/>
        </w:rPr>
        <w:t xml:space="preserve"> pidió aclaraciones sobre el gráfico que muestra el crecimiento promedio anual, destacando que se mide en un período de aproximadamente 11 años. Solicitó la opinión del Ejecutivo respecto a si este crecimiento era suficiente y acorde con las expectativas, así como proyecciones de crecimiento con la nueva modernización. Además, pidió detalles específicos sobre la región de O'Higgins, ya que otras regiones fueron desglosadas en la presentación. Por otra parte, consultó sobre las principales barreras que enfrenta el mercado interno para crecer en el marco de este tratado y si hay líneas de trabajo con entidades como </w:t>
      </w:r>
      <w:proofErr w:type="spellStart"/>
      <w:r w:rsidRPr="00F4219B">
        <w:rPr>
          <w:rFonts w:ascii="Arial" w:eastAsia="Aptos" w:hAnsi="Arial" w:cs="Arial"/>
          <w:kern w:val="2"/>
          <w:sz w:val="22"/>
          <w:szCs w:val="22"/>
          <w:lang w:val="es-CL" w:eastAsia="en-US"/>
          <w14:ligatures w14:val="standardContextual"/>
        </w:rPr>
        <w:t>Corfo</w:t>
      </w:r>
      <w:proofErr w:type="spellEnd"/>
      <w:r w:rsidRPr="00F4219B">
        <w:rPr>
          <w:rFonts w:ascii="Arial" w:eastAsia="Aptos" w:hAnsi="Arial" w:cs="Arial"/>
          <w:kern w:val="2"/>
          <w:sz w:val="22"/>
          <w:szCs w:val="22"/>
          <w:lang w:val="es-CL" w:eastAsia="en-US"/>
          <w14:ligatures w14:val="standardContextual"/>
        </w:rPr>
        <w:t xml:space="preserve"> o </w:t>
      </w:r>
      <w:proofErr w:type="spellStart"/>
      <w:r w:rsidRPr="00F4219B">
        <w:rPr>
          <w:rFonts w:ascii="Arial" w:eastAsia="Aptos" w:hAnsi="Arial" w:cs="Arial"/>
          <w:kern w:val="2"/>
          <w:sz w:val="22"/>
          <w:szCs w:val="22"/>
          <w:lang w:val="es-CL" w:eastAsia="en-US"/>
          <w14:ligatures w14:val="standardContextual"/>
        </w:rPr>
        <w:t>Sercotec</w:t>
      </w:r>
      <w:proofErr w:type="spellEnd"/>
      <w:r w:rsidRPr="00F4219B">
        <w:rPr>
          <w:rFonts w:ascii="Arial" w:eastAsia="Aptos" w:hAnsi="Arial" w:cs="Arial"/>
          <w:kern w:val="2"/>
          <w:sz w:val="22"/>
          <w:szCs w:val="22"/>
          <w:lang w:val="es-CL" w:eastAsia="en-US"/>
          <w14:ligatures w14:val="standardContextual"/>
        </w:rPr>
        <w:t xml:space="preserve"> para preparar mejor al mercado interno. Finalmente, consultó si las “indicaciones geográficas” son equivalentes a las “denominación de origen” o si son conceptos distintos, agregando en el segundo supuesto, si sería posible incorporarlos bajo ese concepto.</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Diputado Cifuentes</w:t>
      </w:r>
      <w:r w:rsidRPr="00F4219B">
        <w:rPr>
          <w:rFonts w:ascii="Arial" w:eastAsia="Aptos" w:hAnsi="Arial" w:cs="Arial"/>
          <w:kern w:val="2"/>
          <w:sz w:val="22"/>
          <w:szCs w:val="22"/>
          <w:lang w:val="es-CL" w:eastAsia="en-US"/>
          <w14:ligatures w14:val="standardContextual"/>
        </w:rPr>
        <w:t xml:space="preserve"> </w:t>
      </w:r>
      <w:r w:rsidR="00832836">
        <w:rPr>
          <w:rFonts w:ascii="Arial" w:eastAsia="Aptos" w:hAnsi="Arial" w:cs="Arial"/>
          <w:kern w:val="2"/>
          <w:sz w:val="22"/>
          <w:szCs w:val="22"/>
          <w:lang w:val="es-CL" w:eastAsia="en-US"/>
          <w14:ligatures w14:val="standardContextual"/>
        </w:rPr>
        <w:t>d</w:t>
      </w:r>
      <w:r w:rsidRPr="00F4219B">
        <w:rPr>
          <w:rFonts w:ascii="Arial" w:eastAsia="Aptos" w:hAnsi="Arial" w:cs="Arial"/>
          <w:kern w:val="2"/>
          <w:sz w:val="22"/>
          <w:szCs w:val="22"/>
          <w:lang w:val="es-CL" w:eastAsia="en-US"/>
          <w14:ligatures w14:val="standardContextual"/>
        </w:rPr>
        <w:t xml:space="preserve">estacó el notable aumento de las exportaciones mostrado en la serie histórica y señaló que muchos elementos que forman parte del valor del país han contribuido a consolidar su futuro. Sin embargo, hizo una observación respecto a la información presentada en la página 2 del Informe Financiero, en particular sobre la menor recaudación mencionada por la subsecretaria. Expresó su preocupación por la falta de consideración de los efectos positivos de la reducción arancelaria en las exportaciones, ya que no se incluye una estimación de estos impactos en el informe. Criticó el enfoque únicamente en la menor recaudación sin considerar un escenario de crecimiento, lo cual consideró poco riguroso. Finalmente, manifestó su inquietud sobre las posibles consecuencias de no tener una proyección clara, señalando que se corre el riesgo de perder 13 mil millones anuales sin saber qué se ganará a cambio. </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 xml:space="preserve">El Diputado </w:t>
      </w:r>
      <w:proofErr w:type="spellStart"/>
      <w:r w:rsidRPr="00F4219B">
        <w:rPr>
          <w:rFonts w:ascii="Arial" w:eastAsia="Aptos" w:hAnsi="Arial" w:cs="Arial"/>
          <w:b/>
          <w:bCs/>
          <w:kern w:val="2"/>
          <w:sz w:val="22"/>
          <w:szCs w:val="22"/>
          <w:lang w:val="es-CL" w:eastAsia="en-US"/>
          <w14:ligatures w14:val="standardContextual"/>
        </w:rPr>
        <w:t>Sauerbaum</w:t>
      </w:r>
      <w:proofErr w:type="spellEnd"/>
      <w:r w:rsidRPr="00F4219B">
        <w:rPr>
          <w:rFonts w:ascii="Arial" w:eastAsia="Aptos" w:hAnsi="Arial" w:cs="Arial"/>
          <w:kern w:val="2"/>
          <w:sz w:val="22"/>
          <w:szCs w:val="22"/>
          <w:lang w:val="es-CL" w:eastAsia="en-US"/>
          <w14:ligatures w14:val="standardContextual"/>
        </w:rPr>
        <w:t xml:space="preserve"> expresó que el acuerdo representa un avance significativo para el mundo rural. Solicitó a la subsecretaría una lista de los productos que ingresarán con el beneficio de reducción arancelaria, especialmente en sectores como la remolacha y los productos lácteos, que han sido debilitados en Chile con el tiempo. Solicitó también el detalle pues, según el informe financiero, hay 71 productos que entrarán en plena liberalización, 20 en el tercer año, 61 al séptimo año, y 12 que mantendrán la tasa base hasta el cuarto año para luego reducirse gradualmente hasta el séptimo año. Subrayó la importancia de contar con estos detalles para tener claridad sobre los productos involucrados y los plazos correspondientes. </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Diputado Mellado</w:t>
      </w:r>
      <w:r w:rsidRPr="00F4219B">
        <w:rPr>
          <w:rFonts w:ascii="Arial" w:eastAsia="Aptos" w:hAnsi="Arial" w:cs="Arial"/>
          <w:kern w:val="2"/>
          <w:sz w:val="22"/>
          <w:szCs w:val="22"/>
          <w:lang w:val="es-CL" w:eastAsia="en-US"/>
          <w14:ligatures w14:val="standardContextual"/>
        </w:rPr>
        <w:t xml:space="preserve"> señaló que, comparte algunas observaciones previas y abordó un tema específico relacionado con las exportaciones de Chile. Mencionó que el 99,6% de las exportaciones (9.494 líneas arancelarias chilenas en total) podrían ingresar a la UE sin derechos y que Chile obtendrá arancel de 0% para el 96,5% de los productos al finalizar el calendario de desgravación de la UE. Sin embargo, cuestionó la presentación de estos datos, dado que se trata de una ampliación del tratado, y muchos productos ya están con arancel 0 desde hace 20 años. Solicitó mayor claridad sobre cuántos productos adicionales se sumarán a esta lista y cuál será el itinerario de implementación en los próximos 7 años. Además, preguntó específicamente sobre el programa de reducción arancelaria para nuevos temas como el comercio digital y las inversiones, destacando la importancia de incentivar la creación de empresas para exportar a Europa.</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Diputado Naranjo</w:t>
      </w:r>
      <w:r w:rsidRPr="00F4219B">
        <w:rPr>
          <w:rFonts w:ascii="Arial" w:eastAsia="Aptos" w:hAnsi="Arial" w:cs="Arial"/>
          <w:kern w:val="2"/>
          <w:sz w:val="22"/>
          <w:szCs w:val="22"/>
          <w:lang w:val="es-CL" w:eastAsia="en-US"/>
          <w14:ligatures w14:val="standardContextual"/>
        </w:rPr>
        <w:t xml:space="preserve"> destacó que en los años 90, Chile decidió impulsar un modelo de desarrollo basado en las exportaciones, lo que requería no solo ventajas comparativas, sino también una inserción en la economía internacional. Señaló que los acuerdos comerciales, como el firmado con la Unión Europea, fueron esenciales para este modelo, y reconoció la importancia histórica de ese acuerdo, vinculándolo con el fortalecimiento de la democracia chilena y el papel del Expresidente Lagos. Además, mencionó que el acuerdo con la Unión Europea tuvo efectos colaterales importantes, como la agilización del tratado de libre comercio con Estados Unidos. El diputado también subrayó que estos acuerdos comerciales, aunque cruciales para el país, han generado desigualdades entre las regiones y consultó por información respecto a cómo estos acuerdos han potenciado diferentes regiones, reconociendo que el impacto ha sido heterogéneo. Destacó la paradoja de que un país tan pequeño como Chile tenga acuerdos comerciales con un alto porcentaje de la población mundial, mencionando como ejemplo el acuerdo con China, que fue facilitado por la experiencia chilena en la negociación de acuerdos comerciales. </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Diputado Barrera</w:t>
      </w:r>
      <w:r w:rsidRPr="00F4219B">
        <w:rPr>
          <w:rFonts w:ascii="Arial" w:eastAsia="Aptos" w:hAnsi="Arial" w:cs="Arial"/>
          <w:kern w:val="2"/>
          <w:sz w:val="22"/>
          <w:szCs w:val="22"/>
          <w:lang w:val="es-CL" w:eastAsia="en-US"/>
          <w14:ligatures w14:val="standardContextual"/>
        </w:rPr>
        <w:t xml:space="preserve"> destacó un punto del tratado que facilita la participación de pequeñas y medianas empresas (pymes) en las compras públicas de la Unión Europea, consultando si este acuerdo también permitirá la participación de PYMES y grandes empresas europeas en las compras públicas de Chile y cuestionó si se ha evaluado el impacto que esto podría tener, particularmente en cuanto a la capacidad de las pymes chilenas, que a menudo cuentan con menos tecnología y desarrollo, para competir en igualdad de condiciones con empresas europeas, dado que las compras públicas son cruciales para las pequeñas y microempresas en Chile. Además, preguntó si, en el marco de este tratado, corresponde realizar una consulta indígena y cuál fue el resultado de dicha consulta, si es que se realizó.</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Diputado Sáez</w:t>
      </w:r>
      <w:r w:rsidRPr="00F4219B">
        <w:rPr>
          <w:rFonts w:ascii="Arial" w:eastAsia="Aptos" w:hAnsi="Arial" w:cs="Arial"/>
          <w:kern w:val="2"/>
          <w:sz w:val="22"/>
          <w:szCs w:val="22"/>
          <w:lang w:val="es-CL" w:eastAsia="en-US"/>
          <w14:ligatures w14:val="standardContextual"/>
        </w:rPr>
        <w:t xml:space="preserve"> subrayó la relevancia del acuerdo para Chile, destacando que este no solo abarca aspectos comerciales, sino también componentes políticos, sociales y éticos. En un contexto global de alta incertidumbre y volatilidad, con conflictos bélicos que afectan el comercio internacional, las cadenas de suministro y tienen un impacto inflacionario, consideró importante avanzar en un acuerdo que ofrezca condiciones más simétricas. El diputado preguntó sobre las ventajas que tiene Chile en este nuevo acuerdo en comparación con el primer acuerdo de asociación, señalando que la balanza comercial de 2023 entre Chile y la Unión Europea es favorable para Europa pero negativa para Chile. Solicitó detalles sobre los mecanismos que este nuevo acuerdo introduce para hacer que la balanza comercial sea más favorable para Chile, evitando que sea siempre negativa y creciente.</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La Diputada Yeomans</w:t>
      </w:r>
      <w:r w:rsidRPr="00F4219B">
        <w:rPr>
          <w:rFonts w:ascii="Arial" w:eastAsia="Aptos" w:hAnsi="Arial" w:cs="Arial"/>
          <w:kern w:val="2"/>
          <w:sz w:val="22"/>
          <w:szCs w:val="22"/>
          <w:lang w:val="es-CL" w:eastAsia="en-US"/>
          <w14:ligatures w14:val="standardContextual"/>
        </w:rPr>
        <w:t xml:space="preserve"> preguntó acerca del 0,4% de los productos que no recibirán beneficios arancelarios. Consultó además sobre si existen medidas anticorrupción en el acuerdo para las contrataciones públicas. También planteó una consulta sobre el desarrollo sostenible, preguntando si el compromiso de cumplir con leyes y regulaciones ambientales se refiere a las leyes nacionales de cada país. Finalmente, pidió una aclaración sobre si el cumplimiento de normas debe ser consistente con los compromisos adoptados en acuerdos multilaterales medioambientales firmados entre Chile y los países europeos, o si se refiere a aquellos acuerdos firmados por los países europeos en general. </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Diputado Sáez</w:t>
      </w:r>
      <w:r w:rsidRPr="00F4219B">
        <w:rPr>
          <w:rFonts w:ascii="Arial" w:eastAsia="Aptos" w:hAnsi="Arial" w:cs="Arial"/>
          <w:kern w:val="2"/>
          <w:sz w:val="22"/>
          <w:szCs w:val="22"/>
          <w:lang w:val="es-CL" w:eastAsia="en-US"/>
          <w14:ligatures w14:val="standardContextual"/>
        </w:rPr>
        <w:t xml:space="preserve"> añadió dos preguntas adicionales. Primero, preguntó sobre el concepto de "trabajo decente" mencionado en el texto del acuerdo, y si esto implicará la necesidad de nueva legislación en Chile para adaptarse a las condiciones laborales modernas en el contexto del comercio global. También consultó si los conflictos se resolverán simplemente entre las partes, es decir, entre Chile y la Unión Europea o bien ante el tribunal que se crea o la Organización Mundial de Comercio.</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Diputado Romero</w:t>
      </w:r>
      <w:r w:rsidRPr="00F4219B">
        <w:rPr>
          <w:rFonts w:ascii="Arial" w:eastAsia="Aptos" w:hAnsi="Arial" w:cs="Arial"/>
          <w:kern w:val="2"/>
          <w:sz w:val="22"/>
          <w:szCs w:val="22"/>
          <w:lang w:val="es-CL" w:eastAsia="en-US"/>
          <w14:ligatures w14:val="standardContextual"/>
        </w:rPr>
        <w:t xml:space="preserve"> expresó su preocupación por la incorporación de la perspectiva de género en el acuerdo, destacando que, aunque se trata de un tratado comercial, por primera vez se incluye esta variable. Mencionó que el acuerdo sugiere una representación equitativa de género en el nombramiento de jueces en tribunales de primera instancia, lo cual, según él, podría priorizar el género sobre la calidad de las resoluciones judiciales. Además, se refirió al capítulo sobre comercio e igualdad de género, cuestionando si Chile deberá adaptar sus leyes para cumplir con este compromiso, como en el caso de los directorios paritarios. Manifestó su inquietud de que esto pueda forzar modificaciones legislativas, incluso en temas con los que no está de acuerdo, debido a la obligación de cumplir con el tratado. Finalmente, el diputado preguntó si Chile seguirá siendo soberano en la formulación de sus propias leyes, de acuerdo con las mayorías democráticas en el Congreso Nacional, o si la implementación de este acuerdo podría comprometer esa soberanía legislativa en el futuro.</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Diputado Naranjo</w:t>
      </w:r>
      <w:r w:rsidRPr="00F4219B">
        <w:rPr>
          <w:rFonts w:ascii="Arial" w:eastAsia="Aptos" w:hAnsi="Arial" w:cs="Arial"/>
          <w:kern w:val="2"/>
          <w:sz w:val="22"/>
          <w:szCs w:val="22"/>
          <w:lang w:val="es-CL" w:eastAsia="en-US"/>
          <w14:ligatures w14:val="standardContextual"/>
        </w:rPr>
        <w:t xml:space="preserve"> expresó su preocupación por la posible apropiación de recursos naturales por parte de potencias extranjeras, específicamente aludiendo a la relación entre China en Chile. Mencionó que Chile es el principal exportador de cerezas a China, con un valor cercano a los 2 mil millones de dólares, y destacó que el gobierno chino está comprando grandes extensiones de tierra en la Séptima Región, instalando frigoríficos y plantando cerezas. El Diputado advirtió que, en el futuro, podría darse la situación en la que los productores chilenos se vean obligados a pasar por las infraestructuras chinas para exportar sus productos, lo que les daría un control significativo sobre las exportaciones chilenas de cerezas. Resaltó que esto no es un caso aislado, ya que situaciones similares están ocurriendo en Paraguay, Brasil y Argentina, y subrayó la importancia de considerar estas cuestiones geopolíticas en el contexto de la soberanía y la gestión de los recursos naturales de Chile.</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 xml:space="preserve">La Subsecretaria de Relaciones Económicas Internacionales (SUBREI), señora Claudia Sanhueza </w:t>
      </w:r>
      <w:r w:rsidRPr="00F4219B">
        <w:rPr>
          <w:rFonts w:ascii="Arial" w:eastAsia="Aptos" w:hAnsi="Arial" w:cs="Arial"/>
          <w:kern w:val="2"/>
          <w:sz w:val="22"/>
          <w:szCs w:val="22"/>
          <w:lang w:val="es-CL" w:eastAsia="en-US"/>
          <w14:ligatures w14:val="standardContextual"/>
        </w:rPr>
        <w:t>respondió las diferentes preguntas efectuadas, abordando diferentes materias. Respecto a lo consultado por la diputada González, señaló que se está desarrollando un modelo de equilibrio general para evaluar los beneficios y costos de la modernización del acuerdo, lo que permitirá obtener números más precisos sobre los beneficios esperados. Respecto a la región de O'Higgins, mencionó que se elaboró un informe específico que detalla los beneficios del acuerdo para la región, incluyendo una lista de productos beneficiados, como carnes de porcino, pollo, aceite de oliva virgen extra, y productos agroindustriales. También destacó que Chile es una potencia en varios bienes agroindustriales y que este sector está ganando importancia en la canasta exportadora del país. Además, subrayó que no solo se trata de aranceles, sino también de reducir barreras no arancelarias, asegurando que los productos chilenos cumplan con estándares internacionales de calidad y seguridad. Esto incluye el reconocimiento de indicaciones geográficas, como el aceite de oliva de O'Higgins, lo que representa una oportunidad significativa para Chile tanto en el presente como en el futuro.</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 xml:space="preserve">Explicó que, aunque el mercado interno permite aprovechar la producción local, Chile vive en un mundo globalizado donde es esencial aprovechar la inserción internacional para acceder a mercados cada vez más exigentes. Estos mercados requieren mayor innovación, sostenibilidad ambiental y responsabilidad en la producción, lo que plantea desafíos para la política interna en términos de financiamiento para la innovación y nuevos productos. Subrayó que, además de los acuerdos comerciales, Chile cuenta con un servicio de promoción de exportaciones que busca los mejores mercados para los productos de cada región, con oficinas en todas las regiones del país y en 55 oficinas alrededor del mundo. Finalmente, aclaró que las indicaciones geográficas son equivalentes a las denominaciones de origen, ya que ambas reconocen el lugar de producción de los productos. </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Respecto a la consulta sobre el informe financiero efectuada por el diputado Cifuentes, aclaró que fue confeccionado por la Dirección de Presupuestos y establece que los 13.592 millones mencionados representan un piso, es decir, la máxima cantidad que se podría dejar de recaudar. Cualquier beneficio adicional, que aún no ha sido estimado, compensaría esa no recaudación. Para obtener más detalles sobre cómo se llegó a este número, indicó que sería necesario consultar a la Dirección de Presupuestos. Por otra parte, detalló que actualmente, con el acuerdo de asociación, Chile tiene 8.543 ítems con arancel 0, lo que representa el 90% de los ítems. Con la nueva modernización del acuerdo, se espera que esta cifra aumente al 96,5%, excluyendo un total de 418 ítems, lo que corresponde al 0,4% del total. Sobre la consulta de los productos lácteos, la subsecretaria explicó que estos, así como otros productos como el trigo, productos de pesca, aceites vegetales y azúcar, que no están incluidos en el arancel 0 y quedarían excluidos, detallando que  171 productos quedarían sin arancel 0 y los demás con cuotas arancelarias en el acuerdo con la Unión Europea, donde se beneficiarían productos como quesos, merluza fresca, salmones ahumados y preparaciones de atún. En relación con los productos que se suman a la lista sin arancel, añadió que se sumarán aproximadamente unos 700 productos adicionales a la lista de productos con arancel 0, llevando el total de 8.547 a 9.200 productos, lo que representa un 96,5% de los ítems con arancel 0. Mencionó que compartirá una tabla detallada con los números exactos.</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Diputado Mellado</w:t>
      </w:r>
      <w:r w:rsidRPr="00F4219B">
        <w:rPr>
          <w:rFonts w:ascii="Arial" w:eastAsia="Aptos" w:hAnsi="Arial" w:cs="Arial"/>
          <w:kern w:val="2"/>
          <w:sz w:val="22"/>
          <w:szCs w:val="22"/>
          <w:lang w:val="es-CL" w:eastAsia="en-US"/>
          <w14:ligatures w14:val="standardContextual"/>
        </w:rPr>
        <w:t xml:space="preserve"> consultó si esa variación en los productos con arancel 0 se producirá en el rango de siete años.</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La Subsecretaria Sanhueza</w:t>
      </w:r>
      <w:r w:rsidRPr="00F4219B">
        <w:rPr>
          <w:rFonts w:ascii="Arial" w:eastAsia="Aptos" w:hAnsi="Arial" w:cs="Arial"/>
          <w:kern w:val="2"/>
          <w:sz w:val="22"/>
          <w:szCs w:val="22"/>
          <w:lang w:val="es-CL" w:eastAsia="en-US"/>
          <w14:ligatures w14:val="standardContextual"/>
        </w:rPr>
        <w:t xml:space="preserve"> respondió afirmativamente, enfatizando que algunos entran inmediatamente en rigor y otros ingresaran gradualmente. </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 xml:space="preserve">Continuando con las respuestas, la subsecretaria respondió que los modelos de equilibrio general que se están desarrollando en la SUBREI aún no han sido adoptados debido a que las metodologías son recientes y modernas. Destacó la importancia de incorporar los costos y beneficios al analizar las políticas comerciales, señalando que estas han contribuido a incrementar el PIB en aproximadamente un 30%, con el sector exportador siendo responsable de un porcentaje significativo del empleo. También mencionó que la SUBREI colabora con el sector exportador y </w:t>
      </w:r>
      <w:proofErr w:type="spellStart"/>
      <w:r w:rsidRPr="00F4219B">
        <w:rPr>
          <w:rFonts w:ascii="Arial" w:eastAsia="Aptos" w:hAnsi="Arial" w:cs="Arial"/>
          <w:kern w:val="2"/>
          <w:sz w:val="22"/>
          <w:szCs w:val="22"/>
          <w:lang w:val="es-CL" w:eastAsia="en-US"/>
          <w14:ligatures w14:val="standardContextual"/>
        </w:rPr>
        <w:t>ProChile</w:t>
      </w:r>
      <w:proofErr w:type="spellEnd"/>
      <w:r w:rsidRPr="00F4219B">
        <w:rPr>
          <w:rFonts w:ascii="Arial" w:eastAsia="Aptos" w:hAnsi="Arial" w:cs="Arial"/>
          <w:kern w:val="2"/>
          <w:sz w:val="22"/>
          <w:szCs w:val="22"/>
          <w:lang w:val="es-CL" w:eastAsia="en-US"/>
          <w14:ligatures w14:val="standardContextual"/>
        </w:rPr>
        <w:t xml:space="preserve"> para promover el acceso al mercado global. En cuanto a la compra de tierras por parte de China, indicó que no se tiene información específica, y que este tema sería más relevante para el sector agrícola, aunque destacó que Chile está involucrado en organismos multilaterales que regulan las relaciones económicas internacionales y se está trabajando en una modernización de los acuerdos de inversión para asegurar mayor libertad de autorregulación para el país.</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Diputado Naranjo</w:t>
      </w:r>
      <w:r w:rsidRPr="00F4219B">
        <w:rPr>
          <w:rFonts w:ascii="Arial" w:eastAsia="Aptos" w:hAnsi="Arial" w:cs="Arial"/>
          <w:kern w:val="2"/>
          <w:sz w:val="22"/>
          <w:szCs w:val="22"/>
          <w:lang w:val="es-CL" w:eastAsia="en-US"/>
          <w14:ligatures w14:val="standardContextual"/>
        </w:rPr>
        <w:t xml:space="preserve"> expresó su preocupación por la diferencia entre la inversión industrial y la compra de recursos naturales, como la tierra, por parte de un Estado extranjero. Señala que en otros países se toman precauciones cuando un Estado, y no un particular, adquiere grandes extensiones de tierra, sugiriendo que Chile debería estar atento para evitar posibles sorpresas negativas en el futuro desde un punto de vista económico.</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La Subsecretaria Sanhueza</w:t>
      </w:r>
      <w:r w:rsidRPr="00F4219B">
        <w:rPr>
          <w:rFonts w:ascii="Arial" w:eastAsia="Aptos" w:hAnsi="Arial" w:cs="Arial"/>
          <w:kern w:val="2"/>
          <w:sz w:val="22"/>
          <w:szCs w:val="22"/>
          <w:lang w:val="es-CL" w:eastAsia="en-US"/>
          <w14:ligatures w14:val="standardContextual"/>
        </w:rPr>
        <w:t xml:space="preserve"> continuó expresando que Chile tiene una política neutral de atracción de inversión extranjera directa, sin preferencia por países específicos, y más bien se enfoca en identificar sectores estratégicos para el desarrollo. Mencionó que Chile ha recibido inversión extranjera directa de diversos países, incluyendo la Unión Europea, Estados Unidos, China y Canadá, en varios sectores económicos. Aunque estas inversiones no representan la mayoría de la inversión total en Chile, se considera importante para el desarrollo general. Además, se comprometió a transmitir la preocupación del diputado Naranjo y a investigar si el Ministerio de Economía, a través de </w:t>
      </w:r>
      <w:proofErr w:type="spellStart"/>
      <w:r w:rsidRPr="00F4219B">
        <w:rPr>
          <w:rFonts w:ascii="Arial" w:eastAsia="Aptos" w:hAnsi="Arial" w:cs="Arial"/>
          <w:kern w:val="2"/>
          <w:sz w:val="22"/>
          <w:szCs w:val="22"/>
          <w:lang w:val="es-CL" w:eastAsia="en-US"/>
          <w14:ligatures w14:val="standardContextual"/>
        </w:rPr>
        <w:t>InvestChile</w:t>
      </w:r>
      <w:proofErr w:type="spellEnd"/>
      <w:r w:rsidRPr="00F4219B">
        <w:rPr>
          <w:rFonts w:ascii="Arial" w:eastAsia="Aptos" w:hAnsi="Arial" w:cs="Arial"/>
          <w:kern w:val="2"/>
          <w:sz w:val="22"/>
          <w:szCs w:val="22"/>
          <w:lang w:val="es-CL" w:eastAsia="en-US"/>
          <w14:ligatures w14:val="standardContextual"/>
        </w:rPr>
        <w:t>, tiene un registro de los inversionistas en el país.</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Continuó aclarando que, en su momento, se consultó al Ministerio de Desarrollo Social sobre la necesidad de realizar una consulta indígena y se determinó que no era necesario. Sin embargo, mencionó que pueden responder a esta pregunta por oficio, explicando las razones específicas de por qué no se consideró necesaria la consulta indígena en ese entonces. Destacó que la consulta se realizó en relación con aspectos nuevos, como la modernización, y no en relación con los acuerdos de asociación. Por otra parte, aclaró que, en su momento, se consultó al Ministerio de Desarrollo Social sobre la necesidad de realizar una consulta indígena y se determinó que no era necesario. Sin embargo, mencionó que pueden responder a esta pregunta por oficio, explicando las razones específicas por las que no se consideró necesaria la consulta indígena en ese entonces. Destacó que la respuesta se realizó en relación con los aspectos nuevos.</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kern w:val="2"/>
          <w:sz w:val="22"/>
          <w:szCs w:val="22"/>
          <w:lang w:val="es-CL" w:eastAsia="en-US"/>
          <w14:ligatures w14:val="standardContextual"/>
        </w:rPr>
        <w:t>Detalló que las ventajas para Chile, en el contexto del acuerdo mencionado, incluyen el acceso a nuevos bienes y la participación de las regiones, lo que representa uno de los principales beneficios. Subrayó que el acuerdo no es solo comercial, sino también político y de colaboración, abordando temas como trabajo decente, medio ambiente y género. Aclaró que estos acuerdos no obligan a Chile a adoptar regulaciones o legislaciones que no tenga, sino que aseguran que no haya retrocesos en esos ámbitos. Además, Chile se compromete a cumplir con los acuerdos internacionales que ya ha suscrito, especialmente en temas medioambientales. Por otra parte, la subsecretaria explicó que el compromiso de Chile con la equidad de género se vincula con el comercio porque los acuerdos internacionales económicos también consideran cómo se producen los bienes, vinculándolos con el desarrollo sostenible, tanto en términos medioambientales como en igualdad de género. Destacó que estos acuerdos permiten a los países trabajar en la promoción de la igualdad de género, facilitando que las mujeres se inserten en el comercio internacional y accedan a mejores condiciones en el comercio digital. Este enfoque no solo beneficia a las mujeres, sino a la sociedad en su conjunto. Chile, junto con países como Nueva Zelanda y Canadá, ha impulsado esta agenda, y la Organización Mundial del Comercio (OMC) adoptó un compromiso para incluir temas de equidad de género en sus discusiones, lo cual fue consensuado por los 164 países miembros en febrero de este año.</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Director de Asuntos Económicos Bilaterales, señor Sebastián Gómez</w:t>
      </w:r>
      <w:r w:rsidRPr="00F4219B">
        <w:rPr>
          <w:rFonts w:ascii="Arial" w:eastAsia="Aptos" w:hAnsi="Arial" w:cs="Arial"/>
          <w:kern w:val="2"/>
          <w:sz w:val="22"/>
          <w:szCs w:val="22"/>
          <w:lang w:val="es-CL" w:eastAsia="en-US"/>
          <w14:ligatures w14:val="standardContextual"/>
        </w:rPr>
        <w:t>, explicó que el capítulo sobre contratación pública del Acuerdo Marco Avanzado establece que las partes deben implementar medidas adecuadas para prevenir la corrupción en los procesos de contratación pública. Estas medidas pueden incluir la exclusión de proveedores involucrados en sobornos, falsificación u otras acciones ilícitas, siempre y cuando haya un debido proceso y una sentencia firme. Tanto Chile como la Unión Europea se comprometen a adoptar medidas para evitar estos problemas. Además, el acuerdo establece políticas para minimizar conflictos de intereses en las contrataciones públicas y cuenta con un protocolo específico para la prevención y lucha contra la corrupción, reforzando este compromiso entre ambas partes.</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El Diputado Romero</w:t>
      </w:r>
      <w:r w:rsidRPr="00F4219B">
        <w:rPr>
          <w:rFonts w:ascii="Arial" w:eastAsia="Aptos" w:hAnsi="Arial" w:cs="Arial"/>
          <w:kern w:val="2"/>
          <w:sz w:val="22"/>
          <w:szCs w:val="22"/>
          <w:lang w:val="es-CL" w:eastAsia="en-US"/>
          <w14:ligatures w14:val="standardContextual"/>
        </w:rPr>
        <w:t xml:space="preserve"> reiteró su consulta sobre las consecuencias de la inclusión de la perspectiva de género, planteando como supuesto hipotético el caso en que los productores de un bien o servicio en Chile que exportan a la Comunidad Económica Europea pudieran enfrentar problemas si el mercado está dominado por hombres, lo que podría llevar a que productores de otros países, donde la mayoría son mujeres, acusen a Chile de no respetar la equidad de género. Su inquietud es que esto podría resultar en la anulación del tratado, sanciones, o llevar el caso a un tribunal internacional, especialmente si no se puede garantizar una perspectiva de género variada debido a la estructura actual del mercado en Chile. Solicitó una explicación para entender mejor esta situación.</w:t>
      </w:r>
    </w:p>
    <w:p w:rsidR="00832836"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La Subsecretaria Sanhueza</w:t>
      </w:r>
      <w:r w:rsidRPr="00F4219B">
        <w:rPr>
          <w:rFonts w:ascii="Arial" w:eastAsia="Aptos" w:hAnsi="Arial" w:cs="Arial"/>
          <w:kern w:val="2"/>
          <w:sz w:val="22"/>
          <w:szCs w:val="22"/>
          <w:lang w:val="es-CL" w:eastAsia="en-US"/>
          <w14:ligatures w14:val="standardContextual"/>
        </w:rPr>
        <w:t xml:space="preserve"> respondió en primer lugar a la consulta que omitió del Diputado Barrera sobre compras públicas, expresando que el objetivo es que tanto las empresas extranjeras accedan a las compras públicas en Chile, como las empresas chilenas accedan a las de otros países, algo que fue impulsado por el sector privado chileno. Aunque se han firmado varios acuerdos comerciales que incluyen acceso a compras públicas, la participación de empresas no ha aumentado significativamente. El enfoque está en cómo aprovechar estas oportunidades para las empresas chilenas, promoviendo su participación en mercados internacionales. Manifestó que no ve un riesgo significativo en la participación de empresas extranjeras en Chile, considerando que los beneficios superan los costos. Sin embargo, mencionó que están revisando ciertos capítulos de compras públicas en los acuerdos, ya que algunas cláusulas podrían afectar inversiones nacionales en sectores estratégicos. En relación con la pregunta del Diputado Romero expresó que no hay una obligación en el acuerdo comercial para que un porcentaje específico de exportadoras sea dirigido por mujeres. Más bien, el acuerdo fomenta la colaboración bilateral para promover la inclusión femenina en el sector. Destacó que, con Uruguay, donde se firmó un acuerdo de género y comercio en 2016, ha habido un notable aumento en la participación de mujeres y empresas lideradas por mujeres, gracias a esfuerzos conjuntos y encuentros especializados.</w:t>
      </w:r>
    </w:p>
    <w:p w:rsidR="00F4219B" w:rsidRPr="00F4219B" w:rsidRDefault="00F4219B" w:rsidP="00F4219B">
      <w:pPr>
        <w:spacing w:line="276" w:lineRule="auto"/>
        <w:ind w:firstLine="1701"/>
        <w:jc w:val="both"/>
        <w:rPr>
          <w:rFonts w:ascii="Arial" w:eastAsia="Calibri" w:hAnsi="Arial" w:cs="Arial"/>
          <w:b/>
          <w:bCs/>
          <w:sz w:val="22"/>
          <w:szCs w:val="22"/>
          <w:lang w:val="es-CL" w:eastAsia="en-US"/>
        </w:rPr>
      </w:pPr>
    </w:p>
    <w:p w:rsidR="00F4219B" w:rsidRPr="00F4219B" w:rsidRDefault="00F4219B" w:rsidP="00F4219B">
      <w:pPr>
        <w:spacing w:line="276" w:lineRule="auto"/>
        <w:ind w:firstLine="1701"/>
        <w:jc w:val="both"/>
        <w:rPr>
          <w:rFonts w:ascii="Arial" w:eastAsia="Calibri" w:hAnsi="Arial" w:cs="Arial"/>
          <w:b/>
          <w:bCs/>
          <w:sz w:val="22"/>
          <w:szCs w:val="22"/>
          <w:lang w:val="es-CL" w:eastAsia="en-US"/>
        </w:rPr>
      </w:pPr>
    </w:p>
    <w:p w:rsidR="00832836" w:rsidRDefault="00F4219B" w:rsidP="00F4219B">
      <w:pPr>
        <w:spacing w:line="276" w:lineRule="auto"/>
        <w:ind w:firstLine="1701"/>
        <w:jc w:val="both"/>
        <w:rPr>
          <w:rFonts w:ascii="Arial" w:eastAsia="Calibri" w:hAnsi="Arial" w:cs="Arial"/>
          <w:b/>
          <w:bCs/>
          <w:sz w:val="22"/>
          <w:szCs w:val="22"/>
          <w:lang w:val="es-CL" w:eastAsia="en-US"/>
        </w:rPr>
      </w:pPr>
      <w:r w:rsidRPr="00F4219B">
        <w:rPr>
          <w:rFonts w:ascii="Arial" w:eastAsia="Calibri" w:hAnsi="Arial" w:cs="Arial"/>
          <w:b/>
          <w:bCs/>
          <w:sz w:val="22"/>
          <w:szCs w:val="22"/>
          <w:lang w:val="es-CL" w:eastAsia="en-US"/>
        </w:rPr>
        <w:t xml:space="preserve">La Comisión recibió a la señora Lucía Sepúlveda Ruiz, Coordinadora Chile Mejor sin Tratados de Libre Comercio. </w:t>
      </w: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sz w:val="22"/>
          <w:szCs w:val="22"/>
          <w:lang w:val="es-CL" w:eastAsia="en-US"/>
        </w:rPr>
        <w:t xml:space="preserve">Expresó profundas preocupaciones sobre el tratado de libre comercio entre Chile y la Unión Europea, enfatizando que, aunque el tratado abarca muchos ámbitos, su enfoque está en aquellos temas que afectan directamente a Chile. Destacó que el capítulo sobre minerales estratégicos, energía y materias primas del tratado obliga a Chile a ofrecer precios preferenciales a la Unión Europea para recursos como el litio, cobre y tierras raras, lo que podría perjudicar a Chile en negociaciones con otros países, como China. Esta obligación de ofrecer precios preferenciales también limita la capacidad de Chile para establecer precios domésticos que favorezcan el desarrollo de industrias locales, como la producción de baterías de litio. </w:t>
      </w: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sz w:val="22"/>
          <w:szCs w:val="22"/>
          <w:lang w:val="es-CL" w:eastAsia="en-US"/>
        </w:rPr>
        <w:t>Advirtió sobre el aumento del riesgo de demandas internacionales contra Chile, señalando que el tratado incluye disposiciones que permiten a inversores, incluidos fondos especulativos, demandar al Estado chileno, lo que podría llevar a un incremento significativo en los gastos legales y en las indemnizaciones. Mencionó ejemplos de demandas recientes que han resultado en grandes pagos por parte del Estado chileno, y expresó su preocupación por la creación de tribunales permanentes que aumentarán los costos asociados con la resolución de controversias.</w:t>
      </w: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sz w:val="22"/>
          <w:szCs w:val="22"/>
          <w:lang w:val="es-CL" w:eastAsia="en-US"/>
        </w:rPr>
        <w:t xml:space="preserve"> Criticó la manera en que el tratado impide a Chile regular el flujo de datos transfronterizos, aplicar aranceles aduaneros a los datos, o exigir la localización de datos y algoritmos de grandes empresas tecnológicas, lo que, en su opinión, perpetúa una economía </w:t>
      </w:r>
      <w:proofErr w:type="spellStart"/>
      <w:r w:rsidRPr="00F4219B">
        <w:rPr>
          <w:rFonts w:ascii="Arial" w:eastAsia="Calibri" w:hAnsi="Arial" w:cs="Arial"/>
          <w:sz w:val="22"/>
          <w:szCs w:val="22"/>
          <w:lang w:val="es-CL" w:eastAsia="en-US"/>
        </w:rPr>
        <w:t>extractivista</w:t>
      </w:r>
      <w:proofErr w:type="spellEnd"/>
      <w:r w:rsidRPr="00F4219B">
        <w:rPr>
          <w:rFonts w:ascii="Arial" w:eastAsia="Calibri" w:hAnsi="Arial" w:cs="Arial"/>
          <w:sz w:val="22"/>
          <w:szCs w:val="22"/>
          <w:lang w:val="es-CL" w:eastAsia="en-US"/>
        </w:rPr>
        <w:t xml:space="preserve"> en la que Chile sigue siendo proveedor de materias primas, ahora en forma de datos digitales. Señaló que esto impide que Chile pueda beneficiarse del crecimiento de la economía digital, que está dominada por grandes potencias como Estados Unidos y China, y donde la Unión Europea busca expandir su influencia.</w:t>
      </w: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sz w:val="22"/>
          <w:szCs w:val="22"/>
          <w:lang w:val="es-CL" w:eastAsia="en-US"/>
        </w:rPr>
        <w:t xml:space="preserve"> Finalmente, argumentó que el tratado es un ejemplo de neocolonialismo que somete a países como Chile a ser tributarios de economías más grandes y desarrolladas, en lugar de permitirles desarrollar sus propias tecnologías y formas de crecimiento. Expresó su preocupación por el impacto a largo plazo de este tratado, sugiriendo que perpetúa la dependencia de Chile en un modelo económico que no le permitirá avanzar hacia una economía con mayor valor agregado, sino que lo mantiene como un proveedor de recursos, tanto naturales como digitales, para las grandes economías.</w:t>
      </w:r>
    </w:p>
    <w:p w:rsidR="00832836" w:rsidRDefault="00832836" w:rsidP="00F4219B">
      <w:pPr>
        <w:spacing w:line="276" w:lineRule="auto"/>
        <w:ind w:firstLine="1701"/>
        <w:jc w:val="both"/>
        <w:rPr>
          <w:rFonts w:ascii="Arial" w:eastAsia="Calibri" w:hAnsi="Arial" w:cs="Arial"/>
          <w:b/>
          <w:bCs/>
          <w:sz w:val="22"/>
          <w:szCs w:val="22"/>
          <w:lang w:val="es-CL" w:eastAsia="en-US"/>
        </w:rPr>
      </w:pPr>
    </w:p>
    <w:p w:rsidR="00F4219B" w:rsidRPr="00F4219B" w:rsidRDefault="00F4219B" w:rsidP="00F4219B">
      <w:pPr>
        <w:spacing w:line="276" w:lineRule="auto"/>
        <w:ind w:firstLine="1701"/>
        <w:jc w:val="both"/>
        <w:rPr>
          <w:rFonts w:ascii="Arial" w:eastAsia="Calibri" w:hAnsi="Arial" w:cs="Arial"/>
          <w:b/>
          <w:bCs/>
          <w:sz w:val="22"/>
          <w:szCs w:val="22"/>
          <w:lang w:val="es-CL" w:eastAsia="en-US"/>
        </w:rPr>
      </w:pPr>
      <w:r w:rsidRPr="00F4219B">
        <w:rPr>
          <w:rFonts w:ascii="Arial" w:eastAsia="Calibri" w:hAnsi="Arial" w:cs="Arial"/>
          <w:b/>
          <w:bCs/>
          <w:sz w:val="22"/>
          <w:szCs w:val="22"/>
          <w:lang w:val="es-CL" w:eastAsia="en-US"/>
        </w:rPr>
        <w:t xml:space="preserve">El Diputado Barrera </w:t>
      </w:r>
      <w:r w:rsidRPr="00F4219B">
        <w:rPr>
          <w:rFonts w:ascii="Arial" w:eastAsia="Calibri" w:hAnsi="Arial" w:cs="Arial"/>
          <w:sz w:val="22"/>
          <w:szCs w:val="22"/>
          <w:lang w:val="es-CL" w:eastAsia="en-US"/>
        </w:rPr>
        <w:t xml:space="preserve">solicitó mayores antecedentes sobre la eventual obligación de Chile de participar en operaciones militares. Por otra parte, consultó por la posibilidad de participación de empresas europeas en el sistema de compras públicas, lo que consideró una competencia difícil de afrontar para las </w:t>
      </w:r>
      <w:proofErr w:type="spellStart"/>
      <w:r w:rsidRPr="00F4219B">
        <w:rPr>
          <w:rFonts w:ascii="Arial" w:eastAsia="Calibri" w:hAnsi="Arial" w:cs="Arial"/>
          <w:sz w:val="22"/>
          <w:szCs w:val="22"/>
          <w:lang w:val="es-CL" w:eastAsia="en-US"/>
        </w:rPr>
        <w:t>PYMEs</w:t>
      </w:r>
      <w:proofErr w:type="spellEnd"/>
      <w:r w:rsidRPr="00F4219B">
        <w:rPr>
          <w:rFonts w:ascii="Arial" w:eastAsia="Calibri" w:hAnsi="Arial" w:cs="Arial"/>
          <w:sz w:val="22"/>
          <w:szCs w:val="22"/>
          <w:lang w:val="es-CL" w:eastAsia="en-US"/>
        </w:rPr>
        <w:t xml:space="preserve"> nacionales.</w:t>
      </w:r>
    </w:p>
    <w:p w:rsidR="00F4219B" w:rsidRPr="00F4219B" w:rsidRDefault="00F4219B" w:rsidP="00F4219B">
      <w:pPr>
        <w:spacing w:line="276" w:lineRule="auto"/>
        <w:ind w:firstLine="1701"/>
        <w:jc w:val="both"/>
        <w:rPr>
          <w:rFonts w:ascii="Arial" w:eastAsia="Calibri" w:hAnsi="Arial" w:cs="Arial"/>
          <w:b/>
          <w:bCs/>
          <w:sz w:val="22"/>
          <w:szCs w:val="22"/>
          <w:lang w:val="es-CL" w:eastAsia="en-US"/>
        </w:rPr>
      </w:pP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b/>
          <w:bCs/>
          <w:sz w:val="22"/>
          <w:szCs w:val="22"/>
          <w:lang w:val="es-CL" w:eastAsia="en-US"/>
        </w:rPr>
        <w:t>El señor Esteban Maturana, integrante de la organización Chile Mejor sin TLC</w:t>
      </w:r>
      <w:r w:rsidRPr="00F4219B">
        <w:rPr>
          <w:rFonts w:ascii="Arial" w:eastAsia="Calibri" w:hAnsi="Arial" w:cs="Arial"/>
          <w:sz w:val="22"/>
          <w:szCs w:val="22"/>
          <w:lang w:val="es-CL" w:eastAsia="en-US"/>
        </w:rPr>
        <w:t xml:space="preserve"> expresó su preocupación por la aprobación del tratado de libre comercio entre Chile y la Unión Europea, destacando que su urgencia repentina es inquietante. Señaló que el tratado tiene implicaciones geopolíticas graves, ya que podría comprometer la neutralidad histórica de Chile al involucrarlo en conflictos europeos, como el de Ucrania. También advirtió sobre la desventaja competitiva que enfrentarían las pequeñas empresas chilenas en las licitaciones públicas frente a grandes corporaciones europeas, lo que agrava la asimetría económica. Además, criticó que el tratado perpetúa la dependencia de Chile en la exportación de materias primas, impidiendo el desarrollo de una economía con mayor valor agregado.</w:t>
      </w:r>
    </w:p>
    <w:p w:rsidR="00F4219B" w:rsidRPr="00F4219B" w:rsidRDefault="00F4219B" w:rsidP="00F4219B">
      <w:pPr>
        <w:spacing w:line="276" w:lineRule="auto"/>
        <w:ind w:firstLine="1701"/>
        <w:jc w:val="both"/>
        <w:rPr>
          <w:rFonts w:ascii="Arial" w:eastAsia="Calibri" w:hAnsi="Arial" w:cs="Arial"/>
          <w:sz w:val="22"/>
          <w:szCs w:val="22"/>
          <w:lang w:val="es-CL" w:eastAsia="en-US"/>
        </w:rPr>
      </w:pPr>
    </w:p>
    <w:p w:rsidR="00832836"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b/>
          <w:bCs/>
          <w:sz w:val="22"/>
          <w:szCs w:val="22"/>
          <w:lang w:val="es-CL" w:eastAsia="en-US"/>
        </w:rPr>
        <w:t>La Comisión recibió al señor Juan Carlos Domínguez, Presidente de la Asociación Gremial de Productores de Cerdos de Chile</w:t>
      </w:r>
      <w:r w:rsidRPr="00F4219B">
        <w:rPr>
          <w:rFonts w:ascii="Arial" w:eastAsia="Calibri" w:hAnsi="Arial" w:cs="Arial"/>
          <w:sz w:val="22"/>
          <w:szCs w:val="22"/>
          <w:lang w:val="es-CL" w:eastAsia="en-US"/>
        </w:rPr>
        <w:t xml:space="preserve">. </w:t>
      </w:r>
    </w:p>
    <w:p w:rsidR="00F4219B" w:rsidRPr="00F4219B" w:rsidRDefault="00F4219B" w:rsidP="00F4219B">
      <w:pPr>
        <w:spacing w:line="276" w:lineRule="auto"/>
        <w:ind w:firstLine="1701"/>
        <w:jc w:val="both"/>
        <w:rPr>
          <w:rFonts w:ascii="Calibri" w:eastAsia="Calibri" w:hAnsi="Calibri" w:cs="Arial"/>
          <w:sz w:val="22"/>
          <w:szCs w:val="22"/>
          <w:lang w:val="es-CL" w:eastAsia="en-US"/>
        </w:rPr>
      </w:pPr>
      <w:r w:rsidRPr="00F4219B">
        <w:rPr>
          <w:rFonts w:ascii="Arial" w:eastAsia="Calibri" w:hAnsi="Arial" w:cs="Arial"/>
          <w:sz w:val="22"/>
          <w:szCs w:val="22"/>
          <w:lang w:val="es-CL" w:eastAsia="en-US"/>
        </w:rPr>
        <w:t xml:space="preserve">Comenzó su intervención subrayando el esfuerzo conjunto realizado por el sector agroindustrial chileno para encontrar y expandir mercados internacionales para sus productos, destacando que su industria es principalmente importadora de materias primas como trigo y soya, las cuales se transforman en Chile en proteína animal, exportándose posteriormente como carne de cerdo y ave a mercados de todo el mundo. Mencionó que esta industria está fuertemente arraigada en las zonas rurales de la región central de Chile, incluyendo áreas como la Quinta Región, la Región Metropolitana, el secano costero de la Sexta Región, y hasta la Región de Ñuble. </w:t>
      </w:r>
    </w:p>
    <w:p w:rsidR="00F4219B" w:rsidRPr="00F4219B" w:rsidRDefault="00F4219B" w:rsidP="00F4219B">
      <w:pPr>
        <w:spacing w:line="276" w:lineRule="auto"/>
        <w:ind w:firstLine="1701"/>
        <w:jc w:val="both"/>
        <w:rPr>
          <w:rFonts w:ascii="Calibri" w:eastAsia="Calibri" w:hAnsi="Calibri" w:cs="Arial"/>
          <w:sz w:val="22"/>
          <w:szCs w:val="22"/>
          <w:lang w:val="es-CL" w:eastAsia="en-US"/>
        </w:rPr>
      </w:pPr>
      <w:r w:rsidRPr="00F4219B">
        <w:rPr>
          <w:rFonts w:ascii="Arial" w:eastAsia="Calibri" w:hAnsi="Arial" w:cs="Arial"/>
          <w:sz w:val="22"/>
          <w:szCs w:val="22"/>
          <w:lang w:val="es-CL" w:eastAsia="en-US"/>
        </w:rPr>
        <w:t>Detalló que el sector genera 21.000 empleos directos y 11.300 indirectos, con un impacto significativo en las economías locales, ya que 9,700 empresas proveedoras, 70 % de las cuales son pymes, están involucradas en esta cadena productiva. Además, destacó que el 22% de los empleados en este sector son mujeres, lo que subraya su relevancia social y económica.</w:t>
      </w:r>
    </w:p>
    <w:p w:rsidR="00F4219B" w:rsidRPr="00F4219B" w:rsidRDefault="00F4219B" w:rsidP="00F4219B">
      <w:pPr>
        <w:spacing w:line="276" w:lineRule="auto"/>
        <w:ind w:firstLine="1701"/>
        <w:jc w:val="both"/>
        <w:rPr>
          <w:rFonts w:ascii="Calibri" w:eastAsia="Calibri" w:hAnsi="Calibri" w:cs="Arial"/>
          <w:sz w:val="22"/>
          <w:szCs w:val="22"/>
          <w:lang w:val="es-CL" w:eastAsia="en-US"/>
        </w:rPr>
      </w:pPr>
      <w:r w:rsidRPr="00F4219B">
        <w:rPr>
          <w:rFonts w:ascii="Arial" w:eastAsia="Calibri" w:hAnsi="Arial" w:cs="Arial"/>
          <w:sz w:val="22"/>
          <w:szCs w:val="22"/>
          <w:lang w:val="es-CL" w:eastAsia="en-US"/>
        </w:rPr>
        <w:t>En términos de crecimiento, explicó que la producción de carne de cerdo y ave ha aumentado considerablemente en las últimas dos décadas, con exportaciones que superaron los 1.200 millones de dólares el año pasado. El cerdo es el principal producto exportado, representando casi el 60% de las exportaciones del sector, seguido por el pollo, el pavo, y más atrás el bovino. Chile, a pesar de no ser un productor de grano, ha logrado posicionarse como el cuarto mayor exportador de alimentos del país, detrás del salmón, la fruta fresca y el vino.</w:t>
      </w:r>
    </w:p>
    <w:p w:rsidR="00F4219B" w:rsidRPr="00F4219B" w:rsidRDefault="00F4219B" w:rsidP="00F4219B">
      <w:pPr>
        <w:spacing w:line="276" w:lineRule="auto"/>
        <w:ind w:firstLine="1701"/>
        <w:jc w:val="both"/>
        <w:rPr>
          <w:rFonts w:ascii="Calibri" w:eastAsia="Calibri" w:hAnsi="Calibri" w:cs="Arial"/>
          <w:sz w:val="22"/>
          <w:szCs w:val="22"/>
          <w:lang w:val="es-CL" w:eastAsia="en-US"/>
        </w:rPr>
      </w:pPr>
      <w:r w:rsidRPr="00F4219B">
        <w:rPr>
          <w:rFonts w:ascii="Arial" w:eastAsia="Calibri" w:hAnsi="Arial" w:cs="Arial"/>
          <w:sz w:val="22"/>
          <w:szCs w:val="22"/>
          <w:lang w:val="es-CL" w:eastAsia="en-US"/>
        </w:rPr>
        <w:t>Resaltó la importancia de las exportaciones para la competitividad del sector, argumentando que el pequeño mercado local de 18 millones de habitantes no es suficiente para sostener una industria de escala global. Por ello, la apertura de Chile al comercio internacional fue crucial, evitando la desaparición de la industria ante la competencia de grandes productores como Argentina, Brasil, y Estados Unidos. Esta orientación hacia las exportaciones permitió a la industria sobrevivir y prosperar, haciendo que los esfuerzos del Estado y los gobiernos por ampliar la red de acuerdos comerciales sean de vital importancia.</w:t>
      </w:r>
    </w:p>
    <w:p w:rsidR="00F4219B" w:rsidRPr="00F4219B" w:rsidRDefault="00F4219B" w:rsidP="00F4219B">
      <w:pPr>
        <w:spacing w:line="276" w:lineRule="auto"/>
        <w:ind w:firstLine="1701"/>
        <w:jc w:val="both"/>
        <w:rPr>
          <w:rFonts w:ascii="Calibri" w:eastAsia="Calibri" w:hAnsi="Calibri" w:cs="Arial"/>
          <w:sz w:val="22"/>
          <w:szCs w:val="22"/>
          <w:lang w:val="es-CL" w:eastAsia="en-US"/>
        </w:rPr>
      </w:pPr>
      <w:r w:rsidRPr="00F4219B">
        <w:rPr>
          <w:rFonts w:ascii="Arial" w:eastAsia="Calibri" w:hAnsi="Arial" w:cs="Arial"/>
          <w:sz w:val="22"/>
          <w:szCs w:val="22"/>
          <w:lang w:val="es-CL" w:eastAsia="en-US"/>
        </w:rPr>
        <w:t>Explicó que actualmente Chile exporta productos bajo cuotas específicas, pagando aranceles que oscilan entre 40 centavos y casi un euro por kilo para la carne de cerdo. Sin embargo, la modernización del acuerdo permitiría duplicar estas cuotas, lo que reduciría significativamente los costos de exportación y aumentaría la competitividad de los productos chilenos en el mercado europeo. Aunque reconoció la asimetría en la negociación—dado que Europa tiene un mercado mucho mayor y un ingreso per cápita dos veces superior al de Chile—señaló que esta modernización del acuerdo representa una oportunidad clave para seguir expandiendo el acceso a mercados cruciales.</w:t>
      </w:r>
    </w:p>
    <w:p w:rsidR="00F4219B" w:rsidRPr="00F4219B" w:rsidRDefault="00F4219B" w:rsidP="00F4219B">
      <w:pPr>
        <w:spacing w:line="276" w:lineRule="auto"/>
        <w:ind w:firstLine="1701"/>
        <w:jc w:val="both"/>
        <w:rPr>
          <w:rFonts w:ascii="Calibri" w:eastAsia="Calibri" w:hAnsi="Calibri" w:cs="Arial"/>
          <w:sz w:val="22"/>
          <w:szCs w:val="22"/>
          <w:lang w:val="es-CL" w:eastAsia="en-US"/>
        </w:rPr>
      </w:pPr>
      <w:r w:rsidRPr="00F4219B">
        <w:rPr>
          <w:rFonts w:ascii="Arial" w:eastAsia="Calibri" w:hAnsi="Arial" w:cs="Arial"/>
          <w:sz w:val="22"/>
          <w:szCs w:val="22"/>
          <w:lang w:val="es-CL" w:eastAsia="en-US"/>
        </w:rPr>
        <w:t>Concluyó enfatizando que, aunque Chile enfrenta desafíos en términos de tamaño y capacidad comparado con grandes economías, las oportunidades que brindan los tratados de libre comercio son esenciales para la supervivencia y el crecimiento de su sector. Estas pequeñas aperturas de mercado, como las ofrecidas por la modernización del acuerdo con la Unión Europea, son vitales para mantener la competitividad y asegurar el futuro de la industria chilena en el escenario global.</w:t>
      </w:r>
    </w:p>
    <w:p w:rsidR="00832836" w:rsidRDefault="00832836" w:rsidP="00F4219B">
      <w:pPr>
        <w:spacing w:line="276" w:lineRule="auto"/>
        <w:ind w:firstLine="1701"/>
        <w:jc w:val="both"/>
        <w:rPr>
          <w:rFonts w:ascii="Arial" w:eastAsia="Calibri" w:hAnsi="Arial" w:cs="Arial"/>
          <w:b/>
          <w:bCs/>
          <w:sz w:val="22"/>
          <w:szCs w:val="22"/>
          <w:lang w:val="es-CL" w:eastAsia="en-US"/>
        </w:rPr>
      </w:pP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b/>
          <w:bCs/>
          <w:sz w:val="22"/>
          <w:szCs w:val="22"/>
          <w:lang w:val="es-CL" w:eastAsia="en-US"/>
        </w:rPr>
        <w:t>El Diputado Donoso</w:t>
      </w:r>
      <w:r w:rsidRPr="00F4219B">
        <w:rPr>
          <w:rFonts w:ascii="Arial" w:eastAsia="Calibri" w:hAnsi="Arial" w:cs="Arial"/>
          <w:sz w:val="22"/>
          <w:szCs w:val="22"/>
          <w:lang w:val="es-CL" w:eastAsia="en-US"/>
        </w:rPr>
        <w:t xml:space="preserve"> preguntó si el tratado ofrece beneficios a las empresas desde la perspectiva de la importación.</w:t>
      </w:r>
    </w:p>
    <w:p w:rsidR="00832836" w:rsidRDefault="00832836" w:rsidP="00F4219B">
      <w:pPr>
        <w:spacing w:line="276" w:lineRule="auto"/>
        <w:ind w:firstLine="1701"/>
        <w:jc w:val="both"/>
        <w:rPr>
          <w:rFonts w:ascii="Arial" w:eastAsia="Calibri" w:hAnsi="Arial" w:cs="Arial"/>
          <w:b/>
          <w:bCs/>
          <w:sz w:val="22"/>
          <w:szCs w:val="22"/>
          <w:lang w:val="es-CL" w:eastAsia="en-US"/>
        </w:rPr>
      </w:pP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b/>
          <w:bCs/>
          <w:sz w:val="22"/>
          <w:szCs w:val="22"/>
          <w:lang w:val="es-CL" w:eastAsia="en-US"/>
        </w:rPr>
        <w:t>El Diputado Mellado</w:t>
      </w:r>
      <w:r w:rsidRPr="00F4219B">
        <w:rPr>
          <w:rFonts w:ascii="Arial" w:eastAsia="Calibri" w:hAnsi="Arial" w:cs="Arial"/>
          <w:sz w:val="22"/>
          <w:szCs w:val="22"/>
          <w:lang w:val="es-CL" w:eastAsia="en-US"/>
        </w:rPr>
        <w:t xml:space="preserve"> consultó cuántas </w:t>
      </w:r>
      <w:proofErr w:type="spellStart"/>
      <w:r w:rsidRPr="00F4219B">
        <w:rPr>
          <w:rFonts w:ascii="Arial" w:eastAsia="Calibri" w:hAnsi="Arial" w:cs="Arial"/>
          <w:sz w:val="22"/>
          <w:szCs w:val="22"/>
          <w:lang w:val="es-CL" w:eastAsia="en-US"/>
        </w:rPr>
        <w:t>PYMEs</w:t>
      </w:r>
      <w:proofErr w:type="spellEnd"/>
      <w:r w:rsidRPr="00F4219B">
        <w:rPr>
          <w:rFonts w:ascii="Arial" w:eastAsia="Calibri" w:hAnsi="Arial" w:cs="Arial"/>
          <w:sz w:val="22"/>
          <w:szCs w:val="22"/>
          <w:lang w:val="es-CL" w:eastAsia="en-US"/>
        </w:rPr>
        <w:t xml:space="preserve"> participan internamente en la exportación de cerdo y ave. </w:t>
      </w:r>
    </w:p>
    <w:p w:rsidR="00832836" w:rsidRDefault="00832836" w:rsidP="00F4219B">
      <w:pPr>
        <w:spacing w:line="276" w:lineRule="auto"/>
        <w:ind w:firstLine="1701"/>
        <w:jc w:val="both"/>
        <w:rPr>
          <w:rFonts w:ascii="Arial" w:eastAsia="Calibri" w:hAnsi="Arial" w:cs="Arial"/>
          <w:b/>
          <w:bCs/>
          <w:sz w:val="22"/>
          <w:szCs w:val="22"/>
          <w:lang w:val="es-CL" w:eastAsia="en-US"/>
        </w:rPr>
      </w:pP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b/>
          <w:bCs/>
          <w:sz w:val="22"/>
          <w:szCs w:val="22"/>
          <w:lang w:val="es-CL" w:eastAsia="en-US"/>
        </w:rPr>
        <w:t xml:space="preserve">El Diputado </w:t>
      </w:r>
      <w:proofErr w:type="spellStart"/>
      <w:r w:rsidRPr="00F4219B">
        <w:rPr>
          <w:rFonts w:ascii="Arial" w:eastAsia="Calibri" w:hAnsi="Arial" w:cs="Arial"/>
          <w:b/>
          <w:bCs/>
          <w:sz w:val="22"/>
          <w:szCs w:val="22"/>
          <w:lang w:val="es-CL" w:eastAsia="en-US"/>
        </w:rPr>
        <w:t>Sauerbaum</w:t>
      </w:r>
      <w:proofErr w:type="spellEnd"/>
      <w:r w:rsidRPr="00F4219B">
        <w:rPr>
          <w:rFonts w:ascii="Arial" w:eastAsia="Calibri" w:hAnsi="Arial" w:cs="Arial"/>
          <w:sz w:val="22"/>
          <w:szCs w:val="22"/>
          <w:lang w:val="es-CL" w:eastAsia="en-US"/>
        </w:rPr>
        <w:t xml:space="preserve"> preguntó cuáles son los estándares medioambientales que exige la Unión Europea para esta industria, y qué pasa con aquellas empresas que no son capaces de cumplir con dichos estándares. </w:t>
      </w:r>
    </w:p>
    <w:p w:rsidR="00832836" w:rsidRDefault="00832836" w:rsidP="00F4219B">
      <w:pPr>
        <w:spacing w:line="276" w:lineRule="auto"/>
        <w:ind w:firstLine="1701"/>
        <w:jc w:val="both"/>
        <w:rPr>
          <w:rFonts w:ascii="Arial" w:eastAsia="Calibri" w:hAnsi="Arial" w:cs="Arial"/>
          <w:b/>
          <w:bCs/>
          <w:sz w:val="22"/>
          <w:szCs w:val="22"/>
          <w:lang w:val="es-CL" w:eastAsia="en-US"/>
        </w:rPr>
      </w:pP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b/>
          <w:bCs/>
          <w:sz w:val="22"/>
          <w:szCs w:val="22"/>
          <w:lang w:val="es-CL" w:eastAsia="en-US"/>
        </w:rPr>
        <w:t>El Diputado Romero</w:t>
      </w:r>
      <w:r w:rsidRPr="00F4219B">
        <w:rPr>
          <w:rFonts w:ascii="Arial" w:eastAsia="Calibri" w:hAnsi="Arial" w:cs="Arial"/>
          <w:sz w:val="22"/>
          <w:szCs w:val="22"/>
          <w:lang w:val="es-CL" w:eastAsia="en-US"/>
        </w:rPr>
        <w:t xml:space="preserve"> consultó si están preparadas las empresas de este sector para avanzar en el cumplimiento de las disposiciones relativas a igualdad de género. </w:t>
      </w:r>
    </w:p>
    <w:p w:rsidR="00832836" w:rsidRDefault="00832836" w:rsidP="00F4219B">
      <w:pPr>
        <w:spacing w:line="276" w:lineRule="auto"/>
        <w:ind w:firstLine="1701"/>
        <w:jc w:val="both"/>
        <w:rPr>
          <w:rFonts w:ascii="Arial" w:eastAsia="Calibri" w:hAnsi="Arial" w:cs="Arial"/>
          <w:b/>
          <w:bCs/>
          <w:sz w:val="22"/>
          <w:szCs w:val="22"/>
          <w:lang w:val="es-CL" w:eastAsia="en-US"/>
        </w:rPr>
      </w:pP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b/>
          <w:bCs/>
          <w:sz w:val="22"/>
          <w:szCs w:val="22"/>
          <w:lang w:val="es-CL" w:eastAsia="en-US"/>
        </w:rPr>
        <w:t>El señor Domínguez</w:t>
      </w:r>
      <w:r w:rsidRPr="00F4219B">
        <w:rPr>
          <w:rFonts w:ascii="Arial" w:eastAsia="Calibri" w:hAnsi="Arial" w:cs="Arial"/>
          <w:sz w:val="22"/>
          <w:szCs w:val="22"/>
          <w:lang w:val="es-CL" w:eastAsia="en-US"/>
        </w:rPr>
        <w:t xml:space="preserve"> abordó varios temas clave relacionados con la industria de la producción animal en Chile, destacando la importancia de mantener altos estándares de calidad para acceder a mercados internacionales </w:t>
      </w:r>
      <w:proofErr w:type="spellStart"/>
      <w:r w:rsidRPr="00F4219B">
        <w:rPr>
          <w:rFonts w:ascii="Arial" w:eastAsia="Calibri" w:hAnsi="Arial" w:cs="Arial"/>
          <w:sz w:val="22"/>
          <w:szCs w:val="22"/>
          <w:lang w:val="es-CL" w:eastAsia="en-US"/>
        </w:rPr>
        <w:t>premium</w:t>
      </w:r>
      <w:proofErr w:type="spellEnd"/>
      <w:r w:rsidRPr="00F4219B">
        <w:rPr>
          <w:rFonts w:ascii="Arial" w:eastAsia="Calibri" w:hAnsi="Arial" w:cs="Arial"/>
          <w:sz w:val="22"/>
          <w:szCs w:val="22"/>
          <w:lang w:val="es-CL" w:eastAsia="en-US"/>
        </w:rPr>
        <w:t>, como Japón, Corea y la Unión Europea. Subrayó que, aunque Chile tiene fronteras abiertas para la importación, es esencial que los productos importados cumplan con los mismos estándares exigidos a los productores nacionales. Como ejemplo, mencionó un caso en el que Chile recibió grandes cantidades de carne de cerdo de Alemania y Polonia debido a restricciones en otros mercados, resaltando la importancia de la reciprocidad en los acuerdos comerciales.</w:t>
      </w:r>
    </w:p>
    <w:p w:rsidR="00F4219B" w:rsidRPr="00F4219B" w:rsidRDefault="00F4219B" w:rsidP="00F4219B">
      <w:pPr>
        <w:spacing w:line="276" w:lineRule="auto"/>
        <w:ind w:firstLine="1701"/>
        <w:jc w:val="both"/>
        <w:rPr>
          <w:rFonts w:ascii="Calibri" w:eastAsia="Calibri" w:hAnsi="Calibri" w:cs="Arial"/>
          <w:sz w:val="22"/>
          <w:szCs w:val="22"/>
          <w:lang w:val="es-CL" w:eastAsia="en-US"/>
        </w:rPr>
      </w:pPr>
      <w:r w:rsidRPr="00F4219B">
        <w:rPr>
          <w:rFonts w:ascii="Arial" w:eastAsia="Calibri" w:hAnsi="Arial" w:cs="Arial"/>
          <w:sz w:val="22"/>
          <w:szCs w:val="22"/>
          <w:lang w:val="es-CL" w:eastAsia="en-US"/>
        </w:rPr>
        <w:t>En cuanto a las regulaciones medioambientales, destacó los avances de la industria en la adopción de tecnología para mitigar externalidades negativas, como el uso de biodigestores para generar biogás y la implementación de normas para controlar las emisiones de olores. Señaló que, a diferencia de Europa, donde la agricultura está subsidiada, en Chile los productores han tenido que asumir estos costos, lo que ha llevado a la desaparición de muchos pequeños productores debido a las altas exigencias y la competitividad del mercado.</w:t>
      </w:r>
    </w:p>
    <w:p w:rsidR="00F4219B" w:rsidRPr="00F4219B" w:rsidRDefault="00F4219B" w:rsidP="00F4219B">
      <w:pPr>
        <w:spacing w:line="276" w:lineRule="auto"/>
        <w:ind w:firstLine="1701"/>
        <w:jc w:val="both"/>
        <w:rPr>
          <w:rFonts w:ascii="Calibri" w:eastAsia="Calibri" w:hAnsi="Calibri" w:cs="Arial"/>
          <w:sz w:val="22"/>
          <w:szCs w:val="22"/>
          <w:lang w:val="es-CL" w:eastAsia="en-US"/>
        </w:rPr>
      </w:pPr>
      <w:r w:rsidRPr="00F4219B">
        <w:rPr>
          <w:rFonts w:ascii="Arial" w:eastAsia="Calibri" w:hAnsi="Arial" w:cs="Arial"/>
          <w:sz w:val="22"/>
          <w:szCs w:val="22"/>
          <w:lang w:val="es-CL" w:eastAsia="en-US"/>
        </w:rPr>
        <w:t>También resaltó la importancia de la industria en las zonas rurales, donde la creación o cierre de una planta tiene un impacto significativo en la economía local. Mencionó que detrás de los grandes productores de carne de cerdo y ave hay miles de pequeñas y medianas empresas que forman parte de la cadena de suministro, subrayando el papel crucial de estas empresas en la economía rural chilena.</w:t>
      </w:r>
    </w:p>
    <w:p w:rsidR="00F4219B" w:rsidRPr="00F4219B" w:rsidRDefault="00F4219B" w:rsidP="00F4219B">
      <w:pPr>
        <w:spacing w:line="276" w:lineRule="auto"/>
        <w:ind w:firstLine="1701"/>
        <w:jc w:val="both"/>
        <w:rPr>
          <w:rFonts w:ascii="Calibri" w:eastAsia="Calibri" w:hAnsi="Calibri" w:cs="Arial"/>
          <w:sz w:val="22"/>
          <w:szCs w:val="22"/>
          <w:lang w:val="es-CL" w:eastAsia="en-US"/>
        </w:rPr>
      </w:pPr>
      <w:r w:rsidRPr="00F4219B">
        <w:rPr>
          <w:rFonts w:ascii="Arial" w:eastAsia="Calibri" w:hAnsi="Arial" w:cs="Arial"/>
          <w:sz w:val="22"/>
          <w:szCs w:val="22"/>
          <w:lang w:val="es-CL" w:eastAsia="en-US"/>
        </w:rPr>
        <w:t>Finalmente, abordó el desafío de la inclusión de género en la industria, destacando los esfuerzos realizados para adaptar las instalaciones, como la creación de baños separados, a medida que más mujeres se incorporan a la fuerza laboral en la producción animal. Señaló que, aunque la industria todavía tiene un camino por recorrer, se han realizado progresos significativos para asegurar que las mujeres tengan un lugar en todos los niveles, desde los cargos altos hasta los trabajos operativos.</w:t>
      </w:r>
    </w:p>
    <w:p w:rsidR="00832836" w:rsidRDefault="00832836" w:rsidP="00F4219B">
      <w:pPr>
        <w:spacing w:line="276" w:lineRule="auto"/>
        <w:ind w:firstLine="1701"/>
        <w:jc w:val="both"/>
        <w:rPr>
          <w:rFonts w:ascii="Arial" w:eastAsia="Calibri" w:hAnsi="Arial" w:cs="Arial"/>
          <w:b/>
          <w:bCs/>
          <w:sz w:val="22"/>
          <w:szCs w:val="22"/>
          <w:lang w:val="es-CL" w:eastAsia="en-US"/>
        </w:rPr>
      </w:pP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b/>
          <w:bCs/>
          <w:sz w:val="22"/>
          <w:szCs w:val="22"/>
          <w:lang w:val="es-CL" w:eastAsia="en-US"/>
        </w:rPr>
        <w:t>La Diputada González</w:t>
      </w:r>
      <w:r w:rsidRPr="00F4219B">
        <w:rPr>
          <w:rFonts w:ascii="Arial" w:eastAsia="Calibri" w:hAnsi="Arial" w:cs="Arial"/>
          <w:sz w:val="22"/>
          <w:szCs w:val="22"/>
          <w:lang w:val="es-CL" w:eastAsia="en-US"/>
        </w:rPr>
        <w:t xml:space="preserve"> expresó su preocupación por la persistencia de problemas de olores en comunidades como Rancagua y </w:t>
      </w:r>
      <w:proofErr w:type="spellStart"/>
      <w:r w:rsidRPr="00F4219B">
        <w:rPr>
          <w:rFonts w:ascii="Arial" w:eastAsia="Calibri" w:hAnsi="Arial" w:cs="Arial"/>
          <w:sz w:val="22"/>
          <w:szCs w:val="22"/>
          <w:lang w:val="es-CL" w:eastAsia="en-US"/>
        </w:rPr>
        <w:t>Doñihue</w:t>
      </w:r>
      <w:proofErr w:type="spellEnd"/>
      <w:r w:rsidRPr="00F4219B">
        <w:rPr>
          <w:rFonts w:ascii="Arial" w:eastAsia="Calibri" w:hAnsi="Arial" w:cs="Arial"/>
          <w:sz w:val="22"/>
          <w:szCs w:val="22"/>
          <w:lang w:val="es-CL" w:eastAsia="en-US"/>
        </w:rPr>
        <w:t xml:space="preserve">, a pesar de los avances en la normativa y las medidas implementadas por la industria. Subrayó la importancia de seguir mejorando la relación entre la industria, los empleados y las comunidades, sugiriendo que los subproductos como biocombustibles o </w:t>
      </w:r>
      <w:proofErr w:type="spellStart"/>
      <w:r w:rsidRPr="00F4219B">
        <w:rPr>
          <w:rFonts w:ascii="Arial" w:eastAsia="Calibri" w:hAnsi="Arial" w:cs="Arial"/>
          <w:sz w:val="22"/>
          <w:szCs w:val="22"/>
          <w:lang w:val="es-CL" w:eastAsia="en-US"/>
        </w:rPr>
        <w:t>bioabonos</w:t>
      </w:r>
      <w:proofErr w:type="spellEnd"/>
      <w:r w:rsidRPr="00F4219B">
        <w:rPr>
          <w:rFonts w:ascii="Arial" w:eastAsia="Calibri" w:hAnsi="Arial" w:cs="Arial"/>
          <w:sz w:val="22"/>
          <w:szCs w:val="22"/>
          <w:lang w:val="es-CL" w:eastAsia="en-US"/>
        </w:rPr>
        <w:t xml:space="preserve"> generados por los biodigestores podrían beneficiar a las comunidades locales. Además, destacó la necesidad de abordar temas pendientes en la perspectiva de género y las condiciones laborales, especialmente en relación con las enfermedades profesionales y el temor de los trabajadores a perder sus empleos, pidiendo mayor atención a estos desafíos para avanzar hacia un modelo de productividad más inclusivo y sostenible.</w:t>
      </w:r>
    </w:p>
    <w:p w:rsidR="00832836" w:rsidRDefault="00832836" w:rsidP="00F4219B">
      <w:pPr>
        <w:spacing w:line="276" w:lineRule="auto"/>
        <w:ind w:firstLine="1701"/>
        <w:jc w:val="both"/>
        <w:rPr>
          <w:rFonts w:ascii="Arial" w:eastAsia="Calibri" w:hAnsi="Arial" w:cs="Arial"/>
          <w:b/>
          <w:bCs/>
          <w:sz w:val="22"/>
          <w:szCs w:val="22"/>
          <w:lang w:val="es-CL" w:eastAsia="en-US"/>
        </w:rPr>
      </w:pPr>
    </w:p>
    <w:p w:rsidR="00F4219B" w:rsidRPr="00F4219B" w:rsidRDefault="00F4219B" w:rsidP="00F4219B">
      <w:pPr>
        <w:spacing w:line="276" w:lineRule="auto"/>
        <w:ind w:firstLine="1701"/>
        <w:jc w:val="both"/>
        <w:rPr>
          <w:rFonts w:ascii="Arial" w:eastAsia="Calibri" w:hAnsi="Arial" w:cs="Arial"/>
          <w:sz w:val="22"/>
          <w:szCs w:val="22"/>
          <w:lang w:val="es-CL" w:eastAsia="en-US"/>
        </w:rPr>
      </w:pPr>
      <w:r w:rsidRPr="00F4219B">
        <w:rPr>
          <w:rFonts w:ascii="Arial" w:eastAsia="Calibri" w:hAnsi="Arial" w:cs="Arial"/>
          <w:b/>
          <w:bCs/>
          <w:sz w:val="22"/>
          <w:szCs w:val="22"/>
          <w:lang w:val="es-CL" w:eastAsia="en-US"/>
        </w:rPr>
        <w:t>El señor Domínguez</w:t>
      </w:r>
      <w:r w:rsidRPr="00F4219B">
        <w:rPr>
          <w:rFonts w:ascii="Arial" w:eastAsia="Calibri" w:hAnsi="Arial" w:cs="Arial"/>
          <w:sz w:val="22"/>
          <w:szCs w:val="22"/>
          <w:lang w:val="es-CL" w:eastAsia="en-US"/>
        </w:rPr>
        <w:t xml:space="preserve"> se comprometió a informar por escrito estas últimas consultas. </w:t>
      </w:r>
    </w:p>
    <w:p w:rsidR="00832836" w:rsidRDefault="00832836" w:rsidP="00F4219B">
      <w:pPr>
        <w:spacing w:after="160" w:line="256" w:lineRule="auto"/>
        <w:ind w:firstLine="1701"/>
        <w:jc w:val="both"/>
        <w:rPr>
          <w:rFonts w:ascii="Arial" w:eastAsia="Aptos" w:hAnsi="Arial" w:cs="Arial"/>
          <w:b/>
          <w:bCs/>
          <w:kern w:val="2"/>
          <w:sz w:val="22"/>
          <w:szCs w:val="22"/>
          <w:lang w:val="es-ES" w:eastAsia="en-US"/>
          <w14:ligatures w14:val="standardContextual"/>
        </w:rPr>
      </w:pPr>
    </w:p>
    <w:p w:rsidR="00F4219B" w:rsidRPr="00F4219B" w:rsidRDefault="00F4219B" w:rsidP="00F4219B">
      <w:pPr>
        <w:spacing w:after="160" w:line="256" w:lineRule="auto"/>
        <w:ind w:firstLine="1701"/>
        <w:jc w:val="both"/>
        <w:rPr>
          <w:rFonts w:ascii="Arial" w:eastAsia="Aptos" w:hAnsi="Arial" w:cs="Arial"/>
          <w:kern w:val="2"/>
          <w:sz w:val="22"/>
          <w:szCs w:val="22"/>
          <w:lang w:val="es-ES" w:eastAsia="en-US"/>
          <w14:ligatures w14:val="standardContextual"/>
        </w:rPr>
      </w:pPr>
      <w:r w:rsidRPr="00F4219B">
        <w:rPr>
          <w:rFonts w:ascii="Arial" w:eastAsia="Aptos" w:hAnsi="Arial" w:cs="Arial"/>
          <w:b/>
          <w:bCs/>
          <w:kern w:val="2"/>
          <w:sz w:val="22"/>
          <w:szCs w:val="22"/>
          <w:lang w:val="es-ES" w:eastAsia="en-US"/>
          <w14:ligatures w14:val="standardContextual"/>
        </w:rPr>
        <w:t>El Diputado Barrera</w:t>
      </w:r>
      <w:r w:rsidRPr="00F4219B">
        <w:rPr>
          <w:rFonts w:ascii="Arial" w:eastAsia="Aptos" w:hAnsi="Arial" w:cs="Arial"/>
          <w:kern w:val="2"/>
          <w:sz w:val="22"/>
          <w:szCs w:val="22"/>
          <w:lang w:val="es-ES" w:eastAsia="en-US"/>
          <w14:ligatures w14:val="standardContextual"/>
        </w:rPr>
        <w:t xml:space="preserve"> expresó sus dudas sobre el proyecto, señalando que considera que faltó más debate y exposiciones. Mencionó que se le preguntó a la subsecretaria sobre el impacto en las pequeñas y microempresas en relación con la participación en compras públicas, pero no quedó satisfecha con la respuesta. Considera que habría sido importante escuchar diferentes puntos de vista, incluyendo la agrupación "Chile Mejor sin TLC", y contrastarlos con la postura de la subsecretaría. Debido a estas carencias, no se siente en condiciones de aprobar el proyecto en este momento.</w:t>
      </w:r>
    </w:p>
    <w:p w:rsidR="00F4219B" w:rsidRPr="00F4219B" w:rsidRDefault="00F4219B" w:rsidP="00F4219B">
      <w:pPr>
        <w:spacing w:after="160" w:line="256" w:lineRule="auto"/>
        <w:ind w:firstLine="1701"/>
        <w:jc w:val="both"/>
        <w:rPr>
          <w:rFonts w:ascii="Arial" w:eastAsia="Aptos" w:hAnsi="Arial" w:cs="Arial"/>
          <w:kern w:val="2"/>
          <w:sz w:val="22"/>
          <w:szCs w:val="22"/>
          <w:lang w:val="es-ES" w:eastAsia="en-US"/>
          <w14:ligatures w14:val="standardContextual"/>
        </w:rPr>
      </w:pPr>
      <w:r w:rsidRPr="00F4219B">
        <w:rPr>
          <w:rFonts w:ascii="Arial" w:eastAsia="Aptos" w:hAnsi="Arial" w:cs="Arial"/>
          <w:b/>
          <w:bCs/>
          <w:kern w:val="2"/>
          <w:sz w:val="22"/>
          <w:szCs w:val="22"/>
          <w:lang w:val="es-ES" w:eastAsia="en-US"/>
          <w14:ligatures w14:val="standardContextual"/>
        </w:rPr>
        <w:t>El Diputado Sepúlveda</w:t>
      </w:r>
      <w:r w:rsidRPr="00F4219B">
        <w:rPr>
          <w:rFonts w:ascii="Arial" w:eastAsia="Aptos" w:hAnsi="Arial" w:cs="Arial"/>
          <w:kern w:val="2"/>
          <w:sz w:val="22"/>
          <w:szCs w:val="22"/>
          <w:lang w:val="es-ES" w:eastAsia="en-US"/>
          <w14:ligatures w14:val="standardContextual"/>
        </w:rPr>
        <w:t xml:space="preserve"> manifestó su desacuerdo con el planteamiento del diputado Boris Barrera. Argumentó que no ve necesidad de más exposiciones, especialmente de quienes han estado en contra de los tratados de libre comercio. Consideró que el tratado no introduce grandes innovaciones pero sí mejora las condiciones de Chile con la Unión Europea. Enfatizó que, como país globalizado, Chile depende en gran medida de los acuerdos comerciales, y que el voto debe reflejar lo que se considera más conveniente para el país.</w:t>
      </w:r>
    </w:p>
    <w:p w:rsidR="00F4219B" w:rsidRPr="00F4219B" w:rsidRDefault="00F4219B" w:rsidP="00F4219B">
      <w:pPr>
        <w:spacing w:after="160" w:line="256" w:lineRule="auto"/>
        <w:ind w:firstLine="1701"/>
        <w:jc w:val="both"/>
        <w:rPr>
          <w:rFonts w:ascii="Arial" w:eastAsia="Aptos" w:hAnsi="Arial" w:cs="Arial"/>
          <w:kern w:val="2"/>
          <w:sz w:val="22"/>
          <w:szCs w:val="22"/>
          <w:lang w:val="es-ES" w:eastAsia="en-US"/>
          <w14:ligatures w14:val="standardContextual"/>
        </w:rPr>
      </w:pPr>
      <w:r w:rsidRPr="00F4219B">
        <w:rPr>
          <w:rFonts w:ascii="Arial" w:eastAsia="Aptos" w:hAnsi="Arial" w:cs="Arial"/>
          <w:b/>
          <w:bCs/>
          <w:kern w:val="2"/>
          <w:sz w:val="22"/>
          <w:szCs w:val="22"/>
          <w:lang w:val="es-ES" w:eastAsia="en-US"/>
          <w14:ligatures w14:val="standardContextual"/>
        </w:rPr>
        <w:t>La Diputada Yeomans</w:t>
      </w:r>
      <w:r w:rsidRPr="00F4219B">
        <w:rPr>
          <w:rFonts w:ascii="Arial" w:eastAsia="Aptos" w:hAnsi="Arial" w:cs="Arial"/>
          <w:kern w:val="2"/>
          <w:sz w:val="22"/>
          <w:szCs w:val="22"/>
          <w:lang w:val="es-ES" w:eastAsia="en-US"/>
          <w14:ligatures w14:val="standardContextual"/>
        </w:rPr>
        <w:t xml:space="preserve"> expresó preocupación porque, aunque se acordó recibir las audiencias y votar el tratado, la subsecretaria no estaba presente para responder preguntas. Indicó que la invitación a la subsecretaria puede no haber llegado, y que sería positivo poder responder a las consultas planteadas hoy. Propuso solicitar a los ministros presentes que respondan las inquietudes pendientes y plantear la posibilidad de convocar una sesión adicional para resolver cualquier duda.</w:t>
      </w:r>
    </w:p>
    <w:p w:rsidR="00F4219B" w:rsidRPr="00F4219B" w:rsidRDefault="00F4219B" w:rsidP="00F4219B">
      <w:pPr>
        <w:spacing w:after="160" w:line="256" w:lineRule="auto"/>
        <w:ind w:firstLine="1701"/>
        <w:jc w:val="both"/>
        <w:rPr>
          <w:rFonts w:ascii="Arial" w:eastAsia="Aptos" w:hAnsi="Arial" w:cs="Arial"/>
          <w:kern w:val="2"/>
          <w:sz w:val="22"/>
          <w:szCs w:val="22"/>
          <w:lang w:val="es-ES" w:eastAsia="en-US"/>
          <w14:ligatures w14:val="standardContextual"/>
        </w:rPr>
      </w:pPr>
    </w:p>
    <w:p w:rsidR="00F4219B" w:rsidRPr="00F4219B" w:rsidRDefault="00F4219B" w:rsidP="00F4219B">
      <w:pPr>
        <w:spacing w:line="276" w:lineRule="auto"/>
        <w:ind w:firstLine="1701"/>
        <w:jc w:val="both"/>
        <w:rPr>
          <w:rFonts w:ascii="Arial" w:eastAsia="Aptos" w:hAnsi="Arial" w:cs="Arial"/>
          <w:b/>
          <w:bCs/>
          <w:kern w:val="2"/>
          <w:sz w:val="22"/>
          <w:szCs w:val="22"/>
          <w:lang w:val="es-CL" w:eastAsia="en-US"/>
          <w14:ligatures w14:val="standardContextual"/>
        </w:rPr>
      </w:pPr>
      <w:r w:rsidRPr="00F4219B">
        <w:rPr>
          <w:rFonts w:ascii="Arial" w:eastAsia="Aptos" w:hAnsi="Arial" w:cs="Arial"/>
          <w:b/>
          <w:bCs/>
          <w:kern w:val="2"/>
          <w:sz w:val="22"/>
          <w:szCs w:val="22"/>
          <w:lang w:val="es-CL" w:eastAsia="en-US"/>
          <w14:ligatures w14:val="standardContextual"/>
        </w:rPr>
        <w:t xml:space="preserve">A continuación, se procedió a la votación del artículo </w:t>
      </w:r>
      <w:r w:rsidR="00832836">
        <w:rPr>
          <w:rFonts w:ascii="Arial" w:eastAsia="Aptos" w:hAnsi="Arial" w:cs="Arial"/>
          <w:b/>
          <w:bCs/>
          <w:kern w:val="2"/>
          <w:sz w:val="22"/>
          <w:szCs w:val="22"/>
          <w:lang w:val="es-CL" w:eastAsia="en-US"/>
          <w14:ligatures w14:val="standardContextual"/>
        </w:rPr>
        <w:t xml:space="preserve">único del proyecto, </w:t>
      </w:r>
      <w:r w:rsidRPr="00F4219B">
        <w:rPr>
          <w:rFonts w:ascii="Arial" w:eastAsia="Aptos" w:hAnsi="Arial" w:cs="Arial"/>
          <w:b/>
          <w:bCs/>
          <w:kern w:val="2"/>
          <w:sz w:val="22"/>
          <w:szCs w:val="22"/>
          <w:lang w:val="es-CL" w:eastAsia="en-US"/>
          <w14:ligatures w14:val="standardContextual"/>
        </w:rPr>
        <w:t>sometido a la competencia de la Comisión de Hacienda, con el siguiente texto</w:t>
      </w:r>
    </w:p>
    <w:p w:rsidR="00F4219B" w:rsidRPr="00F4219B" w:rsidRDefault="00F4219B"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F4219B" w:rsidP="00F4219B">
      <w:pPr>
        <w:spacing w:line="259" w:lineRule="auto"/>
        <w:ind w:firstLine="1985"/>
        <w:jc w:val="both"/>
        <w:rPr>
          <w:rFonts w:ascii="Arial" w:hAnsi="Arial" w:cs="Arial"/>
          <w:spacing w:val="-3"/>
          <w:kern w:val="2"/>
          <w:sz w:val="22"/>
          <w:szCs w:val="22"/>
          <w14:ligatures w14:val="standardContextual"/>
        </w:rPr>
      </w:pPr>
      <w:r w:rsidRPr="00F4219B">
        <w:rPr>
          <w:rFonts w:ascii="Arial" w:hAnsi="Arial" w:cs="Arial"/>
          <w:bCs/>
          <w:spacing w:val="-3"/>
          <w:kern w:val="2"/>
          <w:sz w:val="22"/>
          <w:szCs w:val="22"/>
          <w14:ligatures w14:val="standardContextual"/>
        </w:rPr>
        <w:t>“Artículo Único.-</w:t>
      </w:r>
      <w:r w:rsidRPr="00F4219B">
        <w:rPr>
          <w:rFonts w:ascii="Arial" w:hAnsi="Arial" w:cs="Arial"/>
          <w:spacing w:val="-3"/>
          <w:kern w:val="2"/>
          <w:sz w:val="22"/>
          <w:szCs w:val="22"/>
          <w14:ligatures w14:val="standardContextual"/>
        </w:rPr>
        <w:t xml:space="preserve"> </w:t>
      </w:r>
      <w:proofErr w:type="spellStart"/>
      <w:r w:rsidRPr="00F4219B">
        <w:rPr>
          <w:rFonts w:ascii="Arial" w:hAnsi="Arial" w:cs="Arial"/>
          <w:spacing w:val="-3"/>
          <w:kern w:val="2"/>
          <w:sz w:val="22"/>
          <w:szCs w:val="22"/>
          <w14:ligatures w14:val="standardContextual"/>
        </w:rPr>
        <w:t>Apruébase</w:t>
      </w:r>
      <w:proofErr w:type="spellEnd"/>
      <w:r w:rsidRPr="00F4219B">
        <w:rPr>
          <w:rFonts w:ascii="Arial" w:hAnsi="Arial" w:cs="Arial"/>
          <w:spacing w:val="-3"/>
          <w:kern w:val="2"/>
          <w:sz w:val="22"/>
          <w:szCs w:val="22"/>
          <w14:ligatures w14:val="standardContextual"/>
        </w:rPr>
        <w:t xml:space="preserve"> el “Acuerdo Marco Avanzado entre la República de Chile, por una parte, y la Unión Europea y sus Estados Miembros, por otra” sus Anexos, Apéndices, Protocolos, Notas y Declaraciones, y el “Acuerdo Interino de Comercio entre la República de Chile y la Unión Europea”, </w:t>
      </w:r>
      <w:r w:rsidRPr="00F4219B">
        <w:rPr>
          <w:rFonts w:ascii="Arial" w:eastAsia="Courier New" w:hAnsi="Arial" w:cs="Arial"/>
          <w:kern w:val="2"/>
          <w:sz w:val="22"/>
          <w:szCs w:val="22"/>
          <w14:ligatures w14:val="standardContextual"/>
        </w:rPr>
        <w:t>sus Anexos, Apéndices, Notas, Protocolo y Declaración,</w:t>
      </w:r>
      <w:r w:rsidRPr="00F4219B">
        <w:rPr>
          <w:rFonts w:ascii="Arial" w:hAnsi="Arial" w:cs="Arial"/>
          <w:bCs/>
          <w:spacing w:val="-3"/>
          <w:kern w:val="2"/>
          <w:sz w:val="22"/>
          <w:szCs w:val="22"/>
          <w14:ligatures w14:val="standardContextual"/>
        </w:rPr>
        <w:t xml:space="preserve"> </w:t>
      </w:r>
      <w:r w:rsidRPr="00F4219B">
        <w:rPr>
          <w:rFonts w:ascii="Arial" w:hAnsi="Arial" w:cs="Arial"/>
          <w:spacing w:val="-3"/>
          <w:kern w:val="2"/>
          <w:sz w:val="22"/>
          <w:szCs w:val="22"/>
          <w14:ligatures w14:val="standardContextual"/>
        </w:rPr>
        <w:t>suscritos en Bruselas, Bélgica, el 13 de diciembre de 2023.”.</w:t>
      </w:r>
    </w:p>
    <w:p w:rsidR="00F4219B" w:rsidRPr="00F4219B" w:rsidRDefault="00F4219B" w:rsidP="00F4219B">
      <w:pPr>
        <w:spacing w:line="276" w:lineRule="auto"/>
        <w:ind w:firstLine="1701"/>
        <w:jc w:val="both"/>
        <w:rPr>
          <w:rFonts w:ascii="Arial" w:eastAsia="Aptos" w:hAnsi="Arial" w:cs="Arial"/>
          <w:b/>
          <w:bCs/>
          <w:kern w:val="2"/>
          <w:sz w:val="22"/>
          <w:szCs w:val="22"/>
          <w:lang w:val="es-CL" w:eastAsia="en-US"/>
          <w14:ligatures w14:val="standardContextual"/>
        </w:rPr>
      </w:pPr>
    </w:p>
    <w:p w:rsidR="00F4219B" w:rsidRPr="00F4219B" w:rsidRDefault="00832836" w:rsidP="00F4219B">
      <w:pPr>
        <w:spacing w:line="276" w:lineRule="auto"/>
        <w:ind w:firstLine="1701"/>
        <w:jc w:val="both"/>
        <w:rPr>
          <w:rFonts w:ascii="Arial" w:eastAsia="Aptos" w:hAnsi="Arial" w:cs="Arial"/>
          <w:b/>
          <w:bCs/>
          <w:kern w:val="2"/>
          <w:sz w:val="22"/>
          <w:szCs w:val="22"/>
          <w:lang w:val="es-CL" w:eastAsia="en-US"/>
          <w14:ligatures w14:val="standardContextual"/>
        </w:rPr>
      </w:pPr>
      <w:r>
        <w:rPr>
          <w:rFonts w:ascii="Arial" w:eastAsia="Aptos" w:hAnsi="Arial" w:cs="Arial"/>
          <w:b/>
          <w:bCs/>
          <w:kern w:val="2"/>
          <w:sz w:val="22"/>
          <w:szCs w:val="22"/>
          <w:lang w:val="es-CL" w:eastAsia="en-US"/>
          <w14:ligatures w14:val="standardContextual"/>
        </w:rPr>
        <w:t>Algunos i</w:t>
      </w:r>
      <w:r w:rsidR="00F4219B" w:rsidRPr="00F4219B">
        <w:rPr>
          <w:rFonts w:ascii="Arial" w:eastAsia="Aptos" w:hAnsi="Arial" w:cs="Arial"/>
          <w:b/>
          <w:bCs/>
          <w:kern w:val="2"/>
          <w:sz w:val="22"/>
          <w:szCs w:val="22"/>
          <w:lang w:val="es-CL" w:eastAsia="en-US"/>
          <w14:ligatures w14:val="standardContextual"/>
        </w:rPr>
        <w:t xml:space="preserve">ntegrantes de la Comisión justificaron sus votos a partir de los siguientes argumentos: </w:t>
      </w:r>
    </w:p>
    <w:p w:rsidR="00F4219B" w:rsidRPr="00F4219B" w:rsidRDefault="00F4219B" w:rsidP="00F4219B">
      <w:pPr>
        <w:spacing w:line="276" w:lineRule="auto"/>
        <w:ind w:firstLine="1701"/>
        <w:jc w:val="both"/>
        <w:rPr>
          <w:rFonts w:ascii="Arial" w:eastAsia="Aptos" w:hAnsi="Arial" w:cs="Arial"/>
          <w:kern w:val="2"/>
          <w:sz w:val="22"/>
          <w:szCs w:val="22"/>
          <w:lang w:val="es-CL" w:eastAsia="en-US"/>
          <w14:ligatures w14:val="standardContextual"/>
        </w:rPr>
      </w:pPr>
    </w:p>
    <w:p w:rsidR="00F4219B" w:rsidRPr="00F4219B" w:rsidRDefault="00F4219B" w:rsidP="00F4219B">
      <w:pPr>
        <w:spacing w:line="276" w:lineRule="auto"/>
        <w:ind w:firstLine="1701"/>
        <w:jc w:val="both"/>
        <w:rPr>
          <w:rFonts w:ascii="Arial" w:eastAsia="Calibri" w:hAnsi="Arial" w:cs="Arial"/>
          <w:sz w:val="22"/>
          <w:szCs w:val="22"/>
          <w:lang w:val="es-ES" w:eastAsia="en-US"/>
        </w:rPr>
      </w:pPr>
      <w:r w:rsidRPr="00F4219B">
        <w:rPr>
          <w:rFonts w:ascii="Arial" w:eastAsia="Calibri" w:hAnsi="Arial" w:cs="Arial"/>
          <w:b/>
          <w:bCs/>
          <w:sz w:val="22"/>
          <w:szCs w:val="22"/>
          <w:lang w:val="es-ES" w:eastAsia="en-US"/>
        </w:rPr>
        <w:t xml:space="preserve">El Diputado Barrera </w:t>
      </w:r>
      <w:r w:rsidRPr="00F4219B">
        <w:rPr>
          <w:rFonts w:ascii="Arial" w:eastAsia="Calibri" w:hAnsi="Arial" w:cs="Arial"/>
          <w:sz w:val="22"/>
          <w:szCs w:val="22"/>
          <w:lang w:val="es-ES" w:eastAsia="en-US"/>
        </w:rPr>
        <w:t>expresó su falta de convicción sobre el tratado, mencionando el impacto negativo que han tenido otros tratados de libre comercio en industrias locales, como la textil y la de calzado, y su preocupación por los aspectos aún abiertos del tratado. Debido a la falta de información completa, decidió votar en contra.</w:t>
      </w:r>
    </w:p>
    <w:p w:rsidR="00832836" w:rsidRDefault="00832836" w:rsidP="00F4219B">
      <w:pPr>
        <w:spacing w:line="276" w:lineRule="auto"/>
        <w:ind w:firstLine="1701"/>
        <w:jc w:val="both"/>
        <w:rPr>
          <w:rFonts w:ascii="Arial" w:eastAsia="Calibri" w:hAnsi="Arial" w:cs="Arial"/>
          <w:b/>
          <w:bCs/>
          <w:sz w:val="22"/>
          <w:szCs w:val="22"/>
          <w:lang w:val="es-ES" w:eastAsia="en-US"/>
        </w:rPr>
      </w:pPr>
    </w:p>
    <w:p w:rsidR="00F4219B" w:rsidRPr="00F4219B" w:rsidRDefault="00F4219B" w:rsidP="00F4219B">
      <w:pPr>
        <w:spacing w:line="276" w:lineRule="auto"/>
        <w:ind w:firstLine="1701"/>
        <w:jc w:val="both"/>
        <w:rPr>
          <w:rFonts w:ascii="Arial" w:eastAsia="Calibri" w:hAnsi="Arial" w:cs="Arial"/>
          <w:sz w:val="22"/>
          <w:szCs w:val="22"/>
          <w:lang w:val="es-ES" w:eastAsia="en-US"/>
        </w:rPr>
      </w:pPr>
      <w:r w:rsidRPr="00F4219B">
        <w:rPr>
          <w:rFonts w:ascii="Arial" w:eastAsia="Calibri" w:hAnsi="Arial" w:cs="Arial"/>
          <w:b/>
          <w:bCs/>
          <w:sz w:val="22"/>
          <w:szCs w:val="22"/>
          <w:lang w:val="es-ES" w:eastAsia="en-US"/>
        </w:rPr>
        <w:t>El Diputado Sepúlveda</w:t>
      </w:r>
      <w:r w:rsidRPr="00F4219B">
        <w:rPr>
          <w:rFonts w:ascii="Arial" w:eastAsia="Calibri" w:hAnsi="Arial" w:cs="Arial"/>
          <w:sz w:val="22"/>
          <w:szCs w:val="22"/>
          <w:lang w:val="es-ES" w:eastAsia="en-US"/>
        </w:rPr>
        <w:t xml:space="preserve"> defendió los tratados de libre comercio señalando que, a pesar de los sectores perjudicados como la industria textil debido a la globalización, estos tratados buscan mejorar la competitividad al aprovechar las ventajas comparativas de cada país. Con esta perspectiva, el diputado expresó su aprobación del tratado.</w:t>
      </w:r>
    </w:p>
    <w:p w:rsidR="00832836" w:rsidRDefault="00832836" w:rsidP="00F4219B">
      <w:pPr>
        <w:spacing w:line="276" w:lineRule="auto"/>
        <w:ind w:firstLine="1701"/>
        <w:jc w:val="both"/>
        <w:rPr>
          <w:rFonts w:ascii="Arial" w:eastAsia="Calibri" w:hAnsi="Arial" w:cs="Arial"/>
          <w:b/>
          <w:bCs/>
          <w:sz w:val="22"/>
          <w:szCs w:val="22"/>
          <w:lang w:val="es-ES" w:eastAsia="en-US"/>
        </w:rPr>
      </w:pPr>
    </w:p>
    <w:p w:rsidR="00F4219B" w:rsidRPr="00F4219B" w:rsidRDefault="00F4219B" w:rsidP="00F4219B">
      <w:pPr>
        <w:spacing w:line="276" w:lineRule="auto"/>
        <w:ind w:firstLine="1701"/>
        <w:jc w:val="both"/>
        <w:rPr>
          <w:rFonts w:ascii="Arial" w:eastAsia="Calibri" w:hAnsi="Arial" w:cs="Arial"/>
          <w:sz w:val="22"/>
          <w:szCs w:val="22"/>
          <w:lang w:val="es-ES" w:eastAsia="en-US"/>
        </w:rPr>
      </w:pPr>
      <w:r w:rsidRPr="00F4219B">
        <w:rPr>
          <w:rFonts w:ascii="Arial" w:eastAsia="Calibri" w:hAnsi="Arial" w:cs="Arial"/>
          <w:b/>
          <w:bCs/>
          <w:sz w:val="22"/>
          <w:szCs w:val="22"/>
          <w:lang w:val="es-ES" w:eastAsia="en-US"/>
        </w:rPr>
        <w:t>La Diputada Yeomans</w:t>
      </w:r>
      <w:r w:rsidRPr="00F4219B">
        <w:rPr>
          <w:rFonts w:ascii="Arial" w:eastAsia="Calibri" w:hAnsi="Arial" w:cs="Arial"/>
          <w:sz w:val="22"/>
          <w:szCs w:val="22"/>
          <w:lang w:val="es-ES" w:eastAsia="en-US"/>
        </w:rPr>
        <w:t xml:space="preserve"> justificó su voto, aclarando que la votación en la comisión es sobre la incidencia presupuestaria y financiera del acuerdo, no sobre el acuerdo en sí. Mencionó que el informe indica que no hay problemas presupuestarios y, por lo tanto, votó a favor en esta instancia. Sin embargo, se reservó su opinión sobre el acuerdo en sí para la discusión en la sala.</w:t>
      </w:r>
    </w:p>
    <w:p w:rsidR="00832836" w:rsidRDefault="00832836" w:rsidP="00F4219B">
      <w:pPr>
        <w:spacing w:line="276" w:lineRule="auto"/>
        <w:ind w:firstLine="1701"/>
        <w:jc w:val="both"/>
        <w:rPr>
          <w:rFonts w:ascii="Arial" w:eastAsia="Calibri" w:hAnsi="Arial" w:cs="Arial"/>
          <w:b/>
          <w:bCs/>
          <w:sz w:val="22"/>
          <w:szCs w:val="22"/>
          <w:lang w:val="es-ES" w:eastAsia="en-US"/>
        </w:rPr>
      </w:pPr>
    </w:p>
    <w:p w:rsidR="00F4219B" w:rsidRDefault="00F4219B" w:rsidP="00F4219B">
      <w:pPr>
        <w:spacing w:line="276" w:lineRule="auto"/>
        <w:ind w:firstLine="1701"/>
        <w:jc w:val="both"/>
        <w:rPr>
          <w:rFonts w:ascii="Arial" w:eastAsia="Calibri" w:hAnsi="Arial" w:cs="Arial"/>
          <w:sz w:val="22"/>
          <w:szCs w:val="22"/>
          <w:lang w:val="es-ES" w:eastAsia="en-US"/>
        </w:rPr>
      </w:pPr>
      <w:r w:rsidRPr="00F4219B">
        <w:rPr>
          <w:rFonts w:ascii="Arial" w:eastAsia="Calibri" w:hAnsi="Arial" w:cs="Arial"/>
          <w:b/>
          <w:bCs/>
          <w:sz w:val="22"/>
          <w:szCs w:val="22"/>
          <w:lang w:val="es-ES" w:eastAsia="en-US"/>
        </w:rPr>
        <w:t>La Diputada González</w:t>
      </w:r>
      <w:r w:rsidRPr="00F4219B">
        <w:rPr>
          <w:rFonts w:ascii="Arial" w:eastAsia="Calibri" w:hAnsi="Arial" w:cs="Arial"/>
          <w:sz w:val="22"/>
          <w:szCs w:val="22"/>
          <w:lang w:val="es-ES" w:eastAsia="en-US"/>
        </w:rPr>
        <w:t xml:space="preserve"> expresó su intención de apoyar el tratado, pero solicitó a la comisión que realice seguimientos periódicos para evaluar cómo se está implementando el acuerdo, especialmente en términos de capacitación y apoyo a las pymes y microempresas. Quiso asegurar que el tratado sea lo más beneficioso posible y que se minimicen las barreras para que los pequeños y medianos empresarios puedan acceder a los mercados internacionales.</w:t>
      </w:r>
    </w:p>
    <w:p w:rsidR="00F4219B" w:rsidRDefault="00F4219B" w:rsidP="00F4219B">
      <w:pPr>
        <w:spacing w:line="276" w:lineRule="auto"/>
        <w:ind w:firstLine="1701"/>
        <w:jc w:val="both"/>
        <w:rPr>
          <w:rFonts w:ascii="Arial" w:eastAsia="Calibri" w:hAnsi="Arial" w:cs="Arial"/>
          <w:sz w:val="22"/>
          <w:szCs w:val="22"/>
          <w:lang w:val="es-ES" w:eastAsia="en-US"/>
        </w:rPr>
      </w:pPr>
    </w:p>
    <w:p w:rsidR="00F4219B" w:rsidRPr="00832836" w:rsidRDefault="00832836" w:rsidP="00F4219B">
      <w:pPr>
        <w:spacing w:line="276" w:lineRule="auto"/>
        <w:ind w:firstLine="1701"/>
        <w:jc w:val="both"/>
        <w:rPr>
          <w:rFonts w:ascii="Arial" w:eastAsia="Arial" w:hAnsi="Arial" w:cs="Arial"/>
          <w:b/>
          <w:color w:val="000000"/>
          <w:sz w:val="22"/>
          <w:szCs w:val="22"/>
          <w:lang w:val="es-ES" w:eastAsia="es-CL"/>
        </w:rPr>
      </w:pPr>
      <w:r w:rsidRPr="00832836">
        <w:rPr>
          <w:rFonts w:ascii="Arial" w:eastAsia="Arial" w:hAnsi="Arial" w:cs="Arial"/>
          <w:b/>
          <w:color w:val="000000"/>
          <w:sz w:val="22"/>
          <w:szCs w:val="22"/>
          <w:lang w:val="es-ES" w:eastAsia="es-CL"/>
        </w:rPr>
        <w:t>VOTACIÓN</w:t>
      </w:r>
    </w:p>
    <w:p w:rsidR="00F4219B" w:rsidRPr="00F4219B" w:rsidRDefault="00F4219B" w:rsidP="00F4219B">
      <w:pPr>
        <w:spacing w:line="276" w:lineRule="auto"/>
        <w:ind w:firstLine="1701"/>
        <w:jc w:val="both"/>
        <w:rPr>
          <w:rFonts w:ascii="Arial" w:eastAsia="Calibri" w:hAnsi="Arial" w:cs="Arial"/>
          <w:sz w:val="22"/>
          <w:szCs w:val="22"/>
          <w:lang w:val="es-CL" w:eastAsia="en-US"/>
        </w:rPr>
      </w:pPr>
    </w:p>
    <w:p w:rsidR="00F4219B" w:rsidRPr="00F4219B" w:rsidRDefault="00F4219B" w:rsidP="00F4219B">
      <w:pPr>
        <w:spacing w:line="276" w:lineRule="auto"/>
        <w:ind w:firstLine="1701"/>
        <w:jc w:val="both"/>
        <w:rPr>
          <w:rFonts w:ascii="Arial" w:eastAsia="Calibri" w:hAnsi="Arial" w:cs="Arial"/>
          <w:bCs/>
          <w:sz w:val="22"/>
          <w:szCs w:val="22"/>
          <w:lang w:val="es-CL" w:eastAsia="en-US"/>
        </w:rPr>
      </w:pPr>
      <w:r w:rsidRPr="00F4219B">
        <w:rPr>
          <w:rFonts w:ascii="Arial" w:eastAsia="Calibri" w:hAnsi="Arial" w:cs="Arial"/>
          <w:bCs/>
          <w:sz w:val="22"/>
          <w:szCs w:val="22"/>
          <w:lang w:val="es-CL" w:eastAsia="en-US"/>
        </w:rPr>
        <w:t xml:space="preserve">En definitiva, </w:t>
      </w:r>
      <w:r w:rsidR="00832836">
        <w:rPr>
          <w:rFonts w:ascii="Arial" w:eastAsia="Calibri" w:hAnsi="Arial" w:cs="Arial"/>
          <w:bCs/>
          <w:sz w:val="22"/>
          <w:szCs w:val="22"/>
          <w:lang w:val="es-CL" w:eastAsia="en-US"/>
        </w:rPr>
        <w:t>puesto en votación el artículo único, fue</w:t>
      </w:r>
      <w:r w:rsidRPr="00F4219B">
        <w:rPr>
          <w:rFonts w:ascii="Arial" w:eastAsia="Calibri" w:hAnsi="Arial" w:cs="Arial"/>
          <w:bCs/>
          <w:sz w:val="22"/>
          <w:szCs w:val="22"/>
          <w:lang w:val="es-CL" w:eastAsia="en-US"/>
        </w:rPr>
        <w:t xml:space="preserve"> aprobado por diez votos a favor, uno en contra y una abstención. Votaron a favor los Diputados Cifuentes, Donoso, González, Mellado, Naranjo, Sáez, </w:t>
      </w:r>
      <w:proofErr w:type="spellStart"/>
      <w:r w:rsidRPr="00F4219B">
        <w:rPr>
          <w:rFonts w:ascii="Arial" w:eastAsia="Calibri" w:hAnsi="Arial" w:cs="Arial"/>
          <w:bCs/>
          <w:sz w:val="22"/>
          <w:szCs w:val="22"/>
          <w:lang w:val="es-CL" w:eastAsia="en-US"/>
        </w:rPr>
        <w:t>Sauerbaum</w:t>
      </w:r>
      <w:proofErr w:type="spellEnd"/>
      <w:r w:rsidRPr="00F4219B">
        <w:rPr>
          <w:rFonts w:ascii="Arial" w:eastAsia="Calibri" w:hAnsi="Arial" w:cs="Arial"/>
          <w:bCs/>
          <w:sz w:val="22"/>
          <w:szCs w:val="22"/>
          <w:lang w:val="es-CL" w:eastAsia="en-US"/>
        </w:rPr>
        <w:t xml:space="preserve">, Sepúlveda, Von </w:t>
      </w:r>
      <w:proofErr w:type="spellStart"/>
      <w:r w:rsidRPr="00F4219B">
        <w:rPr>
          <w:rFonts w:ascii="Arial" w:eastAsia="Calibri" w:hAnsi="Arial" w:cs="Arial"/>
          <w:bCs/>
          <w:sz w:val="22"/>
          <w:szCs w:val="22"/>
          <w:lang w:val="es-CL" w:eastAsia="en-US"/>
        </w:rPr>
        <w:t>Mühlenbrock</w:t>
      </w:r>
      <w:proofErr w:type="spellEnd"/>
      <w:r w:rsidRPr="00F4219B">
        <w:rPr>
          <w:rFonts w:ascii="Arial" w:eastAsia="Calibri" w:hAnsi="Arial" w:cs="Arial"/>
          <w:bCs/>
          <w:sz w:val="22"/>
          <w:szCs w:val="22"/>
          <w:lang w:val="es-CL" w:eastAsia="en-US"/>
        </w:rPr>
        <w:t xml:space="preserve"> y Yeomans. Votó en contra los Diputados Barrera. Se abstuvo el Diputado Romero.</w:t>
      </w:r>
    </w:p>
    <w:p w:rsidR="00F4219B" w:rsidRPr="00F4219B" w:rsidRDefault="00F4219B" w:rsidP="00F4219B">
      <w:pPr>
        <w:spacing w:line="276" w:lineRule="auto"/>
        <w:ind w:firstLine="1701"/>
        <w:jc w:val="both"/>
        <w:rPr>
          <w:rFonts w:ascii="Arial" w:eastAsia="Calibri" w:hAnsi="Arial" w:cs="Arial"/>
          <w:bCs/>
          <w:sz w:val="22"/>
          <w:szCs w:val="22"/>
          <w:lang w:val="es-CL" w:eastAsia="en-US"/>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p>
    <w:p w:rsidR="00BF51DA" w:rsidRPr="00BF51DA" w:rsidRDefault="00BF51DA" w:rsidP="00BF51DA">
      <w:pPr>
        <w:tabs>
          <w:tab w:val="left" w:pos="2268"/>
        </w:tabs>
        <w:spacing w:after="200" w:line="276" w:lineRule="auto"/>
        <w:ind w:firstLine="1701"/>
        <w:jc w:val="both"/>
        <w:rPr>
          <w:rFonts w:ascii="Arial" w:hAnsi="Arial" w:cs="Arial"/>
          <w:spacing w:val="-3"/>
          <w:sz w:val="22"/>
          <w:szCs w:val="22"/>
          <w:lang w:val="es-CL" w:eastAsia="en-US" w:bidi="en-US"/>
        </w:rPr>
      </w:pPr>
      <w:r w:rsidRPr="00BF51DA">
        <w:rPr>
          <w:rFonts w:ascii="Arial" w:hAnsi="Arial" w:cs="Arial"/>
          <w:spacing w:val="-3"/>
          <w:sz w:val="22"/>
          <w:szCs w:val="22"/>
          <w:lang w:val="es-CL" w:eastAsia="en-US" w:bidi="en-US"/>
        </w:rPr>
        <w:t xml:space="preserve">Por las razones señaladas y consideraciones que expondrá </w:t>
      </w:r>
      <w:r w:rsidR="00832836">
        <w:rPr>
          <w:rFonts w:ascii="Arial" w:hAnsi="Arial" w:cs="Arial"/>
          <w:spacing w:val="-3"/>
          <w:sz w:val="22"/>
          <w:szCs w:val="22"/>
          <w:lang w:val="es-CL" w:eastAsia="en-US" w:bidi="en-US"/>
        </w:rPr>
        <w:t xml:space="preserve">el </w:t>
      </w:r>
      <w:r w:rsidRPr="00BF51DA">
        <w:rPr>
          <w:rFonts w:ascii="Arial" w:hAnsi="Arial" w:cs="Arial"/>
          <w:spacing w:val="-3"/>
          <w:sz w:val="22"/>
          <w:szCs w:val="22"/>
          <w:lang w:val="es-CL" w:eastAsia="en-US" w:bidi="en-US"/>
        </w:rPr>
        <w:t xml:space="preserve">Diputado Informante, la Comisión de Hacienda recomienda aprobar el proyecto de acuerdo sometido a consideración, en los mismos términos </w:t>
      </w:r>
      <w:r>
        <w:rPr>
          <w:rFonts w:ascii="Arial" w:hAnsi="Arial" w:cs="Arial"/>
          <w:spacing w:val="-3"/>
          <w:sz w:val="22"/>
          <w:szCs w:val="22"/>
          <w:lang w:val="es-CL" w:eastAsia="en-US" w:bidi="en-US"/>
        </w:rPr>
        <w:t>pro</w:t>
      </w:r>
      <w:r w:rsidRPr="00BF51DA">
        <w:rPr>
          <w:rFonts w:ascii="Arial" w:hAnsi="Arial" w:cs="Arial"/>
          <w:spacing w:val="-3"/>
          <w:sz w:val="22"/>
          <w:szCs w:val="22"/>
          <w:lang w:val="es-CL" w:eastAsia="en-US" w:bidi="en-US"/>
        </w:rPr>
        <w:t>puestos por la Comisión Técnica</w:t>
      </w:r>
      <w:r>
        <w:rPr>
          <w:rFonts w:ascii="Arial" w:hAnsi="Arial" w:cs="Arial"/>
          <w:spacing w:val="-3"/>
          <w:sz w:val="22"/>
          <w:szCs w:val="22"/>
          <w:lang w:val="es-CL" w:eastAsia="en-US" w:bidi="en-US"/>
        </w:rPr>
        <w:t>.</w:t>
      </w:r>
    </w:p>
    <w:p w:rsidR="00BF51DA" w:rsidRPr="00BF51DA" w:rsidRDefault="00BF51DA" w:rsidP="00BF51DA">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t>*******</w:t>
      </w:r>
    </w:p>
    <w:p w:rsidR="00AC219C" w:rsidRPr="00980A4D" w:rsidRDefault="00AC219C" w:rsidP="00AC219C">
      <w:pPr>
        <w:spacing w:line="276" w:lineRule="auto"/>
        <w:ind w:right="-1" w:firstLine="1701"/>
        <w:jc w:val="both"/>
        <w:rPr>
          <w:rFonts w:ascii="Arial" w:eastAsia="Arial" w:hAnsi="Arial" w:cs="Arial"/>
          <w:sz w:val="22"/>
          <w:szCs w:val="22"/>
          <w:lang w:val="es-ES"/>
        </w:rPr>
      </w:pPr>
      <w:r w:rsidRPr="3043923C">
        <w:rPr>
          <w:rFonts w:ascii="Arial" w:eastAsia="Arial" w:hAnsi="Arial" w:cs="Arial"/>
          <w:sz w:val="22"/>
          <w:szCs w:val="22"/>
          <w:lang w:val="es-ES"/>
        </w:rPr>
        <w:t xml:space="preserve">Tratado y acordado en las sesiones ordinarias </w:t>
      </w:r>
      <w:r>
        <w:rPr>
          <w:rFonts w:ascii="Arial" w:eastAsia="Arial" w:hAnsi="Arial" w:cs="Arial"/>
          <w:sz w:val="22"/>
          <w:szCs w:val="22"/>
          <w:lang w:val="es-ES"/>
        </w:rPr>
        <w:t xml:space="preserve">celebradas los días </w:t>
      </w:r>
      <w:r w:rsidRPr="3043923C">
        <w:rPr>
          <w:rFonts w:ascii="Arial" w:eastAsia="Arial" w:hAnsi="Arial" w:cs="Arial"/>
          <w:sz w:val="22"/>
          <w:szCs w:val="22"/>
          <w:lang w:val="es-ES"/>
        </w:rPr>
        <w:t xml:space="preserve"> martes 13 y miércoles 14 de agosto del año en curso, con</w:t>
      </w:r>
      <w:r w:rsidRPr="00980A4D">
        <w:rPr>
          <w:rFonts w:ascii="Arial" w:eastAsia="Arial" w:hAnsi="Arial" w:cs="Arial"/>
          <w:sz w:val="22"/>
          <w:szCs w:val="22"/>
          <w:lang w:val="es-ES"/>
        </w:rPr>
        <w:t xml:space="preserve"> la asistencia presencial de los diputados señores, Boris Barrera Moreno, Ricardo Cifuentes Lillo, Miguel Mellado Suazo, Jaime Naranjo Ortiz, Agustín Romero Leiva, Jaime Sáez Quiroz, Frank </w:t>
      </w:r>
      <w:proofErr w:type="spellStart"/>
      <w:r w:rsidRPr="00980A4D">
        <w:rPr>
          <w:rFonts w:ascii="Arial" w:eastAsia="Arial" w:hAnsi="Arial" w:cs="Arial"/>
          <w:sz w:val="22"/>
          <w:szCs w:val="22"/>
          <w:lang w:val="es-ES"/>
        </w:rPr>
        <w:t>Sauerbaum</w:t>
      </w:r>
      <w:proofErr w:type="spellEnd"/>
      <w:r w:rsidRPr="00980A4D">
        <w:rPr>
          <w:rFonts w:ascii="Arial" w:eastAsia="Arial" w:hAnsi="Arial" w:cs="Arial"/>
          <w:sz w:val="22"/>
          <w:szCs w:val="22"/>
          <w:lang w:val="es-ES"/>
        </w:rPr>
        <w:t xml:space="preserve"> Muñoz, Alexis Sepúlveda Soto, Gastón Von </w:t>
      </w:r>
      <w:proofErr w:type="spellStart"/>
      <w:r w:rsidRPr="00980A4D">
        <w:rPr>
          <w:rFonts w:ascii="Arial" w:eastAsia="Arial" w:hAnsi="Arial" w:cs="Arial"/>
          <w:sz w:val="22"/>
          <w:szCs w:val="22"/>
          <w:lang w:val="es-ES"/>
        </w:rPr>
        <w:t>Mühlenbrock</w:t>
      </w:r>
      <w:proofErr w:type="spellEnd"/>
      <w:r w:rsidRPr="00980A4D">
        <w:rPr>
          <w:rFonts w:ascii="Arial" w:eastAsia="Arial" w:hAnsi="Arial" w:cs="Arial"/>
          <w:sz w:val="22"/>
          <w:szCs w:val="22"/>
          <w:lang w:val="es-ES"/>
        </w:rPr>
        <w:t xml:space="preserve"> Zamora y señoras Camila Rojas Valderrama y Gael Yeomans Araya</w:t>
      </w:r>
      <w:r>
        <w:rPr>
          <w:rFonts w:ascii="Arial" w:eastAsia="Arial" w:hAnsi="Arial" w:cs="Arial"/>
          <w:sz w:val="22"/>
          <w:szCs w:val="22"/>
          <w:lang w:val="es-ES"/>
        </w:rPr>
        <w:t xml:space="preserve"> (Presidenta Accidental)</w:t>
      </w:r>
      <w:r w:rsidRPr="00980A4D">
        <w:rPr>
          <w:rFonts w:ascii="Arial" w:eastAsia="Arial" w:hAnsi="Arial" w:cs="Arial"/>
          <w:sz w:val="22"/>
          <w:szCs w:val="22"/>
          <w:lang w:val="es-ES"/>
        </w:rPr>
        <w:t>.</w:t>
      </w:r>
    </w:p>
    <w:p w:rsidR="00AC219C" w:rsidRPr="00980A4D" w:rsidRDefault="00AC219C" w:rsidP="00AC219C">
      <w:pPr>
        <w:spacing w:line="276" w:lineRule="auto"/>
        <w:ind w:left="142" w:right="-1" w:firstLine="1701"/>
        <w:jc w:val="both"/>
        <w:rPr>
          <w:rFonts w:ascii="Arial" w:eastAsia="Arial" w:hAnsi="Arial" w:cs="Arial"/>
          <w:sz w:val="22"/>
          <w:szCs w:val="22"/>
          <w:lang w:val="es-ES"/>
        </w:rPr>
      </w:pPr>
    </w:p>
    <w:p w:rsidR="00AC219C" w:rsidRPr="00980A4D" w:rsidRDefault="00AC219C" w:rsidP="00AC219C">
      <w:pPr>
        <w:spacing w:line="276" w:lineRule="auto"/>
        <w:ind w:right="-1" w:firstLine="1701"/>
        <w:jc w:val="both"/>
        <w:rPr>
          <w:rFonts w:ascii="Arial" w:eastAsia="Arial" w:hAnsi="Arial" w:cs="Arial"/>
          <w:sz w:val="22"/>
          <w:szCs w:val="22"/>
          <w:lang w:val="es-ES"/>
        </w:rPr>
      </w:pPr>
      <w:r w:rsidRPr="00980A4D">
        <w:rPr>
          <w:rFonts w:ascii="Arial" w:eastAsia="Arial" w:hAnsi="Arial" w:cs="Arial"/>
          <w:sz w:val="22"/>
          <w:szCs w:val="22"/>
          <w:lang w:val="es-ES"/>
        </w:rPr>
        <w:t xml:space="preserve">En las dos sesiones el diputado Guillermo Ramírez Diez fue reemplazado por el diputado Felipe Donoso Castro y el diputado Carlos Bianchi </w:t>
      </w:r>
      <w:proofErr w:type="spellStart"/>
      <w:r w:rsidRPr="00980A4D">
        <w:rPr>
          <w:rFonts w:ascii="Arial" w:eastAsia="Arial" w:hAnsi="Arial" w:cs="Arial"/>
          <w:sz w:val="22"/>
          <w:szCs w:val="22"/>
          <w:lang w:val="es-ES"/>
        </w:rPr>
        <w:t>Chelech</w:t>
      </w:r>
      <w:proofErr w:type="spellEnd"/>
      <w:r w:rsidRPr="00980A4D">
        <w:rPr>
          <w:rFonts w:ascii="Arial" w:eastAsia="Arial" w:hAnsi="Arial" w:cs="Arial"/>
          <w:sz w:val="22"/>
          <w:szCs w:val="22"/>
          <w:lang w:val="es-ES"/>
        </w:rPr>
        <w:t xml:space="preserve"> (Presidente) fue reemplazado por la Diputada Marta González Olea.</w:t>
      </w:r>
    </w:p>
    <w:p w:rsidR="00AC219C" w:rsidRPr="00C14FEB" w:rsidRDefault="00AC219C" w:rsidP="00AC219C">
      <w:pPr>
        <w:spacing w:line="276" w:lineRule="auto"/>
        <w:ind w:right="-1" w:firstLine="1701"/>
        <w:jc w:val="both"/>
        <w:rPr>
          <w:rFonts w:ascii="Arial" w:eastAsiaTheme="minorEastAsia" w:hAnsi="Arial" w:cs="Arial"/>
          <w:sz w:val="22"/>
          <w:szCs w:val="22"/>
          <w:lang w:val="es-ES"/>
        </w:rPr>
      </w:pP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BF51DA" w:rsidRPr="00BF51DA" w:rsidRDefault="00BF51DA" w:rsidP="00FD0D7E">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 xml:space="preserve">Sala de la Comisión, a </w:t>
      </w:r>
      <w:r w:rsidR="00AC219C">
        <w:rPr>
          <w:rFonts w:ascii="Arial" w:hAnsi="Arial" w:cs="Arial"/>
          <w:sz w:val="22"/>
          <w:szCs w:val="22"/>
        </w:rPr>
        <w:t>1</w:t>
      </w:r>
      <w:r w:rsidR="002C1C99">
        <w:rPr>
          <w:rFonts w:ascii="Arial" w:hAnsi="Arial" w:cs="Arial"/>
          <w:sz w:val="22"/>
          <w:szCs w:val="22"/>
        </w:rPr>
        <w:t>9</w:t>
      </w:r>
      <w:r w:rsidR="00AC219C">
        <w:rPr>
          <w:rFonts w:ascii="Arial" w:hAnsi="Arial" w:cs="Arial"/>
          <w:sz w:val="22"/>
          <w:szCs w:val="22"/>
        </w:rPr>
        <w:t xml:space="preserve"> de agosto de 2024.</w:t>
      </w:r>
    </w:p>
    <w:p w:rsidR="00BF51DA" w:rsidRPr="00BF51DA" w:rsidRDefault="00BF51DA" w:rsidP="00BF51DA">
      <w:pPr>
        <w:tabs>
          <w:tab w:val="left" w:pos="-284"/>
          <w:tab w:val="left" w:pos="0"/>
          <w:tab w:val="left" w:pos="3402"/>
        </w:tabs>
        <w:spacing w:line="276" w:lineRule="auto"/>
        <w:ind w:right="51" w:firstLine="1701"/>
        <w:jc w:val="both"/>
        <w:rPr>
          <w:rFonts w:ascii="Arial" w:hAnsi="Arial" w:cs="Arial"/>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8B0791" w:rsidRPr="002E1ACA" w:rsidRDefault="008B0791" w:rsidP="008B0791">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rsidR="008B0791" w:rsidRPr="002E1ACA" w:rsidRDefault="008B0791" w:rsidP="008B0791">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p w:rsidR="008B0791" w:rsidRPr="002E1ACA" w:rsidRDefault="008B0791" w:rsidP="008B0791">
      <w:pPr>
        <w:spacing w:line="276" w:lineRule="auto"/>
        <w:jc w:val="both"/>
        <w:rPr>
          <w:rFonts w:ascii="Arial" w:hAnsi="Arial" w:cs="Arial"/>
          <w:sz w:val="22"/>
          <w:szCs w:val="22"/>
        </w:rPr>
      </w:pPr>
    </w:p>
    <w:sectPr w:rsidR="008B0791" w:rsidRPr="002E1ACA" w:rsidSect="00931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6A8" w:rsidRDefault="006B66A8" w:rsidP="00A71F7D">
      <w:r>
        <w:separator/>
      </w:r>
    </w:p>
  </w:endnote>
  <w:endnote w:type="continuationSeparator" w:id="0">
    <w:p w:rsidR="006B66A8" w:rsidRDefault="006B66A8"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6A8" w:rsidRDefault="006B66A8" w:rsidP="00A71F7D">
      <w:r>
        <w:separator/>
      </w:r>
    </w:p>
  </w:footnote>
  <w:footnote w:type="continuationSeparator" w:id="0">
    <w:p w:rsidR="006B66A8" w:rsidRDefault="006B66A8" w:rsidP="00A71F7D">
      <w:r>
        <w:continuationSeparator/>
      </w:r>
    </w:p>
  </w:footnote>
  <w:footnote w:id="1">
    <w:p w:rsidR="00A0276B" w:rsidRPr="00050173" w:rsidRDefault="00A0276B" w:rsidP="00A0276B">
      <w:pPr>
        <w:jc w:val="both"/>
        <w:rPr>
          <w:rFonts w:ascii="Arial" w:hAnsi="Arial" w:cs="Arial"/>
        </w:rPr>
      </w:pPr>
      <w:r w:rsidRPr="0080550C">
        <w:rPr>
          <w:rStyle w:val="Refdenotaalpie"/>
          <w:rFonts w:ascii="Arial" w:hAnsi="Arial" w:cs="Arial"/>
        </w:rPr>
        <w:footnoteRef/>
      </w:r>
      <w:r w:rsidRPr="0080550C">
        <w:rPr>
          <w:rFonts w:ascii="Arial" w:hAnsi="Arial" w:cs="Arial"/>
        </w:rPr>
        <w:t xml:space="preserve"> </w:t>
      </w:r>
      <w:proofErr w:type="spellStart"/>
      <w:r w:rsidR="00832836">
        <w:rPr>
          <w:rFonts w:ascii="Arial" w:hAnsi="Arial" w:cs="Arial"/>
        </w:rPr>
        <w:t>Antyecedentes</w:t>
      </w:r>
      <w:proofErr w:type="spellEnd"/>
      <w:r w:rsidR="00832836">
        <w:rPr>
          <w:rFonts w:ascii="Arial" w:hAnsi="Arial" w:cs="Arial"/>
        </w:rPr>
        <w:t xml:space="preserve"> extraídos de la e</w:t>
      </w:r>
      <w:proofErr w:type="spellStart"/>
      <w:r w:rsidRPr="0080550C">
        <w:rPr>
          <w:rFonts w:ascii="Arial" w:hAnsi="Arial" w:cs="Arial"/>
          <w:lang w:val="es-ES"/>
        </w:rPr>
        <w:t>xposición</w:t>
      </w:r>
      <w:proofErr w:type="spellEnd"/>
      <w:r w:rsidRPr="0080550C">
        <w:rPr>
          <w:rFonts w:ascii="Arial" w:hAnsi="Arial" w:cs="Arial"/>
          <w:lang w:val="es-ES"/>
        </w:rPr>
        <w:t xml:space="preserve"> efectuada en la Comisión de </w:t>
      </w:r>
      <w:r>
        <w:rPr>
          <w:rFonts w:ascii="Arial" w:hAnsi="Arial" w:cs="Arial"/>
          <w:lang w:val="es-ES"/>
        </w:rPr>
        <w:t xml:space="preserve">Relaciones Exteriores por don </w:t>
      </w:r>
      <w:r w:rsidRPr="00050173">
        <w:rPr>
          <w:rFonts w:ascii="Arial" w:hAnsi="Arial" w:cs="Arial"/>
          <w:bCs/>
        </w:rPr>
        <w:t xml:space="preserve">Alberto Van </w:t>
      </w:r>
      <w:proofErr w:type="spellStart"/>
      <w:r w:rsidRPr="00050173">
        <w:rPr>
          <w:rFonts w:ascii="Arial" w:hAnsi="Arial" w:cs="Arial"/>
          <w:bCs/>
        </w:rPr>
        <w:t>Klaveren</w:t>
      </w:r>
      <w:proofErr w:type="spellEnd"/>
      <w:r w:rsidRPr="00050173">
        <w:rPr>
          <w:rFonts w:ascii="Arial" w:hAnsi="Arial" w:cs="Arial"/>
          <w:bCs/>
        </w:rPr>
        <w:t xml:space="preserve"> </w:t>
      </w:r>
      <w:proofErr w:type="spellStart"/>
      <w:r w:rsidRPr="00050173">
        <w:rPr>
          <w:rFonts w:ascii="Arial" w:hAnsi="Arial" w:cs="Arial"/>
          <w:bCs/>
        </w:rPr>
        <w:t>Stork</w:t>
      </w:r>
      <w:proofErr w:type="spellEnd"/>
      <w:r w:rsidRPr="00050173">
        <w:rPr>
          <w:rFonts w:ascii="Arial" w:hAnsi="Arial" w:cs="Arial"/>
        </w:rPr>
        <w:t xml:space="preserve">, Ministro de Relaciones Exteriores y la señora </w:t>
      </w:r>
      <w:r w:rsidRPr="00050173">
        <w:rPr>
          <w:rFonts w:ascii="Arial" w:hAnsi="Arial" w:cs="Arial"/>
          <w:bCs/>
        </w:rPr>
        <w:t>Claudia Sanhueza Riveros</w:t>
      </w:r>
      <w:r w:rsidRPr="00050173">
        <w:rPr>
          <w:rFonts w:ascii="Arial" w:hAnsi="Arial" w:cs="Arial"/>
        </w:rPr>
        <w:t>, Subsecretaria de Relaciones Económicas Internacionales (</w:t>
      </w:r>
      <w:proofErr w:type="spellStart"/>
      <w:r w:rsidRPr="00050173">
        <w:rPr>
          <w:rFonts w:ascii="Arial" w:hAnsi="Arial" w:cs="Arial"/>
        </w:rPr>
        <w:t>Subrei</w:t>
      </w:r>
      <w:proofErr w:type="spellEnd"/>
      <w:r w:rsidRPr="00050173">
        <w:rPr>
          <w:rFonts w:ascii="Arial" w:hAnsi="Arial" w:cs="Arial"/>
        </w:rPr>
        <w:t xml:space="preserve">). </w:t>
      </w:r>
    </w:p>
    <w:p w:rsidR="00A0276B" w:rsidRPr="0080550C" w:rsidRDefault="00A0276B" w:rsidP="00A0276B">
      <w:pPr>
        <w:pStyle w:val="Textonotapie"/>
        <w:jc w:val="both"/>
        <w:rPr>
          <w:rFonts w:ascii="Arial" w:hAnsi="Arial" w:cs="Arial"/>
          <w:lang w:val="es-ES"/>
        </w:rPr>
      </w:pPr>
    </w:p>
  </w:footnote>
  <w:footnote w:id="2">
    <w:p w:rsidR="00AD4091" w:rsidRPr="00832836" w:rsidRDefault="00AD4091" w:rsidP="00AD4091">
      <w:pPr>
        <w:jc w:val="both"/>
        <w:rPr>
          <w:rFonts w:ascii="Arial" w:hAnsi="Arial" w:cs="Arial"/>
          <w:lang w:val="es-MX"/>
        </w:rPr>
      </w:pPr>
      <w:r w:rsidRPr="00832836">
        <w:rPr>
          <w:rStyle w:val="Refdenotaalpie"/>
          <w:rFonts w:ascii="Arial" w:hAnsi="Arial" w:cs="Arial"/>
        </w:rPr>
        <w:footnoteRef/>
      </w:r>
      <w:r w:rsidRPr="00832836">
        <w:rPr>
          <w:rFonts w:ascii="Arial" w:hAnsi="Arial" w:cs="Arial"/>
        </w:rPr>
        <w:t xml:space="preserve"> </w:t>
      </w:r>
      <w:r w:rsidRPr="00832836">
        <w:rPr>
          <w:rFonts w:ascii="Arial" w:hAnsi="Arial" w:cs="Arial"/>
          <w:lang w:val="es-MX"/>
        </w:rPr>
        <w:t xml:space="preserve">Este trabajo fue preparado para la Comisión por el </w:t>
      </w:r>
      <w:r w:rsidR="00832836" w:rsidRPr="00832836">
        <w:rPr>
          <w:rFonts w:ascii="Arial" w:hAnsi="Arial" w:cs="Arial"/>
          <w:lang w:val="es-MX"/>
        </w:rPr>
        <w:t xml:space="preserve">analista de Asesoría Técnica Parlamentaria de la Biblioteca del Congreso Nacional señor </w:t>
      </w:r>
      <w:r w:rsidRPr="00832836">
        <w:rPr>
          <w:rFonts w:ascii="Arial" w:hAnsi="Arial" w:cs="Arial"/>
          <w:lang w:val="es-MX"/>
        </w:rPr>
        <w:t xml:space="preserve">Pablo Morales Peillard, </w:t>
      </w:r>
      <w:hyperlink r:id="rId1" w:history="1">
        <w:r w:rsidR="00EE3A9C" w:rsidRPr="00832836">
          <w:rPr>
            <w:rStyle w:val="Hipervnculo"/>
            <w:rFonts w:ascii="Arial" w:hAnsi="Arial" w:cs="Arial"/>
            <w:color w:val="auto"/>
            <w:sz w:val="20"/>
            <w:u w:val="none"/>
            <w:lang w:val="es-MX"/>
          </w:rPr>
          <w:t>pmorales@.bcn.cl</w:t>
        </w:r>
      </w:hyperlink>
      <w:r w:rsidR="00EE3A9C" w:rsidRPr="00832836">
        <w:rPr>
          <w:rFonts w:ascii="Arial" w:hAnsi="Arial" w:cs="Arial"/>
          <w:lang w:val="es-MX"/>
        </w:rPr>
        <w:t xml:space="preserve">  </w:t>
      </w:r>
      <w:r w:rsidR="00EE3A9C" w:rsidRPr="00832836">
        <w:rPr>
          <w:rStyle w:val="Hipervnculo"/>
          <w:rFonts w:ascii="Arial" w:hAnsi="Arial" w:cs="Arial"/>
          <w:color w:val="auto"/>
          <w:sz w:val="20"/>
          <w:u w:val="none"/>
          <w:lang w:val="es-MX"/>
        </w:rPr>
        <w:t>SUP: #142.581.</w:t>
      </w:r>
      <w:r w:rsidRPr="00832836">
        <w:rPr>
          <w:rFonts w:ascii="Arial" w:hAnsi="Arial" w:cs="Arial"/>
          <w:lang w:val="es-MX"/>
        </w:rPr>
        <w:t xml:space="preserve"> </w:t>
      </w:r>
    </w:p>
    <w:p w:rsidR="00AD4091" w:rsidRPr="00832836" w:rsidRDefault="00AD4091">
      <w:pPr>
        <w:pStyle w:val="Textonotapie"/>
        <w:rPr>
          <w:rFonts w:ascii="Arial" w:hAnsi="Arial" w:cs="Arial"/>
          <w:lang w:val="es-ES"/>
        </w:rPr>
      </w:pPr>
    </w:p>
  </w:footnote>
  <w:footnote w:id="3">
    <w:p w:rsidR="00735379" w:rsidRPr="00EE3A9C" w:rsidRDefault="00735379" w:rsidP="00735379">
      <w:pPr>
        <w:pStyle w:val="Textonotapie"/>
        <w:rPr>
          <w:rFonts w:ascii="Arial" w:hAnsi="Arial" w:cs="Arial"/>
          <w:sz w:val="18"/>
          <w:szCs w:val="18"/>
        </w:rPr>
      </w:pPr>
      <w:r w:rsidRPr="00EE3A9C">
        <w:rPr>
          <w:rStyle w:val="Refdenotaalpie"/>
          <w:rFonts w:ascii="Arial" w:hAnsi="Arial" w:cs="Arial"/>
          <w:sz w:val="18"/>
          <w:szCs w:val="18"/>
        </w:rPr>
        <w:footnoteRef/>
      </w:r>
      <w:r w:rsidRPr="00EE3A9C">
        <w:rPr>
          <w:rFonts w:ascii="Arial" w:hAnsi="Arial" w:cs="Arial"/>
          <w:sz w:val="18"/>
          <w:szCs w:val="18"/>
        </w:rPr>
        <w:t xml:space="preserve"> Disponible en: </w:t>
      </w:r>
      <w:hyperlink r:id="rId2" w:history="1">
        <w:r w:rsidRPr="00EE3A9C">
          <w:rPr>
            <w:rStyle w:val="Hipervnculo"/>
            <w:rFonts w:ascii="Arial" w:hAnsi="Arial" w:cs="Arial"/>
            <w:color w:val="auto"/>
            <w:szCs w:val="18"/>
          </w:rPr>
          <w:t>https://www.subrei.gob.cl/acuerdos-comerciales/modernizacion-ue-chile</w:t>
        </w:r>
      </w:hyperlink>
      <w:r w:rsidRPr="00EE3A9C">
        <w:rPr>
          <w:rFonts w:ascii="Arial" w:hAnsi="Arial" w:cs="Arial"/>
          <w:sz w:val="18"/>
          <w:szCs w:val="18"/>
        </w:rPr>
        <w:t xml:space="preserve"> </w:t>
      </w:r>
    </w:p>
  </w:footnote>
  <w:footnote w:id="4">
    <w:p w:rsidR="00735379" w:rsidRPr="00EE3A9C" w:rsidRDefault="00735379" w:rsidP="00735379">
      <w:pPr>
        <w:pStyle w:val="Textonotapie"/>
        <w:rPr>
          <w:rFonts w:ascii="Arial" w:hAnsi="Arial" w:cs="Arial"/>
          <w:sz w:val="18"/>
          <w:szCs w:val="18"/>
        </w:rPr>
      </w:pPr>
      <w:r w:rsidRPr="00EE3A9C">
        <w:rPr>
          <w:rStyle w:val="Refdenotaalpie"/>
          <w:rFonts w:ascii="Arial" w:hAnsi="Arial" w:cs="Arial"/>
          <w:sz w:val="18"/>
          <w:szCs w:val="18"/>
        </w:rPr>
        <w:footnoteRef/>
      </w:r>
      <w:r w:rsidRPr="00EE3A9C">
        <w:rPr>
          <w:rFonts w:ascii="Arial" w:hAnsi="Arial" w:cs="Arial"/>
          <w:sz w:val="18"/>
          <w:szCs w:val="18"/>
        </w:rPr>
        <w:t xml:space="preserve"> Disponible en: </w:t>
      </w:r>
      <w:hyperlink r:id="rId3" w:history="1">
        <w:r w:rsidR="00EE3A9C" w:rsidRPr="00EE3A9C">
          <w:rPr>
            <w:rStyle w:val="Hipervnculo"/>
            <w:rFonts w:ascii="Arial" w:hAnsi="Arial" w:cs="Arial"/>
            <w:color w:val="auto"/>
            <w:szCs w:val="18"/>
          </w:rPr>
          <w:t>https://www.minrel.gob.cl/minrel/site/docs/20221209/20221209103022/comunicado_conjunto_la_ue_y_chile_alcanzan_un_innovador_acuerdo.pdf</w:t>
        </w:r>
      </w:hyperlink>
      <w:r w:rsidRPr="00EE3A9C">
        <w:rPr>
          <w:rFonts w:ascii="Arial" w:hAnsi="Arial" w:cs="Arial"/>
          <w:sz w:val="18"/>
          <w:szCs w:val="18"/>
        </w:rPr>
        <w:t xml:space="preserve"> </w:t>
      </w:r>
    </w:p>
  </w:footnote>
  <w:footnote w:id="5">
    <w:p w:rsidR="00735379" w:rsidRPr="006548A8" w:rsidRDefault="00735379" w:rsidP="00735379">
      <w:pPr>
        <w:pStyle w:val="Textonotapie"/>
        <w:rPr>
          <w:rFonts w:ascii="Arial" w:hAnsi="Arial" w:cs="Arial"/>
          <w:sz w:val="18"/>
          <w:szCs w:val="18"/>
        </w:rPr>
      </w:pPr>
      <w:r w:rsidRPr="006548A8">
        <w:rPr>
          <w:rStyle w:val="Refdenotaalpie"/>
          <w:rFonts w:ascii="Arial" w:hAnsi="Arial" w:cs="Arial"/>
          <w:sz w:val="18"/>
          <w:szCs w:val="18"/>
        </w:rPr>
        <w:footnoteRef/>
      </w:r>
      <w:r w:rsidRPr="006548A8">
        <w:rPr>
          <w:rFonts w:ascii="Arial" w:hAnsi="Arial" w:cs="Arial"/>
          <w:sz w:val="18"/>
          <w:szCs w:val="18"/>
        </w:rPr>
        <w:t xml:space="preserve"> Ibíd.</w:t>
      </w:r>
    </w:p>
  </w:footnote>
  <w:footnote w:id="6">
    <w:p w:rsidR="00735379" w:rsidRPr="006548A8" w:rsidRDefault="00735379" w:rsidP="00735379">
      <w:pPr>
        <w:pStyle w:val="Textonotapie"/>
      </w:pPr>
      <w:r w:rsidRPr="006548A8">
        <w:rPr>
          <w:rStyle w:val="Refdenotaalpie"/>
          <w:rFonts w:ascii="Arial" w:hAnsi="Arial" w:cs="Arial"/>
          <w:sz w:val="18"/>
          <w:szCs w:val="18"/>
        </w:rPr>
        <w:footnoteRef/>
      </w:r>
      <w:r w:rsidRPr="006548A8">
        <w:rPr>
          <w:rFonts w:ascii="Arial" w:hAnsi="Arial" w:cs="Arial"/>
          <w:sz w:val="18"/>
          <w:szCs w:val="18"/>
        </w:rPr>
        <w:t xml:space="preserve"> Disponible en: </w:t>
      </w:r>
      <w:hyperlink r:id="rId4" w:history="1">
        <w:r w:rsidRPr="006548A8">
          <w:rPr>
            <w:rStyle w:val="Hipervnculo"/>
            <w:rFonts w:ascii="Arial" w:hAnsi="Arial" w:cs="Arial"/>
            <w:color w:val="auto"/>
            <w:szCs w:val="18"/>
            <w:u w:val="none"/>
          </w:rPr>
          <w:t>https://www.subrei.gob.cl/acuerdos-comerciales/modernizacion-ue-chile</w:t>
        </w:r>
      </w:hyperlink>
      <w:r w:rsidRPr="006548A8">
        <w:t xml:space="preserve"> </w:t>
      </w:r>
    </w:p>
  </w:footnote>
  <w:footnote w:id="7">
    <w:p w:rsidR="00735379" w:rsidRPr="00D847D2" w:rsidRDefault="00735379" w:rsidP="00735379">
      <w:pPr>
        <w:pStyle w:val="Textonotapie"/>
        <w:rPr>
          <w:lang w:val="es-MX"/>
        </w:rPr>
      </w:pPr>
      <w:r>
        <w:rPr>
          <w:rStyle w:val="Refdenotaalpie"/>
        </w:rPr>
        <w:footnoteRef/>
      </w:r>
      <w:r>
        <w:t xml:space="preserve"> </w:t>
      </w:r>
      <w:r>
        <w:rPr>
          <w:lang w:val="es-MX"/>
        </w:rPr>
        <w:t xml:space="preserve">Ibíd. </w:t>
      </w:r>
    </w:p>
  </w:footnote>
  <w:footnote w:id="8">
    <w:p w:rsidR="00735379" w:rsidRPr="006548A8" w:rsidRDefault="00735379" w:rsidP="006548A8">
      <w:pPr>
        <w:pStyle w:val="Textonotapie"/>
        <w:jc w:val="both"/>
        <w:rPr>
          <w:rFonts w:ascii="Arial" w:hAnsi="Arial" w:cs="Arial"/>
          <w:sz w:val="18"/>
          <w:szCs w:val="18"/>
          <w:lang w:val="es-MX"/>
        </w:rPr>
      </w:pPr>
      <w:r w:rsidRPr="006548A8">
        <w:rPr>
          <w:rStyle w:val="Refdenotaalpie"/>
          <w:rFonts w:ascii="Arial" w:hAnsi="Arial" w:cs="Arial"/>
          <w:sz w:val="18"/>
          <w:szCs w:val="18"/>
        </w:rPr>
        <w:footnoteRef/>
      </w:r>
      <w:r w:rsidRPr="006548A8">
        <w:rPr>
          <w:rFonts w:ascii="Arial" w:hAnsi="Arial" w:cs="Arial"/>
          <w:sz w:val="18"/>
          <w:szCs w:val="18"/>
        </w:rPr>
        <w:t xml:space="preserve"> Había veintiocho Estados miembros hasta el 1 de febrero de 2020, cuando el Reino Unido se retiró de la UE y se convirtió en un país tercero (país no perteneciente a la 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DFF7034"/>
    <w:multiLevelType w:val="hybridMultilevel"/>
    <w:tmpl w:val="57AA8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E6D039E"/>
    <w:multiLevelType w:val="hybridMultilevel"/>
    <w:tmpl w:val="AD0E983A"/>
    <w:lvl w:ilvl="0" w:tplc="AA64452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3AD95736"/>
    <w:multiLevelType w:val="hybridMultilevel"/>
    <w:tmpl w:val="E1E248A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5" w15:restartNumberingAfterBreak="0">
    <w:nsid w:val="5B1A4F3E"/>
    <w:multiLevelType w:val="multilevel"/>
    <w:tmpl w:val="8758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C5254C6"/>
    <w:multiLevelType w:val="multilevel"/>
    <w:tmpl w:val="F440C85E"/>
    <w:lvl w:ilvl="0">
      <w:start w:val="1"/>
      <w:numFmt w:val="bullet"/>
      <w:lvlText w:val=""/>
      <w:lvlJc w:val="left"/>
      <w:pPr>
        <w:tabs>
          <w:tab w:val="decimal" w:pos="432"/>
        </w:tabs>
        <w:ind w:left="720"/>
      </w:pPr>
      <w:rPr>
        <w:rFonts w:ascii="Symbol" w:hAnsi="Symbol"/>
        <w:b/>
        <w:strike w:val="0"/>
        <w:color w:val="000000"/>
        <w:spacing w:val="-1"/>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0A4911"/>
    <w:multiLevelType w:val="multilevel"/>
    <w:tmpl w:val="9F72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1"/>
  </w:num>
  <w:num w:numId="6">
    <w:abstractNumId w:val="3"/>
  </w:num>
  <w:num w:numId="7">
    <w:abstractNumId w:val="7"/>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331F0"/>
    <w:rsid w:val="00034632"/>
    <w:rsid w:val="00037B2E"/>
    <w:rsid w:val="00052259"/>
    <w:rsid w:val="00062743"/>
    <w:rsid w:val="000C6118"/>
    <w:rsid w:val="001255F7"/>
    <w:rsid w:val="001439FE"/>
    <w:rsid w:val="00147243"/>
    <w:rsid w:val="00164773"/>
    <w:rsid w:val="00181BEE"/>
    <w:rsid w:val="0018279D"/>
    <w:rsid w:val="001A4C6B"/>
    <w:rsid w:val="001F5A85"/>
    <w:rsid w:val="00255254"/>
    <w:rsid w:val="00275697"/>
    <w:rsid w:val="002C1C99"/>
    <w:rsid w:val="002E1ACA"/>
    <w:rsid w:val="002F2C03"/>
    <w:rsid w:val="00334236"/>
    <w:rsid w:val="00345868"/>
    <w:rsid w:val="00350CCD"/>
    <w:rsid w:val="0038339C"/>
    <w:rsid w:val="003A1366"/>
    <w:rsid w:val="003B3D95"/>
    <w:rsid w:val="003D6D5A"/>
    <w:rsid w:val="003E487C"/>
    <w:rsid w:val="003E76C5"/>
    <w:rsid w:val="003F0FC8"/>
    <w:rsid w:val="003F2693"/>
    <w:rsid w:val="00403451"/>
    <w:rsid w:val="004038D7"/>
    <w:rsid w:val="00420AFD"/>
    <w:rsid w:val="00430B94"/>
    <w:rsid w:val="00432104"/>
    <w:rsid w:val="00443FA2"/>
    <w:rsid w:val="00444CCC"/>
    <w:rsid w:val="00460840"/>
    <w:rsid w:val="00461E99"/>
    <w:rsid w:val="00470037"/>
    <w:rsid w:val="00486D42"/>
    <w:rsid w:val="004F146B"/>
    <w:rsid w:val="00503BE7"/>
    <w:rsid w:val="00515B7A"/>
    <w:rsid w:val="00543A55"/>
    <w:rsid w:val="005474DB"/>
    <w:rsid w:val="00566BC6"/>
    <w:rsid w:val="005778D8"/>
    <w:rsid w:val="005F634C"/>
    <w:rsid w:val="0060199B"/>
    <w:rsid w:val="00602617"/>
    <w:rsid w:val="00616315"/>
    <w:rsid w:val="006352EC"/>
    <w:rsid w:val="00637D97"/>
    <w:rsid w:val="006548A8"/>
    <w:rsid w:val="006A5537"/>
    <w:rsid w:val="006B066F"/>
    <w:rsid w:val="006B119B"/>
    <w:rsid w:val="006B66A8"/>
    <w:rsid w:val="006D155A"/>
    <w:rsid w:val="006E221A"/>
    <w:rsid w:val="00705A09"/>
    <w:rsid w:val="00724587"/>
    <w:rsid w:val="00735379"/>
    <w:rsid w:val="00755EFD"/>
    <w:rsid w:val="007B7164"/>
    <w:rsid w:val="007C772A"/>
    <w:rsid w:val="007D4205"/>
    <w:rsid w:val="007E1E24"/>
    <w:rsid w:val="007F6EC9"/>
    <w:rsid w:val="00832836"/>
    <w:rsid w:val="0086282F"/>
    <w:rsid w:val="008A6916"/>
    <w:rsid w:val="008B0791"/>
    <w:rsid w:val="008E330A"/>
    <w:rsid w:val="00931FD3"/>
    <w:rsid w:val="00952837"/>
    <w:rsid w:val="009F507F"/>
    <w:rsid w:val="00A0276B"/>
    <w:rsid w:val="00A054BE"/>
    <w:rsid w:val="00A62646"/>
    <w:rsid w:val="00A71F7D"/>
    <w:rsid w:val="00A779E6"/>
    <w:rsid w:val="00A809F7"/>
    <w:rsid w:val="00A83679"/>
    <w:rsid w:val="00A86D28"/>
    <w:rsid w:val="00A87D5C"/>
    <w:rsid w:val="00AC219C"/>
    <w:rsid w:val="00AD4091"/>
    <w:rsid w:val="00B4156C"/>
    <w:rsid w:val="00B629A9"/>
    <w:rsid w:val="00BE164D"/>
    <w:rsid w:val="00BF51DA"/>
    <w:rsid w:val="00BF54AF"/>
    <w:rsid w:val="00C06B70"/>
    <w:rsid w:val="00C11816"/>
    <w:rsid w:val="00C11848"/>
    <w:rsid w:val="00C41124"/>
    <w:rsid w:val="00C57749"/>
    <w:rsid w:val="00CA02AC"/>
    <w:rsid w:val="00CA1E44"/>
    <w:rsid w:val="00CF2DA0"/>
    <w:rsid w:val="00D10B93"/>
    <w:rsid w:val="00D84505"/>
    <w:rsid w:val="00DD5715"/>
    <w:rsid w:val="00E028DB"/>
    <w:rsid w:val="00E1271D"/>
    <w:rsid w:val="00E20088"/>
    <w:rsid w:val="00E4540D"/>
    <w:rsid w:val="00E86292"/>
    <w:rsid w:val="00EA3F32"/>
    <w:rsid w:val="00EA5CD9"/>
    <w:rsid w:val="00EB5B48"/>
    <w:rsid w:val="00EC0CB0"/>
    <w:rsid w:val="00EE3A9C"/>
    <w:rsid w:val="00EE62DA"/>
    <w:rsid w:val="00F00FE2"/>
    <w:rsid w:val="00F23AEF"/>
    <w:rsid w:val="00F30BBB"/>
    <w:rsid w:val="00F419A2"/>
    <w:rsid w:val="00F4219B"/>
    <w:rsid w:val="00FD0D7E"/>
    <w:rsid w:val="00FD4A0B"/>
    <w:rsid w:val="00FF1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FC1A-A004-498F-86CF-3C963C2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qFormat/>
    <w:rsid w:val="005474DB"/>
    <w:pPr>
      <w:keepNext/>
      <w:tabs>
        <w:tab w:val="left" w:pos="3402"/>
        <w:tab w:val="left" w:pos="4751"/>
      </w:tabs>
      <w:spacing w:line="360" w:lineRule="atLeast"/>
      <w:ind w:right="51"/>
      <w:jc w:val="both"/>
      <w:outlineLvl w:val="0"/>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unhideWhenUsed/>
    <w:rsid w:val="00A71F7D"/>
  </w:style>
  <w:style w:type="character" w:customStyle="1" w:styleId="TextonotapieCar">
    <w:name w:val="Texto nota pie Car"/>
    <w:basedOn w:val="Fuentedeprrafopredeter"/>
    <w:link w:val="Textonotapie"/>
    <w:uiPriority w:val="99"/>
    <w:rsid w:val="00A71F7D"/>
    <w:rPr>
      <w:rFonts w:ascii="CG Times (WN)" w:eastAsia="Times New Roman" w:hAnsi="CG Times (WN)" w:cs="Times New Roman"/>
      <w:sz w:val="20"/>
      <w:szCs w:val="20"/>
      <w:lang w:val="es-ES_tradnl" w:eastAsia="es-ES"/>
    </w:rPr>
  </w:style>
  <w:style w:type="character" w:styleId="Refdenotaalpie">
    <w:name w:val="footnote reference"/>
    <w:basedOn w:val="Fuentedeprrafopredeter"/>
    <w:unhideWhenUsed/>
    <w:rsid w:val="00A71F7D"/>
    <w:rPr>
      <w:vertAlign w:val="superscript"/>
    </w:rPr>
  </w:style>
  <w:style w:type="paragraph" w:styleId="HTMLconformatoprevio">
    <w:name w:val="HTML Preformatted"/>
    <w:basedOn w:val="Normal"/>
    <w:link w:val="HTMLconformatoprevioCar"/>
    <w:rsid w:val="007C772A"/>
    <w:rPr>
      <w:rFonts w:ascii="Courier New" w:hAnsi="Courier New" w:cs="Courier New"/>
    </w:rPr>
  </w:style>
  <w:style w:type="character" w:customStyle="1" w:styleId="HTMLconformatoprevioCar">
    <w:name w:val="HTML con formato previo Car"/>
    <w:basedOn w:val="Fuentedeprrafopredeter"/>
    <w:link w:val="HTMLconformatoprevio"/>
    <w:rsid w:val="007C772A"/>
    <w:rPr>
      <w:rFonts w:ascii="Courier New" w:eastAsia="Times New Roman" w:hAnsi="Courier New" w:cs="Courier New"/>
      <w:sz w:val="20"/>
      <w:szCs w:val="20"/>
      <w:lang w:val="es-ES_tradnl" w:eastAsia="es-ES"/>
    </w:rPr>
  </w:style>
  <w:style w:type="character" w:customStyle="1" w:styleId="Ttulo1Car">
    <w:name w:val="Título 1 Car"/>
    <w:basedOn w:val="Fuentedeprrafopredeter"/>
    <w:link w:val="Ttulo1"/>
    <w:rsid w:val="005474DB"/>
    <w:rPr>
      <w:rFonts w:ascii="Arial" w:eastAsia="Times New Roman" w:hAnsi="Arial" w:cs="Times New Roman"/>
      <w:sz w:val="24"/>
      <w:szCs w:val="20"/>
      <w:u w:val="single"/>
      <w:lang w:val="es-ES_tradnl" w:eastAsia="es-ES"/>
    </w:rPr>
  </w:style>
  <w:style w:type="character" w:styleId="Hipervnculo">
    <w:name w:val="Hyperlink"/>
    <w:rsid w:val="00FD4A0B"/>
    <w:rPr>
      <w:rFonts w:ascii="Verdana" w:hAnsi="Verdana"/>
      <w:color w:val="0000FF"/>
      <w:sz w:val="18"/>
      <w:u w:val="single"/>
    </w:rPr>
  </w:style>
  <w:style w:type="paragraph" w:customStyle="1" w:styleId="xmsonormal">
    <w:name w:val="x_msonormal"/>
    <w:basedOn w:val="Normal"/>
    <w:rsid w:val="00FD4A0B"/>
    <w:pPr>
      <w:spacing w:before="100" w:beforeAutospacing="1" w:after="100" w:afterAutospacing="1"/>
    </w:pPr>
    <w:rPr>
      <w:rFonts w:ascii="Times New Roman" w:hAnsi="Times New Roman"/>
      <w:sz w:val="24"/>
      <w:szCs w:val="24"/>
      <w:lang w:val="es-CL" w:eastAsia="es-CL"/>
    </w:rPr>
  </w:style>
  <w:style w:type="paragraph" w:styleId="Textodeglobo">
    <w:name w:val="Balloon Text"/>
    <w:basedOn w:val="Normal"/>
    <w:link w:val="TextodegloboCar"/>
    <w:uiPriority w:val="99"/>
    <w:semiHidden/>
    <w:unhideWhenUsed/>
    <w:rsid w:val="006163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315"/>
    <w:rPr>
      <w:rFonts w:ascii="Tahoma" w:eastAsia="Times New Roman" w:hAnsi="Tahoma" w:cs="Tahoma"/>
      <w:sz w:val="16"/>
      <w:szCs w:val="16"/>
      <w:lang w:val="es-ES_tradnl" w:eastAsia="es-ES"/>
    </w:rPr>
  </w:style>
  <w:style w:type="paragraph" w:customStyle="1" w:styleId="Seccindocumento">
    <w:name w:val="Sección documento"/>
    <w:qFormat/>
    <w:rsid w:val="00735379"/>
    <w:pPr>
      <w:pBdr>
        <w:top w:val="none" w:sz="4" w:space="0" w:color="000000"/>
        <w:left w:val="none" w:sz="4" w:space="0" w:color="000000"/>
        <w:bottom w:val="single" w:sz="8" w:space="0" w:color="808080" w:themeColor="background1" w:themeShade="80"/>
        <w:right w:val="none" w:sz="4" w:space="0" w:color="000000"/>
        <w:between w:val="none" w:sz="4" w:space="0" w:color="000000"/>
      </w:pBdr>
      <w:spacing w:after="142"/>
    </w:pPr>
    <w:rPr>
      <w:rFonts w:ascii="Arial" w:eastAsia="Arial" w:hAnsi="Arial" w:cs="Arial"/>
      <w:b/>
      <w:sz w:val="24"/>
    </w:rPr>
  </w:style>
  <w:style w:type="paragraph" w:styleId="NormalWeb">
    <w:name w:val="Normal (Web)"/>
    <w:basedOn w:val="Normal"/>
    <w:uiPriority w:val="99"/>
    <w:unhideWhenUsed/>
    <w:rsid w:val="00735379"/>
    <w:pPr>
      <w:spacing w:before="100" w:beforeAutospacing="1" w:after="100" w:afterAutospacing="1"/>
    </w:pPr>
    <w:rPr>
      <w:rFonts w:ascii="Times New Roman" w:hAnsi="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minrel.gob.cl/minrel/site/docs/20221209/20221209103022/comunicado_conjunto_la_ue_y_chile_alcanzan_un_innovador_acuerdo.pdf" TargetMode="External"/><Relationship Id="rId2" Type="http://schemas.openxmlformats.org/officeDocument/2006/relationships/hyperlink" Target="https://www.subrei.gob.cl/acuerdos-comerciales/modernizacion-ue-chile" TargetMode="External"/><Relationship Id="rId1" Type="http://schemas.openxmlformats.org/officeDocument/2006/relationships/hyperlink" Target="mailto:pmorales@.bcn.cl" TargetMode="External"/><Relationship Id="rId4" Type="http://schemas.openxmlformats.org/officeDocument/2006/relationships/hyperlink" Target="https://www.subrei.gob.cl/acuerdos-comerciales/modernizacion-ue-ch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c5131e7fcd56d6b54590bb9fbc7069b2">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1d8b39b2951290f56e206ec0d8d402e9"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2.xml><?xml version="1.0" encoding="utf-8"?>
<ds:datastoreItem xmlns:ds="http://schemas.openxmlformats.org/officeDocument/2006/customXml" ds:itemID="{CA7CB8BB-886C-43DC-A82D-094111AD4B3A}"/>
</file>

<file path=customXml/itemProps3.xml><?xml version="1.0" encoding="utf-8"?>
<ds:datastoreItem xmlns:ds="http://schemas.openxmlformats.org/officeDocument/2006/customXml" ds:itemID="{3BFFB1E7-7D53-4693-B83D-C47E58E4C0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FE4039-6570-4B6D-8B89-5D08781A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12784</Words>
  <Characters>70318</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Ignacio Flores Cuneo</dc:creator>
  <cp:lastModifiedBy>Maria Eugenia Silva Ferrer</cp:lastModifiedBy>
  <cp:revision>21</cp:revision>
  <dcterms:created xsi:type="dcterms:W3CDTF">2024-08-19T19:06:00Z</dcterms:created>
  <dcterms:modified xsi:type="dcterms:W3CDTF">2024-08-26T15:54:00Z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