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3E" w:rsidRPr="00653712" w:rsidRDefault="00C45C3E" w:rsidP="00C45C3E">
      <w:pPr>
        <w:tabs>
          <w:tab w:val="left" w:pos="2835"/>
          <w:tab w:val="left" w:pos="3544"/>
        </w:tabs>
        <w:spacing w:before="120"/>
        <w:ind w:left="3402"/>
        <w:jc w:val="both"/>
        <w:rPr>
          <w:rFonts w:ascii="Arial" w:hAnsi="Arial" w:cs="Arial"/>
          <w:spacing w:val="-3"/>
          <w:lang w:val="es-ES_tradnl"/>
        </w:rPr>
      </w:pPr>
      <w:r w:rsidRPr="005B728C">
        <w:rPr>
          <w:rFonts w:ascii="Arial" w:hAnsi="Arial" w:cs="Arial"/>
          <w:b/>
          <w:lang w:val="es-ES_tradnl"/>
        </w:rPr>
        <w:t xml:space="preserve">INFORME DE LA COMISIÓN DE HACIENDA, </w:t>
      </w:r>
      <w:r w:rsidRPr="005B728C">
        <w:rPr>
          <w:rFonts w:ascii="Arial" w:hAnsi="Arial" w:cs="Arial"/>
          <w:lang w:val="es-ES_tradnl"/>
        </w:rPr>
        <w:t xml:space="preserve">recaído en el proyecto de ley, </w:t>
      </w:r>
      <w:r>
        <w:rPr>
          <w:rFonts w:ascii="Arial" w:hAnsi="Arial" w:cs="Arial"/>
          <w:lang w:val="es-ES_tradnl"/>
        </w:rPr>
        <w:t>en primer</w:t>
      </w:r>
      <w:r w:rsidRPr="00653712">
        <w:rPr>
          <w:rFonts w:ascii="Arial" w:hAnsi="Arial" w:cs="Arial"/>
          <w:lang w:val="es-ES_tradnl"/>
        </w:rPr>
        <w:t xml:space="preserve"> trámite constitucional, </w:t>
      </w:r>
      <w:r w:rsidRPr="00653712">
        <w:rPr>
          <w:rFonts w:ascii="Arial" w:hAnsi="Arial" w:cs="Arial"/>
          <w:spacing w:val="-3"/>
        </w:rPr>
        <w:t xml:space="preserve">que </w:t>
      </w:r>
      <w:r>
        <w:rPr>
          <w:rFonts w:ascii="Arial" w:hAnsi="Arial" w:cs="Arial"/>
          <w:spacing w:val="-3"/>
        </w:rPr>
        <w:t>m</w:t>
      </w:r>
      <w:r w:rsidRPr="001957ED">
        <w:rPr>
          <w:rFonts w:ascii="Arial" w:hAnsi="Arial" w:cs="Arial"/>
          <w:spacing w:val="-3"/>
        </w:rPr>
        <w:t>odifica el Código Tributario, con el objeto de establecer la obligatoriedad de iniciación de actividades para personas que operan en el comercio exterior</w:t>
      </w:r>
      <w:r w:rsidRPr="00653712">
        <w:rPr>
          <w:rFonts w:ascii="Arial" w:hAnsi="Arial" w:cs="Arial"/>
          <w:spacing w:val="-3"/>
          <w:lang w:val="es-ES_tradnl"/>
        </w:rPr>
        <w:t>.</w:t>
      </w:r>
    </w:p>
    <w:p w:rsidR="00C45C3E" w:rsidRPr="00653712" w:rsidRDefault="00C45C3E" w:rsidP="00C45C3E">
      <w:pPr>
        <w:tabs>
          <w:tab w:val="left" w:pos="2835"/>
          <w:tab w:val="left" w:pos="3544"/>
        </w:tabs>
        <w:ind w:left="3402"/>
        <w:jc w:val="both"/>
        <w:rPr>
          <w:rFonts w:ascii="Arial" w:hAnsi="Arial" w:cs="Arial"/>
          <w:spacing w:val="-3"/>
          <w:lang w:val="es-ES_tradnl"/>
        </w:rPr>
      </w:pPr>
    </w:p>
    <w:p w:rsidR="00C45C3E" w:rsidRPr="00653712" w:rsidRDefault="00C45C3E" w:rsidP="00C45C3E">
      <w:pPr>
        <w:tabs>
          <w:tab w:val="left" w:pos="2835"/>
          <w:tab w:val="left" w:pos="3544"/>
        </w:tabs>
        <w:ind w:left="3402"/>
        <w:jc w:val="both"/>
        <w:rPr>
          <w:rFonts w:ascii="Arial" w:hAnsi="Arial" w:cs="Arial"/>
          <w:b/>
          <w:spacing w:val="-3"/>
          <w:lang w:val="es-ES_tradnl"/>
        </w:rPr>
      </w:pPr>
      <w:hyperlink r:id="rId6" w:history="1">
        <w:r w:rsidRPr="001957ED">
          <w:rPr>
            <w:rStyle w:val="Hipervnculo"/>
            <w:rFonts w:cs="Arial"/>
            <w:spacing w:val="-3"/>
            <w:lang w:val="es-ES_tradnl"/>
          </w:rPr>
          <w:t>BOLETÍN Nº 16.466-05</w:t>
        </w:r>
      </w:hyperlink>
    </w:p>
    <w:p w:rsidR="00C45C3E" w:rsidRPr="005B728C" w:rsidRDefault="00C45C3E" w:rsidP="00C45C3E">
      <w:pPr>
        <w:tabs>
          <w:tab w:val="left" w:pos="3402"/>
        </w:tabs>
        <w:jc w:val="both"/>
        <w:rPr>
          <w:rFonts w:ascii="Arial" w:hAnsi="Arial" w:cs="Arial"/>
          <w:lang w:val="es-ES_tradnl"/>
        </w:rPr>
      </w:pPr>
      <w:r w:rsidRPr="005B728C">
        <w:rPr>
          <w:rFonts w:ascii="Arial" w:hAnsi="Arial" w:cs="Arial"/>
          <w:lang w:val="es-ES_tradnl"/>
        </w:rPr>
        <w:tab/>
        <w:t>____________________________________</w:t>
      </w:r>
    </w:p>
    <w:p w:rsidR="00C45C3E" w:rsidRPr="005B728C" w:rsidRDefault="00C45C3E" w:rsidP="00C45C3E">
      <w:pPr>
        <w:tabs>
          <w:tab w:val="left" w:pos="3402"/>
        </w:tabs>
        <w:jc w:val="both"/>
        <w:rPr>
          <w:rFonts w:ascii="Arial" w:hAnsi="Arial" w:cs="Arial"/>
          <w:lang w:val="es-ES_tradnl"/>
        </w:rPr>
      </w:pPr>
    </w:p>
    <w:p w:rsidR="00C45C3E" w:rsidRPr="005950C6" w:rsidRDefault="00C45C3E" w:rsidP="00C45C3E">
      <w:pPr>
        <w:tabs>
          <w:tab w:val="left" w:pos="0"/>
          <w:tab w:val="left" w:pos="2835"/>
        </w:tabs>
        <w:jc w:val="both"/>
        <w:rPr>
          <w:rStyle w:val="Hipervnculo"/>
        </w:rPr>
      </w:pPr>
      <w:hyperlink w:anchor="Obetivodelproyecto" w:history="1">
        <w:r w:rsidRPr="005950C6">
          <w:rPr>
            <w:rStyle w:val="Hipervnculo"/>
          </w:rPr>
          <w:t>Objetivo(s)</w:t>
        </w:r>
      </w:hyperlink>
      <w:r w:rsidRPr="005950C6">
        <w:rPr>
          <w:rStyle w:val="Hipervnculo"/>
          <w:color w:val="auto"/>
          <w:u w:val="none"/>
        </w:rPr>
        <w:t xml:space="preserve"> / </w:t>
      </w:r>
      <w:hyperlink w:anchor="constancias" w:history="1">
        <w:r w:rsidRPr="001E5D05">
          <w:rPr>
            <w:rStyle w:val="Hipervnculo"/>
          </w:rPr>
          <w:t>Constancias</w:t>
        </w:r>
      </w:hyperlink>
      <w:r w:rsidRPr="001E5D05">
        <w:rPr>
          <w:rStyle w:val="Hipervnculo"/>
          <w:color w:val="auto"/>
          <w:u w:val="none"/>
        </w:rPr>
        <w:t xml:space="preserve"> / </w:t>
      </w:r>
      <w:hyperlink w:anchor="normasdequorumenconstancia" w:history="1">
        <w:r w:rsidRPr="005950C6">
          <w:rPr>
            <w:rStyle w:val="Hipervnculo"/>
          </w:rPr>
          <w:t>Normas de Quórum Especial</w:t>
        </w:r>
      </w:hyperlink>
      <w:r w:rsidRPr="001E5D05">
        <w:rPr>
          <w:rStyle w:val="Hipervnculo"/>
          <w:color w:val="auto"/>
          <w:u w:val="none"/>
        </w:rPr>
        <w:t xml:space="preserve"> (no tiene) / </w:t>
      </w:r>
      <w:hyperlink w:anchor="consultacortesupremaenconstancias" w:history="1">
        <w:r w:rsidRPr="005950C6">
          <w:rPr>
            <w:rStyle w:val="Hipervnculo"/>
          </w:rPr>
          <w:t>Consulta Excma. Corte Suprema</w:t>
        </w:r>
      </w:hyperlink>
      <w:r w:rsidRPr="001E5D05">
        <w:rPr>
          <w:rStyle w:val="Hipervnculo"/>
          <w:color w:val="auto"/>
          <w:u w:val="none"/>
        </w:rPr>
        <w:t xml:space="preserve"> (no hubo) / </w:t>
      </w:r>
      <w:hyperlink w:anchor="asistencia" w:history="1">
        <w:r w:rsidRPr="005950C6">
          <w:rPr>
            <w:rStyle w:val="Hipervnculo"/>
          </w:rPr>
          <w:t>Asistencia</w:t>
        </w:r>
      </w:hyperlink>
      <w:r w:rsidRPr="001E5D05">
        <w:rPr>
          <w:rStyle w:val="Hipervnculo"/>
          <w:color w:val="auto"/>
          <w:u w:val="none"/>
        </w:rPr>
        <w:t xml:space="preserve"> / </w:t>
      </w:r>
      <w:hyperlink w:anchor="antecedentesdehecho" w:history="1">
        <w:r w:rsidRPr="005950C6">
          <w:rPr>
            <w:rStyle w:val="Hipervnculo"/>
          </w:rPr>
          <w:t>Antecedentes de Hecho</w:t>
        </w:r>
      </w:hyperlink>
      <w:r w:rsidRPr="001E5D05">
        <w:rPr>
          <w:rStyle w:val="Hipervnculo"/>
          <w:color w:val="auto"/>
          <w:u w:val="none"/>
        </w:rPr>
        <w:t xml:space="preserve"> / </w:t>
      </w:r>
      <w:hyperlink w:anchor="aspectoscentralesdeldebate" w:history="1">
        <w:r w:rsidRPr="005950C6">
          <w:rPr>
            <w:rStyle w:val="Hipervnculo"/>
          </w:rPr>
          <w:t>Aspectos Centrales del Debate</w:t>
        </w:r>
      </w:hyperlink>
      <w:r w:rsidRPr="001E5D05">
        <w:rPr>
          <w:rStyle w:val="Hipervnculo"/>
          <w:color w:val="auto"/>
          <w:u w:val="none"/>
        </w:rPr>
        <w:t xml:space="preserve"> / </w:t>
      </w:r>
      <w:hyperlink w:anchor="discusionengeneralyenparticular" w:history="1">
        <w:r w:rsidRPr="005950C6">
          <w:rPr>
            <w:rStyle w:val="Hipervnculo"/>
          </w:rPr>
          <w:t>Discusión en General y en Particular</w:t>
        </w:r>
      </w:hyperlink>
      <w:r w:rsidRPr="001E5D05">
        <w:rPr>
          <w:rStyle w:val="Hipervnculo"/>
          <w:color w:val="auto"/>
          <w:u w:val="none"/>
        </w:rPr>
        <w:t xml:space="preserve"> /</w:t>
      </w:r>
      <w:r w:rsidRPr="001E5D05">
        <w:rPr>
          <w:rStyle w:val="Hipervnculo"/>
          <w:color w:val="auto"/>
        </w:rPr>
        <w:t xml:space="preserve"> </w:t>
      </w:r>
      <w:hyperlink w:anchor="votacionengeneralyparticular" w:history="1">
        <w:r w:rsidRPr="005950C6">
          <w:rPr>
            <w:rStyle w:val="Hipervnculo"/>
          </w:rPr>
          <w:t>Votación en General y en Particular</w:t>
        </w:r>
      </w:hyperlink>
      <w:r w:rsidRPr="001E5D05">
        <w:rPr>
          <w:rStyle w:val="Hipervnculo"/>
          <w:color w:val="auto"/>
          <w:u w:val="none"/>
        </w:rPr>
        <w:t xml:space="preserve"> / </w:t>
      </w:r>
      <w:hyperlink w:anchor="informefinanciero" w:history="1">
        <w:r w:rsidRPr="005950C6">
          <w:rPr>
            <w:rStyle w:val="Hipervnculo"/>
          </w:rPr>
          <w:t>Informe Financiero</w:t>
        </w:r>
      </w:hyperlink>
      <w:r w:rsidRPr="001E5D05">
        <w:rPr>
          <w:rStyle w:val="Hipervnculo"/>
          <w:color w:val="auto"/>
          <w:u w:val="none"/>
        </w:rPr>
        <w:t xml:space="preserve"> / </w:t>
      </w:r>
      <w:hyperlink w:anchor="textodelproyecto" w:history="1">
        <w:r w:rsidRPr="005950C6">
          <w:rPr>
            <w:rStyle w:val="Hipervnculo"/>
          </w:rPr>
          <w:t>Texto</w:t>
        </w:r>
      </w:hyperlink>
      <w:r w:rsidRPr="001E5D05">
        <w:rPr>
          <w:rStyle w:val="Hipervnculo"/>
          <w:u w:val="none"/>
        </w:rPr>
        <w:t xml:space="preserve"> </w:t>
      </w:r>
      <w:r w:rsidRPr="00C1419D">
        <w:rPr>
          <w:rStyle w:val="Hipervnculo"/>
          <w:color w:val="auto"/>
          <w:u w:val="none"/>
        </w:rPr>
        <w:t>/</w:t>
      </w:r>
      <w:r w:rsidRPr="001E5D05">
        <w:rPr>
          <w:rStyle w:val="Hipervnculo"/>
          <w:u w:val="none"/>
        </w:rPr>
        <w:t xml:space="preserve"> </w:t>
      </w:r>
      <w:hyperlink w:anchor="acordadonuevomarcador" w:history="1">
        <w:r w:rsidRPr="005950C6">
          <w:rPr>
            <w:rStyle w:val="Hipervnculo"/>
          </w:rPr>
          <w:t>Acordado</w:t>
        </w:r>
      </w:hyperlink>
      <w:r w:rsidRPr="005950C6">
        <w:rPr>
          <w:rStyle w:val="Hipervnculo"/>
        </w:rPr>
        <w:t xml:space="preserve"> </w:t>
      </w:r>
      <w:r w:rsidRPr="001E5D05">
        <w:rPr>
          <w:rStyle w:val="Hipervnculo"/>
          <w:color w:val="auto"/>
          <w:u w:val="none"/>
        </w:rPr>
        <w:t xml:space="preserve">/ </w:t>
      </w:r>
      <w:hyperlink w:anchor="resumenejecutivoalfinaldehoja" w:history="1">
        <w:r w:rsidRPr="005950C6">
          <w:rPr>
            <w:rStyle w:val="Hipervnculo"/>
          </w:rPr>
          <w:t>Resumen Ejecutivo</w:t>
        </w:r>
      </w:hyperlink>
      <w:r w:rsidRPr="001E5D05">
        <w:rPr>
          <w:rStyle w:val="Hipervnculo"/>
          <w:color w:val="auto"/>
          <w:u w:val="none"/>
        </w:rPr>
        <w:t>.</w:t>
      </w:r>
    </w:p>
    <w:p w:rsidR="00C45C3E" w:rsidRPr="005B728C" w:rsidRDefault="00C45C3E" w:rsidP="00C45C3E">
      <w:pPr>
        <w:tabs>
          <w:tab w:val="left" w:pos="3402"/>
        </w:tabs>
        <w:jc w:val="both"/>
        <w:rPr>
          <w:rFonts w:ascii="Arial" w:hAnsi="Arial" w:cs="Arial"/>
          <w:lang w:val="es-ES_tradnl"/>
        </w:rPr>
      </w:pPr>
    </w:p>
    <w:p w:rsidR="00C45C3E" w:rsidRPr="005B728C" w:rsidRDefault="00C45C3E" w:rsidP="00C45C3E">
      <w:pPr>
        <w:tabs>
          <w:tab w:val="left" w:pos="3402"/>
        </w:tabs>
        <w:jc w:val="both"/>
        <w:rPr>
          <w:rFonts w:ascii="Arial" w:hAnsi="Arial" w:cs="Arial"/>
          <w:lang w:val="es-ES_tradnl"/>
        </w:rPr>
      </w:pPr>
    </w:p>
    <w:p w:rsidR="00C45C3E" w:rsidRPr="005B728C" w:rsidRDefault="00C45C3E" w:rsidP="00C45C3E">
      <w:pPr>
        <w:tabs>
          <w:tab w:val="left" w:pos="2835"/>
        </w:tabs>
        <w:jc w:val="both"/>
        <w:rPr>
          <w:rFonts w:ascii="Arial" w:hAnsi="Arial" w:cs="Arial"/>
          <w:b/>
          <w:lang w:val="es-ES_tradnl"/>
        </w:rPr>
      </w:pPr>
      <w:r w:rsidRPr="005B728C">
        <w:rPr>
          <w:rFonts w:ascii="Arial" w:hAnsi="Arial" w:cs="Arial"/>
          <w:b/>
          <w:lang w:val="es-ES_tradnl"/>
        </w:rPr>
        <w:t>HONORABLE SENADO:</w:t>
      </w:r>
    </w:p>
    <w:p w:rsidR="00C45C3E" w:rsidRPr="005B728C" w:rsidRDefault="00C45C3E" w:rsidP="00C45C3E">
      <w:pPr>
        <w:tabs>
          <w:tab w:val="left" w:pos="2835"/>
        </w:tabs>
        <w:jc w:val="both"/>
        <w:rPr>
          <w:rFonts w:ascii="Arial" w:hAnsi="Arial" w:cs="Arial"/>
          <w:b/>
          <w:lang w:val="es-ES_tradnl"/>
        </w:rPr>
      </w:pPr>
    </w:p>
    <w:p w:rsidR="00C45C3E" w:rsidRPr="00767973" w:rsidRDefault="00C45C3E" w:rsidP="00C45C3E">
      <w:pPr>
        <w:ind w:firstLine="1134"/>
        <w:jc w:val="both"/>
        <w:rPr>
          <w:rFonts w:ascii="Arial" w:hAnsi="Arial" w:cs="Arial"/>
          <w:color w:val="auto"/>
          <w:lang w:val="es-ES_tradnl"/>
        </w:rPr>
      </w:pPr>
      <w:r w:rsidRPr="005B728C">
        <w:rPr>
          <w:rFonts w:ascii="Arial" w:hAnsi="Arial" w:cs="Arial"/>
          <w:lang w:val="es-ES_tradnl"/>
        </w:rPr>
        <w:t xml:space="preserve">La Comisión de Hacienda tiene el honor de informar el proyecto de ley de la referencia, en </w:t>
      </w:r>
      <w:r>
        <w:rPr>
          <w:rFonts w:ascii="Arial" w:hAnsi="Arial" w:cs="Arial"/>
          <w:lang w:val="es-ES_tradnl"/>
        </w:rPr>
        <w:t>primer</w:t>
      </w:r>
      <w:r w:rsidRPr="005B728C">
        <w:rPr>
          <w:rFonts w:ascii="Arial" w:hAnsi="Arial" w:cs="Arial"/>
          <w:lang w:val="es-ES_tradnl"/>
        </w:rPr>
        <w:t xml:space="preserve"> trámite constitucional, originado en Mensaje de Su Excelencia el Presidente de la República, señor Gabriel Boric Font</w:t>
      </w:r>
      <w:r w:rsidRPr="00767973">
        <w:rPr>
          <w:rFonts w:ascii="Arial" w:hAnsi="Arial" w:cs="Arial"/>
          <w:color w:val="auto"/>
          <w:lang w:val="es-ES_tradnl"/>
        </w:rPr>
        <w:t>.</w:t>
      </w:r>
    </w:p>
    <w:p w:rsidR="00C45C3E" w:rsidRPr="005B728C" w:rsidRDefault="00C45C3E" w:rsidP="00C45C3E">
      <w:pPr>
        <w:tabs>
          <w:tab w:val="left" w:pos="2835"/>
        </w:tabs>
        <w:jc w:val="both"/>
        <w:rPr>
          <w:rFonts w:ascii="Arial" w:hAnsi="Arial" w:cs="Arial"/>
          <w:b/>
          <w:lang w:val="es-ES_tradnl"/>
        </w:rPr>
      </w:pPr>
    </w:p>
    <w:p w:rsidR="00C45C3E" w:rsidRPr="005B728C" w:rsidRDefault="00C45C3E" w:rsidP="00C45C3E">
      <w:pPr>
        <w:tabs>
          <w:tab w:val="left" w:pos="2835"/>
        </w:tabs>
        <w:jc w:val="center"/>
        <w:rPr>
          <w:rFonts w:ascii="Arial" w:hAnsi="Arial" w:cs="Arial"/>
          <w:b/>
          <w:lang w:val="es-ES_tradnl"/>
        </w:rPr>
      </w:pPr>
      <w:r w:rsidRPr="005B728C">
        <w:rPr>
          <w:rFonts w:ascii="Arial" w:hAnsi="Arial" w:cs="Arial"/>
          <w:b/>
          <w:lang w:val="es-ES_tradnl"/>
        </w:rPr>
        <w:t>- - -</w:t>
      </w:r>
    </w:p>
    <w:p w:rsidR="00C45C3E" w:rsidRPr="005C7502" w:rsidRDefault="00C45C3E" w:rsidP="00C45C3E">
      <w:pPr>
        <w:tabs>
          <w:tab w:val="left" w:pos="2835"/>
        </w:tabs>
        <w:ind w:firstLine="2835"/>
        <w:jc w:val="both"/>
        <w:rPr>
          <w:rFonts w:ascii="Arial" w:hAnsi="Arial" w:cs="Arial"/>
          <w:lang w:val="es-ES_tradnl"/>
        </w:rPr>
      </w:pPr>
    </w:p>
    <w:p w:rsidR="00C45C3E" w:rsidRPr="00020ED3" w:rsidRDefault="00C45C3E" w:rsidP="00C45C3E">
      <w:pPr>
        <w:tabs>
          <w:tab w:val="left" w:pos="2835"/>
        </w:tabs>
        <w:ind w:firstLine="1134"/>
        <w:jc w:val="both"/>
        <w:rPr>
          <w:rFonts w:ascii="Arial" w:hAnsi="Arial" w:cs="Arial"/>
          <w:color w:val="auto"/>
          <w:spacing w:val="-3"/>
          <w:lang w:val="es-ES_tradnl"/>
        </w:rPr>
      </w:pPr>
      <w:r w:rsidRPr="005C7502">
        <w:rPr>
          <w:rFonts w:ascii="Arial" w:hAnsi="Arial" w:cs="Arial"/>
          <w:spacing w:val="-3"/>
          <w:lang w:val="es-ES_tradnl"/>
        </w:rPr>
        <w:t>Se hace presente que</w:t>
      </w:r>
      <w:r>
        <w:rPr>
          <w:rFonts w:ascii="Arial" w:hAnsi="Arial" w:cs="Arial"/>
          <w:spacing w:val="-3"/>
          <w:lang w:val="es-ES_tradnl"/>
        </w:rPr>
        <w:t>,</w:t>
      </w:r>
      <w:r w:rsidRPr="005C7502">
        <w:rPr>
          <w:rFonts w:ascii="Arial" w:hAnsi="Arial" w:cs="Arial"/>
          <w:spacing w:val="-3"/>
          <w:lang w:val="es-ES_tradnl"/>
        </w:rPr>
        <w:t xml:space="preserve"> por </w:t>
      </w:r>
      <w:r w:rsidRPr="00020ED3">
        <w:rPr>
          <w:rFonts w:ascii="Arial" w:hAnsi="Arial" w:cs="Arial"/>
          <w:color w:val="auto"/>
          <w:spacing w:val="-3"/>
          <w:lang w:val="es-ES_tradnl"/>
        </w:rPr>
        <w:t>tratarse de un proyecto de artículo único, en conformidad con lo dispuesto en el artículo 127 del Reglamento de la Corporación se discutió la iniciativa en general y particular a la vez, resultando aprobada por la unanimidad de sus integrantes presentes (4x0).</w:t>
      </w:r>
    </w:p>
    <w:p w:rsidR="00C45C3E" w:rsidRPr="009176E8" w:rsidRDefault="00C45C3E" w:rsidP="00C45C3E">
      <w:pPr>
        <w:jc w:val="both"/>
        <w:rPr>
          <w:rFonts w:ascii="Arial" w:hAnsi="Arial" w:cs="Arial"/>
          <w:lang w:val="es-ES_tradnl"/>
        </w:rPr>
      </w:pPr>
    </w:p>
    <w:p w:rsidR="00C45C3E" w:rsidRPr="005B728C" w:rsidRDefault="00C45C3E" w:rsidP="00C45C3E">
      <w:pPr>
        <w:jc w:val="center"/>
        <w:rPr>
          <w:rFonts w:ascii="Arial" w:hAnsi="Arial" w:cs="Arial"/>
          <w:b/>
          <w:lang w:val="es-ES_tradnl"/>
        </w:rPr>
      </w:pPr>
      <w:r w:rsidRPr="005B728C">
        <w:rPr>
          <w:rFonts w:ascii="Arial" w:hAnsi="Arial" w:cs="Arial"/>
          <w:b/>
          <w:lang w:val="es-ES_tradnl"/>
        </w:rPr>
        <w:t>- - -</w:t>
      </w: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lang w:val="es-ES_tradnl"/>
        </w:rPr>
      </w:pPr>
    </w:p>
    <w:p w:rsidR="00C45C3E" w:rsidRPr="005B728C" w:rsidRDefault="00C45C3E" w:rsidP="00C45C3E">
      <w:pPr>
        <w:jc w:val="center"/>
        <w:outlineLvl w:val="0"/>
        <w:rPr>
          <w:rFonts w:ascii="Arial" w:hAnsi="Arial" w:cs="Times New Roman"/>
          <w:b/>
          <w:bCs/>
          <w:kern w:val="32"/>
          <w:szCs w:val="32"/>
          <w:lang w:val="es-ES_tradnl"/>
        </w:rPr>
      </w:pPr>
      <w:bookmarkStart w:id="0" w:name="_Toc101522393"/>
      <w:bookmarkStart w:id="1" w:name="Obetivodelproyecto"/>
      <w:r w:rsidRPr="005B728C">
        <w:rPr>
          <w:rFonts w:ascii="Arial" w:hAnsi="Arial" w:cs="Times New Roman"/>
          <w:b/>
          <w:bCs/>
          <w:kern w:val="32"/>
          <w:szCs w:val="32"/>
          <w:lang w:val="es-ES_tradnl"/>
        </w:rPr>
        <w:t>OBJETIVO DEL PROYECTO</w:t>
      </w:r>
      <w:bookmarkEnd w:id="0"/>
    </w:p>
    <w:bookmarkEnd w:id="1"/>
    <w:p w:rsidR="00C45C3E" w:rsidRPr="001535F8" w:rsidRDefault="00C45C3E" w:rsidP="00C45C3E">
      <w:pPr>
        <w:ind w:firstLine="1134"/>
        <w:jc w:val="center"/>
        <w:rPr>
          <w:rFonts w:ascii="Arial" w:hAnsi="Arial" w:cs="Arial"/>
          <w:b/>
          <w:color w:val="auto"/>
          <w:lang w:val="es-ES_tradnl"/>
        </w:rPr>
      </w:pPr>
    </w:p>
    <w:p w:rsidR="00C45C3E" w:rsidRPr="001535F8" w:rsidRDefault="00C45C3E" w:rsidP="00C45C3E">
      <w:pPr>
        <w:ind w:firstLine="1134"/>
        <w:jc w:val="both"/>
        <w:rPr>
          <w:rFonts w:ascii="Arial" w:hAnsi="Arial" w:cs="Arial"/>
          <w:color w:val="auto"/>
        </w:rPr>
      </w:pPr>
      <w:bookmarkStart w:id="2" w:name="_Hlk25057501"/>
      <w:r w:rsidRPr="001535F8">
        <w:rPr>
          <w:rFonts w:ascii="Arial" w:hAnsi="Arial" w:cs="Arial"/>
          <w:color w:val="auto"/>
        </w:rPr>
        <w:t xml:space="preserve">Modificar el Código Tributario con la finalidad de </w:t>
      </w:r>
      <w:r w:rsidRPr="001535F8">
        <w:rPr>
          <w:rFonts w:ascii="Arial" w:eastAsia="Calibri" w:hAnsi="Arial" w:cs="Arial"/>
          <w:color w:val="auto"/>
          <w:kern w:val="2"/>
          <w:lang w:val="es-CL" w:eastAsia="en-US"/>
          <w14:ligatures w14:val="standardContextual"/>
        </w:rPr>
        <w:t>establecer</w:t>
      </w:r>
      <w:r>
        <w:rPr>
          <w:rFonts w:ascii="Arial" w:eastAsia="Calibri" w:hAnsi="Arial" w:cs="Arial"/>
          <w:color w:val="auto"/>
          <w:kern w:val="2"/>
          <w:lang w:val="es-CL" w:eastAsia="en-US"/>
          <w14:ligatures w14:val="standardContextual"/>
        </w:rPr>
        <w:t xml:space="preserve"> una presunción</w:t>
      </w:r>
      <w:r w:rsidRPr="001535F8">
        <w:rPr>
          <w:rFonts w:ascii="Arial" w:eastAsia="Calibri" w:hAnsi="Arial" w:cs="Arial"/>
          <w:color w:val="auto"/>
          <w:kern w:val="2"/>
          <w:lang w:val="es-CL" w:eastAsia="en-US"/>
          <w14:ligatures w14:val="standardContextual"/>
        </w:rPr>
        <w:t xml:space="preserve"> de iniciación de actividades </w:t>
      </w:r>
      <w:r w:rsidRPr="001535F8">
        <w:rPr>
          <w:rFonts w:ascii="Arial" w:hAnsi="Arial" w:cs="Arial"/>
          <w:color w:val="auto"/>
        </w:rPr>
        <w:t>para personas que operan en el comercio exterior realizando importaciones a Chile sobre cierta magnitud, a fin de facilitar las labores del Servicio de Impuestos Internos y el Servicio Nacional de Aduanas en materia de fiscalización de infracciones y delitos tributarios y aduaneros, y la persecución del crimen organizado.</w:t>
      </w:r>
    </w:p>
    <w:p w:rsidR="00C45C3E" w:rsidRPr="006919D0" w:rsidRDefault="00C45C3E" w:rsidP="00C45C3E">
      <w:pPr>
        <w:ind w:firstLine="1134"/>
        <w:jc w:val="both"/>
        <w:rPr>
          <w:rFonts w:ascii="Arial" w:hAnsi="Arial" w:cs="Arial"/>
          <w:color w:val="auto"/>
        </w:rPr>
      </w:pPr>
    </w:p>
    <w:bookmarkEnd w:id="2"/>
    <w:p w:rsidR="00C45C3E" w:rsidRPr="005B728C" w:rsidRDefault="00C45C3E" w:rsidP="00C45C3E">
      <w:pPr>
        <w:jc w:val="center"/>
        <w:rPr>
          <w:rFonts w:ascii="Arial" w:hAnsi="Arial" w:cs="Arial"/>
          <w:b/>
          <w:lang w:val="es-ES_tradnl"/>
        </w:rPr>
      </w:pPr>
      <w:r w:rsidRPr="005B728C">
        <w:rPr>
          <w:rFonts w:ascii="Arial" w:hAnsi="Arial" w:cs="Arial"/>
          <w:b/>
          <w:lang w:val="es-ES_tradnl"/>
        </w:rPr>
        <w:t>- - -</w:t>
      </w:r>
    </w:p>
    <w:p w:rsidR="00C45C3E" w:rsidRDefault="00C45C3E" w:rsidP="00C45C3E">
      <w:pPr>
        <w:ind w:firstLine="2835"/>
        <w:jc w:val="both"/>
        <w:rPr>
          <w:rFonts w:ascii="Arial" w:hAnsi="Arial" w:cs="Arial"/>
          <w:lang w:val="es-ES_tradnl"/>
        </w:rPr>
      </w:pPr>
    </w:p>
    <w:p w:rsidR="00C45C3E" w:rsidRDefault="00C45C3E" w:rsidP="00C45C3E">
      <w:pPr>
        <w:ind w:firstLine="2835"/>
        <w:jc w:val="both"/>
        <w:rPr>
          <w:rFonts w:ascii="Arial" w:hAnsi="Arial" w:cs="Arial"/>
          <w:lang w:val="es-ES_tradnl"/>
        </w:rPr>
      </w:pPr>
    </w:p>
    <w:p w:rsidR="00C45C3E" w:rsidRPr="005B728C" w:rsidRDefault="00C45C3E" w:rsidP="00C45C3E">
      <w:pPr>
        <w:ind w:firstLine="2835"/>
        <w:jc w:val="both"/>
        <w:rPr>
          <w:rFonts w:ascii="Arial" w:hAnsi="Arial" w:cs="Arial"/>
          <w:lang w:val="es-ES_tradnl"/>
        </w:rPr>
      </w:pPr>
    </w:p>
    <w:p w:rsidR="00C45C3E" w:rsidRPr="005B728C" w:rsidRDefault="00C45C3E" w:rsidP="00C45C3E">
      <w:pPr>
        <w:jc w:val="center"/>
        <w:outlineLvl w:val="0"/>
        <w:rPr>
          <w:rFonts w:ascii="Arial" w:hAnsi="Arial" w:cs="Times New Roman"/>
          <w:b/>
          <w:bCs/>
          <w:kern w:val="32"/>
          <w:szCs w:val="32"/>
          <w:lang w:val="es-ES_tradnl"/>
        </w:rPr>
      </w:pPr>
      <w:bookmarkStart w:id="3" w:name="_Toc101522394"/>
      <w:bookmarkStart w:id="4" w:name="constancias"/>
      <w:r w:rsidRPr="005B728C">
        <w:rPr>
          <w:rFonts w:ascii="Arial" w:hAnsi="Arial" w:cs="Times New Roman"/>
          <w:b/>
          <w:bCs/>
          <w:kern w:val="32"/>
          <w:szCs w:val="32"/>
          <w:lang w:val="es-ES_tradnl"/>
        </w:rPr>
        <w:lastRenderedPageBreak/>
        <w:t>CONSTANCIAS</w:t>
      </w:r>
      <w:bookmarkEnd w:id="3"/>
    </w:p>
    <w:bookmarkEnd w:id="4"/>
    <w:p w:rsidR="00C45C3E" w:rsidRPr="005B728C" w:rsidRDefault="00C45C3E" w:rsidP="00C45C3E">
      <w:pPr>
        <w:ind w:firstLine="1134"/>
        <w:jc w:val="both"/>
        <w:rPr>
          <w:rFonts w:ascii="Arial" w:hAnsi="Arial" w:cs="Arial"/>
          <w:lang w:val="es-ES_tradnl"/>
        </w:rPr>
      </w:pPr>
    </w:p>
    <w:p w:rsidR="00C45C3E" w:rsidRPr="005B728C" w:rsidRDefault="00C45C3E" w:rsidP="00C45C3E">
      <w:pPr>
        <w:ind w:firstLine="1134"/>
        <w:jc w:val="both"/>
        <w:rPr>
          <w:rFonts w:ascii="Arial" w:hAnsi="Arial" w:cs="Arial"/>
          <w:lang w:val="es-ES_tradnl"/>
        </w:rPr>
      </w:pPr>
      <w:r w:rsidRPr="005B728C">
        <w:rPr>
          <w:rFonts w:ascii="Arial" w:hAnsi="Arial" w:cs="Arial"/>
          <w:b/>
          <w:bCs/>
          <w:lang w:val="es-ES_tradnl"/>
        </w:rPr>
        <w:t xml:space="preserve">- </w:t>
      </w:r>
      <w:bookmarkStart w:id="5" w:name="normasdequorumenconstancia"/>
      <w:r w:rsidRPr="005B728C">
        <w:rPr>
          <w:rFonts w:ascii="Arial" w:hAnsi="Arial" w:cs="Arial"/>
          <w:b/>
          <w:bCs/>
          <w:lang w:val="es-ES_tradnl"/>
        </w:rPr>
        <w:t>Normas de quórum especial</w:t>
      </w:r>
      <w:bookmarkEnd w:id="5"/>
      <w:r w:rsidRPr="005B728C">
        <w:rPr>
          <w:rFonts w:ascii="Arial" w:hAnsi="Arial" w:cs="Arial"/>
          <w:b/>
          <w:bCs/>
          <w:lang w:val="es-ES_tradnl"/>
        </w:rPr>
        <w:t>:</w:t>
      </w:r>
      <w:r w:rsidRPr="005B728C">
        <w:rPr>
          <w:rFonts w:ascii="Arial" w:hAnsi="Arial" w:cs="Arial"/>
          <w:lang w:val="es-ES_tradnl"/>
        </w:rPr>
        <w:t xml:space="preserve"> No tiene.</w:t>
      </w:r>
    </w:p>
    <w:p w:rsidR="00C45C3E" w:rsidRPr="005B728C" w:rsidRDefault="00C45C3E" w:rsidP="00C45C3E">
      <w:pPr>
        <w:ind w:firstLine="1134"/>
        <w:jc w:val="both"/>
        <w:rPr>
          <w:rFonts w:ascii="Arial" w:hAnsi="Arial" w:cs="Arial"/>
          <w:lang w:val="es-ES_tradnl"/>
        </w:rPr>
      </w:pPr>
    </w:p>
    <w:p w:rsidR="00C45C3E" w:rsidRPr="005B728C" w:rsidRDefault="00C45C3E" w:rsidP="00C45C3E">
      <w:pPr>
        <w:ind w:firstLine="1134"/>
        <w:jc w:val="both"/>
        <w:rPr>
          <w:rFonts w:ascii="Arial" w:hAnsi="Arial" w:cs="Arial"/>
          <w:lang w:val="es-ES_tradnl"/>
        </w:rPr>
      </w:pPr>
      <w:r w:rsidRPr="005B728C">
        <w:rPr>
          <w:rFonts w:ascii="Arial" w:hAnsi="Arial" w:cs="Arial"/>
          <w:b/>
          <w:bCs/>
          <w:lang w:val="es-ES_tradnl"/>
        </w:rPr>
        <w:t xml:space="preserve">- </w:t>
      </w:r>
      <w:bookmarkStart w:id="6" w:name="consultacortesuprema"/>
      <w:bookmarkStart w:id="7" w:name="consultacortesupremaenconstancias"/>
      <w:r w:rsidRPr="005B728C">
        <w:rPr>
          <w:rFonts w:ascii="Arial" w:hAnsi="Arial" w:cs="Arial"/>
          <w:b/>
          <w:bCs/>
          <w:lang w:val="es-ES_tradnl"/>
        </w:rPr>
        <w:t>Consulta a la Ex</w:t>
      </w:r>
      <w:r>
        <w:rPr>
          <w:rFonts w:ascii="Arial" w:hAnsi="Arial" w:cs="Arial"/>
          <w:b/>
          <w:bCs/>
          <w:lang w:val="es-ES_tradnl"/>
        </w:rPr>
        <w:t>c</w:t>
      </w:r>
      <w:r w:rsidRPr="005B728C">
        <w:rPr>
          <w:rFonts w:ascii="Arial" w:hAnsi="Arial" w:cs="Arial"/>
          <w:b/>
          <w:bCs/>
          <w:lang w:val="es-ES_tradnl"/>
        </w:rPr>
        <w:t>ma. Corte Suprema</w:t>
      </w:r>
      <w:bookmarkEnd w:id="6"/>
      <w:bookmarkEnd w:id="7"/>
      <w:r w:rsidRPr="005B728C">
        <w:rPr>
          <w:rFonts w:ascii="Arial" w:hAnsi="Arial" w:cs="Arial"/>
          <w:b/>
          <w:bCs/>
          <w:lang w:val="es-ES_tradnl"/>
        </w:rPr>
        <w:t>:</w:t>
      </w:r>
      <w:r w:rsidRPr="005B728C">
        <w:rPr>
          <w:rFonts w:ascii="Arial" w:hAnsi="Arial" w:cs="Arial"/>
          <w:lang w:val="es-ES_tradnl"/>
        </w:rPr>
        <w:t xml:space="preserve"> No hubo.</w:t>
      </w:r>
    </w:p>
    <w:p w:rsidR="00C45C3E" w:rsidRPr="005B728C" w:rsidRDefault="00C45C3E" w:rsidP="00C45C3E">
      <w:pPr>
        <w:jc w:val="both"/>
        <w:rPr>
          <w:rFonts w:ascii="Arial" w:hAnsi="Arial" w:cs="Arial"/>
          <w:b/>
          <w:lang w:val="es-ES_tradnl"/>
        </w:rPr>
      </w:pPr>
    </w:p>
    <w:p w:rsidR="00C45C3E" w:rsidRPr="005B728C" w:rsidRDefault="00C45C3E" w:rsidP="00C45C3E">
      <w:pPr>
        <w:jc w:val="center"/>
        <w:rPr>
          <w:rFonts w:ascii="Arial" w:hAnsi="Arial" w:cs="Arial"/>
          <w:b/>
          <w:lang w:val="es-ES_tradnl"/>
        </w:rPr>
      </w:pPr>
      <w:r w:rsidRPr="005B728C">
        <w:rPr>
          <w:rFonts w:ascii="Arial" w:hAnsi="Arial" w:cs="Arial"/>
          <w:b/>
          <w:lang w:val="es-ES_tradnl"/>
        </w:rPr>
        <w:t>- - -</w:t>
      </w:r>
    </w:p>
    <w:p w:rsidR="00C45C3E" w:rsidRPr="005B728C" w:rsidRDefault="00C45C3E" w:rsidP="00C45C3E">
      <w:pPr>
        <w:ind w:firstLine="2835"/>
        <w:jc w:val="both"/>
        <w:rPr>
          <w:rFonts w:ascii="Arial" w:hAnsi="Arial" w:cs="Arial"/>
          <w:lang w:val="es-ES_tradnl"/>
        </w:rPr>
      </w:pPr>
    </w:p>
    <w:p w:rsidR="00C45C3E" w:rsidRPr="005B728C" w:rsidRDefault="00C45C3E" w:rsidP="00C45C3E">
      <w:pPr>
        <w:ind w:firstLine="2835"/>
        <w:jc w:val="both"/>
        <w:rPr>
          <w:rFonts w:ascii="Arial" w:hAnsi="Arial" w:cs="Arial"/>
          <w:lang w:val="es-ES_tradnl"/>
        </w:rPr>
      </w:pPr>
    </w:p>
    <w:p w:rsidR="00C45C3E" w:rsidRPr="00E2009B" w:rsidRDefault="00C45C3E" w:rsidP="00C45C3E">
      <w:pPr>
        <w:jc w:val="center"/>
        <w:outlineLvl w:val="0"/>
        <w:rPr>
          <w:rFonts w:ascii="Arial" w:hAnsi="Arial" w:cs="Times New Roman"/>
          <w:b/>
          <w:bCs/>
          <w:kern w:val="32"/>
          <w:szCs w:val="32"/>
          <w:lang w:val="es-ES_tradnl"/>
        </w:rPr>
      </w:pPr>
      <w:bookmarkStart w:id="8" w:name="_Toc101522396"/>
      <w:bookmarkStart w:id="9" w:name="asistencia"/>
      <w:r w:rsidRPr="005B728C">
        <w:rPr>
          <w:rFonts w:ascii="Arial" w:hAnsi="Arial" w:cs="Times New Roman"/>
          <w:b/>
          <w:bCs/>
          <w:kern w:val="32"/>
          <w:szCs w:val="32"/>
          <w:lang w:val="es-ES_tradnl"/>
        </w:rPr>
        <w:t>ASISTENCIA</w:t>
      </w:r>
      <w:bookmarkEnd w:id="8"/>
      <w:bookmarkEnd w:id="9"/>
    </w:p>
    <w:p w:rsidR="00C45C3E" w:rsidRPr="00E2009B" w:rsidRDefault="00C45C3E" w:rsidP="00C45C3E">
      <w:pPr>
        <w:jc w:val="both"/>
        <w:rPr>
          <w:rFonts w:ascii="Arial" w:hAnsi="Arial" w:cs="Arial"/>
          <w:b/>
          <w:bCs/>
          <w:color w:val="auto"/>
          <w:lang w:val="es-ES_tradnl"/>
        </w:rPr>
      </w:pPr>
    </w:p>
    <w:p w:rsidR="00C45C3E" w:rsidRPr="00E2009B" w:rsidRDefault="00C45C3E" w:rsidP="00C45C3E">
      <w:pPr>
        <w:ind w:firstLine="1134"/>
        <w:jc w:val="both"/>
        <w:rPr>
          <w:rFonts w:ascii="Arial" w:hAnsi="Arial" w:cs="Arial"/>
          <w:b/>
          <w:bCs/>
          <w:color w:val="auto"/>
          <w:lang w:val="es-ES_tradnl"/>
        </w:rPr>
      </w:pPr>
      <w:r w:rsidRPr="00E2009B">
        <w:rPr>
          <w:rFonts w:ascii="Arial" w:hAnsi="Arial" w:cs="Arial"/>
          <w:b/>
          <w:bCs/>
          <w:color w:val="auto"/>
          <w:lang w:val="es-ES_tradnl"/>
        </w:rPr>
        <w:t xml:space="preserve">- Representantes del Ejecutivo e invitados: </w:t>
      </w:r>
    </w:p>
    <w:p w:rsidR="00C45C3E" w:rsidRPr="00E2009B" w:rsidRDefault="00C45C3E" w:rsidP="00C45C3E">
      <w:pPr>
        <w:ind w:firstLine="1134"/>
        <w:jc w:val="both"/>
        <w:rPr>
          <w:rFonts w:ascii="Arial" w:hAnsi="Arial" w:cs="Arial"/>
          <w:b/>
          <w:bCs/>
          <w:color w:val="auto"/>
          <w:lang w:val="es-ES_tradnl"/>
        </w:rPr>
      </w:pPr>
    </w:p>
    <w:p w:rsidR="00C45C3E" w:rsidRPr="00E2009B" w:rsidRDefault="00C45C3E" w:rsidP="00C45C3E">
      <w:pPr>
        <w:ind w:firstLine="1134"/>
        <w:jc w:val="both"/>
        <w:rPr>
          <w:rFonts w:ascii="Arial" w:eastAsiaTheme="minorHAnsi" w:hAnsi="Arial" w:cs="Arial"/>
          <w:color w:val="auto"/>
          <w:lang w:val="es-MX" w:eastAsia="en-US"/>
        </w:rPr>
      </w:pPr>
      <w:r w:rsidRPr="00E2009B">
        <w:rPr>
          <w:rFonts w:ascii="Arial" w:eastAsiaTheme="minorHAnsi" w:hAnsi="Arial" w:cs="Arial"/>
          <w:color w:val="auto"/>
          <w:lang w:val="es-MX" w:eastAsia="en-US"/>
        </w:rPr>
        <w:t>Del Ministerio Secretaría General de la Presidencia, el Ministro, señor Álvaro Elizalde; la Subsecretaria, señora Macarena Lobos; el Jefe de División de Relaciones Políticas e Institucionales, señor Nicolás Facuse, y la asesora, señora Rosario Figueroa.</w:t>
      </w:r>
    </w:p>
    <w:p w:rsidR="00C45C3E" w:rsidRPr="00E2009B" w:rsidRDefault="00C45C3E" w:rsidP="00C45C3E">
      <w:pPr>
        <w:ind w:firstLine="1134"/>
        <w:jc w:val="both"/>
        <w:rPr>
          <w:rFonts w:ascii="Arial" w:eastAsiaTheme="minorHAnsi" w:hAnsi="Arial" w:cs="Arial"/>
          <w:color w:val="auto"/>
          <w:lang w:val="es-MX" w:eastAsia="en-US"/>
        </w:rPr>
      </w:pPr>
    </w:p>
    <w:p w:rsidR="00C45C3E" w:rsidRPr="00E2009B" w:rsidRDefault="00C45C3E" w:rsidP="00C45C3E">
      <w:pPr>
        <w:ind w:firstLine="1134"/>
        <w:jc w:val="both"/>
        <w:rPr>
          <w:rFonts w:ascii="Arial" w:eastAsiaTheme="minorHAnsi" w:hAnsi="Arial" w:cs="Arial"/>
          <w:color w:val="auto"/>
          <w:lang w:val="es-MX" w:eastAsia="en-US"/>
        </w:rPr>
      </w:pPr>
      <w:r w:rsidRPr="00E2009B">
        <w:rPr>
          <w:rFonts w:ascii="Arial" w:eastAsiaTheme="minorHAnsi" w:hAnsi="Arial" w:cs="Arial"/>
          <w:color w:val="auto"/>
          <w:lang w:val="es-MX" w:eastAsia="en-US"/>
        </w:rPr>
        <w:t>Del Ministerio de Hacienda, el Coordinador de Política Tributaria, señor Diego Riquelme; el Economista Senior en Coordinación Macroeconómica, señor Sebastián Montero, y la Coordinadora Legislativa, señora Consuelo Fernández.</w:t>
      </w:r>
    </w:p>
    <w:p w:rsidR="00C45C3E" w:rsidRPr="00E2009B" w:rsidRDefault="00C45C3E" w:rsidP="00C45C3E">
      <w:pPr>
        <w:jc w:val="both"/>
        <w:rPr>
          <w:rFonts w:ascii="Arial" w:hAnsi="Arial" w:cs="Arial"/>
          <w:color w:val="auto"/>
        </w:rPr>
      </w:pPr>
    </w:p>
    <w:p w:rsidR="00C45C3E" w:rsidRPr="00E2009B" w:rsidRDefault="00C45C3E" w:rsidP="00C45C3E">
      <w:pPr>
        <w:ind w:firstLine="1134"/>
        <w:jc w:val="both"/>
        <w:rPr>
          <w:rFonts w:ascii="Arial" w:hAnsi="Arial" w:cs="Arial"/>
          <w:b/>
          <w:bCs/>
          <w:color w:val="auto"/>
          <w:lang w:val="es-ES_tradnl"/>
        </w:rPr>
      </w:pPr>
      <w:r w:rsidRPr="00E2009B">
        <w:rPr>
          <w:rFonts w:ascii="Arial" w:hAnsi="Arial" w:cs="Arial"/>
          <w:b/>
          <w:bCs/>
          <w:color w:val="auto"/>
          <w:lang w:val="es-ES_tradnl"/>
        </w:rPr>
        <w:t xml:space="preserve">- Otros: </w:t>
      </w:r>
    </w:p>
    <w:p w:rsidR="00C45C3E" w:rsidRPr="00E2009B" w:rsidRDefault="00C45C3E" w:rsidP="00C45C3E">
      <w:pPr>
        <w:ind w:firstLine="1134"/>
        <w:jc w:val="both"/>
        <w:rPr>
          <w:rFonts w:ascii="Arial" w:hAnsi="Arial" w:cs="Arial"/>
          <w:b/>
          <w:bCs/>
          <w:color w:val="auto"/>
          <w:lang w:val="es-ES_tradnl"/>
        </w:rPr>
      </w:pPr>
    </w:p>
    <w:p w:rsidR="00C45C3E" w:rsidRPr="00E2009B" w:rsidRDefault="00C45C3E" w:rsidP="00C45C3E">
      <w:pPr>
        <w:ind w:firstLine="1134"/>
        <w:jc w:val="both"/>
        <w:rPr>
          <w:rFonts w:ascii="Arial" w:eastAsiaTheme="minorHAnsi" w:hAnsi="Arial" w:cs="Arial"/>
          <w:color w:val="auto"/>
          <w:lang w:val="es-MX" w:eastAsia="en-US"/>
        </w:rPr>
      </w:pPr>
      <w:r w:rsidRPr="00E2009B">
        <w:rPr>
          <w:rFonts w:ascii="Arial" w:eastAsiaTheme="minorHAnsi" w:hAnsi="Arial" w:cs="Arial"/>
          <w:color w:val="auto"/>
          <w:lang w:val="es-MX" w:eastAsia="en-US"/>
        </w:rPr>
        <w:t>La asesora del Honorable Senador Edwards, señora Nicole Martínez.</w:t>
      </w:r>
    </w:p>
    <w:p w:rsidR="00C45C3E" w:rsidRPr="00E2009B" w:rsidRDefault="00C45C3E" w:rsidP="00C45C3E">
      <w:pPr>
        <w:ind w:firstLine="1134"/>
        <w:jc w:val="both"/>
        <w:rPr>
          <w:rFonts w:ascii="Arial" w:eastAsiaTheme="minorHAnsi" w:hAnsi="Arial" w:cs="Arial"/>
          <w:color w:val="auto"/>
          <w:lang w:val="es-MX" w:eastAsia="en-US"/>
        </w:rPr>
      </w:pPr>
    </w:p>
    <w:p w:rsidR="00C45C3E" w:rsidRPr="00E2009B" w:rsidRDefault="00C45C3E" w:rsidP="00C45C3E">
      <w:pPr>
        <w:ind w:firstLine="1134"/>
        <w:jc w:val="both"/>
        <w:rPr>
          <w:rFonts w:ascii="Arial" w:eastAsiaTheme="minorHAnsi" w:hAnsi="Arial" w:cs="Arial"/>
          <w:color w:val="auto"/>
          <w:lang w:val="es-MX" w:eastAsia="en-US"/>
        </w:rPr>
      </w:pPr>
      <w:r w:rsidRPr="00E2009B">
        <w:rPr>
          <w:rFonts w:ascii="Arial" w:eastAsiaTheme="minorHAnsi" w:hAnsi="Arial" w:cs="Arial"/>
          <w:color w:val="auto"/>
          <w:lang w:val="es-MX" w:eastAsia="en-US"/>
        </w:rPr>
        <w:t>El asesor del Honorable Senador García, señor José Miguel Rey.</w:t>
      </w:r>
    </w:p>
    <w:p w:rsidR="00C45C3E" w:rsidRPr="00E2009B" w:rsidRDefault="00C45C3E" w:rsidP="00C45C3E">
      <w:pPr>
        <w:ind w:firstLine="1134"/>
        <w:jc w:val="both"/>
        <w:rPr>
          <w:rFonts w:ascii="Arial" w:eastAsiaTheme="minorHAnsi" w:hAnsi="Arial" w:cs="Arial"/>
          <w:color w:val="auto"/>
          <w:lang w:val="es-MX" w:eastAsia="en-US"/>
        </w:rPr>
      </w:pPr>
    </w:p>
    <w:p w:rsidR="00C45C3E" w:rsidRPr="009176E8" w:rsidRDefault="00C45C3E" w:rsidP="00C45C3E">
      <w:pPr>
        <w:ind w:firstLine="1134"/>
        <w:jc w:val="both"/>
        <w:rPr>
          <w:rFonts w:ascii="Arial" w:eastAsiaTheme="minorHAnsi" w:hAnsi="Arial" w:cs="Arial"/>
          <w:color w:val="auto"/>
          <w:lang w:val="es-MX" w:eastAsia="en-US"/>
        </w:rPr>
      </w:pPr>
      <w:r w:rsidRPr="00E2009B">
        <w:rPr>
          <w:rFonts w:ascii="Arial" w:eastAsiaTheme="minorHAnsi" w:hAnsi="Arial" w:cs="Arial"/>
          <w:color w:val="auto"/>
          <w:lang w:val="es-MX" w:eastAsia="en-US"/>
        </w:rPr>
        <w:t>La asesora del Honorable Senador Insulza, señora Lorena Escalona.</w:t>
      </w:r>
    </w:p>
    <w:p w:rsidR="00C45C3E" w:rsidRPr="009176E8" w:rsidRDefault="00C45C3E" w:rsidP="00C45C3E">
      <w:pPr>
        <w:ind w:firstLine="1134"/>
        <w:jc w:val="both"/>
        <w:rPr>
          <w:rFonts w:ascii="Arial" w:eastAsiaTheme="minorHAnsi" w:hAnsi="Arial" w:cs="Arial"/>
          <w:color w:val="auto"/>
          <w:lang w:val="es-MX" w:eastAsia="en-US"/>
        </w:rPr>
      </w:pPr>
    </w:p>
    <w:p w:rsidR="00C45C3E" w:rsidRPr="009176E8" w:rsidRDefault="00C45C3E" w:rsidP="00C45C3E">
      <w:pPr>
        <w:ind w:firstLine="1134"/>
        <w:jc w:val="both"/>
        <w:rPr>
          <w:rFonts w:ascii="Arial" w:eastAsiaTheme="minorHAnsi" w:hAnsi="Arial" w:cs="Arial"/>
          <w:color w:val="auto"/>
          <w:lang w:val="es-MX" w:eastAsia="en-US"/>
        </w:rPr>
      </w:pPr>
      <w:r w:rsidRPr="009176E8">
        <w:rPr>
          <w:rFonts w:ascii="Arial" w:eastAsiaTheme="minorHAnsi" w:hAnsi="Arial" w:cs="Arial"/>
          <w:color w:val="auto"/>
          <w:lang w:val="es-MX" w:eastAsia="en-US"/>
        </w:rPr>
        <w:t>El asesor del Honorable Senador Lagos, señor Reinaldo Monardes.</w:t>
      </w:r>
    </w:p>
    <w:p w:rsidR="00C45C3E" w:rsidRPr="009176E8" w:rsidRDefault="00C45C3E" w:rsidP="00C45C3E">
      <w:pPr>
        <w:jc w:val="both"/>
        <w:rPr>
          <w:rFonts w:ascii="Arial" w:hAnsi="Arial" w:cs="Arial"/>
          <w:color w:val="auto"/>
          <w:lang w:val="es-ES_tradnl"/>
        </w:rPr>
      </w:pPr>
    </w:p>
    <w:p w:rsidR="00C45C3E" w:rsidRPr="005B728C" w:rsidRDefault="00C45C3E" w:rsidP="00C45C3E">
      <w:pPr>
        <w:ind w:firstLine="2835"/>
        <w:jc w:val="both"/>
        <w:rPr>
          <w:rFonts w:ascii="Arial" w:hAnsi="Arial" w:cs="Arial"/>
        </w:rPr>
      </w:pPr>
    </w:p>
    <w:p w:rsidR="00C45C3E" w:rsidRPr="005B728C" w:rsidRDefault="00C45C3E" w:rsidP="00C45C3E">
      <w:pPr>
        <w:jc w:val="center"/>
        <w:rPr>
          <w:rFonts w:ascii="Arial" w:hAnsi="Arial" w:cs="Arial"/>
          <w:b/>
          <w:lang w:val="es-ES_tradnl"/>
        </w:rPr>
      </w:pPr>
      <w:r w:rsidRPr="005B728C">
        <w:rPr>
          <w:rFonts w:ascii="Arial" w:hAnsi="Arial" w:cs="Arial"/>
          <w:b/>
          <w:lang w:val="es-ES_tradnl"/>
        </w:rPr>
        <w:t>- - -</w:t>
      </w: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lang w:val="es-ES_tradnl"/>
        </w:rPr>
      </w:pPr>
    </w:p>
    <w:p w:rsidR="00C45C3E" w:rsidRPr="005B728C" w:rsidRDefault="00C45C3E" w:rsidP="00C45C3E">
      <w:pPr>
        <w:jc w:val="center"/>
        <w:outlineLvl w:val="0"/>
        <w:rPr>
          <w:rFonts w:ascii="Arial" w:hAnsi="Arial" w:cs="Times New Roman"/>
          <w:b/>
          <w:bCs/>
          <w:kern w:val="32"/>
          <w:szCs w:val="32"/>
          <w:lang w:val="es-ES_tradnl"/>
        </w:rPr>
      </w:pPr>
      <w:bookmarkStart w:id="10" w:name="_Toc101522397"/>
      <w:bookmarkStart w:id="11" w:name="antecedentesdehecho"/>
      <w:r w:rsidRPr="005B728C">
        <w:rPr>
          <w:rFonts w:ascii="Arial" w:hAnsi="Arial" w:cs="Times New Roman"/>
          <w:b/>
          <w:bCs/>
          <w:kern w:val="32"/>
          <w:szCs w:val="32"/>
          <w:lang w:val="es-ES_tradnl"/>
        </w:rPr>
        <w:t>ANTECEDENTES DE HECHO</w:t>
      </w:r>
      <w:bookmarkEnd w:id="10"/>
    </w:p>
    <w:bookmarkEnd w:id="11"/>
    <w:p w:rsidR="00C45C3E" w:rsidRPr="005B728C" w:rsidRDefault="00C45C3E" w:rsidP="00C45C3E">
      <w:pPr>
        <w:jc w:val="both"/>
        <w:rPr>
          <w:rFonts w:ascii="Arial" w:hAnsi="Arial" w:cs="Arial"/>
          <w:lang w:val="es-ES_tradnl"/>
        </w:rPr>
      </w:pPr>
    </w:p>
    <w:p w:rsidR="00C45C3E" w:rsidRDefault="00C45C3E" w:rsidP="00C45C3E">
      <w:pPr>
        <w:ind w:firstLine="1134"/>
        <w:jc w:val="both"/>
        <w:rPr>
          <w:rFonts w:ascii="Arial" w:hAnsi="Arial" w:cs="Times New Roman"/>
          <w:spacing w:val="-3"/>
          <w:lang w:val="es-ES_tradnl"/>
        </w:rPr>
      </w:pPr>
      <w:r w:rsidRPr="005B728C">
        <w:rPr>
          <w:rFonts w:ascii="Arial" w:hAnsi="Arial" w:cs="Times New Roman"/>
          <w:spacing w:val="-3"/>
          <w:lang w:val="es-ES_tradnl"/>
        </w:rPr>
        <w:t xml:space="preserve">Para el debido estudio de este proyecto de ley, se ha tenido en consideración el </w:t>
      </w:r>
      <w:hyperlink r:id="rId7" w:history="1">
        <w:r w:rsidRPr="00CB1167">
          <w:rPr>
            <w:rStyle w:val="Hipervnculo"/>
            <w:rFonts w:cs="Arial"/>
            <w:b w:val="0"/>
          </w:rPr>
          <w:t>Mensaje</w:t>
        </w:r>
      </w:hyperlink>
      <w:r w:rsidRPr="005B728C">
        <w:rPr>
          <w:rFonts w:ascii="Arial" w:hAnsi="Arial" w:cs="Times New Roman"/>
          <w:spacing w:val="-3"/>
          <w:lang w:val="es-ES_tradnl"/>
        </w:rPr>
        <w:t xml:space="preserve"> de Su Excelencia el Presidente de la República</w:t>
      </w:r>
      <w:r>
        <w:rPr>
          <w:rFonts w:ascii="Arial" w:hAnsi="Arial" w:cs="Times New Roman"/>
          <w:spacing w:val="-3"/>
          <w:lang w:val="es-ES_tradnl"/>
        </w:rPr>
        <w:t>,</w:t>
      </w:r>
      <w:r w:rsidRPr="005B728C">
        <w:rPr>
          <w:rFonts w:ascii="Arial" w:hAnsi="Arial" w:cs="Times New Roman"/>
          <w:spacing w:val="-3"/>
          <w:lang w:val="es-ES_tradnl"/>
        </w:rPr>
        <w:t xml:space="preserve"> señor Gabriel Boric Font.</w:t>
      </w:r>
    </w:p>
    <w:p w:rsidR="00C45C3E" w:rsidRDefault="00C45C3E" w:rsidP="00C45C3E">
      <w:pPr>
        <w:ind w:firstLine="1134"/>
        <w:jc w:val="both"/>
        <w:rPr>
          <w:rFonts w:ascii="Arial" w:hAnsi="Arial" w:cs="Times New Roman"/>
          <w:spacing w:val="-3"/>
          <w:lang w:val="es-ES_tradnl"/>
        </w:rPr>
      </w:pPr>
    </w:p>
    <w:p w:rsidR="00C45C3E" w:rsidRPr="00CB1167" w:rsidRDefault="00C45C3E" w:rsidP="00C45C3E">
      <w:pPr>
        <w:ind w:firstLine="1134"/>
        <w:jc w:val="both"/>
        <w:rPr>
          <w:rFonts w:ascii="Arial" w:hAnsi="Arial" w:cs="Times New Roman"/>
          <w:spacing w:val="-3"/>
          <w:lang w:val="es-ES_tradnl"/>
        </w:rPr>
      </w:pPr>
      <w:r>
        <w:rPr>
          <w:rFonts w:ascii="Arial" w:hAnsi="Arial" w:cs="Times New Roman"/>
          <w:spacing w:val="-3"/>
          <w:lang w:val="es-ES_tradnl"/>
        </w:rPr>
        <w:t>El Mensaje</w:t>
      </w:r>
      <w:r w:rsidRPr="00593711">
        <w:rPr>
          <w:rFonts w:ascii="Arial" w:hAnsi="Arial" w:cs="Times New Roman"/>
          <w:spacing w:val="-3"/>
          <w:lang w:val="es-ES_tradnl"/>
        </w:rPr>
        <w:t xml:space="preserve"> que da origen al pre</w:t>
      </w:r>
      <w:r>
        <w:rPr>
          <w:rFonts w:ascii="Arial" w:hAnsi="Arial" w:cs="Times New Roman"/>
          <w:spacing w:val="-3"/>
          <w:lang w:val="es-ES_tradnl"/>
        </w:rPr>
        <w:t xml:space="preserve">sente proyecto de ley señala que, </w:t>
      </w:r>
      <w:r>
        <w:rPr>
          <w:rFonts w:ascii="Arial" w:hAnsi="Arial" w:cs="Arial"/>
        </w:rPr>
        <w:t>e</w:t>
      </w:r>
      <w:r w:rsidRPr="000B25D7">
        <w:rPr>
          <w:rFonts w:ascii="Arial" w:hAnsi="Arial" w:cs="Arial"/>
        </w:rPr>
        <w:t xml:space="preserve">n </w:t>
      </w:r>
      <w:r>
        <w:rPr>
          <w:rFonts w:ascii="Arial" w:hAnsi="Arial" w:cs="Arial"/>
        </w:rPr>
        <w:t>el mes de julio de 2022, el</w:t>
      </w:r>
      <w:r w:rsidRPr="000B25D7">
        <w:rPr>
          <w:rFonts w:ascii="Arial" w:hAnsi="Arial" w:cs="Arial"/>
        </w:rPr>
        <w:t xml:space="preserve"> Gobierno presentó un </w:t>
      </w:r>
      <w:r w:rsidRPr="000B25D7">
        <w:rPr>
          <w:rFonts w:ascii="Arial" w:hAnsi="Arial" w:cs="Arial"/>
          <w:highlight w:val="white"/>
        </w:rPr>
        <w:t xml:space="preserve">Plan Nacional de Seguridad </w:t>
      </w:r>
      <w:r w:rsidRPr="000B25D7">
        <w:rPr>
          <w:rFonts w:ascii="Arial" w:hAnsi="Arial" w:cs="Arial"/>
          <w:highlight w:val="white"/>
        </w:rPr>
        <w:lastRenderedPageBreak/>
        <w:t xml:space="preserve">Pública y Prevención del Delito proyectado para el periodo 2022 – 2026, que incluía el compromiso de una </w:t>
      </w:r>
      <w:r w:rsidRPr="000B25D7">
        <w:rPr>
          <w:rFonts w:ascii="Arial" w:hAnsi="Arial" w:cs="Arial"/>
        </w:rPr>
        <w:t xml:space="preserve">Política Nacional de Crimen Organizado para el combate frontal a estas organizaciones y que apuntaba a desbaratar sus redes, confiscar sus bienes de capital y destruir su logística. </w:t>
      </w:r>
      <w:r>
        <w:rPr>
          <w:rFonts w:ascii="Arial" w:hAnsi="Arial" w:cs="Arial"/>
        </w:rPr>
        <w:t>Agrega que d</w:t>
      </w:r>
      <w:r w:rsidRPr="000B25D7">
        <w:rPr>
          <w:rFonts w:ascii="Arial" w:hAnsi="Arial" w:cs="Arial"/>
        </w:rPr>
        <w:t xml:space="preserve">icha Política Nacional contra el Crimen Organizado fue publicada en diciembre de 2022, contempló 10 ejes de acción, y definió crimen organizado como el “conjunto de actividades que llevan a cabo estructuras organizacionales que actúan con el propósito de cometer delitos y lucrar. Las organizaciones criminales pueden ser locales o trasnacionales y se pueden entremezclar distintos niveles de organización”. </w:t>
      </w:r>
    </w:p>
    <w:p w:rsidR="00C45C3E" w:rsidRPr="000B25D7" w:rsidRDefault="00C45C3E" w:rsidP="00C45C3E">
      <w:pPr>
        <w:ind w:firstLine="1134"/>
        <w:jc w:val="both"/>
        <w:rPr>
          <w:rFonts w:ascii="Arial" w:hAnsi="Arial" w:cs="Arial"/>
        </w:rPr>
      </w:pPr>
    </w:p>
    <w:p w:rsidR="00C45C3E" w:rsidRPr="000B25D7" w:rsidRDefault="00C45C3E" w:rsidP="00C45C3E">
      <w:pPr>
        <w:ind w:firstLine="1134"/>
        <w:jc w:val="both"/>
        <w:rPr>
          <w:rFonts w:ascii="Arial" w:hAnsi="Arial" w:cs="Arial"/>
        </w:rPr>
      </w:pPr>
      <w:r>
        <w:rPr>
          <w:rFonts w:ascii="Arial" w:hAnsi="Arial" w:cs="Arial"/>
        </w:rPr>
        <w:t>Consigna que. p</w:t>
      </w:r>
      <w:r w:rsidRPr="000B25D7">
        <w:rPr>
          <w:rFonts w:ascii="Arial" w:hAnsi="Arial" w:cs="Arial"/>
        </w:rPr>
        <w:t>or otra parte, el pasado 13 de abril, el Ejecutivo acordó con el Congreso</w:t>
      </w:r>
      <w:r>
        <w:rPr>
          <w:rFonts w:ascii="Arial" w:hAnsi="Arial" w:cs="Arial"/>
        </w:rPr>
        <w:t xml:space="preserve"> Nacional</w:t>
      </w:r>
      <w:r w:rsidRPr="000B25D7">
        <w:rPr>
          <w:rFonts w:ascii="Arial" w:hAnsi="Arial" w:cs="Arial"/>
        </w:rPr>
        <w:t xml:space="preserve"> la priorización de una agenda legislativa en materia de seguridad, la que incluye, entre otros, el compromiso de despachar un proyecto de ley que establezca la obligatoriedad de iniciación de actividades para personas que operan en el comercio exterior (número 23). </w:t>
      </w:r>
    </w:p>
    <w:p w:rsidR="00C45C3E" w:rsidRPr="000B25D7" w:rsidRDefault="00C45C3E" w:rsidP="00C45C3E">
      <w:pPr>
        <w:ind w:firstLine="1134"/>
        <w:jc w:val="both"/>
        <w:rPr>
          <w:rFonts w:ascii="Arial" w:hAnsi="Arial" w:cs="Arial"/>
        </w:rPr>
      </w:pPr>
    </w:p>
    <w:p w:rsidR="00C45C3E" w:rsidRPr="000B25D7" w:rsidRDefault="00C45C3E" w:rsidP="00C45C3E">
      <w:pPr>
        <w:ind w:firstLine="1134"/>
        <w:jc w:val="both"/>
        <w:rPr>
          <w:rFonts w:ascii="Arial" w:hAnsi="Arial" w:cs="Arial"/>
        </w:rPr>
      </w:pPr>
      <w:r>
        <w:rPr>
          <w:rFonts w:ascii="Arial" w:hAnsi="Arial" w:cs="Arial"/>
        </w:rPr>
        <w:t>Continúa relatando que, p</w:t>
      </w:r>
      <w:r w:rsidRPr="000B25D7">
        <w:rPr>
          <w:rFonts w:ascii="Arial" w:hAnsi="Arial" w:cs="Arial"/>
        </w:rPr>
        <w:t xml:space="preserve">ara la materialización de las iniciativas comprendidas en esta agenda legislativa, se conformó un Gabinete de Seguridad, con la participación de las Subsecretarías cuyas funciones, por sí o a través de sus servicios relacionados, son críticas en la implementación de dicha política y/o requieren reforzar sus capacidades y medios para su implementación. </w:t>
      </w:r>
      <w:r>
        <w:rPr>
          <w:rFonts w:ascii="Arial" w:hAnsi="Arial" w:cs="Arial"/>
        </w:rPr>
        <w:t>Informa que a</w:t>
      </w:r>
      <w:r w:rsidRPr="000B25D7">
        <w:rPr>
          <w:rFonts w:ascii="Arial" w:hAnsi="Arial" w:cs="Arial"/>
        </w:rPr>
        <w:t xml:space="preserve"> su vez, la Subsecretaría de Hacienda estableció una mesa de trabajo con el Servicio Nacional de Aduanas (SNA), la Unidad de Análisis Financiero (UAF), el Servicio de Impuestos Internos (SII), la Superintendencia de Casinos de Juego (SCJ), la Comisión para el Mercado Financiero (CMF) y la Tesorería General de la República (TGR), de modo tal de llegar a un diagnóstico común acerca de las brechas en acceso a la información y levantamiento de alertas oportunas para la prevención, detección y persecución del crimen organizado.</w:t>
      </w:r>
    </w:p>
    <w:p w:rsidR="00C45C3E" w:rsidRPr="000B25D7" w:rsidRDefault="00C45C3E" w:rsidP="00C45C3E">
      <w:pPr>
        <w:ind w:firstLine="1134"/>
        <w:jc w:val="both"/>
        <w:rPr>
          <w:rFonts w:ascii="Arial" w:hAnsi="Arial" w:cs="Arial"/>
        </w:rPr>
      </w:pPr>
    </w:p>
    <w:p w:rsidR="00C45C3E" w:rsidRPr="000B25D7" w:rsidRDefault="00C45C3E" w:rsidP="00C45C3E">
      <w:pPr>
        <w:ind w:firstLine="1134"/>
        <w:jc w:val="both"/>
        <w:rPr>
          <w:rFonts w:ascii="Arial" w:hAnsi="Arial" w:cs="Arial"/>
        </w:rPr>
      </w:pPr>
      <w:r>
        <w:rPr>
          <w:rFonts w:ascii="Arial" w:hAnsi="Arial" w:cs="Arial"/>
        </w:rPr>
        <w:t>Dispone que e</w:t>
      </w:r>
      <w:r w:rsidRPr="000B25D7">
        <w:rPr>
          <w:rFonts w:ascii="Arial" w:hAnsi="Arial" w:cs="Arial"/>
        </w:rPr>
        <w:t>sta mesa de trabajo dio lugar al proyecto de ley que crea el Subsistema de Inteligencia Económica y establece otras medidas para la prevención y alerta de actividades que digan relación con el crimen organizado, ingresado an</w:t>
      </w:r>
      <w:r>
        <w:rPr>
          <w:rFonts w:ascii="Arial" w:hAnsi="Arial" w:cs="Arial"/>
        </w:rPr>
        <w:t>te el Honorable</w:t>
      </w:r>
      <w:r w:rsidRPr="000B25D7">
        <w:rPr>
          <w:rFonts w:ascii="Arial" w:hAnsi="Arial" w:cs="Arial"/>
        </w:rPr>
        <w:t xml:space="preserve"> Senado el 26 de mayo recién pasado (Boletín N° 15.975-25). </w:t>
      </w:r>
      <w:r>
        <w:rPr>
          <w:rFonts w:ascii="Arial" w:hAnsi="Arial" w:cs="Arial"/>
        </w:rPr>
        <w:t>Precisa que d</w:t>
      </w:r>
      <w:r w:rsidRPr="000B25D7">
        <w:rPr>
          <w:rFonts w:ascii="Arial" w:hAnsi="Arial" w:cs="Arial"/>
        </w:rPr>
        <w:t xml:space="preserve">icho proyecto incorporó el compromiso número 23 antes descrito dentro del eje de prevención y detección temprana de operaciones económicas sospechosas. </w:t>
      </w:r>
      <w:r>
        <w:rPr>
          <w:rFonts w:ascii="Arial" w:hAnsi="Arial" w:cs="Arial"/>
        </w:rPr>
        <w:t>Consigna que l</w:t>
      </w:r>
      <w:r w:rsidRPr="000B25D7">
        <w:rPr>
          <w:rFonts w:ascii="Arial" w:hAnsi="Arial" w:cs="Arial"/>
        </w:rPr>
        <w:t>o anterior, además de materializar el compromiso comprendido bajo el numeral 24 de la antedicha agenda legislativa, sobre inteligencia financiera para perseguir el delito, la creación de capacidades especializadas en el Servicio de Impuestos Internos, la Unidad de Análisis Financiero y el Servicio Nacional de Aduanas, y el levantamiento del secreto bancario para la investigación y persecución del crimen organizado.</w:t>
      </w:r>
    </w:p>
    <w:p w:rsidR="00C45C3E" w:rsidRPr="000B25D7" w:rsidRDefault="00C45C3E" w:rsidP="00C45C3E">
      <w:pPr>
        <w:ind w:firstLine="1134"/>
        <w:jc w:val="both"/>
        <w:rPr>
          <w:rFonts w:ascii="Arial" w:hAnsi="Arial" w:cs="Arial"/>
        </w:rPr>
      </w:pPr>
    </w:p>
    <w:p w:rsidR="00C45C3E" w:rsidRPr="00CB1167" w:rsidRDefault="00C45C3E" w:rsidP="00C45C3E">
      <w:pPr>
        <w:ind w:firstLine="1134"/>
        <w:jc w:val="both"/>
        <w:rPr>
          <w:rFonts w:ascii="Arial" w:hAnsi="Arial" w:cs="Arial"/>
        </w:rPr>
      </w:pPr>
      <w:r>
        <w:rPr>
          <w:rFonts w:ascii="Arial" w:hAnsi="Arial" w:cs="Arial"/>
        </w:rPr>
        <w:t>Establece que s</w:t>
      </w:r>
      <w:r w:rsidRPr="000B25D7">
        <w:rPr>
          <w:rFonts w:ascii="Arial" w:hAnsi="Arial" w:cs="Arial"/>
        </w:rPr>
        <w:t xml:space="preserve">i bien la tramitación del Boletín N° 15.975-25 ha avanzado en la </w:t>
      </w:r>
      <w:r>
        <w:rPr>
          <w:rFonts w:ascii="Arial" w:hAnsi="Arial" w:cs="Arial"/>
        </w:rPr>
        <w:t>Comisión de Seguridad del Honorable</w:t>
      </w:r>
      <w:r w:rsidRPr="000B25D7">
        <w:rPr>
          <w:rFonts w:ascii="Arial" w:hAnsi="Arial" w:cs="Arial"/>
        </w:rPr>
        <w:t xml:space="preserve"> Senado, existe </w:t>
      </w:r>
      <w:r w:rsidRPr="000B25D7">
        <w:rPr>
          <w:rFonts w:ascii="Arial" w:hAnsi="Arial" w:cs="Arial"/>
        </w:rPr>
        <w:lastRenderedPageBreak/>
        <w:t xml:space="preserve">consenso entre el Ejecutivo y el Poder Legislativo en la urgencia de legislar prontamente sobre el compromiso número 23, sobre operaciones en el exterior. </w:t>
      </w:r>
      <w:r>
        <w:rPr>
          <w:rFonts w:ascii="Arial" w:hAnsi="Arial" w:cs="Arial"/>
        </w:rPr>
        <w:t>Agrega que por ello</w:t>
      </w:r>
      <w:r w:rsidRPr="000B25D7">
        <w:rPr>
          <w:rFonts w:ascii="Arial" w:hAnsi="Arial" w:cs="Arial"/>
        </w:rPr>
        <w:t xml:space="preserve"> este proyecto de ley extrae dicha medida del proyecto de ley que crea el Subsistema de Inteligencia Económica y establece otras medidas para la prevención y alerta de actividades que digan relación con el crimen organizado y le da una tramitación autónoma, para su pronto despacho a ley.</w:t>
      </w:r>
    </w:p>
    <w:p w:rsidR="00C45C3E" w:rsidRPr="005B728C" w:rsidRDefault="00C45C3E" w:rsidP="00C45C3E">
      <w:pPr>
        <w:ind w:firstLine="1134"/>
        <w:jc w:val="both"/>
        <w:rPr>
          <w:rFonts w:ascii="Arial" w:hAnsi="Arial" w:cs="Times New Roman"/>
          <w:spacing w:val="-3"/>
          <w:lang w:val="es-ES_tradnl"/>
        </w:rPr>
      </w:pPr>
    </w:p>
    <w:p w:rsidR="00C45C3E" w:rsidRPr="005B728C" w:rsidRDefault="00C45C3E" w:rsidP="00C45C3E">
      <w:pPr>
        <w:jc w:val="center"/>
        <w:rPr>
          <w:rFonts w:ascii="Arial" w:hAnsi="Arial" w:cs="Arial"/>
          <w:b/>
          <w:lang w:val="es-ES_tradnl"/>
        </w:rPr>
      </w:pPr>
      <w:r w:rsidRPr="005B728C">
        <w:rPr>
          <w:rFonts w:ascii="Arial" w:hAnsi="Arial" w:cs="Arial"/>
          <w:b/>
          <w:lang w:val="es-ES_tradnl"/>
        </w:rPr>
        <w:t>- - -</w:t>
      </w:r>
    </w:p>
    <w:p w:rsidR="00C45C3E" w:rsidRPr="005B728C" w:rsidRDefault="00C45C3E" w:rsidP="00C45C3E">
      <w:pPr>
        <w:ind w:firstLine="2835"/>
        <w:jc w:val="both"/>
        <w:rPr>
          <w:rFonts w:ascii="Arial" w:hAnsi="Arial" w:cs="Arial"/>
        </w:rPr>
      </w:pPr>
    </w:p>
    <w:p w:rsidR="00C45C3E" w:rsidRPr="005B728C" w:rsidRDefault="00C45C3E" w:rsidP="00C45C3E">
      <w:pPr>
        <w:jc w:val="center"/>
        <w:outlineLvl w:val="0"/>
        <w:rPr>
          <w:rFonts w:ascii="Arial" w:hAnsi="Arial" w:cs="Times New Roman"/>
          <w:b/>
          <w:bCs/>
          <w:kern w:val="32"/>
          <w:szCs w:val="32"/>
        </w:rPr>
      </w:pPr>
      <w:bookmarkStart w:id="12" w:name="_Toc101522398"/>
      <w:bookmarkStart w:id="13" w:name="aspectoscentralesdeldebate"/>
      <w:r w:rsidRPr="005B728C">
        <w:rPr>
          <w:rFonts w:ascii="Arial" w:hAnsi="Arial" w:cs="Times New Roman"/>
          <w:b/>
          <w:bCs/>
          <w:kern w:val="32"/>
          <w:szCs w:val="32"/>
          <w:lang w:val="es-ES_tradnl"/>
        </w:rPr>
        <w:t>ASPECTOS CENTRALES DEL DEBATE</w:t>
      </w:r>
      <w:bookmarkEnd w:id="12"/>
    </w:p>
    <w:bookmarkEnd w:id="13"/>
    <w:p w:rsidR="00C45C3E" w:rsidRPr="001535F8" w:rsidRDefault="00C45C3E" w:rsidP="00C45C3E">
      <w:pPr>
        <w:ind w:firstLine="2835"/>
        <w:jc w:val="both"/>
        <w:rPr>
          <w:rFonts w:ascii="Arial" w:hAnsi="Arial" w:cs="Arial"/>
          <w:color w:val="auto"/>
        </w:rPr>
      </w:pPr>
    </w:p>
    <w:p w:rsidR="00C45C3E" w:rsidRPr="001535F8" w:rsidRDefault="00C45C3E" w:rsidP="00C45C3E">
      <w:pPr>
        <w:ind w:firstLine="1134"/>
        <w:jc w:val="both"/>
        <w:rPr>
          <w:rFonts w:ascii="Arial" w:hAnsi="Arial" w:cs="Arial"/>
          <w:color w:val="auto"/>
        </w:rPr>
      </w:pPr>
      <w:r w:rsidRPr="001535F8">
        <w:rPr>
          <w:rFonts w:ascii="Arial" w:hAnsi="Arial" w:cs="Arial"/>
          <w:color w:val="auto"/>
        </w:rPr>
        <w:t xml:space="preserve">El proyecto de ley consta de un artículo único que modifica el Código Tributario, con el propósito de establecer </w:t>
      </w:r>
      <w:r>
        <w:rPr>
          <w:rFonts w:ascii="Arial" w:hAnsi="Arial" w:cs="Arial"/>
          <w:color w:val="auto"/>
        </w:rPr>
        <w:t>una presunción</w:t>
      </w:r>
      <w:r w:rsidRPr="001535F8">
        <w:rPr>
          <w:rFonts w:ascii="Arial" w:hAnsi="Arial" w:cs="Arial"/>
          <w:color w:val="auto"/>
        </w:rPr>
        <w:t xml:space="preserve"> de iniciación de actividades para personas que operan en el comercio exterior realizando importaciones a Chile sobre cierta magnitud, a fin de facilitar las labores del Servicio de Impuestos Internos y el Servicio Nacional de Aduanas en materia de fiscalización de infracciones y delitos tributarios y aduaneros, y la persecución del crimen organizado.  </w:t>
      </w:r>
    </w:p>
    <w:p w:rsidR="00C45C3E" w:rsidRPr="001535F8" w:rsidRDefault="00C45C3E" w:rsidP="00C45C3E">
      <w:pPr>
        <w:jc w:val="both"/>
        <w:rPr>
          <w:rFonts w:ascii="Arial" w:hAnsi="Arial" w:cs="Arial"/>
          <w:bCs/>
          <w:color w:val="auto"/>
        </w:rPr>
      </w:pPr>
    </w:p>
    <w:p w:rsidR="00C45C3E" w:rsidRPr="00020ED3" w:rsidRDefault="00C45C3E" w:rsidP="00C45C3E">
      <w:pPr>
        <w:ind w:firstLine="1134"/>
        <w:jc w:val="both"/>
        <w:rPr>
          <w:rFonts w:ascii="Arial" w:hAnsi="Arial" w:cs="Arial"/>
          <w:bCs/>
          <w:color w:val="auto"/>
        </w:rPr>
      </w:pPr>
      <w:r w:rsidRPr="00020ED3">
        <w:rPr>
          <w:rFonts w:ascii="Arial" w:hAnsi="Arial" w:cs="Arial"/>
          <w:bCs/>
          <w:color w:val="auto"/>
        </w:rPr>
        <w:t>Durante la sesi</w:t>
      </w:r>
      <w:r>
        <w:rPr>
          <w:rFonts w:ascii="Arial" w:hAnsi="Arial" w:cs="Arial"/>
          <w:bCs/>
          <w:color w:val="auto"/>
        </w:rPr>
        <w:t xml:space="preserve">ón en </w:t>
      </w:r>
      <w:r w:rsidRPr="00020ED3">
        <w:rPr>
          <w:rFonts w:ascii="Arial" w:hAnsi="Arial" w:cs="Arial"/>
          <w:bCs/>
          <w:color w:val="auto"/>
        </w:rPr>
        <w:t xml:space="preserve">que se discutió la iniciativa, los señores Senadores se mostraron interesados en </w:t>
      </w:r>
      <w:r>
        <w:rPr>
          <w:rFonts w:ascii="Arial" w:hAnsi="Arial" w:cs="Arial"/>
          <w:bCs/>
          <w:color w:val="auto"/>
        </w:rPr>
        <w:t>conocer</w:t>
      </w:r>
      <w:r w:rsidRPr="00020ED3">
        <w:rPr>
          <w:rFonts w:ascii="Arial" w:hAnsi="Arial" w:cs="Arial"/>
          <w:bCs/>
          <w:color w:val="auto"/>
        </w:rPr>
        <w:t xml:space="preserve"> la necesidad de regular esta materia por ley, así como también pidieron relevar en la discusión que </w:t>
      </w:r>
      <w:r>
        <w:rPr>
          <w:rFonts w:ascii="Arial" w:hAnsi="Arial" w:cs="Arial"/>
          <w:bCs/>
          <w:color w:val="auto"/>
        </w:rPr>
        <w:t>las</w:t>
      </w:r>
      <w:r w:rsidRPr="00020ED3">
        <w:rPr>
          <w:rFonts w:ascii="Arial" w:hAnsi="Arial" w:cs="Arial"/>
          <w:bCs/>
          <w:color w:val="auto"/>
        </w:rPr>
        <w:t xml:space="preserve"> personas que import</w:t>
      </w:r>
      <w:r>
        <w:rPr>
          <w:rFonts w:ascii="Arial" w:hAnsi="Arial" w:cs="Arial"/>
          <w:bCs/>
          <w:color w:val="auto"/>
        </w:rPr>
        <w:t>en</w:t>
      </w:r>
      <w:r w:rsidRPr="00020ED3">
        <w:rPr>
          <w:rFonts w:ascii="Arial" w:hAnsi="Arial" w:cs="Arial"/>
          <w:bCs/>
          <w:color w:val="auto"/>
        </w:rPr>
        <w:t xml:space="preserve"> bienes desde el exterior y sin buscar comercializarlos dentro de Chile, deberán incurrir en un trámite adicional al tener que demostrar fehacientemente</w:t>
      </w:r>
      <w:r>
        <w:rPr>
          <w:rFonts w:ascii="Arial" w:hAnsi="Arial" w:cs="Arial"/>
          <w:bCs/>
          <w:color w:val="auto"/>
        </w:rPr>
        <w:t xml:space="preserve"> ante el</w:t>
      </w:r>
      <w:r w:rsidRPr="00020ED3">
        <w:rPr>
          <w:rFonts w:ascii="Arial" w:hAnsi="Arial" w:cs="Arial"/>
          <w:bCs/>
          <w:color w:val="auto"/>
        </w:rPr>
        <w:t xml:space="preserve"> Servicio Nacional de Aduanas, de superarse el monto que considera la iniciativa legal, </w:t>
      </w:r>
      <w:r>
        <w:rPr>
          <w:rFonts w:ascii="Arial" w:hAnsi="Arial" w:cs="Arial"/>
          <w:bCs/>
          <w:color w:val="auto"/>
        </w:rPr>
        <w:t xml:space="preserve">que </w:t>
      </w:r>
      <w:r w:rsidRPr="00020ED3">
        <w:rPr>
          <w:rFonts w:ascii="Arial" w:hAnsi="Arial" w:cs="Arial"/>
          <w:bCs/>
          <w:color w:val="auto"/>
        </w:rPr>
        <w:t>se trata de bienes destinados a su consumo o uso personal.</w:t>
      </w:r>
    </w:p>
    <w:p w:rsidR="00C45C3E" w:rsidRPr="00020ED3" w:rsidRDefault="00C45C3E" w:rsidP="00C45C3E">
      <w:pPr>
        <w:ind w:firstLine="1134"/>
        <w:jc w:val="both"/>
        <w:rPr>
          <w:rFonts w:ascii="Arial" w:hAnsi="Arial" w:cs="Arial"/>
          <w:bCs/>
          <w:color w:val="auto"/>
        </w:rPr>
      </w:pPr>
    </w:p>
    <w:p w:rsidR="00C45C3E" w:rsidRPr="00020ED3" w:rsidRDefault="00C45C3E" w:rsidP="00C45C3E">
      <w:pPr>
        <w:ind w:firstLine="1134"/>
        <w:jc w:val="both"/>
        <w:rPr>
          <w:rFonts w:ascii="Arial" w:hAnsi="Arial" w:cs="Arial"/>
          <w:bCs/>
          <w:color w:val="auto"/>
        </w:rPr>
      </w:pPr>
      <w:r w:rsidRPr="00020ED3">
        <w:rPr>
          <w:rFonts w:ascii="Arial" w:hAnsi="Arial" w:cs="Arial"/>
          <w:bCs/>
          <w:color w:val="auto"/>
        </w:rPr>
        <w:t>De igual manera llamaron a no olvidar la importancia de reforzar la fiscalización que materialmente pueda hacer el personal del Servicio Nacional de Aduanas</w:t>
      </w:r>
      <w:r>
        <w:rPr>
          <w:rFonts w:ascii="Arial" w:hAnsi="Arial" w:cs="Arial"/>
          <w:bCs/>
          <w:color w:val="auto"/>
        </w:rPr>
        <w:t xml:space="preserve"> </w:t>
      </w:r>
      <w:r w:rsidRPr="00020ED3">
        <w:rPr>
          <w:rFonts w:ascii="Arial" w:hAnsi="Arial" w:cs="Arial"/>
          <w:bCs/>
          <w:color w:val="auto"/>
        </w:rPr>
        <w:t>en el proceso de importación de bienes.</w:t>
      </w:r>
    </w:p>
    <w:p w:rsidR="00C45C3E" w:rsidRPr="00020ED3" w:rsidRDefault="00C45C3E" w:rsidP="00C45C3E">
      <w:pPr>
        <w:ind w:firstLine="1134"/>
        <w:jc w:val="both"/>
        <w:rPr>
          <w:rFonts w:ascii="Arial" w:hAnsi="Arial" w:cs="Arial"/>
          <w:bCs/>
          <w:color w:val="auto"/>
        </w:rPr>
      </w:pPr>
    </w:p>
    <w:p w:rsidR="00C45C3E" w:rsidRPr="00020ED3" w:rsidRDefault="00C45C3E" w:rsidP="00C45C3E">
      <w:pPr>
        <w:ind w:firstLine="1134"/>
        <w:jc w:val="both"/>
        <w:rPr>
          <w:rFonts w:ascii="Arial" w:hAnsi="Arial" w:cs="Arial"/>
          <w:bCs/>
          <w:color w:val="auto"/>
        </w:rPr>
      </w:pPr>
      <w:r w:rsidRPr="00020ED3">
        <w:rPr>
          <w:rFonts w:ascii="Arial" w:hAnsi="Arial" w:cs="Arial"/>
          <w:bCs/>
          <w:color w:val="auto"/>
        </w:rPr>
        <w:t xml:space="preserve">Por su parte, los representantes del Ejecutivo enfatizaron que actualmente se carece de herramientas como la que se propone en el proyecto de ley, tanto por parte del Servicio Nacional de Aduanas como </w:t>
      </w:r>
      <w:r>
        <w:rPr>
          <w:rFonts w:ascii="Arial" w:hAnsi="Arial" w:cs="Arial"/>
          <w:bCs/>
          <w:color w:val="auto"/>
        </w:rPr>
        <w:t>por e</w:t>
      </w:r>
      <w:r w:rsidRPr="00020ED3">
        <w:rPr>
          <w:rFonts w:ascii="Arial" w:hAnsi="Arial" w:cs="Arial"/>
          <w:bCs/>
          <w:color w:val="auto"/>
        </w:rPr>
        <w:t xml:space="preserve">l Servicio de Impuestos Internos, por lo que la presente medida permitirá establecer una presunción </w:t>
      </w:r>
      <w:r>
        <w:rPr>
          <w:rFonts w:ascii="Arial" w:hAnsi="Arial" w:cs="Arial"/>
          <w:bCs/>
          <w:color w:val="auto"/>
        </w:rPr>
        <w:t xml:space="preserve">de inicio de actividades </w:t>
      </w:r>
      <w:r w:rsidRPr="00020ED3">
        <w:rPr>
          <w:rFonts w:ascii="Arial" w:hAnsi="Arial" w:cs="Arial"/>
          <w:bCs/>
          <w:color w:val="auto"/>
        </w:rPr>
        <w:t xml:space="preserve">para aquellos contribuyentes </w:t>
      </w:r>
      <w:r>
        <w:rPr>
          <w:rFonts w:ascii="Arial" w:hAnsi="Arial" w:cs="Arial"/>
          <w:bCs/>
          <w:color w:val="auto"/>
        </w:rPr>
        <w:t>que efectúen una o más importaciones cuyo valor de transacción</w:t>
      </w:r>
      <w:r w:rsidRPr="00020ED3">
        <w:rPr>
          <w:rFonts w:ascii="Arial" w:hAnsi="Arial" w:cs="Arial"/>
          <w:bCs/>
          <w:color w:val="auto"/>
        </w:rPr>
        <w:t xml:space="preserve"> iguale o supere el umbral de US$ 3.000 dólares en el periodo que se indica.</w:t>
      </w:r>
    </w:p>
    <w:p w:rsidR="00C45C3E" w:rsidRPr="00020ED3" w:rsidRDefault="00C45C3E" w:rsidP="00C45C3E">
      <w:pPr>
        <w:ind w:firstLine="1134"/>
        <w:jc w:val="both"/>
        <w:rPr>
          <w:rFonts w:ascii="Arial" w:hAnsi="Arial" w:cs="Arial"/>
          <w:bCs/>
          <w:color w:val="auto"/>
        </w:rPr>
      </w:pPr>
    </w:p>
    <w:p w:rsidR="00C45C3E" w:rsidRPr="00020ED3" w:rsidRDefault="00C45C3E" w:rsidP="00C45C3E">
      <w:pPr>
        <w:ind w:firstLine="1134"/>
        <w:jc w:val="both"/>
        <w:rPr>
          <w:rFonts w:ascii="Arial" w:hAnsi="Arial" w:cs="Arial"/>
          <w:bCs/>
          <w:color w:val="auto"/>
        </w:rPr>
      </w:pPr>
      <w:r w:rsidRPr="00020ED3">
        <w:rPr>
          <w:rFonts w:ascii="Arial" w:hAnsi="Arial" w:cs="Arial"/>
          <w:bCs/>
          <w:color w:val="auto"/>
        </w:rPr>
        <w:t>También refor</w:t>
      </w:r>
      <w:r>
        <w:rPr>
          <w:rFonts w:ascii="Arial" w:hAnsi="Arial" w:cs="Arial"/>
          <w:bCs/>
          <w:color w:val="auto"/>
        </w:rPr>
        <w:t>zaron la idea de que el proyecto de ley</w:t>
      </w:r>
      <w:r w:rsidRPr="00020ED3">
        <w:rPr>
          <w:rFonts w:ascii="Arial" w:hAnsi="Arial" w:cs="Arial"/>
          <w:bCs/>
          <w:color w:val="auto"/>
        </w:rPr>
        <w:t xml:space="preserve"> se enmarca dentro del acuerdo entre el Ejecutivo y el Congreso Nacional para impulsar una agenda</w:t>
      </w:r>
      <w:r>
        <w:rPr>
          <w:rFonts w:ascii="Arial" w:hAnsi="Arial" w:cs="Arial"/>
          <w:bCs/>
          <w:color w:val="auto"/>
        </w:rPr>
        <w:t xml:space="preserve"> legislativa</w:t>
      </w:r>
      <w:r w:rsidRPr="00020ED3">
        <w:rPr>
          <w:rFonts w:ascii="Arial" w:hAnsi="Arial" w:cs="Arial"/>
          <w:bCs/>
          <w:color w:val="auto"/>
        </w:rPr>
        <w:t xml:space="preserve"> en </w:t>
      </w:r>
      <w:r>
        <w:rPr>
          <w:rFonts w:ascii="Arial" w:hAnsi="Arial" w:cs="Arial"/>
          <w:bCs/>
          <w:color w:val="auto"/>
        </w:rPr>
        <w:t>materia de seguridad.</w:t>
      </w:r>
    </w:p>
    <w:p w:rsidR="00C45C3E" w:rsidRPr="00020ED3" w:rsidRDefault="00C45C3E" w:rsidP="00C45C3E">
      <w:pPr>
        <w:tabs>
          <w:tab w:val="left" w:pos="0"/>
          <w:tab w:val="left" w:pos="2835"/>
        </w:tabs>
        <w:jc w:val="both"/>
        <w:rPr>
          <w:rFonts w:ascii="Arial" w:hAnsi="Arial" w:cs="Times New Roman"/>
          <w:color w:val="auto"/>
          <w:spacing w:val="-3"/>
          <w:lang w:val="es-ES_tradnl"/>
        </w:rPr>
      </w:pPr>
    </w:p>
    <w:p w:rsidR="00C45C3E" w:rsidRPr="00020ED3" w:rsidRDefault="00C45C3E" w:rsidP="00C45C3E">
      <w:pPr>
        <w:jc w:val="center"/>
        <w:rPr>
          <w:rFonts w:ascii="Arial" w:hAnsi="Arial" w:cs="Arial"/>
          <w:b/>
          <w:color w:val="auto"/>
          <w:lang w:val="es-ES_tradnl"/>
        </w:rPr>
      </w:pPr>
      <w:r w:rsidRPr="00020ED3">
        <w:rPr>
          <w:rFonts w:ascii="Arial" w:hAnsi="Arial" w:cs="Arial"/>
          <w:b/>
          <w:color w:val="auto"/>
          <w:lang w:val="es-ES_tradnl"/>
        </w:rPr>
        <w:t>- - -</w:t>
      </w:r>
    </w:p>
    <w:p w:rsidR="00C45C3E" w:rsidRPr="005B728C" w:rsidRDefault="00C45C3E" w:rsidP="00C45C3E">
      <w:pPr>
        <w:jc w:val="center"/>
        <w:rPr>
          <w:rFonts w:ascii="Arial" w:hAnsi="Arial" w:cs="Arial"/>
          <w:b/>
          <w:lang w:val="es-ES_tradnl"/>
        </w:rPr>
      </w:pPr>
    </w:p>
    <w:p w:rsidR="00C45C3E" w:rsidRPr="005B728C" w:rsidRDefault="00C45C3E" w:rsidP="00C45C3E">
      <w:pPr>
        <w:jc w:val="center"/>
        <w:rPr>
          <w:rFonts w:ascii="Arial" w:hAnsi="Arial" w:cs="Arial"/>
          <w:b/>
          <w:lang w:val="es-ES_tradnl"/>
        </w:rPr>
      </w:pPr>
    </w:p>
    <w:p w:rsidR="00C45C3E" w:rsidRPr="005B728C" w:rsidRDefault="00C45C3E" w:rsidP="00C45C3E">
      <w:pPr>
        <w:jc w:val="center"/>
        <w:outlineLvl w:val="0"/>
        <w:rPr>
          <w:rFonts w:ascii="Arial" w:hAnsi="Arial" w:cs="Times New Roman"/>
          <w:b/>
          <w:bCs/>
          <w:kern w:val="32"/>
          <w:szCs w:val="32"/>
          <w:lang w:val="es-ES_tradnl"/>
        </w:rPr>
      </w:pPr>
      <w:bookmarkStart w:id="14" w:name="_Toc101522399"/>
      <w:bookmarkStart w:id="15" w:name="discusionengeneral"/>
      <w:bookmarkStart w:id="16" w:name="discusionengeneralyenparticular"/>
      <w:r w:rsidRPr="005B728C">
        <w:rPr>
          <w:rFonts w:ascii="Arial" w:hAnsi="Arial" w:cs="Times New Roman"/>
          <w:b/>
          <w:bCs/>
          <w:kern w:val="32"/>
          <w:szCs w:val="32"/>
          <w:lang w:val="es-ES_tradnl"/>
        </w:rPr>
        <w:t>DISCUSIÓN EN GENERAL</w:t>
      </w:r>
      <w:bookmarkEnd w:id="14"/>
      <w:r w:rsidRPr="005B728C">
        <w:rPr>
          <w:rFonts w:ascii="Arial" w:hAnsi="Arial" w:cs="Times New Roman"/>
          <w:b/>
          <w:bCs/>
          <w:kern w:val="32"/>
          <w:szCs w:val="32"/>
          <w:lang w:val="es-ES_tradnl"/>
        </w:rPr>
        <w:t xml:space="preserve"> Y EN PARTICULAR</w:t>
      </w:r>
      <w:r w:rsidRPr="005B728C">
        <w:rPr>
          <w:rFonts w:ascii="Arial" w:hAnsi="Arial" w:cs="Times New Roman"/>
          <w:b/>
          <w:bCs/>
          <w:kern w:val="32"/>
          <w:szCs w:val="32"/>
          <w:vertAlign w:val="superscript"/>
          <w:lang w:val="es-ES_tradnl"/>
        </w:rPr>
        <w:footnoteReference w:id="1"/>
      </w:r>
    </w:p>
    <w:bookmarkEnd w:id="15"/>
    <w:bookmarkEnd w:id="16"/>
    <w:p w:rsidR="00C45C3E" w:rsidRPr="005B728C" w:rsidRDefault="00C45C3E" w:rsidP="00C45C3E">
      <w:pPr>
        <w:jc w:val="center"/>
        <w:rPr>
          <w:rFonts w:ascii="Arial" w:hAnsi="Arial" w:cs="Arial"/>
          <w:b/>
          <w:lang w:val="es-ES_tradnl"/>
        </w:rPr>
      </w:pPr>
    </w:p>
    <w:p w:rsidR="00C45C3E" w:rsidRPr="005B728C" w:rsidRDefault="00C45C3E" w:rsidP="00C45C3E">
      <w:pPr>
        <w:jc w:val="both"/>
        <w:rPr>
          <w:rFonts w:ascii="Arial" w:hAnsi="Arial" w:cs="Arial"/>
          <w:b/>
          <w:lang w:val="es-ES_tradnl"/>
        </w:rPr>
      </w:pPr>
    </w:p>
    <w:p w:rsidR="00C45C3E" w:rsidRPr="005B728C" w:rsidRDefault="00C45C3E" w:rsidP="00C45C3E">
      <w:pPr>
        <w:ind w:firstLine="1134"/>
        <w:jc w:val="both"/>
        <w:rPr>
          <w:rFonts w:ascii="Arial" w:hAnsi="Arial" w:cs="Arial"/>
          <w:b/>
          <w:lang w:val="es-ES_tradnl"/>
        </w:rPr>
      </w:pPr>
      <w:r w:rsidRPr="005B728C">
        <w:rPr>
          <w:rFonts w:ascii="Arial" w:hAnsi="Arial" w:cs="Arial"/>
          <w:b/>
          <w:lang w:val="es-ES_tradnl"/>
        </w:rPr>
        <w:t>A.- Presentación del proyecto de ley por parte del Ejecutivo.</w:t>
      </w:r>
    </w:p>
    <w:p w:rsidR="00C45C3E" w:rsidRPr="004C3F5A" w:rsidRDefault="00C45C3E" w:rsidP="00C45C3E">
      <w:pPr>
        <w:jc w:val="both"/>
        <w:rPr>
          <w:rFonts w:ascii="Arial" w:hAnsi="Arial" w:cs="Arial"/>
          <w:b/>
          <w:lang w:val="es-ES_tradnl"/>
        </w:rPr>
      </w:pPr>
    </w:p>
    <w:p w:rsidR="00C45C3E" w:rsidRPr="005F3D79" w:rsidRDefault="00C45C3E" w:rsidP="00C45C3E">
      <w:pPr>
        <w:ind w:firstLine="1134"/>
        <w:jc w:val="both"/>
        <w:rPr>
          <w:rFonts w:ascii="Arial" w:hAnsi="Arial" w:cs="Arial"/>
          <w:color w:val="auto"/>
        </w:rPr>
      </w:pPr>
      <w:r w:rsidRPr="005F3D79">
        <w:rPr>
          <w:rFonts w:ascii="Arial" w:hAnsi="Arial" w:cs="Arial"/>
          <w:bCs/>
          <w:color w:val="auto"/>
          <w:lang w:val="es-ES_tradnl"/>
        </w:rPr>
        <w:t>E</w:t>
      </w:r>
      <w:r w:rsidRPr="005F3D79">
        <w:rPr>
          <w:rFonts w:ascii="Arial" w:hAnsi="Arial" w:cs="Arial"/>
          <w:bCs/>
          <w:color w:val="auto"/>
        </w:rPr>
        <w:t>n</w:t>
      </w:r>
      <w:r w:rsidRPr="005F3D79">
        <w:rPr>
          <w:rFonts w:ascii="Arial" w:hAnsi="Arial" w:cs="Arial"/>
          <w:b/>
          <w:color w:val="auto"/>
        </w:rPr>
        <w:t xml:space="preserve"> </w:t>
      </w:r>
      <w:r w:rsidRPr="005F3D79">
        <w:rPr>
          <w:rFonts w:ascii="Arial" w:hAnsi="Arial" w:cs="Arial"/>
          <w:b/>
          <w:bCs/>
          <w:color w:val="auto"/>
        </w:rPr>
        <w:t>sesión de 13 de diciembre de 2023</w:t>
      </w:r>
      <w:r w:rsidRPr="005F3D79">
        <w:rPr>
          <w:rFonts w:ascii="Arial" w:hAnsi="Arial" w:cs="Arial"/>
          <w:b/>
          <w:color w:val="auto"/>
        </w:rPr>
        <w:t xml:space="preserve">, </w:t>
      </w:r>
      <w:r w:rsidRPr="005F3D79">
        <w:rPr>
          <w:rFonts w:ascii="Arial" w:hAnsi="Arial" w:cs="Arial"/>
          <w:color w:val="auto"/>
        </w:rPr>
        <w:t xml:space="preserve">el </w:t>
      </w:r>
      <w:r w:rsidRPr="005F3D79">
        <w:rPr>
          <w:rFonts w:ascii="Arial" w:hAnsi="Arial" w:cs="Arial"/>
          <w:b/>
          <w:color w:val="auto"/>
        </w:rPr>
        <w:t xml:space="preserve">Coordinador de Política Tributaria del Ministerio de Hacienda, señor Diego Riquelme, </w:t>
      </w:r>
      <w:r w:rsidRPr="005F3D79">
        <w:rPr>
          <w:rFonts w:ascii="Arial" w:hAnsi="Arial" w:cs="Arial"/>
          <w:color w:val="auto"/>
        </w:rPr>
        <w:t>informó a los señores Senadores que el proyecto de ley tiene un artículo único que busca establecer una presunción de inicio de actividades, lo que como correlato deriva en que se empiece a exigir inicio de actividades a quienes importen mercaderías cuyo valor sea de al menos US$ 3.000, por cada importación</w:t>
      </w:r>
      <w:r>
        <w:rPr>
          <w:rFonts w:ascii="Arial" w:hAnsi="Arial" w:cs="Arial"/>
          <w:color w:val="auto"/>
        </w:rPr>
        <w:t>, o de manera agregada</w:t>
      </w:r>
      <w:r w:rsidRPr="005F3D79">
        <w:rPr>
          <w:rFonts w:ascii="Arial" w:hAnsi="Arial" w:cs="Arial"/>
          <w:color w:val="auto"/>
        </w:rPr>
        <w:t>, durante un periodo de 12 meses</w:t>
      </w:r>
      <w:r>
        <w:rPr>
          <w:rFonts w:ascii="Arial" w:hAnsi="Arial" w:cs="Arial"/>
          <w:color w:val="auto"/>
        </w:rPr>
        <w:t>.</w:t>
      </w:r>
      <w:r w:rsidRPr="005F3D79">
        <w:rPr>
          <w:rFonts w:ascii="Arial" w:hAnsi="Arial" w:cs="Arial"/>
          <w:color w:val="auto"/>
        </w:rPr>
        <w:t xml:space="preserve"> </w:t>
      </w:r>
    </w:p>
    <w:p w:rsidR="00C45C3E" w:rsidRPr="005F3D79" w:rsidRDefault="00C45C3E" w:rsidP="00C45C3E">
      <w:pPr>
        <w:ind w:firstLine="1134"/>
        <w:jc w:val="both"/>
        <w:rPr>
          <w:rFonts w:ascii="Arial" w:hAnsi="Arial" w:cs="Arial"/>
          <w:color w:val="auto"/>
        </w:rPr>
      </w:pPr>
    </w:p>
    <w:p w:rsidR="00C45C3E" w:rsidRPr="005F3D79" w:rsidRDefault="00C45C3E" w:rsidP="00C45C3E">
      <w:pPr>
        <w:ind w:firstLine="1134"/>
        <w:jc w:val="both"/>
        <w:rPr>
          <w:rFonts w:ascii="Arial" w:hAnsi="Arial" w:cs="Arial"/>
          <w:color w:val="auto"/>
        </w:rPr>
      </w:pPr>
      <w:r w:rsidRPr="005F3D79">
        <w:rPr>
          <w:rFonts w:ascii="Arial" w:hAnsi="Arial" w:cs="Arial"/>
          <w:color w:val="auto"/>
        </w:rPr>
        <w:t xml:space="preserve">Precisó que actualmente no existe una norma que establezca que quienes realizan </w:t>
      </w:r>
      <w:r>
        <w:rPr>
          <w:rFonts w:ascii="Arial" w:hAnsi="Arial" w:cs="Arial"/>
          <w:color w:val="auto"/>
        </w:rPr>
        <w:t>una</w:t>
      </w:r>
      <w:r w:rsidRPr="005F3D79">
        <w:rPr>
          <w:rFonts w:ascii="Arial" w:hAnsi="Arial" w:cs="Arial"/>
          <w:color w:val="auto"/>
        </w:rPr>
        <w:t xml:space="preserve"> importación deban tener inicio de activ</w:t>
      </w:r>
      <w:r>
        <w:rPr>
          <w:rFonts w:ascii="Arial" w:hAnsi="Arial" w:cs="Arial"/>
          <w:color w:val="auto"/>
        </w:rPr>
        <w:t>idades. Explicó que tampoco hay</w:t>
      </w:r>
      <w:r w:rsidRPr="005F3D79">
        <w:rPr>
          <w:rFonts w:ascii="Arial" w:hAnsi="Arial" w:cs="Arial"/>
          <w:color w:val="auto"/>
        </w:rPr>
        <w:t xml:space="preserve"> una disposición que faculte al Servicio Nacional de Aduanas a exigir el inicio de actividades a quienes realizan </w:t>
      </w:r>
      <w:r>
        <w:rPr>
          <w:rFonts w:ascii="Arial" w:hAnsi="Arial" w:cs="Arial"/>
          <w:color w:val="auto"/>
        </w:rPr>
        <w:t>estas importaciones</w:t>
      </w:r>
      <w:r w:rsidRPr="005F3D79">
        <w:rPr>
          <w:rFonts w:ascii="Arial" w:hAnsi="Arial" w:cs="Arial"/>
          <w:color w:val="auto"/>
        </w:rPr>
        <w:t>. Sobre el particular, advirtió que el actual escenario ha sido bastante grave desde la perspectiva del comercio informal, pues, a modo de ejempl</w:t>
      </w:r>
      <w:r>
        <w:rPr>
          <w:rFonts w:ascii="Arial" w:hAnsi="Arial" w:cs="Arial"/>
          <w:color w:val="auto"/>
        </w:rPr>
        <w:t>o, se puede importar un contenedor</w:t>
      </w:r>
      <w:r w:rsidRPr="005F3D79">
        <w:rPr>
          <w:rFonts w:ascii="Arial" w:hAnsi="Arial" w:cs="Arial"/>
          <w:color w:val="auto"/>
        </w:rPr>
        <w:t xml:space="preserve"> de bienes y el referido Servicio no puede obligar al inicio de actividades. </w:t>
      </w:r>
    </w:p>
    <w:p w:rsidR="00C45C3E" w:rsidRPr="005F3D79" w:rsidRDefault="00C45C3E" w:rsidP="00C45C3E">
      <w:pPr>
        <w:ind w:firstLine="1134"/>
        <w:jc w:val="both"/>
        <w:rPr>
          <w:rFonts w:ascii="Arial" w:hAnsi="Arial" w:cs="Arial"/>
          <w:color w:val="auto"/>
        </w:rPr>
      </w:pPr>
    </w:p>
    <w:p w:rsidR="00C45C3E" w:rsidRPr="005F3D79" w:rsidRDefault="00C45C3E" w:rsidP="00C45C3E">
      <w:pPr>
        <w:ind w:firstLine="1134"/>
        <w:jc w:val="both"/>
        <w:rPr>
          <w:rFonts w:ascii="Arial" w:hAnsi="Arial" w:cs="Arial"/>
          <w:color w:val="auto"/>
        </w:rPr>
      </w:pPr>
      <w:r w:rsidRPr="005F3D79">
        <w:rPr>
          <w:rFonts w:ascii="Arial" w:hAnsi="Arial" w:cs="Arial"/>
          <w:color w:val="auto"/>
        </w:rPr>
        <w:t>Reiteró que el artículo único del proyecto de ley busca establecer que se presume el inicio de actividades en aquellos casos en que un contribuyente importe un bien cuyo valor sea de al menos US$ 3.000, o bien, que esté realizando una serie de importaciones en 12 meses que en su totalidad sumen</w:t>
      </w:r>
      <w:r>
        <w:rPr>
          <w:rFonts w:ascii="Arial" w:hAnsi="Arial" w:cs="Arial"/>
          <w:color w:val="auto"/>
        </w:rPr>
        <w:t xml:space="preserve"> o superen</w:t>
      </w:r>
      <w:r w:rsidRPr="005F3D79">
        <w:rPr>
          <w:rFonts w:ascii="Arial" w:hAnsi="Arial" w:cs="Arial"/>
          <w:color w:val="auto"/>
        </w:rPr>
        <w:t xml:space="preserve"> el mismo valor, lo que constituirá una presunción de que la persona está adquiriendo productos para su posterior comercialización.</w:t>
      </w:r>
    </w:p>
    <w:p w:rsidR="00C45C3E" w:rsidRPr="005F3D79" w:rsidRDefault="00C45C3E" w:rsidP="00C45C3E">
      <w:pPr>
        <w:ind w:firstLine="1134"/>
        <w:jc w:val="both"/>
        <w:rPr>
          <w:rFonts w:ascii="Arial" w:hAnsi="Arial" w:cs="Arial"/>
          <w:color w:val="auto"/>
        </w:rPr>
      </w:pPr>
    </w:p>
    <w:p w:rsidR="00C45C3E" w:rsidRPr="005F3D79" w:rsidRDefault="00C45C3E" w:rsidP="00C45C3E">
      <w:pPr>
        <w:ind w:firstLine="1134"/>
        <w:jc w:val="both"/>
        <w:rPr>
          <w:rFonts w:ascii="Arial" w:hAnsi="Arial" w:cs="Arial"/>
          <w:color w:val="auto"/>
        </w:rPr>
      </w:pPr>
      <w:r w:rsidRPr="005F3D79">
        <w:rPr>
          <w:rFonts w:ascii="Arial" w:hAnsi="Arial" w:cs="Arial"/>
          <w:color w:val="auto"/>
        </w:rPr>
        <w:t xml:space="preserve">Con todo, destacó que se mantiene en la parte final del artículo propuesto la posibilidad </w:t>
      </w:r>
      <w:r>
        <w:rPr>
          <w:rFonts w:ascii="Arial" w:hAnsi="Arial" w:cs="Arial"/>
          <w:color w:val="auto"/>
        </w:rPr>
        <w:t xml:space="preserve">de </w:t>
      </w:r>
      <w:r w:rsidRPr="005F3D79">
        <w:rPr>
          <w:rFonts w:ascii="Arial" w:hAnsi="Arial" w:cs="Arial"/>
          <w:color w:val="auto"/>
        </w:rPr>
        <w:t xml:space="preserve">que el contribuyente acredite que está adquiriendo bienes para su uso personal. Explicó que existen algunos bienes de alto valor que podrían llegar a ser adquiridos en el exterior, pero no tienen un fin comercial. Citó, a modo de ejemplo, la compra de un computador que se está importando para uso personal. </w:t>
      </w:r>
    </w:p>
    <w:p w:rsidR="00C45C3E" w:rsidRPr="005F3D79" w:rsidRDefault="00C45C3E" w:rsidP="00C45C3E">
      <w:pPr>
        <w:ind w:firstLine="1134"/>
        <w:jc w:val="both"/>
        <w:rPr>
          <w:rFonts w:ascii="Arial" w:hAnsi="Arial" w:cs="Arial"/>
          <w:color w:val="auto"/>
        </w:rPr>
      </w:pPr>
    </w:p>
    <w:p w:rsidR="00C45C3E" w:rsidRPr="005F3D79" w:rsidRDefault="00C45C3E" w:rsidP="00C45C3E">
      <w:pPr>
        <w:ind w:firstLine="1134"/>
        <w:jc w:val="both"/>
        <w:rPr>
          <w:rFonts w:ascii="Arial" w:hAnsi="Arial" w:cs="Arial"/>
          <w:color w:val="auto"/>
        </w:rPr>
      </w:pPr>
      <w:r w:rsidRPr="005F3D79">
        <w:rPr>
          <w:rFonts w:ascii="Arial" w:hAnsi="Arial" w:cs="Arial"/>
          <w:color w:val="auto"/>
        </w:rPr>
        <w:t>Continuó exponiendo que esta parte final de la norma permitirá que el contribuyente, ante el requerimiento del Servicio Nacional de Aduanas que t</w:t>
      </w:r>
      <w:r>
        <w:rPr>
          <w:rFonts w:ascii="Arial" w:hAnsi="Arial" w:cs="Arial"/>
          <w:color w:val="auto"/>
        </w:rPr>
        <w:t>enga inicio de actividades, justifique que no debe hacerla</w:t>
      </w:r>
      <w:r w:rsidRPr="005F3D79">
        <w:rPr>
          <w:rFonts w:ascii="Arial" w:hAnsi="Arial" w:cs="Arial"/>
          <w:color w:val="auto"/>
        </w:rPr>
        <w:t xml:space="preserve"> por tratarse de un </w:t>
      </w:r>
      <w:r w:rsidRPr="005F3D79">
        <w:rPr>
          <w:rFonts w:ascii="Arial" w:hAnsi="Arial" w:cs="Arial"/>
          <w:color w:val="auto"/>
        </w:rPr>
        <w:lastRenderedPageBreak/>
        <w:t>bien destinado</w:t>
      </w:r>
      <w:r>
        <w:rPr>
          <w:rFonts w:ascii="Arial" w:hAnsi="Arial" w:cs="Arial"/>
          <w:color w:val="auto"/>
        </w:rPr>
        <w:t xml:space="preserve"> a su consumo o uso personal</w:t>
      </w:r>
      <w:r w:rsidRPr="005F3D79">
        <w:rPr>
          <w:rFonts w:ascii="Arial" w:hAnsi="Arial" w:cs="Arial"/>
          <w:color w:val="auto"/>
        </w:rPr>
        <w:t>. Advirtió que sería menos plausible</w:t>
      </w:r>
      <w:r>
        <w:rPr>
          <w:rFonts w:ascii="Arial" w:hAnsi="Arial" w:cs="Arial"/>
          <w:color w:val="auto"/>
        </w:rPr>
        <w:t xml:space="preserve"> demostrarlo</w:t>
      </w:r>
      <w:r w:rsidRPr="005F3D79">
        <w:rPr>
          <w:rFonts w:ascii="Arial" w:hAnsi="Arial" w:cs="Arial"/>
          <w:color w:val="auto"/>
        </w:rPr>
        <w:t xml:space="preserve">, siguiendo el mismo ejemplo de los computadores, si el contribuyente está importando diez o más computadores, uno por mes. </w:t>
      </w:r>
    </w:p>
    <w:p w:rsidR="00C45C3E" w:rsidRPr="005F3D79" w:rsidRDefault="00C45C3E" w:rsidP="00C45C3E">
      <w:pPr>
        <w:ind w:firstLine="1134"/>
        <w:jc w:val="both"/>
        <w:rPr>
          <w:rFonts w:ascii="Arial" w:hAnsi="Arial" w:cs="Arial"/>
          <w:color w:val="auto"/>
        </w:rPr>
      </w:pPr>
    </w:p>
    <w:p w:rsidR="00C45C3E" w:rsidRPr="005F3D79" w:rsidRDefault="00C45C3E" w:rsidP="00C45C3E">
      <w:pPr>
        <w:ind w:firstLine="1134"/>
        <w:jc w:val="both"/>
        <w:rPr>
          <w:rFonts w:ascii="Arial" w:hAnsi="Arial" w:cs="Arial"/>
          <w:color w:val="auto"/>
        </w:rPr>
      </w:pPr>
      <w:r>
        <w:rPr>
          <w:rFonts w:ascii="Arial" w:hAnsi="Arial" w:cs="Arial"/>
          <w:color w:val="auto"/>
        </w:rPr>
        <w:t>Finalmente, r</w:t>
      </w:r>
      <w:r w:rsidRPr="005F3D79">
        <w:rPr>
          <w:rFonts w:ascii="Arial" w:hAnsi="Arial" w:cs="Arial"/>
          <w:color w:val="auto"/>
        </w:rPr>
        <w:t>esaltó la importancia del proyecto de ley, toda vez que se ha detectado que la forma de introducir bienes importadas hacia el comercio ilegal</w:t>
      </w:r>
      <w:r>
        <w:rPr>
          <w:rFonts w:ascii="Arial" w:hAnsi="Arial" w:cs="Arial"/>
          <w:color w:val="auto"/>
        </w:rPr>
        <w:t xml:space="preserve"> </w:t>
      </w:r>
      <w:r w:rsidRPr="005F3D79">
        <w:rPr>
          <w:rFonts w:ascii="Arial" w:hAnsi="Arial" w:cs="Arial"/>
          <w:color w:val="auto"/>
        </w:rPr>
        <w:t>es</w:t>
      </w:r>
      <w:r>
        <w:rPr>
          <w:rFonts w:ascii="Arial" w:hAnsi="Arial" w:cs="Arial"/>
          <w:color w:val="auto"/>
        </w:rPr>
        <w:t>,</w:t>
      </w:r>
      <w:r w:rsidRPr="005F3D79">
        <w:rPr>
          <w:rFonts w:ascii="Arial" w:hAnsi="Arial" w:cs="Arial"/>
          <w:color w:val="auto"/>
        </w:rPr>
        <w:t xml:space="preserve"> precisamente</w:t>
      </w:r>
      <w:r>
        <w:rPr>
          <w:rFonts w:ascii="Arial" w:hAnsi="Arial" w:cs="Arial"/>
          <w:color w:val="auto"/>
        </w:rPr>
        <w:t>,</w:t>
      </w:r>
      <w:r w:rsidRPr="005F3D79">
        <w:rPr>
          <w:rFonts w:ascii="Arial" w:hAnsi="Arial" w:cs="Arial"/>
          <w:color w:val="auto"/>
        </w:rPr>
        <w:t xml:space="preserve"> a través de este mecanismo. </w:t>
      </w:r>
    </w:p>
    <w:p w:rsidR="00C45C3E" w:rsidRPr="004C3F5A" w:rsidRDefault="00C45C3E" w:rsidP="00C45C3E">
      <w:pPr>
        <w:jc w:val="both"/>
        <w:rPr>
          <w:rFonts w:ascii="Arial" w:hAnsi="Arial" w:cs="Arial"/>
        </w:rPr>
      </w:pPr>
    </w:p>
    <w:p w:rsidR="00C45C3E" w:rsidRPr="00374450" w:rsidRDefault="00C45C3E" w:rsidP="00C45C3E">
      <w:pPr>
        <w:jc w:val="both"/>
        <w:rPr>
          <w:rFonts w:ascii="Arial" w:hAnsi="Arial" w:cs="Arial"/>
        </w:rPr>
      </w:pPr>
    </w:p>
    <w:p w:rsidR="00C45C3E" w:rsidRPr="00374450" w:rsidRDefault="00C45C3E" w:rsidP="00C45C3E">
      <w:pPr>
        <w:ind w:firstLine="1134"/>
        <w:jc w:val="both"/>
        <w:rPr>
          <w:rFonts w:ascii="Arial" w:hAnsi="Arial" w:cs="Arial"/>
          <w:b/>
          <w:bCs/>
          <w:lang w:val="es-ES_tradnl"/>
        </w:rPr>
      </w:pPr>
      <w:r w:rsidRPr="00374450">
        <w:rPr>
          <w:rFonts w:ascii="Arial" w:hAnsi="Arial" w:cs="Arial"/>
          <w:b/>
          <w:bCs/>
          <w:lang w:val="es-ES_tradnl"/>
        </w:rPr>
        <w:t>B.-Debate suscitado en la Comisión.</w:t>
      </w:r>
    </w:p>
    <w:p w:rsidR="00C45C3E" w:rsidRPr="00374450" w:rsidRDefault="00C45C3E" w:rsidP="00C45C3E">
      <w:pPr>
        <w:ind w:firstLine="1134"/>
        <w:jc w:val="both"/>
        <w:rPr>
          <w:rFonts w:ascii="Arial" w:hAnsi="Arial" w:cs="Arial"/>
          <w:b/>
          <w:bCs/>
          <w:lang w:val="es-ES_tradnl"/>
        </w:rPr>
      </w:pPr>
    </w:p>
    <w:p w:rsidR="00C45C3E" w:rsidRPr="00456298" w:rsidRDefault="00C45C3E" w:rsidP="00C45C3E">
      <w:pPr>
        <w:ind w:firstLine="1134"/>
        <w:jc w:val="both"/>
        <w:rPr>
          <w:rFonts w:ascii="Arial" w:hAnsi="Arial" w:cs="Arial"/>
          <w:color w:val="auto"/>
        </w:rPr>
      </w:pPr>
      <w:r w:rsidRPr="00456298">
        <w:rPr>
          <w:rFonts w:ascii="Arial" w:hAnsi="Arial" w:cs="Arial"/>
          <w:color w:val="auto"/>
        </w:rPr>
        <w:t xml:space="preserve">El </w:t>
      </w:r>
      <w:r w:rsidRPr="00456298">
        <w:rPr>
          <w:rFonts w:ascii="Arial" w:hAnsi="Arial" w:cs="Arial"/>
          <w:b/>
          <w:color w:val="auto"/>
        </w:rPr>
        <w:t>Honorable Senador señor García</w:t>
      </w:r>
      <w:r w:rsidRPr="00456298">
        <w:rPr>
          <w:rFonts w:ascii="Arial" w:hAnsi="Arial" w:cs="Arial"/>
          <w:color w:val="auto"/>
        </w:rPr>
        <w:t xml:space="preserve"> preguntó al señor Riquelme si el Servicio de Impuestos Internos, dentro de su ley orgánica, cuenta con una norma que lo faculte para establecer quiénes son los que deben </w:t>
      </w:r>
      <w:r>
        <w:rPr>
          <w:rFonts w:ascii="Arial" w:hAnsi="Arial" w:cs="Arial"/>
          <w:color w:val="auto"/>
        </w:rPr>
        <w:t>hacer</w:t>
      </w:r>
      <w:r w:rsidRPr="00456298">
        <w:rPr>
          <w:rFonts w:ascii="Arial" w:hAnsi="Arial" w:cs="Arial"/>
          <w:color w:val="auto"/>
        </w:rPr>
        <w:t xml:space="preserve"> inicio de actividades. Mostró dudas </w:t>
      </w:r>
      <w:r>
        <w:rPr>
          <w:rFonts w:ascii="Arial" w:hAnsi="Arial" w:cs="Arial"/>
          <w:color w:val="auto"/>
        </w:rPr>
        <w:t xml:space="preserve">respecto de </w:t>
      </w:r>
      <w:r w:rsidRPr="00456298">
        <w:rPr>
          <w:rFonts w:ascii="Arial" w:hAnsi="Arial" w:cs="Arial"/>
          <w:color w:val="auto"/>
        </w:rPr>
        <w:t xml:space="preserve">que deba procederse mediante una ley, por el riesgo </w:t>
      </w:r>
      <w:r>
        <w:rPr>
          <w:rFonts w:ascii="Arial" w:hAnsi="Arial" w:cs="Arial"/>
          <w:color w:val="auto"/>
        </w:rPr>
        <w:t xml:space="preserve">de </w:t>
      </w:r>
      <w:r w:rsidRPr="00456298">
        <w:rPr>
          <w:rFonts w:ascii="Arial" w:hAnsi="Arial" w:cs="Arial"/>
          <w:color w:val="auto"/>
        </w:rPr>
        <w:t>que aquello pueda ser más lento y engorroso. Por lo anterior</w:t>
      </w:r>
      <w:r>
        <w:rPr>
          <w:rFonts w:ascii="Arial" w:hAnsi="Arial" w:cs="Arial"/>
          <w:color w:val="auto"/>
        </w:rPr>
        <w:t>,</w:t>
      </w:r>
      <w:r w:rsidRPr="00456298">
        <w:rPr>
          <w:rFonts w:ascii="Arial" w:hAnsi="Arial" w:cs="Arial"/>
          <w:color w:val="auto"/>
        </w:rPr>
        <w:t xml:space="preserve"> inquirió sobre la necesidad </w:t>
      </w:r>
      <w:r>
        <w:rPr>
          <w:rFonts w:ascii="Arial" w:hAnsi="Arial" w:cs="Arial"/>
          <w:color w:val="auto"/>
        </w:rPr>
        <w:t>de</w:t>
      </w:r>
      <w:r w:rsidRPr="00456298">
        <w:rPr>
          <w:rFonts w:ascii="Arial" w:hAnsi="Arial" w:cs="Arial"/>
          <w:color w:val="auto"/>
        </w:rPr>
        <w:t xml:space="preserve"> regular esta materia mediante una ley.</w:t>
      </w:r>
    </w:p>
    <w:p w:rsidR="00C45C3E" w:rsidRPr="00456298" w:rsidRDefault="00C45C3E" w:rsidP="00C45C3E">
      <w:pPr>
        <w:ind w:firstLine="1134"/>
        <w:jc w:val="both"/>
        <w:rPr>
          <w:rFonts w:ascii="Arial" w:hAnsi="Arial" w:cs="Arial"/>
          <w:color w:val="auto"/>
        </w:rPr>
      </w:pPr>
    </w:p>
    <w:p w:rsidR="00C45C3E" w:rsidRPr="00456298" w:rsidRDefault="00C45C3E" w:rsidP="00C45C3E">
      <w:pPr>
        <w:ind w:firstLine="1134"/>
        <w:jc w:val="both"/>
        <w:rPr>
          <w:rFonts w:ascii="Arial" w:hAnsi="Arial" w:cs="Arial"/>
          <w:color w:val="auto"/>
        </w:rPr>
      </w:pPr>
      <w:r w:rsidRPr="00456298">
        <w:rPr>
          <w:rFonts w:ascii="Arial" w:hAnsi="Arial" w:cs="Arial"/>
          <w:color w:val="auto"/>
        </w:rPr>
        <w:t xml:space="preserve">Manifestó que el Servicio de Impuestos Internos debiese tener esta herramienta, de manera de exigir ante ciertas situaciones que debe haber iniciación de actividades. </w:t>
      </w:r>
    </w:p>
    <w:p w:rsidR="00C45C3E" w:rsidRPr="00F63BB2" w:rsidRDefault="00C45C3E" w:rsidP="00C45C3E">
      <w:pPr>
        <w:ind w:firstLine="1134"/>
        <w:jc w:val="both"/>
        <w:rPr>
          <w:rFonts w:ascii="Arial" w:hAnsi="Arial" w:cs="Arial"/>
          <w:color w:val="auto"/>
        </w:rPr>
      </w:pPr>
    </w:p>
    <w:p w:rsidR="00C45C3E" w:rsidRPr="00456298" w:rsidRDefault="00C45C3E" w:rsidP="00C45C3E">
      <w:pPr>
        <w:ind w:firstLine="1134"/>
        <w:jc w:val="both"/>
        <w:rPr>
          <w:rFonts w:ascii="Arial" w:hAnsi="Arial" w:cs="Arial"/>
          <w:color w:val="auto"/>
        </w:rPr>
      </w:pPr>
      <w:r w:rsidRPr="00F63BB2">
        <w:rPr>
          <w:rFonts w:ascii="Arial" w:hAnsi="Arial" w:cs="Arial"/>
          <w:color w:val="auto"/>
        </w:rPr>
        <w:t xml:space="preserve">El </w:t>
      </w:r>
      <w:r w:rsidRPr="00F63BB2">
        <w:rPr>
          <w:rFonts w:ascii="Arial" w:hAnsi="Arial" w:cs="Arial"/>
          <w:b/>
          <w:color w:val="auto"/>
        </w:rPr>
        <w:t>señor Riquelme</w:t>
      </w:r>
      <w:r w:rsidRPr="00F63BB2">
        <w:rPr>
          <w:rFonts w:ascii="Arial" w:hAnsi="Arial" w:cs="Arial"/>
          <w:color w:val="auto"/>
        </w:rPr>
        <w:t xml:space="preserve"> contes</w:t>
      </w:r>
      <w:r w:rsidRPr="00456298">
        <w:rPr>
          <w:rFonts w:ascii="Arial" w:hAnsi="Arial" w:cs="Arial"/>
          <w:color w:val="auto"/>
        </w:rPr>
        <w:t xml:space="preserve">tó que el referido Servicio no tiene la facultad de exigir el inicio de actividades. Apuntó que la norma que se está modificando dentro del </w:t>
      </w:r>
      <w:hyperlink r:id="rId8" w:history="1">
        <w:r w:rsidRPr="00512FD4">
          <w:rPr>
            <w:rStyle w:val="Hipervnculo"/>
            <w:rFonts w:cs="Arial"/>
            <w:b w:val="0"/>
          </w:rPr>
          <w:t>Código Tributario</w:t>
        </w:r>
      </w:hyperlink>
      <w:r>
        <w:rPr>
          <w:rFonts w:ascii="Arial" w:hAnsi="Arial" w:cs="Arial"/>
          <w:color w:val="FF0000"/>
        </w:rPr>
        <w:t xml:space="preserve"> </w:t>
      </w:r>
      <w:r w:rsidRPr="00456298">
        <w:rPr>
          <w:rFonts w:ascii="Arial" w:hAnsi="Arial" w:cs="Arial"/>
          <w:color w:val="auto"/>
        </w:rPr>
        <w:t>es el artículo 68, el cual establece que el contribuyente tiene un plazo de 60 días desde que inició sus actividades para solicitar el Rut e inicio de actividades ante el Servicio</w:t>
      </w:r>
      <w:r>
        <w:rPr>
          <w:rFonts w:ascii="Arial" w:hAnsi="Arial" w:cs="Arial"/>
          <w:color w:val="auto"/>
        </w:rPr>
        <w:t xml:space="preserve"> de Impuestos Internos. Precisó</w:t>
      </w:r>
      <w:r w:rsidRPr="00456298">
        <w:rPr>
          <w:rFonts w:ascii="Arial" w:hAnsi="Arial" w:cs="Arial"/>
          <w:color w:val="auto"/>
        </w:rPr>
        <w:t xml:space="preserve"> que el referido Servicio no puede exigir el inicio de actividades, pero clarificó que el correlato es que si</w:t>
      </w:r>
      <w:r>
        <w:rPr>
          <w:rFonts w:ascii="Arial" w:hAnsi="Arial" w:cs="Arial"/>
          <w:color w:val="auto"/>
        </w:rPr>
        <w:t xml:space="preserve"> puede actuar</w:t>
      </w:r>
      <w:r w:rsidRPr="00456298">
        <w:rPr>
          <w:rFonts w:ascii="Arial" w:hAnsi="Arial" w:cs="Arial"/>
          <w:color w:val="auto"/>
        </w:rPr>
        <w:t xml:space="preserve"> frente a la presencia de contribuyentes que realicen actividades sin inicio de actividades, incurriendo por tanto en un comercio clandestino y, en consecuencia, en un delito tributario.</w:t>
      </w:r>
    </w:p>
    <w:p w:rsidR="00C45C3E" w:rsidRPr="00456298" w:rsidRDefault="00C45C3E" w:rsidP="00C45C3E">
      <w:pPr>
        <w:ind w:firstLine="1134"/>
        <w:jc w:val="both"/>
        <w:rPr>
          <w:rFonts w:ascii="Arial" w:hAnsi="Arial" w:cs="Arial"/>
          <w:color w:val="auto"/>
        </w:rPr>
      </w:pPr>
    </w:p>
    <w:p w:rsidR="00C45C3E" w:rsidRPr="00456298" w:rsidRDefault="00C45C3E" w:rsidP="00C45C3E">
      <w:pPr>
        <w:ind w:firstLine="1134"/>
        <w:jc w:val="both"/>
        <w:rPr>
          <w:rFonts w:ascii="Arial" w:hAnsi="Arial" w:cs="Arial"/>
          <w:color w:val="auto"/>
        </w:rPr>
      </w:pPr>
      <w:r w:rsidRPr="00456298">
        <w:rPr>
          <w:rFonts w:ascii="Arial" w:hAnsi="Arial" w:cs="Arial"/>
          <w:color w:val="auto"/>
        </w:rPr>
        <w:t xml:space="preserve">Por lo anterior, volvió a hacer presente que el artículo único propuesto busca otorgar mayores facultades para controlar a determinados contribuyentes y exigir el inicio de actividades cuando se cumplen determinados supuestos, estableciéndose la presunción antes mencionada. Apuntó que actualmente carecen de esta atribución tanto el Servicio de Impuestos Internos como el Servicio Nacional de Aduanas. </w:t>
      </w:r>
    </w:p>
    <w:p w:rsidR="00C45C3E" w:rsidRPr="00456298" w:rsidRDefault="00C45C3E" w:rsidP="00C45C3E">
      <w:pPr>
        <w:ind w:firstLine="1134"/>
        <w:jc w:val="both"/>
        <w:rPr>
          <w:rFonts w:ascii="Arial" w:hAnsi="Arial" w:cs="Arial"/>
          <w:color w:val="auto"/>
        </w:rPr>
      </w:pPr>
    </w:p>
    <w:p w:rsidR="00C45C3E" w:rsidRPr="00456298" w:rsidRDefault="00C45C3E" w:rsidP="00C45C3E">
      <w:pPr>
        <w:ind w:firstLine="1134"/>
        <w:jc w:val="both"/>
        <w:rPr>
          <w:rFonts w:ascii="Arial" w:hAnsi="Arial" w:cs="Arial"/>
          <w:color w:val="auto"/>
        </w:rPr>
      </w:pPr>
      <w:r w:rsidRPr="00456298">
        <w:rPr>
          <w:rFonts w:ascii="Arial" w:hAnsi="Arial" w:cs="Arial"/>
          <w:color w:val="auto"/>
        </w:rPr>
        <w:t xml:space="preserve">El </w:t>
      </w:r>
      <w:r w:rsidRPr="00456298">
        <w:rPr>
          <w:rFonts w:ascii="Arial" w:hAnsi="Arial" w:cs="Arial"/>
          <w:b/>
          <w:color w:val="auto"/>
        </w:rPr>
        <w:t>Honorable Senador señor Insulza</w:t>
      </w:r>
      <w:r w:rsidRPr="00456298">
        <w:rPr>
          <w:rFonts w:ascii="Arial" w:hAnsi="Arial" w:cs="Arial"/>
          <w:color w:val="auto"/>
        </w:rPr>
        <w:t xml:space="preserve"> consultó sobre qué ocurre si una persona quiere importar un automóvil y si aquello la obliga a iniciar actividades.</w:t>
      </w:r>
    </w:p>
    <w:p w:rsidR="00C45C3E" w:rsidRPr="00456298" w:rsidRDefault="00C45C3E" w:rsidP="00C45C3E">
      <w:pPr>
        <w:ind w:firstLine="1134"/>
        <w:jc w:val="both"/>
        <w:rPr>
          <w:rFonts w:ascii="Arial" w:hAnsi="Arial" w:cs="Arial"/>
          <w:color w:val="auto"/>
        </w:rPr>
      </w:pPr>
    </w:p>
    <w:p w:rsidR="00C45C3E" w:rsidRPr="00456298" w:rsidRDefault="00C45C3E" w:rsidP="00C45C3E">
      <w:pPr>
        <w:ind w:firstLine="1134"/>
        <w:jc w:val="both"/>
        <w:rPr>
          <w:rFonts w:ascii="Arial" w:hAnsi="Arial" w:cs="Arial"/>
          <w:color w:val="auto"/>
        </w:rPr>
      </w:pPr>
      <w:r w:rsidRPr="00456298">
        <w:rPr>
          <w:rFonts w:ascii="Arial" w:hAnsi="Arial" w:cs="Arial"/>
          <w:color w:val="auto"/>
        </w:rPr>
        <w:t xml:space="preserve">El </w:t>
      </w:r>
      <w:r w:rsidRPr="00456298">
        <w:rPr>
          <w:rFonts w:ascii="Arial" w:hAnsi="Arial" w:cs="Arial"/>
          <w:b/>
          <w:color w:val="auto"/>
        </w:rPr>
        <w:t>señor Riquelme</w:t>
      </w:r>
      <w:r>
        <w:rPr>
          <w:rFonts w:ascii="Arial" w:hAnsi="Arial" w:cs="Arial"/>
          <w:color w:val="auto"/>
        </w:rPr>
        <w:t xml:space="preserve"> respondió</w:t>
      </w:r>
      <w:r w:rsidRPr="00456298">
        <w:rPr>
          <w:rFonts w:ascii="Arial" w:hAnsi="Arial" w:cs="Arial"/>
          <w:color w:val="auto"/>
        </w:rPr>
        <w:t xml:space="preserve"> que no necesariamente, pues la parte final de la norma establece una excepción en aquellos casos </w:t>
      </w:r>
      <w:r>
        <w:rPr>
          <w:rFonts w:ascii="Arial" w:hAnsi="Arial" w:cs="Arial"/>
          <w:color w:val="auto"/>
        </w:rPr>
        <w:t xml:space="preserve">en </w:t>
      </w:r>
      <w:r w:rsidRPr="00456298">
        <w:rPr>
          <w:rFonts w:ascii="Arial" w:hAnsi="Arial" w:cs="Arial"/>
          <w:color w:val="auto"/>
        </w:rPr>
        <w:t xml:space="preserve">que la persona pueda acreditar fehacientemente que se trata de un bien para su </w:t>
      </w:r>
      <w:r w:rsidRPr="00456298">
        <w:rPr>
          <w:rFonts w:ascii="Arial" w:hAnsi="Arial" w:cs="Arial"/>
          <w:color w:val="auto"/>
        </w:rPr>
        <w:lastRenderedPageBreak/>
        <w:t>consumo o uso personal.</w:t>
      </w:r>
    </w:p>
    <w:p w:rsidR="00C45C3E" w:rsidRPr="00456298" w:rsidRDefault="00C45C3E" w:rsidP="00C45C3E">
      <w:pPr>
        <w:ind w:firstLine="1134"/>
        <w:jc w:val="both"/>
        <w:rPr>
          <w:rFonts w:ascii="Arial" w:hAnsi="Arial" w:cs="Arial"/>
          <w:color w:val="auto"/>
        </w:rPr>
      </w:pPr>
    </w:p>
    <w:p w:rsidR="00C45C3E" w:rsidRPr="00456298" w:rsidRDefault="00C45C3E" w:rsidP="00C45C3E">
      <w:pPr>
        <w:ind w:firstLine="1134"/>
        <w:jc w:val="both"/>
        <w:rPr>
          <w:rFonts w:ascii="Arial" w:hAnsi="Arial" w:cs="Arial"/>
          <w:color w:val="auto"/>
        </w:rPr>
      </w:pPr>
      <w:r w:rsidRPr="00456298">
        <w:rPr>
          <w:rFonts w:ascii="Arial" w:hAnsi="Arial" w:cs="Arial"/>
          <w:color w:val="auto"/>
        </w:rPr>
        <w:t xml:space="preserve">El </w:t>
      </w:r>
      <w:r w:rsidRPr="00456298">
        <w:rPr>
          <w:rFonts w:ascii="Arial" w:hAnsi="Arial" w:cs="Arial"/>
          <w:b/>
          <w:color w:val="auto"/>
        </w:rPr>
        <w:t>Honorable Senador señor Lagos</w:t>
      </w:r>
      <w:r w:rsidRPr="00456298">
        <w:rPr>
          <w:rFonts w:ascii="Arial" w:hAnsi="Arial" w:cs="Arial"/>
          <w:color w:val="auto"/>
        </w:rPr>
        <w:t xml:space="preserve"> acotó que igualmente implicará generar un trámite adicional, pues la persona deberá acreditar fehacientemente que su uso es personal.</w:t>
      </w:r>
    </w:p>
    <w:p w:rsidR="00C45C3E" w:rsidRPr="00456298" w:rsidRDefault="00C45C3E" w:rsidP="00C45C3E">
      <w:pPr>
        <w:ind w:firstLine="1134"/>
        <w:jc w:val="both"/>
        <w:rPr>
          <w:rFonts w:ascii="Arial" w:hAnsi="Arial" w:cs="Arial"/>
          <w:color w:val="auto"/>
        </w:rPr>
      </w:pPr>
    </w:p>
    <w:p w:rsidR="00C45C3E" w:rsidRPr="00F63BB2" w:rsidRDefault="00C45C3E" w:rsidP="00C45C3E">
      <w:pPr>
        <w:ind w:firstLine="1134"/>
        <w:jc w:val="both"/>
        <w:rPr>
          <w:rFonts w:ascii="Arial" w:hAnsi="Arial" w:cs="Arial"/>
          <w:color w:val="auto"/>
        </w:rPr>
      </w:pPr>
      <w:r w:rsidRPr="00456298">
        <w:rPr>
          <w:rFonts w:ascii="Arial" w:hAnsi="Arial" w:cs="Arial"/>
          <w:color w:val="auto"/>
        </w:rPr>
        <w:t xml:space="preserve">La </w:t>
      </w:r>
      <w:r w:rsidRPr="00456298">
        <w:rPr>
          <w:rFonts w:ascii="Arial" w:hAnsi="Arial" w:cs="Arial"/>
          <w:b/>
          <w:color w:val="auto"/>
        </w:rPr>
        <w:t>señora Subsecretaria del Ministerio Secretaría General de la Presidencia, señora Macarena Lobos</w:t>
      </w:r>
      <w:r w:rsidRPr="00456298">
        <w:rPr>
          <w:rFonts w:ascii="Arial" w:hAnsi="Arial" w:cs="Arial"/>
          <w:color w:val="auto"/>
        </w:rPr>
        <w:t xml:space="preserve">, agregó, a modo de contexto, que esta iniciativa legal nace con ocasión de un protocolo de acuerdo en materia de seguridad suscrito por la señora Ministra del Interior y Seguridad Pública con los Presidentes de ambas Corporaciones del Congreso Nacional. </w:t>
      </w:r>
    </w:p>
    <w:p w:rsidR="00C45C3E" w:rsidRPr="00F63BB2" w:rsidRDefault="00C45C3E" w:rsidP="00C45C3E">
      <w:pPr>
        <w:ind w:firstLine="1134"/>
        <w:jc w:val="both"/>
        <w:rPr>
          <w:rFonts w:ascii="Arial" w:hAnsi="Arial" w:cs="Arial"/>
          <w:color w:val="auto"/>
        </w:rPr>
      </w:pPr>
    </w:p>
    <w:p w:rsidR="00C45C3E" w:rsidRPr="00F63BB2" w:rsidRDefault="00C45C3E" w:rsidP="00C45C3E">
      <w:pPr>
        <w:ind w:firstLine="1134"/>
        <w:jc w:val="both"/>
        <w:rPr>
          <w:rFonts w:ascii="Arial" w:hAnsi="Arial" w:cs="Arial"/>
          <w:color w:val="auto"/>
        </w:rPr>
      </w:pPr>
      <w:r w:rsidRPr="00F63BB2">
        <w:rPr>
          <w:rFonts w:ascii="Arial" w:hAnsi="Arial" w:cs="Arial"/>
          <w:color w:val="auto"/>
        </w:rPr>
        <w:t>Explicó que el proyecto de ley objeto de estudio de la Comisió</w:t>
      </w:r>
      <w:r w:rsidRPr="00456298">
        <w:rPr>
          <w:rFonts w:ascii="Arial" w:hAnsi="Arial" w:cs="Arial"/>
          <w:color w:val="auto"/>
        </w:rPr>
        <w:t>n de Hacienda fue incorporad</w:t>
      </w:r>
      <w:r>
        <w:rPr>
          <w:rFonts w:ascii="Arial" w:hAnsi="Arial" w:cs="Arial"/>
          <w:color w:val="auto"/>
        </w:rPr>
        <w:t>o</w:t>
      </w:r>
      <w:r w:rsidRPr="00456298">
        <w:rPr>
          <w:rFonts w:ascii="Arial" w:hAnsi="Arial" w:cs="Arial"/>
          <w:color w:val="auto"/>
        </w:rPr>
        <w:t xml:space="preserve"> in</w:t>
      </w:r>
      <w:r>
        <w:rPr>
          <w:rFonts w:ascii="Arial" w:hAnsi="Arial" w:cs="Arial"/>
          <w:color w:val="auto"/>
        </w:rPr>
        <w:t>icialmente en la iniciativa legal</w:t>
      </w:r>
      <w:r w:rsidRPr="00456298">
        <w:rPr>
          <w:rFonts w:ascii="Arial" w:hAnsi="Arial" w:cs="Arial"/>
          <w:color w:val="auto"/>
        </w:rPr>
        <w:t xml:space="preserve"> que crea el Subsistema de Inteligencia Económica y establece otras medidas para la prevención y alerta de actividades que digan relación con el crimen organizado (</w:t>
      </w:r>
      <w:hyperlink r:id="rId9" w:history="1">
        <w:r w:rsidRPr="00D54DB3">
          <w:rPr>
            <w:rStyle w:val="Hipervnculo"/>
            <w:rFonts w:cs="Arial"/>
            <w:b w:val="0"/>
          </w:rPr>
          <w:t>Boletín N° 15.97</w:t>
        </w:r>
        <w:r w:rsidRPr="00D54DB3">
          <w:rPr>
            <w:rStyle w:val="Hipervnculo"/>
            <w:rFonts w:cs="Arial"/>
            <w:b w:val="0"/>
          </w:rPr>
          <w:t>5</w:t>
        </w:r>
        <w:r w:rsidRPr="00D54DB3">
          <w:rPr>
            <w:rStyle w:val="Hipervnculo"/>
            <w:rFonts w:cs="Arial"/>
            <w:b w:val="0"/>
          </w:rPr>
          <w:t>-25</w:t>
        </w:r>
      </w:hyperlink>
      <w:r w:rsidRPr="00456298">
        <w:rPr>
          <w:rFonts w:ascii="Arial" w:hAnsi="Arial" w:cs="Arial"/>
          <w:color w:val="auto"/>
        </w:rPr>
        <w:t>),</w:t>
      </w:r>
      <w:r>
        <w:rPr>
          <w:rFonts w:ascii="Arial" w:hAnsi="Arial" w:cs="Arial"/>
          <w:color w:val="auto"/>
        </w:rPr>
        <w:t xml:space="preserve"> la cual se encuentra radicada</w:t>
      </w:r>
      <w:r w:rsidRPr="00456298">
        <w:rPr>
          <w:rFonts w:ascii="Arial" w:hAnsi="Arial" w:cs="Arial"/>
          <w:color w:val="auto"/>
        </w:rPr>
        <w:t xml:space="preserve"> en la Comisión de Seguridad Pública del Senado. Precisó que</w:t>
      </w:r>
      <w:r>
        <w:rPr>
          <w:rFonts w:ascii="Arial" w:hAnsi="Arial" w:cs="Arial"/>
          <w:color w:val="auto"/>
        </w:rPr>
        <w:t>,</w:t>
      </w:r>
      <w:r w:rsidRPr="00456298">
        <w:rPr>
          <w:rFonts w:ascii="Arial" w:hAnsi="Arial" w:cs="Arial"/>
          <w:color w:val="auto"/>
        </w:rPr>
        <w:t xml:space="preserve"> dado que el referido proyecto de ley tiene algunas materias que no han permitido todavía su despacho </w:t>
      </w:r>
      <w:r>
        <w:rPr>
          <w:rFonts w:ascii="Arial" w:hAnsi="Arial" w:cs="Arial"/>
          <w:color w:val="auto"/>
        </w:rPr>
        <w:t xml:space="preserve">por </w:t>
      </w:r>
      <w:r w:rsidRPr="00456298">
        <w:rPr>
          <w:rFonts w:ascii="Arial" w:hAnsi="Arial" w:cs="Arial"/>
          <w:color w:val="auto"/>
        </w:rPr>
        <w:t>la referida Comisión, se resolvió separar las iniciativas que originalmente se habían fusionado en una sola, dado que el presente proyecto de ley tiene un fin acotado a una modificación en el artículo 68 del Código Tributario</w:t>
      </w:r>
      <w:r w:rsidRPr="00F63BB2">
        <w:rPr>
          <w:rFonts w:ascii="Arial" w:hAnsi="Arial" w:cs="Arial"/>
          <w:color w:val="auto"/>
        </w:rPr>
        <w:t>.</w:t>
      </w:r>
    </w:p>
    <w:p w:rsidR="00C45C3E" w:rsidRPr="00F63BB2" w:rsidRDefault="00C45C3E" w:rsidP="00C45C3E">
      <w:pPr>
        <w:ind w:firstLine="1134"/>
        <w:jc w:val="both"/>
        <w:rPr>
          <w:rFonts w:ascii="Arial" w:hAnsi="Arial" w:cs="Arial"/>
          <w:color w:val="auto"/>
        </w:rPr>
      </w:pPr>
    </w:p>
    <w:p w:rsidR="00C45C3E" w:rsidRPr="00C33746" w:rsidRDefault="00C45C3E" w:rsidP="00C45C3E">
      <w:pPr>
        <w:ind w:firstLine="1134"/>
        <w:jc w:val="both"/>
        <w:rPr>
          <w:rFonts w:ascii="Arial" w:hAnsi="Arial" w:cs="Arial"/>
          <w:color w:val="auto"/>
        </w:rPr>
      </w:pPr>
      <w:r w:rsidRPr="00456298">
        <w:rPr>
          <w:rFonts w:ascii="Arial" w:hAnsi="Arial" w:cs="Arial"/>
          <w:color w:val="auto"/>
        </w:rPr>
        <w:t>De igual manera resaltó que, de aprobarse este proyecto de ley, se le entregará herramientas más potentes al Servicio Nacional de Aduanas para exigir este inicio de actividades cuando se alcance el valor de los US$ 3.000 y</w:t>
      </w:r>
      <w:r w:rsidRPr="00C33746">
        <w:rPr>
          <w:rFonts w:ascii="Arial" w:hAnsi="Arial" w:cs="Arial"/>
          <w:color w:val="auto"/>
        </w:rPr>
        <w:t xml:space="preserve">, desde esa perspectiva, mejorar la fiscalización y enfrentar de mejor manera al crimen organizado. </w:t>
      </w:r>
    </w:p>
    <w:p w:rsidR="00C45C3E" w:rsidRPr="00C33746" w:rsidRDefault="00C45C3E" w:rsidP="00C45C3E">
      <w:pPr>
        <w:ind w:firstLine="1134"/>
        <w:jc w:val="both"/>
        <w:rPr>
          <w:rFonts w:ascii="Arial" w:hAnsi="Arial" w:cs="Arial"/>
          <w:color w:val="auto"/>
        </w:rPr>
      </w:pPr>
    </w:p>
    <w:p w:rsidR="00C45C3E" w:rsidRPr="00C33746" w:rsidRDefault="00C45C3E" w:rsidP="00C45C3E">
      <w:pPr>
        <w:ind w:firstLine="1134"/>
        <w:jc w:val="both"/>
        <w:rPr>
          <w:rFonts w:ascii="Arial" w:hAnsi="Arial" w:cs="Arial"/>
          <w:color w:val="auto"/>
        </w:rPr>
      </w:pPr>
      <w:r w:rsidRPr="00C33746">
        <w:rPr>
          <w:rFonts w:ascii="Arial" w:hAnsi="Arial" w:cs="Arial"/>
          <w:color w:val="auto"/>
        </w:rPr>
        <w:t xml:space="preserve">El </w:t>
      </w:r>
      <w:r w:rsidRPr="00C33746">
        <w:rPr>
          <w:rFonts w:ascii="Arial" w:hAnsi="Arial" w:cs="Arial"/>
          <w:b/>
          <w:color w:val="auto"/>
        </w:rPr>
        <w:t xml:space="preserve">Ministro Secretario General de la Presidencia, </w:t>
      </w:r>
      <w:r>
        <w:rPr>
          <w:rFonts w:ascii="Arial" w:hAnsi="Arial" w:cs="Arial"/>
          <w:b/>
          <w:color w:val="auto"/>
        </w:rPr>
        <w:t xml:space="preserve">señor </w:t>
      </w:r>
      <w:r w:rsidRPr="00C33746">
        <w:rPr>
          <w:rFonts w:ascii="Arial" w:hAnsi="Arial" w:cs="Arial"/>
          <w:b/>
          <w:color w:val="auto"/>
        </w:rPr>
        <w:t xml:space="preserve">Álvaro Elizalde, </w:t>
      </w:r>
      <w:r w:rsidRPr="00C33746">
        <w:rPr>
          <w:rFonts w:ascii="Arial" w:hAnsi="Arial" w:cs="Arial"/>
          <w:color w:val="auto"/>
        </w:rPr>
        <w:t>manifestó que el presente proyecto de ley estaba dentro de las 31 iniciativas en el acuerdo suscrito por las distintas autoridades antes mencionadas. Sostuvo que en conversaciones con el señor Presidente del Senado, con el fin de darle mayor celeridad a esta iniciativa en particular, se resolvió separarlo del proyecto de ley referente a Inteligencia Económica.</w:t>
      </w:r>
    </w:p>
    <w:p w:rsidR="00C45C3E" w:rsidRPr="00C33746" w:rsidRDefault="00C45C3E" w:rsidP="00C45C3E">
      <w:pPr>
        <w:ind w:firstLine="1134"/>
        <w:jc w:val="both"/>
        <w:rPr>
          <w:rFonts w:ascii="Arial" w:hAnsi="Arial" w:cs="Arial"/>
          <w:color w:val="auto"/>
        </w:rPr>
      </w:pPr>
    </w:p>
    <w:p w:rsidR="00C45C3E" w:rsidRPr="00C33746" w:rsidRDefault="00C45C3E" w:rsidP="00C45C3E">
      <w:pPr>
        <w:ind w:firstLine="1134"/>
        <w:jc w:val="both"/>
        <w:rPr>
          <w:rFonts w:ascii="Arial" w:hAnsi="Arial" w:cs="Arial"/>
          <w:color w:val="auto"/>
        </w:rPr>
      </w:pPr>
      <w:r w:rsidRPr="00C33746">
        <w:rPr>
          <w:rFonts w:ascii="Arial" w:hAnsi="Arial" w:cs="Arial"/>
          <w:color w:val="auto"/>
        </w:rPr>
        <w:t xml:space="preserve">El </w:t>
      </w:r>
      <w:r w:rsidRPr="00C33746">
        <w:rPr>
          <w:rFonts w:ascii="Arial" w:hAnsi="Arial" w:cs="Arial"/>
          <w:b/>
          <w:color w:val="auto"/>
        </w:rPr>
        <w:t>Honorable Senador señor Lagos</w:t>
      </w:r>
      <w:r w:rsidRPr="00C33746">
        <w:rPr>
          <w:rFonts w:ascii="Arial" w:hAnsi="Arial" w:cs="Arial"/>
          <w:color w:val="auto"/>
        </w:rPr>
        <w:t xml:space="preserve"> consultó a los representantes del Ejecutivo si las personas que compran en el exterior a través de distintas plataformas serán categorizadas como aquellos contribuyentes que operan en el comercio exterior. Advirtió que como el umbral son US$ 3.000, puede ocurrir que en algún momento estás personas ten</w:t>
      </w:r>
      <w:r>
        <w:rPr>
          <w:rFonts w:ascii="Arial" w:hAnsi="Arial" w:cs="Arial"/>
          <w:color w:val="auto"/>
        </w:rPr>
        <w:t>gan</w:t>
      </w:r>
      <w:r w:rsidRPr="00C33746">
        <w:rPr>
          <w:rFonts w:ascii="Arial" w:hAnsi="Arial" w:cs="Arial"/>
          <w:color w:val="auto"/>
        </w:rPr>
        <w:t xml:space="preserve"> que acreditar que </w:t>
      </w:r>
      <w:r>
        <w:rPr>
          <w:rFonts w:ascii="Arial" w:hAnsi="Arial" w:cs="Arial"/>
          <w:color w:val="auto"/>
        </w:rPr>
        <w:t>las</w:t>
      </w:r>
      <w:r w:rsidRPr="00C33746">
        <w:rPr>
          <w:rFonts w:ascii="Arial" w:hAnsi="Arial" w:cs="Arial"/>
          <w:color w:val="auto"/>
        </w:rPr>
        <w:t xml:space="preserve"> compras son para uso personal.</w:t>
      </w:r>
    </w:p>
    <w:p w:rsidR="00C45C3E" w:rsidRPr="00C33746" w:rsidRDefault="00C45C3E" w:rsidP="00C45C3E">
      <w:pPr>
        <w:ind w:firstLine="1134"/>
        <w:jc w:val="both"/>
        <w:rPr>
          <w:rFonts w:ascii="Arial" w:hAnsi="Arial" w:cs="Arial"/>
          <w:color w:val="auto"/>
        </w:rPr>
      </w:pPr>
    </w:p>
    <w:p w:rsidR="00C45C3E" w:rsidRPr="00F63BB2" w:rsidRDefault="00C45C3E" w:rsidP="00C45C3E">
      <w:pPr>
        <w:ind w:firstLine="1134"/>
        <w:jc w:val="both"/>
        <w:rPr>
          <w:rFonts w:ascii="Arial" w:hAnsi="Arial" w:cs="Arial"/>
          <w:color w:val="auto"/>
        </w:rPr>
      </w:pPr>
      <w:r w:rsidRPr="00C33746">
        <w:rPr>
          <w:rFonts w:ascii="Arial" w:hAnsi="Arial" w:cs="Arial"/>
          <w:color w:val="auto"/>
        </w:rPr>
        <w:t xml:space="preserve">El </w:t>
      </w:r>
      <w:r w:rsidRPr="00C33746">
        <w:rPr>
          <w:rFonts w:ascii="Arial" w:hAnsi="Arial" w:cs="Arial"/>
          <w:b/>
          <w:color w:val="auto"/>
        </w:rPr>
        <w:t>Honorable Senador señor Gahona</w:t>
      </w:r>
      <w:r w:rsidRPr="00C33746">
        <w:rPr>
          <w:rFonts w:ascii="Arial" w:hAnsi="Arial" w:cs="Arial"/>
          <w:color w:val="auto"/>
        </w:rPr>
        <w:t xml:space="preserve"> expresó que hay mucha gente que compra productos desde el extranjero y los vende en Chile a través de redes sociales. Apuntó que en dichos casos el importador tiene fines comerciales. Preguntó si el proyecto de ley permitirá que estás personas sean </w:t>
      </w:r>
      <w:r w:rsidRPr="00C33746">
        <w:rPr>
          <w:rFonts w:ascii="Arial" w:hAnsi="Arial" w:cs="Arial"/>
          <w:color w:val="auto"/>
        </w:rPr>
        <w:lastRenderedPageBreak/>
        <w:t>susceptibles de tributación. Resaltó que este supuesto es más común de lo que se piensa y aparentemente estaría sin regular.</w:t>
      </w:r>
    </w:p>
    <w:p w:rsidR="00C45C3E" w:rsidRPr="00F63BB2" w:rsidRDefault="00C45C3E" w:rsidP="00C45C3E">
      <w:pPr>
        <w:ind w:firstLine="1134"/>
        <w:jc w:val="both"/>
        <w:rPr>
          <w:rFonts w:ascii="Arial" w:hAnsi="Arial" w:cs="Arial"/>
          <w:color w:val="auto"/>
        </w:rPr>
      </w:pPr>
    </w:p>
    <w:p w:rsidR="00C45C3E" w:rsidRPr="00F63BB2" w:rsidRDefault="00C45C3E" w:rsidP="00C45C3E">
      <w:pPr>
        <w:ind w:firstLine="1134"/>
        <w:jc w:val="both"/>
        <w:rPr>
          <w:rFonts w:ascii="Arial" w:hAnsi="Arial" w:cs="Arial"/>
          <w:color w:val="auto"/>
        </w:rPr>
      </w:pPr>
      <w:r w:rsidRPr="00C33746">
        <w:rPr>
          <w:rFonts w:ascii="Arial" w:hAnsi="Arial" w:cs="Arial"/>
          <w:color w:val="auto"/>
        </w:rPr>
        <w:t>La</w:t>
      </w:r>
      <w:r w:rsidRPr="00C33746">
        <w:rPr>
          <w:rFonts w:ascii="Arial" w:hAnsi="Arial" w:cs="Arial"/>
          <w:b/>
          <w:color w:val="auto"/>
        </w:rPr>
        <w:t xml:space="preserve"> señora Subsecretaria</w:t>
      </w:r>
      <w:r w:rsidRPr="00C33746">
        <w:rPr>
          <w:rFonts w:ascii="Arial" w:hAnsi="Arial" w:cs="Arial"/>
          <w:color w:val="auto"/>
        </w:rPr>
        <w:t xml:space="preserve"> respondió en primer término, para complementar su intervención anterior, que la presente iniciativa, dado su carácter normativo, no tiene incidencia sobre el presupuesto fiscal. Luego, en respuesta a lo señalado por el Senador Gahona, observó que la iniciativa legal se presenta como una herramienta para controlar ese tipo de flujo. De igual manera recordó a los señores Senadores que en la reforma tributaria del ex Presidente de la República, señor Sebastián Piñera, se avanzó en materia de trazabilidad para que esas operaciones pudiesen estar dentro del mercado tributando. </w:t>
      </w:r>
    </w:p>
    <w:p w:rsidR="00C45C3E" w:rsidRPr="00F63BB2" w:rsidRDefault="00C45C3E" w:rsidP="00C45C3E">
      <w:pPr>
        <w:ind w:firstLine="1134"/>
        <w:jc w:val="both"/>
        <w:rPr>
          <w:rFonts w:ascii="Arial" w:hAnsi="Arial" w:cs="Arial"/>
          <w:color w:val="auto"/>
        </w:rPr>
      </w:pPr>
    </w:p>
    <w:p w:rsidR="00C45C3E" w:rsidRPr="00F63BB2" w:rsidRDefault="00C45C3E" w:rsidP="00C45C3E">
      <w:pPr>
        <w:ind w:firstLine="1134"/>
        <w:jc w:val="both"/>
        <w:rPr>
          <w:rFonts w:ascii="Arial" w:hAnsi="Arial" w:cs="Arial"/>
          <w:color w:val="auto"/>
        </w:rPr>
      </w:pPr>
      <w:r w:rsidRPr="00F63BB2">
        <w:rPr>
          <w:rFonts w:ascii="Arial" w:hAnsi="Arial" w:cs="Arial"/>
          <w:color w:val="auto"/>
        </w:rPr>
        <w:t xml:space="preserve">El </w:t>
      </w:r>
      <w:r w:rsidRPr="00F63BB2">
        <w:rPr>
          <w:rFonts w:ascii="Arial" w:hAnsi="Arial" w:cs="Arial"/>
          <w:b/>
          <w:color w:val="auto"/>
        </w:rPr>
        <w:t>señor Riquelme</w:t>
      </w:r>
      <w:r w:rsidRPr="00F63BB2">
        <w:rPr>
          <w:rFonts w:ascii="Arial" w:hAnsi="Arial" w:cs="Arial"/>
          <w:color w:val="auto"/>
        </w:rPr>
        <w:t xml:space="preserve"> explicó que la medida va en</w:t>
      </w:r>
      <w:r w:rsidRPr="00C33746">
        <w:rPr>
          <w:rFonts w:ascii="Arial" w:hAnsi="Arial" w:cs="Arial"/>
          <w:color w:val="auto"/>
        </w:rPr>
        <w:t xml:space="preserve"> línea con el ejemplo señalado por el Senador Gahona. Puso de relieve que precisamente muchas de las personas que están realizando transacciones a través de redes sociales lo hacen importando bienes desde el exterior. Sostuvo que</w:t>
      </w:r>
      <w:r>
        <w:rPr>
          <w:rFonts w:ascii="Arial" w:hAnsi="Arial" w:cs="Arial"/>
          <w:color w:val="auto"/>
        </w:rPr>
        <w:t>,</w:t>
      </w:r>
      <w:r w:rsidRPr="00C33746">
        <w:rPr>
          <w:rFonts w:ascii="Arial" w:hAnsi="Arial" w:cs="Arial"/>
          <w:color w:val="auto"/>
        </w:rPr>
        <w:t xml:space="preserve"> al tratarse de personas que están realizando una actividad comercial, deberán </w:t>
      </w:r>
      <w:r>
        <w:rPr>
          <w:rFonts w:ascii="Arial" w:hAnsi="Arial" w:cs="Arial"/>
          <w:color w:val="auto"/>
        </w:rPr>
        <w:t>hacer</w:t>
      </w:r>
      <w:r w:rsidRPr="00C33746">
        <w:rPr>
          <w:rFonts w:ascii="Arial" w:hAnsi="Arial" w:cs="Arial"/>
          <w:color w:val="auto"/>
        </w:rPr>
        <w:t xml:space="preserve"> inicio de actividades. Al respecto, apuntó que</w:t>
      </w:r>
      <w:r>
        <w:rPr>
          <w:rFonts w:ascii="Arial" w:hAnsi="Arial" w:cs="Arial"/>
          <w:color w:val="auto"/>
        </w:rPr>
        <w:t>,</w:t>
      </w:r>
      <w:r w:rsidRPr="00C33746">
        <w:rPr>
          <w:rFonts w:ascii="Arial" w:hAnsi="Arial" w:cs="Arial"/>
          <w:color w:val="auto"/>
        </w:rPr>
        <w:t xml:space="preserve"> si el Servicio Nacional de Aduanas detecta que hay un contribuyente que todos los meses está importando, superando el límite que fija el proyecto de ley, deberá acreditar el inicio de actividades, o bien</w:t>
      </w:r>
      <w:r w:rsidRPr="00F63BB2">
        <w:rPr>
          <w:rFonts w:ascii="Arial" w:hAnsi="Arial" w:cs="Arial"/>
          <w:color w:val="auto"/>
        </w:rPr>
        <w:t xml:space="preserve"> demostrar fehacientemente que se trata de bienes destinados a su consumo o uso personal. </w:t>
      </w:r>
    </w:p>
    <w:p w:rsidR="00C45C3E" w:rsidRPr="00F63BB2" w:rsidRDefault="00C45C3E" w:rsidP="00C45C3E">
      <w:pPr>
        <w:ind w:firstLine="1134"/>
        <w:jc w:val="both"/>
        <w:rPr>
          <w:rFonts w:ascii="Arial" w:hAnsi="Arial" w:cs="Arial"/>
          <w:color w:val="auto"/>
        </w:rPr>
      </w:pPr>
    </w:p>
    <w:p w:rsidR="00C45C3E" w:rsidRPr="00C33746" w:rsidRDefault="00C45C3E" w:rsidP="00C45C3E">
      <w:pPr>
        <w:ind w:firstLine="1134"/>
        <w:jc w:val="both"/>
        <w:rPr>
          <w:rFonts w:ascii="Arial" w:hAnsi="Arial" w:cs="Arial"/>
          <w:color w:val="auto"/>
        </w:rPr>
      </w:pPr>
      <w:r w:rsidRPr="00C33746">
        <w:rPr>
          <w:rFonts w:ascii="Arial" w:hAnsi="Arial" w:cs="Arial"/>
          <w:color w:val="auto"/>
        </w:rPr>
        <w:t xml:space="preserve">El </w:t>
      </w:r>
      <w:r w:rsidRPr="00C33746">
        <w:rPr>
          <w:rFonts w:ascii="Arial" w:hAnsi="Arial" w:cs="Arial"/>
          <w:b/>
          <w:color w:val="auto"/>
        </w:rPr>
        <w:t>Honorable Senador señor Insulza</w:t>
      </w:r>
      <w:r w:rsidRPr="00C33746">
        <w:rPr>
          <w:rFonts w:ascii="Arial" w:hAnsi="Arial" w:cs="Arial"/>
          <w:color w:val="auto"/>
        </w:rPr>
        <w:t xml:space="preserve"> manifestó su conformidad respecto al proyecto de ley, pues recoge parte de los puntos que han sido discutidos en la Comisión de Seguridad Pública del Senado. De igual forma, valoró que la iniciativa legal podrá circunscribir un poco el grupo de quienes realizan prácticas fraudulentas, como ha sido la importación por parte</w:t>
      </w:r>
      <w:r>
        <w:rPr>
          <w:rFonts w:ascii="Arial" w:hAnsi="Arial" w:cs="Arial"/>
          <w:color w:val="auto"/>
        </w:rPr>
        <w:t>s</w:t>
      </w:r>
      <w:r w:rsidRPr="00C33746">
        <w:rPr>
          <w:rFonts w:ascii="Arial" w:hAnsi="Arial" w:cs="Arial"/>
          <w:color w:val="auto"/>
        </w:rPr>
        <w:t xml:space="preserve"> de distintas piezas de armas, y de esta manera avanzar en la investigación. </w:t>
      </w:r>
    </w:p>
    <w:p w:rsidR="00C45C3E" w:rsidRPr="00C33746" w:rsidRDefault="00C45C3E" w:rsidP="00C45C3E">
      <w:pPr>
        <w:ind w:firstLine="1134"/>
        <w:jc w:val="both"/>
        <w:rPr>
          <w:rFonts w:ascii="Arial" w:hAnsi="Arial" w:cs="Arial"/>
          <w:color w:val="auto"/>
        </w:rPr>
      </w:pPr>
    </w:p>
    <w:p w:rsidR="00C45C3E" w:rsidRPr="00C33746" w:rsidRDefault="00C45C3E" w:rsidP="00C45C3E">
      <w:pPr>
        <w:ind w:firstLine="1134"/>
        <w:jc w:val="both"/>
        <w:rPr>
          <w:rFonts w:ascii="Arial" w:hAnsi="Arial" w:cs="Arial"/>
          <w:color w:val="auto"/>
        </w:rPr>
      </w:pPr>
      <w:r w:rsidRPr="00C33746">
        <w:rPr>
          <w:rFonts w:ascii="Arial" w:hAnsi="Arial" w:cs="Arial"/>
          <w:color w:val="auto"/>
        </w:rPr>
        <w:t>Con todo, recalcó que se hace fundamental mejorar materialmente la revisión de las mercaderías importadas por parte del Servicio Nacional de Aduanas.</w:t>
      </w:r>
    </w:p>
    <w:p w:rsidR="00C45C3E" w:rsidRPr="00C33746" w:rsidRDefault="00C45C3E" w:rsidP="00C45C3E">
      <w:pPr>
        <w:ind w:firstLine="1134"/>
        <w:jc w:val="both"/>
        <w:rPr>
          <w:rFonts w:ascii="Arial" w:hAnsi="Arial" w:cs="Arial"/>
          <w:color w:val="auto"/>
        </w:rPr>
      </w:pPr>
    </w:p>
    <w:p w:rsidR="00C45C3E" w:rsidRPr="00C62D75" w:rsidRDefault="00C45C3E" w:rsidP="00C45C3E">
      <w:pPr>
        <w:ind w:firstLine="1134"/>
        <w:jc w:val="both"/>
        <w:rPr>
          <w:rFonts w:ascii="Arial" w:hAnsi="Arial" w:cs="Arial"/>
          <w:color w:val="auto"/>
        </w:rPr>
      </w:pPr>
      <w:r w:rsidRPr="00C33746">
        <w:rPr>
          <w:rFonts w:ascii="Arial" w:hAnsi="Arial" w:cs="Arial"/>
          <w:color w:val="auto"/>
        </w:rPr>
        <w:t xml:space="preserve">El </w:t>
      </w:r>
      <w:r w:rsidRPr="00C33746">
        <w:rPr>
          <w:rFonts w:ascii="Arial" w:hAnsi="Arial" w:cs="Arial"/>
          <w:b/>
          <w:color w:val="auto"/>
        </w:rPr>
        <w:t>Honorable Senador señor Lagos</w:t>
      </w:r>
      <w:r w:rsidRPr="00C33746">
        <w:rPr>
          <w:rFonts w:ascii="Arial" w:hAnsi="Arial" w:cs="Arial"/>
          <w:color w:val="auto"/>
        </w:rPr>
        <w:t xml:space="preserve"> concordó en que debe reforzarse las fiscalizaciones por parte del aludido Servicio. Enseguida, señaló que esta medida, si bien, apunta a combatir el crimen organizado, podrá tener una externalidad negativa para aquellas personas que importan regularmente, pero sin ningún ánimo de comercializar, y mucho menos </w:t>
      </w:r>
      <w:r>
        <w:rPr>
          <w:rFonts w:ascii="Arial" w:hAnsi="Arial" w:cs="Arial"/>
          <w:color w:val="auto"/>
        </w:rPr>
        <w:t xml:space="preserve">de </w:t>
      </w:r>
      <w:r w:rsidRPr="00C33746">
        <w:rPr>
          <w:rFonts w:ascii="Arial" w:hAnsi="Arial" w:cs="Arial"/>
          <w:color w:val="auto"/>
        </w:rPr>
        <w:t>ser parte del crimen organizado. Por lo anterior, emplazó a los representantes del Ejecutivo para avanzar en medidas más efectivas contra el comercio inf</w:t>
      </w:r>
      <w:r w:rsidRPr="00C62D75">
        <w:rPr>
          <w:rFonts w:ascii="Arial" w:hAnsi="Arial" w:cs="Arial"/>
          <w:color w:val="auto"/>
        </w:rPr>
        <w:t>ormal a nivel local.</w:t>
      </w:r>
    </w:p>
    <w:p w:rsidR="00C45C3E" w:rsidRDefault="00C45C3E" w:rsidP="00C45C3E">
      <w:pPr>
        <w:jc w:val="both"/>
        <w:rPr>
          <w:rFonts w:ascii="Arial" w:hAnsi="Arial" w:cs="Arial"/>
          <w:color w:val="auto"/>
        </w:rPr>
      </w:pPr>
    </w:p>
    <w:p w:rsidR="00C45C3E" w:rsidRDefault="00C45C3E" w:rsidP="00C45C3E">
      <w:pPr>
        <w:jc w:val="both"/>
        <w:rPr>
          <w:rFonts w:ascii="Arial" w:hAnsi="Arial" w:cs="Arial"/>
          <w:color w:val="auto"/>
        </w:rPr>
      </w:pPr>
    </w:p>
    <w:p w:rsidR="00C45C3E" w:rsidRPr="00C62D75" w:rsidRDefault="00C45C3E" w:rsidP="00C45C3E">
      <w:pPr>
        <w:jc w:val="both"/>
        <w:rPr>
          <w:rFonts w:ascii="Arial" w:hAnsi="Arial" w:cs="Arial"/>
          <w:color w:val="auto"/>
        </w:rPr>
      </w:pPr>
    </w:p>
    <w:p w:rsidR="00C45C3E" w:rsidRPr="00374450" w:rsidRDefault="00C45C3E" w:rsidP="00C45C3E">
      <w:pPr>
        <w:jc w:val="both"/>
        <w:rPr>
          <w:rFonts w:ascii="Arial" w:hAnsi="Arial" w:cs="Arial"/>
          <w:szCs w:val="20"/>
        </w:rPr>
      </w:pPr>
    </w:p>
    <w:p w:rsidR="00C45C3E" w:rsidRPr="00E2009B" w:rsidRDefault="00C45C3E" w:rsidP="00C45C3E">
      <w:pPr>
        <w:ind w:firstLine="1134"/>
        <w:contextualSpacing/>
        <w:jc w:val="both"/>
        <w:rPr>
          <w:rFonts w:ascii="Arial" w:hAnsi="Arial" w:cs="Arial"/>
          <w:b/>
          <w:bCs/>
          <w:color w:val="auto"/>
          <w:lang w:val="es-ES_tradnl"/>
        </w:rPr>
      </w:pPr>
      <w:r w:rsidRPr="00374450">
        <w:rPr>
          <w:rFonts w:ascii="Arial" w:hAnsi="Arial" w:cs="Arial"/>
          <w:b/>
          <w:bCs/>
          <w:lang w:val="es-ES_tradnl"/>
        </w:rPr>
        <w:lastRenderedPageBreak/>
        <w:t xml:space="preserve">C.- </w:t>
      </w:r>
      <w:bookmarkStart w:id="17" w:name="votacionengeneral"/>
      <w:bookmarkStart w:id="18" w:name="votacionengeneralyparticular"/>
      <w:r w:rsidRPr="00374450">
        <w:rPr>
          <w:rFonts w:ascii="Arial" w:hAnsi="Arial" w:cs="Arial"/>
          <w:b/>
          <w:bCs/>
          <w:lang w:val="es-ES_tradnl"/>
        </w:rPr>
        <w:t xml:space="preserve">Votación en general y </w:t>
      </w:r>
      <w:r w:rsidRPr="00E2009B">
        <w:rPr>
          <w:rFonts w:ascii="Arial" w:hAnsi="Arial" w:cs="Arial"/>
          <w:b/>
          <w:bCs/>
          <w:color w:val="auto"/>
          <w:lang w:val="es-ES_tradnl"/>
        </w:rPr>
        <w:t>en particular</w:t>
      </w:r>
      <w:bookmarkEnd w:id="17"/>
      <w:bookmarkEnd w:id="18"/>
      <w:r w:rsidRPr="00E2009B">
        <w:rPr>
          <w:rFonts w:ascii="Arial" w:hAnsi="Arial" w:cs="Arial"/>
          <w:b/>
          <w:bCs/>
          <w:color w:val="auto"/>
          <w:lang w:val="es-ES_tradnl"/>
        </w:rPr>
        <w:t>.</w:t>
      </w:r>
    </w:p>
    <w:p w:rsidR="00C45C3E" w:rsidRPr="00E2009B" w:rsidRDefault="00C45C3E" w:rsidP="00C45C3E">
      <w:pPr>
        <w:shd w:val="clear" w:color="auto" w:fill="FFFFFF"/>
        <w:contextualSpacing/>
        <w:jc w:val="both"/>
        <w:rPr>
          <w:rFonts w:ascii="Arial" w:hAnsi="Arial" w:cs="Arial"/>
          <w:color w:val="auto"/>
          <w:szCs w:val="20"/>
        </w:rPr>
      </w:pPr>
    </w:p>
    <w:p w:rsidR="00C45C3E" w:rsidRPr="00374450" w:rsidRDefault="00C45C3E" w:rsidP="00C45C3E">
      <w:pPr>
        <w:ind w:firstLine="1134"/>
        <w:jc w:val="both"/>
        <w:rPr>
          <w:rFonts w:ascii="Arial" w:hAnsi="Arial" w:cs="Arial"/>
        </w:rPr>
      </w:pPr>
      <w:r w:rsidRPr="00E2009B">
        <w:rPr>
          <w:rFonts w:ascii="Arial" w:hAnsi="Arial" w:cs="Arial"/>
          <w:color w:val="auto"/>
        </w:rPr>
        <w:t>El proyecto en discusión consta de un artículo único</w:t>
      </w:r>
      <w:r>
        <w:rPr>
          <w:rFonts w:ascii="Arial" w:hAnsi="Arial" w:cs="Arial"/>
        </w:rPr>
        <w:t>.</w:t>
      </w:r>
    </w:p>
    <w:p w:rsidR="00C45C3E" w:rsidRPr="00374450" w:rsidRDefault="00C45C3E" w:rsidP="00C45C3E">
      <w:pPr>
        <w:tabs>
          <w:tab w:val="left" w:pos="0"/>
          <w:tab w:val="left" w:pos="2835"/>
        </w:tabs>
        <w:jc w:val="center"/>
        <w:rPr>
          <w:rFonts w:ascii="Arial" w:hAnsi="Arial" w:cs="Arial"/>
          <w:b/>
          <w:spacing w:val="-3"/>
          <w:lang w:val="es-ES_tradnl"/>
        </w:rPr>
      </w:pPr>
    </w:p>
    <w:p w:rsidR="00C45C3E" w:rsidRPr="00374450" w:rsidRDefault="00C45C3E" w:rsidP="00C45C3E">
      <w:pPr>
        <w:tabs>
          <w:tab w:val="left" w:pos="0"/>
          <w:tab w:val="left" w:pos="2835"/>
        </w:tabs>
        <w:jc w:val="center"/>
        <w:rPr>
          <w:rFonts w:ascii="Arial" w:hAnsi="Arial" w:cs="Arial"/>
          <w:b/>
          <w:spacing w:val="-3"/>
          <w:lang w:val="es-ES_tradnl"/>
        </w:rPr>
      </w:pPr>
      <w:r w:rsidRPr="00374450">
        <w:rPr>
          <w:rFonts w:ascii="Arial" w:hAnsi="Arial" w:cs="Arial"/>
          <w:b/>
          <w:spacing w:val="-3"/>
          <w:lang w:val="es-ES_tradnl"/>
        </w:rPr>
        <w:t>Artículo único</w:t>
      </w:r>
    </w:p>
    <w:p w:rsidR="00C45C3E" w:rsidRDefault="00C45C3E" w:rsidP="00C45C3E">
      <w:pPr>
        <w:tabs>
          <w:tab w:val="left" w:pos="0"/>
          <w:tab w:val="left" w:pos="2835"/>
        </w:tabs>
        <w:jc w:val="both"/>
        <w:rPr>
          <w:rFonts w:ascii="Arial" w:hAnsi="Arial" w:cs="Arial"/>
          <w:bCs/>
          <w:spacing w:val="-3"/>
        </w:rPr>
      </w:pPr>
    </w:p>
    <w:p w:rsidR="00C45C3E" w:rsidRPr="000B25D7" w:rsidRDefault="00C45C3E" w:rsidP="00C45C3E">
      <w:pPr>
        <w:ind w:firstLine="1134"/>
        <w:jc w:val="both"/>
        <w:rPr>
          <w:rFonts w:ascii="Arial" w:hAnsi="Arial" w:cs="Arial"/>
        </w:rPr>
      </w:pPr>
      <w:r>
        <w:rPr>
          <w:rFonts w:ascii="Arial" w:hAnsi="Arial" w:cs="Arial"/>
        </w:rPr>
        <w:t>Agrega</w:t>
      </w:r>
      <w:r w:rsidRPr="000B25D7">
        <w:rPr>
          <w:rFonts w:ascii="Arial" w:hAnsi="Arial" w:cs="Arial"/>
        </w:rPr>
        <w:t>, en el inciso tercero del artículo 68 del decreto ley N° 830, de 1974, del Ministerio de Hacienda, que aprueba el texto que señala del Código Tributario, a continuación del punto aparte, que pasa a ser seguido, la siguiente oración: “Asimismo, se entenderá que inician actividades los contribuyentes que, dentro de un período móvil de 12 meses, efectúen una o más importaciones cuyo valor de transacción, según la definición establecida en el artículo 1 del Acuerdo relativo a la Aplicación del Artículo VII del Acuerdo General sobre Aranceles Aduaneros y Comercio de 1994 y en el artículo 12 del decreto N° 1134, del Ministerio de Hacienda, de 2001, sea de al menos tres mil dólares de Estados Unidos de América o su equivalente, por cada importación o de manera agregada, a menos que, en cualquiera de los casos, acrediten fehacientemente que se trata</w:t>
      </w:r>
      <w:r>
        <w:rPr>
          <w:rFonts w:ascii="Arial" w:hAnsi="Arial" w:cs="Arial"/>
        </w:rPr>
        <w:t xml:space="preserve"> de</w:t>
      </w:r>
      <w:r w:rsidRPr="000B25D7">
        <w:rPr>
          <w:rFonts w:ascii="Arial" w:hAnsi="Arial" w:cs="Arial"/>
        </w:rPr>
        <w:t xml:space="preserve"> bienes destinados a su consumo o uso personal.”.</w:t>
      </w:r>
    </w:p>
    <w:p w:rsidR="00C45C3E" w:rsidRPr="00E2009B" w:rsidRDefault="00C45C3E" w:rsidP="00C45C3E">
      <w:pPr>
        <w:ind w:firstLine="1134"/>
        <w:jc w:val="both"/>
        <w:rPr>
          <w:rFonts w:ascii="Arial" w:hAnsi="Arial" w:cs="Arial"/>
          <w:color w:val="auto"/>
          <w:lang w:val="es-ES_tradnl"/>
        </w:rPr>
      </w:pPr>
    </w:p>
    <w:p w:rsidR="00C45C3E" w:rsidRPr="00E2009B" w:rsidRDefault="00C45C3E" w:rsidP="00C45C3E">
      <w:pPr>
        <w:ind w:firstLine="1134"/>
        <w:jc w:val="both"/>
        <w:rPr>
          <w:rFonts w:ascii="Arial" w:hAnsi="Arial" w:cs="Arial"/>
          <w:color w:val="auto"/>
          <w:lang w:val="es-ES_tradnl"/>
        </w:rPr>
      </w:pPr>
    </w:p>
    <w:p w:rsidR="00C45C3E" w:rsidRPr="00E2009B" w:rsidRDefault="00C45C3E" w:rsidP="00C45C3E">
      <w:pPr>
        <w:ind w:firstLine="1134"/>
        <w:jc w:val="both"/>
        <w:rPr>
          <w:rFonts w:ascii="Arial" w:hAnsi="Arial" w:cs="Arial"/>
          <w:b/>
          <w:color w:val="auto"/>
          <w:lang w:val="es-ES_tradnl"/>
        </w:rPr>
      </w:pPr>
      <w:bookmarkStart w:id="19" w:name="_Hlk25057210"/>
      <w:r w:rsidRPr="00E2009B">
        <w:rPr>
          <w:rFonts w:ascii="Arial" w:hAnsi="Arial" w:cs="Arial"/>
          <w:b/>
          <w:color w:val="auto"/>
          <w:lang w:val="es-ES_tradnl"/>
        </w:rPr>
        <w:t>--Puesto en votación el proyecto de ley, fue aprobado, en general y en particular, por la unanimidad de los miembros presentes de la Comisión, Honorables Senadores señores Gahona, García, Insulza y Lagos</w:t>
      </w:r>
      <w:bookmarkEnd w:id="19"/>
      <w:r w:rsidRPr="00E2009B">
        <w:rPr>
          <w:rFonts w:ascii="Arial" w:hAnsi="Arial" w:cs="Arial"/>
          <w:b/>
          <w:color w:val="auto"/>
          <w:lang w:val="es-ES_tradnl"/>
        </w:rPr>
        <w:t>.</w:t>
      </w:r>
    </w:p>
    <w:p w:rsidR="00C45C3E" w:rsidRPr="005B728C" w:rsidRDefault="00C45C3E" w:rsidP="00C45C3E">
      <w:pPr>
        <w:tabs>
          <w:tab w:val="left" w:pos="2835"/>
          <w:tab w:val="left" w:pos="3544"/>
        </w:tabs>
        <w:jc w:val="both"/>
        <w:rPr>
          <w:rFonts w:ascii="Arial" w:hAnsi="Arial" w:cs="Arial"/>
          <w:spacing w:val="-3"/>
          <w:lang w:val="es-MX"/>
        </w:rPr>
      </w:pPr>
    </w:p>
    <w:p w:rsidR="00C45C3E" w:rsidRPr="005B728C" w:rsidRDefault="00C45C3E" w:rsidP="00C45C3E">
      <w:pPr>
        <w:tabs>
          <w:tab w:val="left" w:pos="2268"/>
        </w:tabs>
        <w:jc w:val="center"/>
        <w:rPr>
          <w:rFonts w:ascii="Arial" w:hAnsi="Arial" w:cs="Arial"/>
          <w:b/>
          <w:lang w:val="es-ES_tradnl"/>
        </w:rPr>
      </w:pPr>
      <w:r w:rsidRPr="005B728C">
        <w:rPr>
          <w:rFonts w:ascii="Arial" w:hAnsi="Arial" w:cs="Arial"/>
          <w:b/>
          <w:lang w:val="es-ES_tradnl"/>
        </w:rPr>
        <w:t>- - -</w:t>
      </w:r>
    </w:p>
    <w:p w:rsidR="00C45C3E" w:rsidRPr="005B728C" w:rsidRDefault="00C45C3E" w:rsidP="00C45C3E">
      <w:pPr>
        <w:jc w:val="center"/>
        <w:rPr>
          <w:rFonts w:ascii="Arial" w:hAnsi="Arial" w:cs="Arial"/>
          <w:b/>
          <w:lang w:val="es-ES_tradnl"/>
        </w:rPr>
      </w:pPr>
    </w:p>
    <w:p w:rsidR="00C45C3E" w:rsidRPr="005B728C" w:rsidRDefault="00C45C3E" w:rsidP="00C45C3E">
      <w:pPr>
        <w:jc w:val="center"/>
        <w:rPr>
          <w:rFonts w:ascii="Arial" w:hAnsi="Arial" w:cs="Arial"/>
          <w:b/>
          <w:lang w:val="es-ES_tradnl"/>
        </w:rPr>
      </w:pPr>
    </w:p>
    <w:p w:rsidR="00C45C3E" w:rsidRPr="005B728C" w:rsidRDefault="00C45C3E" w:rsidP="00C45C3E">
      <w:pPr>
        <w:jc w:val="center"/>
        <w:outlineLvl w:val="0"/>
        <w:rPr>
          <w:rFonts w:ascii="Arial" w:hAnsi="Arial" w:cs="Times New Roman"/>
          <w:b/>
          <w:bCs/>
          <w:kern w:val="32"/>
          <w:szCs w:val="32"/>
          <w:lang w:val="es-ES_tradnl"/>
        </w:rPr>
      </w:pPr>
      <w:bookmarkStart w:id="20" w:name="_Toc101522400"/>
      <w:bookmarkStart w:id="21" w:name="informefinanciero"/>
      <w:bookmarkStart w:id="22" w:name="informesfinancieros"/>
      <w:r w:rsidRPr="005B728C">
        <w:rPr>
          <w:rFonts w:ascii="Arial" w:hAnsi="Arial" w:cs="Times New Roman"/>
          <w:b/>
          <w:bCs/>
          <w:kern w:val="32"/>
          <w:szCs w:val="32"/>
          <w:lang w:val="es-ES_tradnl"/>
        </w:rPr>
        <w:t>INFORME FINANCIERO</w:t>
      </w:r>
      <w:bookmarkEnd w:id="20"/>
      <w:bookmarkEnd w:id="21"/>
    </w:p>
    <w:bookmarkEnd w:id="22"/>
    <w:p w:rsidR="00C45C3E" w:rsidRPr="005B728C" w:rsidRDefault="00C45C3E" w:rsidP="00C45C3E">
      <w:pPr>
        <w:jc w:val="both"/>
        <w:rPr>
          <w:rFonts w:ascii="Arial" w:hAnsi="Arial" w:cs="Arial"/>
          <w:lang w:val="es-ES_tradnl"/>
        </w:rPr>
      </w:pPr>
    </w:p>
    <w:p w:rsidR="00C45C3E" w:rsidRPr="005B728C" w:rsidRDefault="00C45C3E" w:rsidP="00C45C3E">
      <w:pPr>
        <w:ind w:firstLine="1134"/>
        <w:jc w:val="both"/>
        <w:rPr>
          <w:rFonts w:ascii="Arial" w:hAnsi="Arial" w:cs="Arial"/>
          <w:lang w:val="es-ES_tradnl"/>
        </w:rPr>
      </w:pPr>
      <w:r w:rsidRPr="005B728C">
        <w:rPr>
          <w:rFonts w:ascii="Arial" w:hAnsi="Arial" w:cs="Arial"/>
          <w:lang w:val="es-ES_tradnl"/>
        </w:rPr>
        <w:t xml:space="preserve">El Informe Financiero </w:t>
      </w:r>
      <w:r w:rsidRPr="005B728C">
        <w:rPr>
          <w:rFonts w:ascii="Arial" w:hAnsi="Arial" w:cs="Arial"/>
          <w:b/>
          <w:bCs/>
          <w:lang w:val="es-ES_tradnl"/>
        </w:rPr>
        <w:t xml:space="preserve">N° </w:t>
      </w:r>
      <w:r>
        <w:rPr>
          <w:rFonts w:ascii="Arial" w:hAnsi="Arial" w:cs="Arial"/>
          <w:b/>
          <w:bCs/>
          <w:lang w:val="es-ES_tradnl"/>
        </w:rPr>
        <w:t>267</w:t>
      </w:r>
      <w:r w:rsidRPr="005B728C">
        <w:rPr>
          <w:rFonts w:ascii="Arial" w:hAnsi="Arial" w:cs="Arial"/>
          <w:lang w:val="es-ES_tradnl"/>
        </w:rPr>
        <w:t xml:space="preserve">, de </w:t>
      </w:r>
      <w:r>
        <w:rPr>
          <w:rFonts w:ascii="Arial" w:hAnsi="Arial" w:cs="Arial"/>
          <w:lang w:val="es-ES_tradnl"/>
        </w:rPr>
        <w:t>12 de diciembre de 2023</w:t>
      </w:r>
      <w:r w:rsidRPr="005B728C">
        <w:rPr>
          <w:rFonts w:ascii="Arial" w:hAnsi="Arial" w:cs="Arial"/>
          <w:lang w:val="es-ES_tradnl"/>
        </w:rPr>
        <w:t xml:space="preserve">, </w:t>
      </w:r>
      <w:r w:rsidRPr="005B728C">
        <w:rPr>
          <w:rFonts w:ascii="Arial" w:hAnsi="Arial" w:cs="Arial"/>
        </w:rPr>
        <w:t>elaborado por la Dirección de Presupuestos del Ministerio de Hacienda,</w:t>
      </w:r>
      <w:r w:rsidRPr="005B728C">
        <w:rPr>
          <w:rFonts w:ascii="Arial" w:hAnsi="Arial" w:cs="Arial"/>
          <w:lang w:val="es-ES_tradnl"/>
        </w:rPr>
        <w:t xml:space="preserve"> señala de modo textual lo siguiente:</w:t>
      </w:r>
    </w:p>
    <w:p w:rsidR="00C45C3E" w:rsidRDefault="00C45C3E" w:rsidP="00C45C3E">
      <w:pPr>
        <w:ind w:firstLine="1134"/>
        <w:jc w:val="both"/>
        <w:rPr>
          <w:rFonts w:ascii="Arial" w:eastAsia="Calibri" w:hAnsi="Arial" w:cs="Arial"/>
          <w:lang w:val="es-ES_tradnl"/>
        </w:rPr>
      </w:pPr>
    </w:p>
    <w:p w:rsidR="00C45C3E" w:rsidRPr="00962FA5" w:rsidRDefault="00C45C3E" w:rsidP="00C45C3E">
      <w:pPr>
        <w:ind w:firstLine="1134"/>
        <w:jc w:val="both"/>
        <w:rPr>
          <w:rFonts w:ascii="Arial" w:hAnsi="Arial" w:cs="Arial"/>
          <w:b/>
          <w:bCs/>
        </w:rPr>
      </w:pPr>
      <w:r>
        <w:rPr>
          <w:rFonts w:ascii="Arial" w:hAnsi="Arial" w:cs="Arial"/>
          <w:bCs/>
        </w:rPr>
        <w:t>“</w:t>
      </w:r>
      <w:r w:rsidRPr="00962FA5">
        <w:rPr>
          <w:rFonts w:ascii="Arial" w:hAnsi="Arial" w:cs="Arial"/>
          <w:b/>
          <w:bCs/>
        </w:rPr>
        <w:t>I. Antecedentes</w:t>
      </w:r>
    </w:p>
    <w:p w:rsidR="00C45C3E" w:rsidRPr="00962FA5" w:rsidRDefault="00C45C3E" w:rsidP="00C45C3E">
      <w:pPr>
        <w:ind w:firstLine="1134"/>
        <w:jc w:val="both"/>
        <w:rPr>
          <w:rFonts w:ascii="Arial" w:hAnsi="Arial" w:cs="Arial"/>
        </w:rPr>
      </w:pPr>
    </w:p>
    <w:p w:rsidR="00C45C3E" w:rsidRDefault="00C45C3E" w:rsidP="00C45C3E">
      <w:pPr>
        <w:ind w:firstLine="1134"/>
        <w:jc w:val="both"/>
        <w:rPr>
          <w:rFonts w:ascii="Arial" w:hAnsi="Arial" w:cs="Arial"/>
        </w:rPr>
      </w:pPr>
      <w:r w:rsidRPr="00962FA5">
        <w:rPr>
          <w:rFonts w:ascii="Arial" w:hAnsi="Arial" w:cs="Arial"/>
        </w:rPr>
        <w:t>El presente proyecto de ley establece una obligación de iniciación de actividades para aquellas personas que operan en el comercio exterior al realizar una o más importaciones hacia Chile en un período móvil de 12 meses, cuyo valor FOB sea de al menos US$ 3.000, por cada importación o de manera agregada, salvo que acrediten fehacientemente que se trata de bienes destinados a su consumo o uso personal.</w:t>
      </w:r>
    </w:p>
    <w:p w:rsidR="00C45C3E" w:rsidRPr="00962FA5" w:rsidRDefault="00C45C3E" w:rsidP="00C45C3E">
      <w:pPr>
        <w:ind w:firstLine="1134"/>
        <w:jc w:val="both"/>
        <w:rPr>
          <w:rFonts w:ascii="Arial" w:hAnsi="Arial" w:cs="Arial"/>
        </w:rPr>
      </w:pPr>
    </w:p>
    <w:p w:rsidR="00C45C3E" w:rsidRDefault="00C45C3E" w:rsidP="00C45C3E">
      <w:pPr>
        <w:ind w:firstLine="1134"/>
        <w:jc w:val="both"/>
        <w:rPr>
          <w:rFonts w:ascii="Arial" w:hAnsi="Arial" w:cs="Arial"/>
          <w:b/>
          <w:bCs/>
        </w:rPr>
      </w:pPr>
      <w:r w:rsidRPr="00962FA5">
        <w:rPr>
          <w:rFonts w:ascii="Arial" w:hAnsi="Arial" w:cs="Arial"/>
          <w:b/>
          <w:bCs/>
        </w:rPr>
        <w:t>II. Efecto del Proyecto de Ley sobre el Presupuesto Fiscal</w:t>
      </w:r>
    </w:p>
    <w:p w:rsidR="00C45C3E" w:rsidRPr="00962FA5" w:rsidRDefault="00C45C3E" w:rsidP="00C45C3E">
      <w:pPr>
        <w:ind w:firstLine="1134"/>
        <w:jc w:val="both"/>
        <w:rPr>
          <w:rFonts w:ascii="Arial" w:hAnsi="Arial" w:cs="Arial"/>
          <w:b/>
          <w:bCs/>
        </w:rPr>
      </w:pPr>
    </w:p>
    <w:p w:rsidR="00C45C3E" w:rsidRDefault="00C45C3E" w:rsidP="00C45C3E">
      <w:pPr>
        <w:ind w:firstLine="1134"/>
        <w:jc w:val="both"/>
        <w:rPr>
          <w:rFonts w:ascii="Arial" w:hAnsi="Arial" w:cs="Arial"/>
        </w:rPr>
      </w:pPr>
      <w:r w:rsidRPr="00962FA5">
        <w:rPr>
          <w:rFonts w:ascii="Arial" w:hAnsi="Arial" w:cs="Arial"/>
        </w:rPr>
        <w:t xml:space="preserve">Dado su carácter normativo, el presente proyecto de ley no tendrá </w:t>
      </w:r>
      <w:r w:rsidRPr="00962FA5">
        <w:rPr>
          <w:rFonts w:ascii="Arial" w:hAnsi="Arial" w:cs="Arial"/>
        </w:rPr>
        <w:lastRenderedPageBreak/>
        <w:t>incidencia sobre el presupuesto fiscal.</w:t>
      </w:r>
    </w:p>
    <w:p w:rsidR="00C45C3E" w:rsidRPr="00962FA5" w:rsidRDefault="00C45C3E" w:rsidP="00C45C3E">
      <w:pPr>
        <w:ind w:firstLine="1134"/>
        <w:jc w:val="both"/>
        <w:rPr>
          <w:rFonts w:ascii="Arial" w:hAnsi="Arial" w:cs="Arial"/>
        </w:rPr>
      </w:pPr>
    </w:p>
    <w:p w:rsidR="00C45C3E" w:rsidRPr="00962FA5" w:rsidRDefault="00C45C3E" w:rsidP="00C45C3E">
      <w:pPr>
        <w:ind w:firstLine="1134"/>
        <w:jc w:val="both"/>
        <w:rPr>
          <w:rFonts w:ascii="Arial" w:hAnsi="Arial" w:cs="Arial"/>
          <w:b/>
          <w:bCs/>
        </w:rPr>
      </w:pPr>
      <w:r w:rsidRPr="00962FA5">
        <w:rPr>
          <w:rFonts w:ascii="Arial" w:hAnsi="Arial" w:cs="Arial"/>
          <w:b/>
          <w:bCs/>
        </w:rPr>
        <w:t>II. Fuentes de Información</w:t>
      </w:r>
    </w:p>
    <w:p w:rsidR="00C45C3E" w:rsidRPr="00962FA5" w:rsidRDefault="00C45C3E" w:rsidP="00C45C3E">
      <w:pPr>
        <w:ind w:firstLine="1134"/>
        <w:jc w:val="both"/>
        <w:rPr>
          <w:rFonts w:ascii="Arial" w:hAnsi="Arial" w:cs="Arial"/>
        </w:rPr>
      </w:pPr>
    </w:p>
    <w:p w:rsidR="00C45C3E" w:rsidRDefault="00C45C3E" w:rsidP="00C45C3E">
      <w:pPr>
        <w:ind w:firstLine="1134"/>
        <w:jc w:val="both"/>
        <w:rPr>
          <w:rFonts w:ascii="Arial" w:hAnsi="Arial" w:cs="Arial"/>
        </w:rPr>
      </w:pPr>
      <w:r w:rsidRPr="00962FA5">
        <w:rPr>
          <w:rFonts w:ascii="Arial" w:hAnsi="Arial" w:cs="Arial"/>
        </w:rPr>
        <w:t>• Mensaje N°260-371, de S.E. el Presidente de la República con el que inicia un proyecto de ley que establece la obligatoriedad de iniciación de actividades para personas que operan en el comercio exterior</w:t>
      </w:r>
      <w:r>
        <w:rPr>
          <w:rFonts w:ascii="Arial" w:hAnsi="Arial" w:cs="Arial"/>
        </w:rPr>
        <w:t>.”.</w:t>
      </w:r>
    </w:p>
    <w:p w:rsidR="00C45C3E" w:rsidRPr="005B728C" w:rsidRDefault="00C45C3E" w:rsidP="00C45C3E">
      <w:pPr>
        <w:jc w:val="both"/>
        <w:rPr>
          <w:rFonts w:ascii="Arial" w:hAnsi="Arial" w:cs="Arial"/>
          <w:bCs/>
        </w:rPr>
      </w:pPr>
    </w:p>
    <w:p w:rsidR="00C45C3E" w:rsidRPr="005B728C" w:rsidRDefault="00C45C3E" w:rsidP="00C45C3E">
      <w:pPr>
        <w:ind w:firstLine="1134"/>
        <w:jc w:val="both"/>
        <w:rPr>
          <w:rFonts w:ascii="Arial" w:hAnsi="Arial" w:cs="Arial"/>
        </w:rPr>
      </w:pPr>
    </w:p>
    <w:p w:rsidR="00C45C3E" w:rsidRPr="005B728C" w:rsidRDefault="00C45C3E" w:rsidP="00C45C3E">
      <w:pPr>
        <w:autoSpaceDE w:val="0"/>
        <w:autoSpaceDN w:val="0"/>
        <w:ind w:firstLine="1134"/>
        <w:jc w:val="both"/>
        <w:rPr>
          <w:rFonts w:ascii="Arial" w:eastAsia="Calibri" w:hAnsi="Arial" w:cs="Arial"/>
          <w:lang w:val="es-ES_tradnl"/>
        </w:rPr>
      </w:pPr>
      <w:r w:rsidRPr="00D77293">
        <w:rPr>
          <w:rFonts w:ascii="Arial" w:eastAsia="Calibri" w:hAnsi="Arial" w:cs="Arial"/>
          <w:color w:val="auto"/>
          <w:lang w:val="es-ES_tradnl"/>
        </w:rPr>
        <w:t>Se deja constancia del precedente informe financiero en cumplimie</w:t>
      </w:r>
      <w:r w:rsidRPr="005B728C">
        <w:rPr>
          <w:rFonts w:ascii="Arial" w:eastAsia="Calibri" w:hAnsi="Arial" w:cs="Arial"/>
          <w:lang w:val="es-ES_tradnl"/>
        </w:rPr>
        <w:t>nto de lo dispuesto en el artículo 17, inciso segundo, de la Ley Orgánica Constitucional del Congreso Nacional.</w:t>
      </w:r>
    </w:p>
    <w:p w:rsidR="00C45C3E" w:rsidRPr="005B728C" w:rsidRDefault="00C45C3E" w:rsidP="00C45C3E">
      <w:pPr>
        <w:ind w:firstLine="1134"/>
        <w:jc w:val="both"/>
        <w:rPr>
          <w:rFonts w:ascii="Arial" w:hAnsi="Arial" w:cs="Arial"/>
          <w:lang w:val="es-ES_tradnl"/>
        </w:rPr>
      </w:pPr>
    </w:p>
    <w:p w:rsidR="00C45C3E" w:rsidRPr="005B728C" w:rsidRDefault="00C45C3E" w:rsidP="00C45C3E">
      <w:pPr>
        <w:jc w:val="center"/>
        <w:rPr>
          <w:rFonts w:ascii="Arial" w:hAnsi="Arial" w:cs="Arial"/>
          <w:b/>
          <w:lang w:val="es-ES_tradnl"/>
        </w:rPr>
      </w:pPr>
      <w:r w:rsidRPr="005B728C">
        <w:rPr>
          <w:rFonts w:ascii="Arial" w:hAnsi="Arial" w:cs="Arial"/>
          <w:b/>
          <w:lang w:val="es-ES_tradnl"/>
        </w:rPr>
        <w:t>- - -</w:t>
      </w:r>
    </w:p>
    <w:p w:rsidR="00C45C3E" w:rsidRPr="005B728C" w:rsidRDefault="00C45C3E" w:rsidP="00C45C3E">
      <w:pPr>
        <w:tabs>
          <w:tab w:val="left" w:pos="7038"/>
        </w:tabs>
        <w:rPr>
          <w:rFonts w:ascii="Arial" w:hAnsi="Arial" w:cs="Arial"/>
          <w:b/>
          <w:lang w:val="es-ES_tradnl"/>
        </w:rPr>
      </w:pPr>
      <w:r w:rsidRPr="005B728C">
        <w:rPr>
          <w:rFonts w:ascii="Arial" w:hAnsi="Arial" w:cs="Arial"/>
          <w:b/>
          <w:lang w:val="es-ES_tradnl"/>
        </w:rPr>
        <w:tab/>
      </w:r>
    </w:p>
    <w:p w:rsidR="00C45C3E" w:rsidRPr="005B728C" w:rsidRDefault="00C45C3E" w:rsidP="00C45C3E">
      <w:pPr>
        <w:jc w:val="both"/>
        <w:rPr>
          <w:rFonts w:ascii="Arial" w:hAnsi="Arial" w:cs="Arial"/>
          <w:b/>
          <w:lang w:val="es-ES_tradnl"/>
        </w:rPr>
      </w:pPr>
    </w:p>
    <w:p w:rsidR="00C45C3E" w:rsidRPr="005B728C" w:rsidRDefault="00C45C3E" w:rsidP="00C45C3E">
      <w:pPr>
        <w:jc w:val="center"/>
        <w:outlineLvl w:val="0"/>
        <w:rPr>
          <w:rFonts w:ascii="Arial" w:hAnsi="Arial" w:cs="Times New Roman"/>
          <w:b/>
          <w:bCs/>
          <w:kern w:val="32"/>
          <w:szCs w:val="32"/>
          <w:lang w:val="es-ES_tradnl"/>
        </w:rPr>
      </w:pPr>
      <w:bookmarkStart w:id="23" w:name="_Toc101522401"/>
      <w:bookmarkStart w:id="24" w:name="textodelproyecto"/>
      <w:r w:rsidRPr="005B728C">
        <w:rPr>
          <w:rFonts w:ascii="Arial" w:hAnsi="Arial" w:cs="Times New Roman"/>
          <w:b/>
          <w:bCs/>
          <w:kern w:val="32"/>
          <w:szCs w:val="32"/>
          <w:lang w:val="es-ES_tradnl"/>
        </w:rPr>
        <w:t>TEXTO DEL PROYECTO</w:t>
      </w:r>
      <w:bookmarkEnd w:id="23"/>
    </w:p>
    <w:bookmarkEnd w:id="24"/>
    <w:p w:rsidR="00C45C3E" w:rsidRPr="005B728C" w:rsidRDefault="00C45C3E" w:rsidP="00C45C3E">
      <w:pPr>
        <w:jc w:val="center"/>
        <w:rPr>
          <w:rFonts w:ascii="Arial" w:hAnsi="Arial" w:cs="Arial"/>
          <w:bCs/>
          <w:lang w:val="es-ES_tradnl"/>
        </w:rPr>
      </w:pPr>
    </w:p>
    <w:p w:rsidR="00C45C3E" w:rsidRPr="00D77293" w:rsidRDefault="00C45C3E" w:rsidP="00C45C3E">
      <w:pPr>
        <w:ind w:firstLine="1134"/>
        <w:jc w:val="both"/>
        <w:rPr>
          <w:rFonts w:ascii="Arial" w:hAnsi="Arial" w:cs="Arial"/>
          <w:color w:val="auto"/>
          <w:spacing w:val="-3"/>
          <w:lang w:val="es-ES_tradnl"/>
        </w:rPr>
      </w:pPr>
      <w:r w:rsidRPr="00D77293">
        <w:rPr>
          <w:rFonts w:ascii="Arial" w:hAnsi="Arial" w:cs="Times New Roman"/>
          <w:color w:val="auto"/>
          <w:spacing w:val="-3"/>
          <w:lang w:val="es-ES_tradnl"/>
        </w:rPr>
        <w:t>En mérito de los acuerdos precedentemente expuestos, la Comisión de Hacienda tiene el honor de proponer a la Sala la aprobación, en general y en particular, del siguiente proyecto de ley:</w:t>
      </w:r>
    </w:p>
    <w:p w:rsidR="00C45C3E" w:rsidRPr="005B728C" w:rsidRDefault="00C45C3E" w:rsidP="00C45C3E">
      <w:pPr>
        <w:tabs>
          <w:tab w:val="left" w:pos="2552"/>
        </w:tabs>
        <w:ind w:firstLine="1134"/>
        <w:jc w:val="both"/>
        <w:rPr>
          <w:rFonts w:ascii="Arial" w:hAnsi="Arial" w:cs="Arial"/>
        </w:rPr>
      </w:pPr>
    </w:p>
    <w:p w:rsidR="00C45C3E" w:rsidRPr="005B728C" w:rsidRDefault="00C45C3E" w:rsidP="00C45C3E">
      <w:pPr>
        <w:tabs>
          <w:tab w:val="left" w:pos="2835"/>
        </w:tabs>
        <w:ind w:firstLine="2835"/>
        <w:rPr>
          <w:rFonts w:ascii="Arial" w:hAnsi="Arial" w:cs="Arial"/>
          <w:lang w:val="es-ES_tradnl"/>
        </w:rPr>
      </w:pPr>
      <w:r w:rsidRPr="005B728C">
        <w:rPr>
          <w:rFonts w:ascii="Arial" w:hAnsi="Arial" w:cs="Arial"/>
          <w:lang w:val="es-ES_tradnl"/>
        </w:rPr>
        <w:t>PROYECTO DE LEY</w:t>
      </w:r>
    </w:p>
    <w:p w:rsidR="00C45C3E" w:rsidRPr="005B728C" w:rsidRDefault="00C45C3E" w:rsidP="00C45C3E">
      <w:pPr>
        <w:ind w:firstLine="2835"/>
        <w:jc w:val="both"/>
        <w:rPr>
          <w:rFonts w:ascii="Arial" w:hAnsi="Arial" w:cs="Arial"/>
          <w:lang w:val="es-ES_tradnl"/>
        </w:rPr>
      </w:pPr>
    </w:p>
    <w:p w:rsidR="00C45C3E" w:rsidRPr="000B25D7" w:rsidRDefault="00C45C3E" w:rsidP="00C45C3E">
      <w:pPr>
        <w:ind w:firstLine="1134"/>
        <w:jc w:val="both"/>
        <w:rPr>
          <w:rFonts w:ascii="Arial" w:hAnsi="Arial" w:cs="Arial"/>
        </w:rPr>
      </w:pPr>
      <w:r w:rsidRPr="000B25D7">
        <w:rPr>
          <w:rFonts w:ascii="Arial" w:hAnsi="Arial" w:cs="Arial"/>
        </w:rPr>
        <w:t>“</w:t>
      </w:r>
      <w:r>
        <w:rPr>
          <w:rFonts w:ascii="Arial" w:hAnsi="Arial" w:cs="Arial"/>
        </w:rPr>
        <w:t>Artículo único</w:t>
      </w:r>
      <w:r w:rsidRPr="000B25D7">
        <w:rPr>
          <w:rFonts w:ascii="Arial" w:hAnsi="Arial" w:cs="Arial"/>
        </w:rPr>
        <w:t>.- Agrégase, en el inciso tercero del artículo 68 del decreto ley N° 830, de 1974, del Ministerio de Hacienda, que aprueba el texto que señala del Código Tributario, la siguiente oración</w:t>
      </w:r>
      <w:r>
        <w:rPr>
          <w:rFonts w:ascii="Arial" w:hAnsi="Arial" w:cs="Arial"/>
        </w:rPr>
        <w:t xml:space="preserve"> final</w:t>
      </w:r>
      <w:r w:rsidRPr="000B25D7">
        <w:rPr>
          <w:rFonts w:ascii="Arial" w:hAnsi="Arial" w:cs="Arial"/>
        </w:rPr>
        <w:t xml:space="preserve">: “Asimismo, se entenderá que inician actividades los contribuyentes que, dentro de un período móvil de 12 meses, efectúen una o más importaciones cuyo valor de transacción, según la definición establecida en el artículo 1 del Acuerdo relativo a la Aplicación del Artículo VII del Acuerdo General sobre Aranceles Aduaneros y Comercio de 1994 y en el artículo 12 del decreto N° 1134, del Ministerio de Hacienda, de 2001, sea de al menos tres mil dólares de Estados Unidos de América o su equivalente, por cada importación o de manera agregada, a menos que, en cualquiera de los casos, acrediten fehacientemente que se trata </w:t>
      </w:r>
      <w:r>
        <w:rPr>
          <w:rFonts w:ascii="Arial" w:hAnsi="Arial" w:cs="Arial"/>
        </w:rPr>
        <w:t xml:space="preserve">de </w:t>
      </w:r>
      <w:r w:rsidRPr="000B25D7">
        <w:rPr>
          <w:rFonts w:ascii="Arial" w:hAnsi="Arial" w:cs="Arial"/>
        </w:rPr>
        <w:t>bienes destinados a su consumo o uso personal.”.</w:t>
      </w:r>
      <w:r>
        <w:rPr>
          <w:rFonts w:ascii="Arial" w:hAnsi="Arial" w:cs="Arial"/>
        </w:rPr>
        <w:t>”.</w:t>
      </w:r>
    </w:p>
    <w:p w:rsidR="00C45C3E" w:rsidRPr="005B728C" w:rsidRDefault="00C45C3E" w:rsidP="00C45C3E">
      <w:pPr>
        <w:overflowPunct w:val="0"/>
        <w:autoSpaceDE w:val="0"/>
        <w:autoSpaceDN w:val="0"/>
        <w:adjustRightInd w:val="0"/>
        <w:jc w:val="both"/>
        <w:textAlignment w:val="baseline"/>
        <w:rPr>
          <w:rFonts w:ascii="Arial" w:eastAsia="Calibri" w:hAnsi="Arial" w:cs="Arial"/>
        </w:rPr>
      </w:pPr>
    </w:p>
    <w:p w:rsidR="00C45C3E" w:rsidRPr="005B728C" w:rsidRDefault="00C45C3E" w:rsidP="00C45C3E">
      <w:pPr>
        <w:ind w:firstLine="2835"/>
        <w:jc w:val="both"/>
        <w:rPr>
          <w:rFonts w:ascii="Arial" w:eastAsia="Calibri" w:hAnsi="Arial" w:cs="Arial"/>
        </w:rPr>
      </w:pPr>
    </w:p>
    <w:p w:rsidR="00C45C3E" w:rsidRPr="005B728C" w:rsidRDefault="00C45C3E" w:rsidP="00C45C3E">
      <w:pPr>
        <w:jc w:val="center"/>
        <w:rPr>
          <w:rFonts w:ascii="Arial" w:hAnsi="Arial" w:cs="Arial"/>
          <w:b/>
        </w:rPr>
      </w:pPr>
      <w:r w:rsidRPr="005B728C">
        <w:rPr>
          <w:rFonts w:ascii="Arial" w:hAnsi="Arial" w:cs="Arial"/>
          <w:b/>
        </w:rPr>
        <w:t>- - -</w:t>
      </w:r>
    </w:p>
    <w:p w:rsidR="00C45C3E" w:rsidRDefault="00C45C3E" w:rsidP="00C45C3E">
      <w:pPr>
        <w:outlineLvl w:val="0"/>
        <w:rPr>
          <w:rFonts w:ascii="Arial" w:hAnsi="Arial" w:cs="Times New Roman"/>
          <w:b/>
          <w:bCs/>
          <w:kern w:val="32"/>
          <w:szCs w:val="32"/>
          <w:lang w:val="es-ES_tradnl"/>
        </w:rPr>
      </w:pPr>
      <w:bookmarkStart w:id="25" w:name="_Toc101522402"/>
      <w:bookmarkStart w:id="26" w:name="acordado"/>
    </w:p>
    <w:p w:rsidR="00C45C3E" w:rsidRDefault="00C45C3E" w:rsidP="00C45C3E">
      <w:pPr>
        <w:outlineLvl w:val="0"/>
        <w:rPr>
          <w:rFonts w:ascii="Arial" w:hAnsi="Arial" w:cs="Times New Roman"/>
          <w:b/>
          <w:bCs/>
          <w:kern w:val="32"/>
          <w:szCs w:val="32"/>
          <w:lang w:val="es-ES_tradnl"/>
        </w:rPr>
      </w:pPr>
    </w:p>
    <w:p w:rsidR="00C45C3E" w:rsidRDefault="00C45C3E" w:rsidP="00C45C3E">
      <w:pPr>
        <w:outlineLvl w:val="0"/>
        <w:rPr>
          <w:rFonts w:ascii="Arial" w:hAnsi="Arial" w:cs="Times New Roman"/>
          <w:b/>
          <w:bCs/>
          <w:kern w:val="32"/>
          <w:szCs w:val="32"/>
          <w:lang w:val="es-ES_tradnl"/>
        </w:rPr>
      </w:pPr>
    </w:p>
    <w:p w:rsidR="00C45C3E" w:rsidRDefault="00C45C3E" w:rsidP="00C45C3E">
      <w:pPr>
        <w:outlineLvl w:val="0"/>
        <w:rPr>
          <w:rFonts w:ascii="Arial" w:hAnsi="Arial" w:cs="Times New Roman"/>
          <w:b/>
          <w:bCs/>
          <w:kern w:val="32"/>
          <w:szCs w:val="32"/>
          <w:lang w:val="es-ES_tradnl"/>
        </w:rPr>
      </w:pPr>
    </w:p>
    <w:p w:rsidR="00C45C3E" w:rsidRDefault="00C45C3E" w:rsidP="00C45C3E">
      <w:pPr>
        <w:outlineLvl w:val="0"/>
        <w:rPr>
          <w:rFonts w:ascii="Arial" w:hAnsi="Arial" w:cs="Times New Roman"/>
          <w:b/>
          <w:bCs/>
          <w:kern w:val="32"/>
          <w:szCs w:val="32"/>
          <w:lang w:val="es-ES_tradnl"/>
        </w:rPr>
      </w:pPr>
    </w:p>
    <w:p w:rsidR="00C45C3E" w:rsidRDefault="00C45C3E" w:rsidP="00C45C3E">
      <w:pPr>
        <w:outlineLvl w:val="0"/>
        <w:rPr>
          <w:rFonts w:ascii="Arial" w:hAnsi="Arial" w:cs="Times New Roman"/>
          <w:b/>
          <w:bCs/>
          <w:kern w:val="32"/>
          <w:szCs w:val="32"/>
          <w:lang w:val="es-ES_tradnl"/>
        </w:rPr>
      </w:pPr>
    </w:p>
    <w:p w:rsidR="00C45C3E" w:rsidRDefault="00C45C3E" w:rsidP="00C45C3E">
      <w:pPr>
        <w:outlineLvl w:val="0"/>
        <w:rPr>
          <w:rFonts w:ascii="Arial" w:hAnsi="Arial" w:cs="Times New Roman"/>
          <w:b/>
          <w:bCs/>
          <w:kern w:val="32"/>
          <w:szCs w:val="32"/>
          <w:lang w:val="es-ES_tradnl"/>
        </w:rPr>
      </w:pPr>
      <w:bookmarkStart w:id="27" w:name="_GoBack"/>
      <w:bookmarkEnd w:id="27"/>
    </w:p>
    <w:p w:rsidR="00C45C3E" w:rsidRDefault="00C45C3E" w:rsidP="00C45C3E">
      <w:pPr>
        <w:jc w:val="center"/>
        <w:outlineLvl w:val="0"/>
        <w:rPr>
          <w:rFonts w:ascii="Arial" w:hAnsi="Arial" w:cs="Times New Roman"/>
          <w:b/>
          <w:bCs/>
          <w:kern w:val="32"/>
          <w:szCs w:val="32"/>
          <w:lang w:val="es-ES_tradnl"/>
        </w:rPr>
      </w:pPr>
    </w:p>
    <w:p w:rsidR="00C45C3E" w:rsidRPr="005B728C" w:rsidRDefault="00C45C3E" w:rsidP="00C45C3E">
      <w:pPr>
        <w:jc w:val="center"/>
        <w:outlineLvl w:val="0"/>
        <w:rPr>
          <w:rFonts w:ascii="Arial" w:hAnsi="Arial" w:cs="Times New Roman"/>
          <w:b/>
          <w:bCs/>
          <w:kern w:val="32"/>
          <w:szCs w:val="32"/>
          <w:lang w:val="es-ES_tradnl"/>
        </w:rPr>
      </w:pPr>
      <w:bookmarkStart w:id="28" w:name="acordadonuevomarcador"/>
      <w:r w:rsidRPr="0020089D">
        <w:rPr>
          <w:rFonts w:ascii="Arial" w:hAnsi="Arial" w:cs="Times New Roman"/>
          <w:b/>
          <w:bCs/>
          <w:kern w:val="32"/>
          <w:szCs w:val="32"/>
          <w:lang w:val="es-ES_tradnl"/>
        </w:rPr>
        <w:t>ACORDADO</w:t>
      </w:r>
      <w:bookmarkEnd w:id="25"/>
    </w:p>
    <w:bookmarkEnd w:id="26"/>
    <w:bookmarkEnd w:id="28"/>
    <w:p w:rsidR="00C45C3E" w:rsidRPr="005B728C" w:rsidRDefault="00C45C3E" w:rsidP="00C45C3E">
      <w:pPr>
        <w:tabs>
          <w:tab w:val="left" w:pos="2835"/>
          <w:tab w:val="left" w:pos="3544"/>
        </w:tabs>
        <w:jc w:val="both"/>
        <w:rPr>
          <w:rFonts w:ascii="Arial" w:hAnsi="Arial" w:cs="Arial"/>
          <w:b/>
          <w:spacing w:val="-3"/>
        </w:rPr>
      </w:pPr>
    </w:p>
    <w:p w:rsidR="00C45C3E" w:rsidRPr="005B728C" w:rsidRDefault="00C45C3E" w:rsidP="00C45C3E">
      <w:pPr>
        <w:tabs>
          <w:tab w:val="left" w:pos="2835"/>
          <w:tab w:val="left" w:pos="3544"/>
        </w:tabs>
        <w:jc w:val="both"/>
        <w:rPr>
          <w:rFonts w:ascii="Arial" w:hAnsi="Arial" w:cs="Arial"/>
          <w:b/>
          <w:spacing w:val="-3"/>
        </w:rPr>
      </w:pPr>
    </w:p>
    <w:p w:rsidR="00C45C3E" w:rsidRPr="00E2009B" w:rsidRDefault="00C45C3E" w:rsidP="00C45C3E">
      <w:pPr>
        <w:ind w:firstLine="1134"/>
        <w:jc w:val="both"/>
        <w:rPr>
          <w:rFonts w:ascii="Arial" w:hAnsi="Arial" w:cs="Times New Roman"/>
          <w:color w:val="auto"/>
          <w:spacing w:val="-3"/>
        </w:rPr>
      </w:pPr>
      <w:r w:rsidRPr="00E2009B">
        <w:rPr>
          <w:rFonts w:ascii="Arial" w:hAnsi="Arial" w:cs="Times New Roman"/>
          <w:color w:val="auto"/>
          <w:spacing w:val="-3"/>
          <w:lang w:val="es-ES_tradnl"/>
        </w:rPr>
        <w:t xml:space="preserve">Acordado en sesión celebrada el día 13 de diciembre de 2023, con asistencia de los </w:t>
      </w:r>
      <w:r w:rsidRPr="00E2009B">
        <w:rPr>
          <w:rFonts w:ascii="Arial" w:hAnsi="Arial" w:cs="Arial"/>
          <w:color w:val="auto"/>
          <w:spacing w:val="-3"/>
        </w:rPr>
        <w:t>Honorables Senadores señores</w:t>
      </w:r>
      <w:r>
        <w:rPr>
          <w:rFonts w:ascii="Arial" w:hAnsi="Arial" w:cs="Arial"/>
          <w:color w:val="auto"/>
          <w:spacing w:val="-3"/>
        </w:rPr>
        <w:t xml:space="preserve"> </w:t>
      </w:r>
      <w:r w:rsidRPr="00E2009B">
        <w:rPr>
          <w:rFonts w:ascii="Arial" w:hAnsi="Arial" w:cs="Arial"/>
          <w:color w:val="auto"/>
          <w:spacing w:val="-3"/>
        </w:rPr>
        <w:t>Sergio Gahona Salazar, José García Ruminot</w:t>
      </w:r>
      <w:r>
        <w:rPr>
          <w:rFonts w:ascii="Arial" w:hAnsi="Arial" w:cs="Arial"/>
          <w:color w:val="auto"/>
          <w:spacing w:val="-3"/>
        </w:rPr>
        <w:t>,</w:t>
      </w:r>
      <w:r w:rsidRPr="00E2009B">
        <w:rPr>
          <w:rFonts w:ascii="Arial" w:hAnsi="Arial" w:cs="Arial"/>
          <w:color w:val="auto"/>
          <w:spacing w:val="-3"/>
        </w:rPr>
        <w:t xml:space="preserve"> José Miguel Insulza Salinas</w:t>
      </w:r>
      <w:r w:rsidRPr="00E2009B">
        <w:rPr>
          <w:rFonts w:ascii="Arial" w:hAnsi="Arial" w:cs="Arial"/>
          <w:color w:val="auto"/>
          <w:spacing w:val="-3"/>
          <w:lang w:val="es-ES_tradnl"/>
        </w:rPr>
        <w:t xml:space="preserve"> y </w:t>
      </w:r>
      <w:r w:rsidRPr="00E2009B">
        <w:rPr>
          <w:rFonts w:ascii="Arial" w:hAnsi="Arial" w:cs="Arial"/>
          <w:color w:val="auto"/>
          <w:spacing w:val="-3"/>
        </w:rPr>
        <w:t>Ricardo Lagos Weber (Presidente).</w:t>
      </w:r>
    </w:p>
    <w:p w:rsidR="00C45C3E" w:rsidRPr="00E2009B" w:rsidRDefault="00C45C3E" w:rsidP="00C45C3E">
      <w:pPr>
        <w:jc w:val="both"/>
        <w:rPr>
          <w:rFonts w:ascii="Arial" w:hAnsi="Arial" w:cs="Times New Roman"/>
          <w:color w:val="auto"/>
          <w:spacing w:val="-3"/>
          <w:lang w:val="es-ES_tradnl"/>
        </w:rPr>
      </w:pPr>
    </w:p>
    <w:p w:rsidR="00C45C3E" w:rsidRPr="00E2009B" w:rsidRDefault="00C45C3E" w:rsidP="00C45C3E">
      <w:pPr>
        <w:ind w:firstLine="1134"/>
        <w:jc w:val="both"/>
        <w:rPr>
          <w:rFonts w:ascii="Arial" w:hAnsi="Arial" w:cs="Times New Roman"/>
          <w:color w:val="auto"/>
          <w:spacing w:val="-3"/>
        </w:rPr>
      </w:pPr>
    </w:p>
    <w:p w:rsidR="00C45C3E" w:rsidRPr="00E2009B" w:rsidRDefault="00C45C3E" w:rsidP="00C45C3E">
      <w:pPr>
        <w:ind w:left="696" w:firstLine="2565"/>
        <w:jc w:val="both"/>
        <w:rPr>
          <w:rFonts w:ascii="Arial" w:hAnsi="Arial" w:cs="Times New Roman"/>
          <w:color w:val="auto"/>
          <w:spacing w:val="-3"/>
          <w:lang w:val="es-ES_tradnl"/>
        </w:rPr>
      </w:pPr>
      <w:r w:rsidRPr="00E2009B">
        <w:rPr>
          <w:rFonts w:ascii="Arial" w:hAnsi="Arial" w:cs="Times New Roman"/>
          <w:color w:val="auto"/>
          <w:spacing w:val="-3"/>
          <w:lang w:val="es-ES_tradnl"/>
        </w:rPr>
        <w:t>Sala de la Comisión, a 13 de diciembre de 2023.</w:t>
      </w:r>
    </w:p>
    <w:p w:rsidR="00C45C3E" w:rsidRPr="007A6526" w:rsidRDefault="00C45C3E" w:rsidP="00C45C3E">
      <w:pPr>
        <w:ind w:left="696" w:firstLine="2565"/>
        <w:jc w:val="both"/>
        <w:rPr>
          <w:rFonts w:ascii="Arial" w:hAnsi="Arial" w:cs="Times New Roman"/>
          <w:color w:val="auto"/>
          <w:spacing w:val="-3"/>
          <w:lang w:val="es-ES_tradnl"/>
        </w:rPr>
      </w:pPr>
    </w:p>
    <w:p w:rsidR="00C45C3E" w:rsidRPr="005B728C" w:rsidRDefault="00C45C3E" w:rsidP="00C45C3E">
      <w:pPr>
        <w:ind w:left="696" w:firstLine="2565"/>
        <w:jc w:val="both"/>
        <w:rPr>
          <w:rFonts w:ascii="Arial" w:hAnsi="Arial" w:cs="Times New Roman"/>
          <w:spacing w:val="-3"/>
          <w:lang w:val="es-ES_tradnl"/>
        </w:rPr>
      </w:pPr>
    </w:p>
    <w:p w:rsidR="00C45C3E" w:rsidRPr="005B728C" w:rsidRDefault="00C45C3E" w:rsidP="00C45C3E">
      <w:pPr>
        <w:tabs>
          <w:tab w:val="left" w:pos="2835"/>
        </w:tabs>
        <w:spacing w:before="120"/>
        <w:jc w:val="center"/>
        <w:rPr>
          <w:rFonts w:ascii="Arial" w:hAnsi="Arial" w:cs="Times New Roman"/>
          <w:b/>
          <w:spacing w:val="6"/>
          <w:szCs w:val="20"/>
          <w:lang w:val="es-ES_tradnl"/>
        </w:rPr>
      </w:pPr>
      <w:r w:rsidRPr="005B728C">
        <w:rPr>
          <w:rFonts w:ascii="Arial" w:hAnsi="Arial" w:cs="Times New Roman"/>
          <w:noProof/>
          <w:spacing w:val="6"/>
          <w:szCs w:val="20"/>
          <w:lang w:val="es-CL" w:eastAsia="es-CL"/>
        </w:rPr>
        <w:drawing>
          <wp:inline distT="0" distB="0" distL="0" distR="0" wp14:anchorId="08E9830B" wp14:editId="0154E829">
            <wp:extent cx="2914650" cy="14934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8143" cy="1500324"/>
                    </a:xfrm>
                    <a:prstGeom prst="rect">
                      <a:avLst/>
                    </a:prstGeom>
                    <a:noFill/>
                    <a:ln>
                      <a:noFill/>
                    </a:ln>
                  </pic:spPr>
                </pic:pic>
              </a:graphicData>
            </a:graphic>
          </wp:inline>
        </w:drawing>
      </w:r>
      <w:bookmarkStart w:id="29" w:name="_Toc101522403"/>
    </w:p>
    <w:p w:rsidR="00C45C3E" w:rsidRPr="005B728C" w:rsidRDefault="00C45C3E" w:rsidP="00C45C3E">
      <w:pPr>
        <w:jc w:val="center"/>
        <w:outlineLvl w:val="0"/>
        <w:rPr>
          <w:rFonts w:ascii="Arial" w:hAnsi="Arial" w:cs="Times New Roman"/>
          <w:b/>
          <w:bCs/>
          <w:kern w:val="32"/>
          <w:szCs w:val="32"/>
          <w:u w:val="single"/>
          <w:lang w:val="es-ES_tradnl"/>
        </w:rPr>
      </w:pPr>
      <w:bookmarkStart w:id="30" w:name="resumenejecutivo"/>
    </w:p>
    <w:p w:rsidR="00C45C3E" w:rsidRPr="005B728C" w:rsidRDefault="00C45C3E" w:rsidP="00C45C3E">
      <w:pPr>
        <w:jc w:val="center"/>
        <w:outlineLvl w:val="0"/>
        <w:rPr>
          <w:rFonts w:ascii="Arial" w:hAnsi="Arial" w:cs="Times New Roman"/>
          <w:b/>
          <w:bCs/>
          <w:kern w:val="32"/>
          <w:szCs w:val="32"/>
          <w:u w:val="single"/>
          <w:lang w:val="es-ES_tradnl"/>
        </w:rPr>
      </w:pPr>
    </w:p>
    <w:p w:rsidR="00C45C3E" w:rsidRPr="005B728C" w:rsidRDefault="00C45C3E" w:rsidP="00C45C3E">
      <w:pPr>
        <w:jc w:val="center"/>
        <w:outlineLvl w:val="0"/>
        <w:rPr>
          <w:rFonts w:ascii="Arial" w:hAnsi="Arial" w:cs="Times New Roman"/>
          <w:b/>
          <w:bCs/>
          <w:kern w:val="32"/>
          <w:szCs w:val="32"/>
          <w:u w:val="single"/>
          <w:lang w:val="es-ES_tradnl"/>
        </w:rPr>
      </w:pPr>
    </w:p>
    <w:p w:rsidR="00C45C3E" w:rsidRPr="005B728C" w:rsidRDefault="00C45C3E" w:rsidP="00C45C3E">
      <w:pPr>
        <w:jc w:val="center"/>
        <w:outlineLvl w:val="0"/>
        <w:rPr>
          <w:rFonts w:ascii="Arial" w:hAnsi="Arial" w:cs="Times New Roman"/>
          <w:b/>
          <w:bCs/>
          <w:kern w:val="32"/>
          <w:szCs w:val="32"/>
          <w:u w:val="single"/>
          <w:lang w:val="es-ES_tradnl"/>
        </w:rPr>
      </w:pPr>
    </w:p>
    <w:p w:rsidR="00C45C3E" w:rsidRPr="005B728C" w:rsidRDefault="00C45C3E" w:rsidP="00C45C3E">
      <w:pPr>
        <w:jc w:val="center"/>
        <w:outlineLvl w:val="0"/>
        <w:rPr>
          <w:rFonts w:ascii="Arial" w:hAnsi="Arial" w:cs="Times New Roman"/>
          <w:b/>
          <w:bCs/>
          <w:kern w:val="32"/>
          <w:szCs w:val="32"/>
          <w:u w:val="single"/>
          <w:lang w:val="es-ES_tradnl"/>
        </w:rPr>
      </w:pPr>
    </w:p>
    <w:p w:rsidR="00C45C3E" w:rsidRPr="005B728C" w:rsidRDefault="00C45C3E" w:rsidP="00C45C3E">
      <w:pPr>
        <w:spacing w:before="120" w:after="120"/>
        <w:jc w:val="both"/>
        <w:rPr>
          <w:rFonts w:cs="Times New Roman"/>
          <w:szCs w:val="20"/>
          <w:lang w:val="es-ES_tradnl"/>
        </w:rPr>
      </w:pPr>
    </w:p>
    <w:p w:rsidR="00C45C3E" w:rsidRPr="005B728C" w:rsidRDefault="00C45C3E" w:rsidP="00C45C3E">
      <w:pPr>
        <w:spacing w:before="120" w:after="120"/>
        <w:jc w:val="both"/>
        <w:rPr>
          <w:rFonts w:cs="Times New Roman"/>
          <w:szCs w:val="20"/>
          <w:lang w:val="es-ES_tradnl"/>
        </w:rPr>
      </w:pPr>
    </w:p>
    <w:p w:rsidR="00C45C3E" w:rsidRPr="005B728C" w:rsidRDefault="00C45C3E" w:rsidP="00C45C3E">
      <w:pPr>
        <w:spacing w:before="120" w:after="120"/>
        <w:jc w:val="both"/>
        <w:rPr>
          <w:rFonts w:cs="Times New Roman"/>
          <w:szCs w:val="20"/>
          <w:lang w:val="es-ES_tradnl"/>
        </w:rPr>
      </w:pPr>
    </w:p>
    <w:p w:rsidR="00C45C3E" w:rsidRPr="005B728C" w:rsidRDefault="00C45C3E" w:rsidP="00C45C3E">
      <w:pPr>
        <w:spacing w:before="120" w:after="120"/>
        <w:jc w:val="both"/>
        <w:rPr>
          <w:rFonts w:cs="Times New Roman"/>
          <w:szCs w:val="20"/>
          <w:lang w:val="es-ES_tradnl"/>
        </w:rPr>
      </w:pPr>
    </w:p>
    <w:p w:rsidR="00C45C3E" w:rsidRPr="005B728C" w:rsidRDefault="00C45C3E" w:rsidP="00C45C3E">
      <w:pPr>
        <w:spacing w:before="120" w:after="120"/>
        <w:jc w:val="both"/>
        <w:rPr>
          <w:rFonts w:cs="Times New Roman"/>
          <w:szCs w:val="20"/>
          <w:lang w:val="es-ES_tradnl"/>
        </w:rPr>
      </w:pPr>
    </w:p>
    <w:p w:rsidR="00C45C3E" w:rsidRPr="005B728C" w:rsidRDefault="00C45C3E" w:rsidP="00C45C3E">
      <w:pPr>
        <w:spacing w:before="120" w:after="120"/>
        <w:jc w:val="both"/>
        <w:rPr>
          <w:rFonts w:cs="Times New Roman"/>
          <w:szCs w:val="20"/>
          <w:lang w:val="es-ES_tradnl"/>
        </w:rPr>
      </w:pPr>
    </w:p>
    <w:p w:rsidR="00C45C3E" w:rsidRPr="005B728C" w:rsidRDefault="00C45C3E" w:rsidP="00C45C3E">
      <w:pPr>
        <w:spacing w:before="120" w:after="120"/>
        <w:jc w:val="both"/>
        <w:rPr>
          <w:rFonts w:cs="Times New Roman"/>
          <w:szCs w:val="20"/>
          <w:lang w:val="es-ES_tradnl"/>
        </w:rPr>
      </w:pPr>
    </w:p>
    <w:p w:rsidR="00C45C3E" w:rsidRPr="005B728C" w:rsidRDefault="00C45C3E" w:rsidP="00C45C3E">
      <w:pPr>
        <w:spacing w:before="120" w:after="120"/>
        <w:jc w:val="both"/>
        <w:rPr>
          <w:rFonts w:cs="Times New Roman"/>
          <w:szCs w:val="20"/>
          <w:lang w:val="es-ES_tradnl"/>
        </w:rPr>
      </w:pPr>
    </w:p>
    <w:p w:rsidR="00C45C3E" w:rsidRPr="005B728C" w:rsidRDefault="00C45C3E" w:rsidP="00C45C3E">
      <w:pPr>
        <w:spacing w:before="120" w:after="120"/>
        <w:jc w:val="both"/>
        <w:rPr>
          <w:rFonts w:cs="Times New Roman"/>
          <w:szCs w:val="20"/>
          <w:lang w:val="es-ES_tradnl"/>
        </w:rPr>
      </w:pPr>
    </w:p>
    <w:p w:rsidR="00C45C3E" w:rsidRPr="005B728C" w:rsidRDefault="00C45C3E" w:rsidP="00C45C3E">
      <w:pPr>
        <w:spacing w:before="120" w:after="120"/>
        <w:jc w:val="both"/>
        <w:rPr>
          <w:rFonts w:cs="Times New Roman"/>
          <w:szCs w:val="20"/>
          <w:lang w:val="es-ES_tradnl"/>
        </w:rPr>
      </w:pPr>
    </w:p>
    <w:p w:rsidR="00C45C3E" w:rsidRPr="005B728C" w:rsidRDefault="00C45C3E" w:rsidP="00C45C3E">
      <w:pPr>
        <w:spacing w:before="120" w:after="120"/>
        <w:jc w:val="both"/>
        <w:rPr>
          <w:rFonts w:cs="Times New Roman"/>
          <w:szCs w:val="20"/>
          <w:lang w:val="es-ES_tradnl"/>
        </w:rPr>
      </w:pPr>
    </w:p>
    <w:p w:rsidR="00C45C3E" w:rsidRPr="005B728C" w:rsidRDefault="00C45C3E" w:rsidP="00C45C3E">
      <w:pPr>
        <w:spacing w:before="120" w:after="120"/>
        <w:jc w:val="both"/>
        <w:rPr>
          <w:rFonts w:cs="Times New Roman"/>
          <w:szCs w:val="20"/>
          <w:lang w:val="es-ES_tradnl"/>
        </w:rPr>
      </w:pPr>
    </w:p>
    <w:p w:rsidR="00C45C3E" w:rsidRPr="005B728C" w:rsidRDefault="00C45C3E" w:rsidP="00C45C3E">
      <w:pPr>
        <w:spacing w:before="120" w:after="120"/>
        <w:jc w:val="both"/>
        <w:rPr>
          <w:rFonts w:cs="Times New Roman"/>
          <w:szCs w:val="20"/>
          <w:lang w:val="es-ES_tradnl"/>
        </w:rPr>
      </w:pPr>
    </w:p>
    <w:p w:rsidR="00C45C3E" w:rsidRPr="005B728C" w:rsidRDefault="00C45C3E" w:rsidP="00C45C3E">
      <w:pPr>
        <w:spacing w:before="120" w:after="120"/>
        <w:jc w:val="both"/>
        <w:rPr>
          <w:rFonts w:cs="Times New Roman"/>
          <w:szCs w:val="20"/>
          <w:lang w:val="es-ES_tradnl"/>
        </w:rPr>
      </w:pPr>
    </w:p>
    <w:p w:rsidR="00C45C3E" w:rsidRPr="005B728C" w:rsidRDefault="00C45C3E" w:rsidP="00C45C3E">
      <w:pPr>
        <w:jc w:val="center"/>
        <w:outlineLvl w:val="0"/>
        <w:rPr>
          <w:rFonts w:ascii="Arial" w:hAnsi="Arial" w:cs="Times New Roman"/>
          <w:b/>
          <w:bCs/>
          <w:kern w:val="32"/>
          <w:szCs w:val="32"/>
          <w:u w:val="single"/>
          <w:lang w:val="es-ES_tradnl"/>
        </w:rPr>
      </w:pPr>
      <w:bookmarkStart w:id="31" w:name="resumenejecutivoalfinaldehoja"/>
      <w:r w:rsidRPr="005B728C">
        <w:rPr>
          <w:rFonts w:ascii="Arial" w:hAnsi="Arial" w:cs="Times New Roman"/>
          <w:b/>
          <w:bCs/>
          <w:kern w:val="32"/>
          <w:szCs w:val="32"/>
          <w:u w:val="single"/>
          <w:lang w:val="es-ES_tradnl"/>
        </w:rPr>
        <w:lastRenderedPageBreak/>
        <w:t>RESUMEN EJECUTIVO</w:t>
      </w:r>
      <w:bookmarkEnd w:id="29"/>
      <w:bookmarkEnd w:id="30"/>
    </w:p>
    <w:bookmarkEnd w:id="31"/>
    <w:p w:rsidR="00C45C3E" w:rsidRPr="005B728C" w:rsidRDefault="00C45C3E" w:rsidP="00C45C3E">
      <w:pPr>
        <w:tabs>
          <w:tab w:val="left" w:pos="2835"/>
        </w:tabs>
        <w:jc w:val="center"/>
        <w:rPr>
          <w:rFonts w:ascii="Arial" w:hAnsi="Arial" w:cs="Arial"/>
          <w:u w:val="single"/>
          <w:lang w:val="es-ES_tradnl"/>
        </w:rPr>
      </w:pPr>
    </w:p>
    <w:p w:rsidR="00C45C3E" w:rsidRPr="005B728C" w:rsidRDefault="00C45C3E" w:rsidP="00C45C3E">
      <w:pPr>
        <w:tabs>
          <w:tab w:val="left" w:pos="2835"/>
        </w:tabs>
        <w:ind w:firstLine="1134"/>
        <w:jc w:val="both"/>
        <w:rPr>
          <w:rFonts w:ascii="Arial" w:hAnsi="Arial" w:cs="Arial"/>
          <w:b/>
          <w:lang w:val="es-ES_tradnl"/>
        </w:rPr>
      </w:pPr>
      <w:r w:rsidRPr="005B728C">
        <w:rPr>
          <w:rFonts w:ascii="Arial" w:hAnsi="Arial" w:cs="Arial"/>
          <w:b/>
          <w:caps/>
          <w:lang w:val="es-ES_tradnl"/>
        </w:rPr>
        <w:t xml:space="preserve">INFORME DE LA COMISIÓN DE HACIENDA, </w:t>
      </w:r>
      <w:r w:rsidRPr="005B728C">
        <w:rPr>
          <w:rFonts w:ascii="Arial" w:hAnsi="Arial" w:cs="Arial"/>
          <w:b/>
          <w:bCs/>
          <w:caps/>
          <w:lang w:val="es-ES_tradnl"/>
        </w:rPr>
        <w:t>RECAÍDO E</w:t>
      </w:r>
      <w:r>
        <w:rPr>
          <w:rFonts w:ascii="Arial" w:hAnsi="Arial" w:cs="Arial"/>
          <w:b/>
          <w:bCs/>
          <w:caps/>
          <w:lang w:val="es-ES_tradnl"/>
        </w:rPr>
        <w:t>N EL PROYECTO DE LEY, EN PRIMER</w:t>
      </w:r>
      <w:r w:rsidRPr="005B728C">
        <w:rPr>
          <w:rFonts w:ascii="Arial" w:hAnsi="Arial" w:cs="Arial"/>
          <w:b/>
          <w:bCs/>
          <w:caps/>
          <w:lang w:val="es-ES_tradnl"/>
        </w:rPr>
        <w:t xml:space="preserve"> TRÁMITE CONSTITUCIONAL, </w:t>
      </w:r>
      <w:r w:rsidRPr="001D5879">
        <w:rPr>
          <w:rFonts w:ascii="Arial" w:hAnsi="Arial" w:cs="Arial"/>
          <w:b/>
          <w:bCs/>
          <w:caps/>
          <w:lang w:val="es-CL"/>
        </w:rPr>
        <w:t xml:space="preserve">que </w:t>
      </w:r>
      <w:r w:rsidRPr="001957ED">
        <w:rPr>
          <w:rFonts w:ascii="Arial" w:hAnsi="Arial" w:cs="Arial"/>
          <w:b/>
          <w:bCs/>
          <w:caps/>
          <w:lang w:val="es-CL"/>
        </w:rPr>
        <w:t>Modifica el Código Tributario, con el objeto de establecer la obligatoriedad de iniciación de actividades para personas que operan en el comercio exterior</w:t>
      </w:r>
      <w:r w:rsidRPr="001D5879">
        <w:rPr>
          <w:rFonts w:ascii="Arial" w:hAnsi="Arial" w:cs="Arial"/>
          <w:b/>
          <w:bCs/>
          <w:caps/>
          <w:lang w:val="es-ES_tradnl"/>
        </w:rPr>
        <w:t>.</w:t>
      </w:r>
      <w:r>
        <w:rPr>
          <w:rFonts w:ascii="Arial" w:hAnsi="Arial" w:cs="Arial"/>
          <w:b/>
          <w:bCs/>
          <w:caps/>
        </w:rPr>
        <w:t xml:space="preserve"> </w:t>
      </w:r>
      <w:r>
        <w:rPr>
          <w:rFonts w:ascii="Arial" w:hAnsi="Arial" w:cs="Arial"/>
          <w:b/>
          <w:bCs/>
          <w:caps/>
          <w:lang w:val="es-ES_tradnl"/>
        </w:rPr>
        <w:t>(BOLETÍN Nº 16.466</w:t>
      </w:r>
      <w:r w:rsidRPr="00DD517E">
        <w:rPr>
          <w:rFonts w:ascii="Arial" w:hAnsi="Arial" w:cs="Arial"/>
          <w:b/>
          <w:bCs/>
          <w:caps/>
          <w:lang w:val="es-ES_tradnl"/>
        </w:rPr>
        <w:t>-05)</w:t>
      </w:r>
      <w:r>
        <w:rPr>
          <w:rFonts w:ascii="Arial" w:hAnsi="Arial" w:cs="Arial"/>
          <w:b/>
          <w:bCs/>
          <w:caps/>
          <w:lang w:val="es-ES_tradnl"/>
        </w:rPr>
        <w:t>.</w:t>
      </w:r>
    </w:p>
    <w:p w:rsidR="00C45C3E" w:rsidRPr="005B728C" w:rsidRDefault="00C45C3E" w:rsidP="00C45C3E">
      <w:pPr>
        <w:spacing w:before="120" w:after="120"/>
        <w:ind w:left="709" w:hanging="709"/>
        <w:jc w:val="both"/>
        <w:rPr>
          <w:rFonts w:cs="Times New Roman"/>
          <w:szCs w:val="20"/>
          <w:lang w:val="es-ES_tradnl"/>
        </w:rPr>
      </w:pPr>
      <w:r w:rsidRPr="005B728C">
        <w:rPr>
          <w:rFonts w:cs="Times New Roman"/>
          <w:szCs w:val="20"/>
          <w:lang w:val="es-ES_tradnl"/>
        </w:rPr>
        <w:t>_________________________________________________________</w:t>
      </w:r>
    </w:p>
    <w:p w:rsidR="00C45C3E" w:rsidRPr="005B728C" w:rsidRDefault="00C45C3E" w:rsidP="00C45C3E">
      <w:pPr>
        <w:tabs>
          <w:tab w:val="center" w:pos="4136"/>
          <w:tab w:val="left" w:pos="6165"/>
        </w:tabs>
        <w:rPr>
          <w:rFonts w:ascii="Arial" w:hAnsi="Arial" w:cs="Arial"/>
          <w:b/>
          <w:lang w:val="es-ES_tradnl"/>
        </w:rPr>
      </w:pPr>
    </w:p>
    <w:p w:rsidR="00C45C3E" w:rsidRPr="005B728C" w:rsidRDefault="00C45C3E" w:rsidP="00C45C3E">
      <w:pPr>
        <w:tabs>
          <w:tab w:val="center" w:pos="4136"/>
          <w:tab w:val="left" w:pos="6165"/>
        </w:tabs>
        <w:rPr>
          <w:rFonts w:ascii="Arial" w:hAnsi="Arial" w:cs="Arial"/>
          <w:b/>
          <w:lang w:val="es-ES_tradnl"/>
        </w:rPr>
      </w:pPr>
    </w:p>
    <w:p w:rsidR="00C45C3E" w:rsidRPr="00E2009B" w:rsidRDefault="00C45C3E" w:rsidP="00C45C3E">
      <w:pPr>
        <w:ind w:firstLine="1134"/>
        <w:jc w:val="both"/>
        <w:rPr>
          <w:rFonts w:ascii="Arial" w:hAnsi="Arial" w:cs="Arial"/>
          <w:color w:val="auto"/>
        </w:rPr>
      </w:pPr>
      <w:r w:rsidRPr="005B728C">
        <w:rPr>
          <w:rFonts w:ascii="Arial" w:hAnsi="Arial" w:cs="Arial"/>
          <w:b/>
          <w:lang w:val="es-ES_tradnl"/>
        </w:rPr>
        <w:t xml:space="preserve">I. OBJETIVO(S) DEL PROYECTO PROPUESTO POR LA COMISIÓN: </w:t>
      </w:r>
      <w:r w:rsidRPr="00020ED3">
        <w:rPr>
          <w:rFonts w:ascii="Arial" w:hAnsi="Arial" w:cs="Arial"/>
          <w:lang w:val="es-ES_tradnl"/>
        </w:rPr>
        <w:t>Modificar el Código Tributario con la finalidad de establecer una presunción de iniciación de actividades para personas que operan en el comercio exterior realizando importaciones a Chile sobre cierta magnitud, a fin de facilitar las labores del Servicio de Impuestos Internos y el Servicio Nacional de Aduanas en materia de fiscalización de infracciones y delitos tributarios y aduaneros, y la persecución del crimen organizado.</w:t>
      </w:r>
    </w:p>
    <w:p w:rsidR="00C45C3E" w:rsidRPr="00E2009B" w:rsidRDefault="00C45C3E" w:rsidP="00C45C3E">
      <w:pPr>
        <w:jc w:val="both"/>
        <w:rPr>
          <w:rFonts w:ascii="Arial" w:hAnsi="Arial" w:cs="Arial"/>
          <w:color w:val="auto"/>
          <w:lang w:val="es-ES_tradnl"/>
        </w:rPr>
      </w:pPr>
    </w:p>
    <w:p w:rsidR="00C45C3E" w:rsidRPr="00E2009B" w:rsidRDefault="00C45C3E" w:rsidP="00C45C3E">
      <w:pPr>
        <w:jc w:val="both"/>
        <w:rPr>
          <w:rFonts w:ascii="Arial" w:hAnsi="Arial" w:cs="Arial"/>
          <w:color w:val="auto"/>
          <w:lang w:val="es-ES_tradnl"/>
        </w:rPr>
      </w:pPr>
      <w:r w:rsidRPr="00E2009B">
        <w:rPr>
          <w:rFonts w:ascii="Arial" w:hAnsi="Arial" w:cs="Arial"/>
          <w:b/>
          <w:color w:val="auto"/>
          <w:lang w:val="es-ES_tradnl"/>
        </w:rPr>
        <w:t xml:space="preserve">II. ACUERDOS: </w:t>
      </w:r>
      <w:r w:rsidRPr="00E2009B">
        <w:rPr>
          <w:rFonts w:ascii="Arial" w:hAnsi="Arial" w:cs="Arial"/>
          <w:color w:val="auto"/>
          <w:lang w:val="es-ES_tradnl"/>
        </w:rPr>
        <w:t>aprobado en general y en particular por unanimidad (4x0).</w:t>
      </w:r>
    </w:p>
    <w:p w:rsidR="00C45C3E" w:rsidRPr="00E2009B" w:rsidRDefault="00C45C3E" w:rsidP="00C45C3E">
      <w:pPr>
        <w:jc w:val="both"/>
        <w:rPr>
          <w:rFonts w:ascii="Arial" w:hAnsi="Arial" w:cs="Arial"/>
          <w:color w:val="auto"/>
          <w:lang w:val="es-ES_tradnl"/>
        </w:rPr>
      </w:pPr>
    </w:p>
    <w:p w:rsidR="00C45C3E" w:rsidRPr="005B728C" w:rsidRDefault="00C45C3E" w:rsidP="00C45C3E">
      <w:pPr>
        <w:jc w:val="both"/>
        <w:rPr>
          <w:rFonts w:ascii="Arial" w:hAnsi="Arial" w:cs="Arial"/>
          <w:lang w:val="es-ES_tradnl"/>
        </w:rPr>
      </w:pPr>
      <w:r w:rsidRPr="005B728C">
        <w:rPr>
          <w:rFonts w:ascii="Arial" w:hAnsi="Arial" w:cs="Arial"/>
          <w:b/>
          <w:lang w:val="es-ES_tradnl"/>
        </w:rPr>
        <w:t>III. ESTRUCTURA DEL PROYECTO APROBADO POR LA COMISIÓN:</w:t>
      </w:r>
      <w:r w:rsidRPr="005B728C">
        <w:rPr>
          <w:rFonts w:ascii="Arial" w:hAnsi="Arial" w:cs="Arial"/>
          <w:bCs/>
          <w:lang w:val="es-ES_tradnl"/>
        </w:rPr>
        <w:t xml:space="preserve"> consta de </w:t>
      </w:r>
      <w:r w:rsidRPr="007A6526">
        <w:rPr>
          <w:rFonts w:ascii="Arial" w:hAnsi="Arial" w:cs="Arial"/>
          <w:bCs/>
          <w:color w:val="auto"/>
          <w:lang w:val="es-ES_tradnl"/>
        </w:rPr>
        <w:t>un artículo único.</w:t>
      </w:r>
    </w:p>
    <w:p w:rsidR="00C45C3E" w:rsidRPr="005B728C" w:rsidRDefault="00C45C3E" w:rsidP="00C45C3E">
      <w:pPr>
        <w:jc w:val="both"/>
        <w:rPr>
          <w:rFonts w:ascii="Arial" w:hAnsi="Arial" w:cs="Arial"/>
          <w:lang w:val="es-ES_tradnl"/>
        </w:rPr>
      </w:pPr>
    </w:p>
    <w:p w:rsidR="00C45C3E" w:rsidRPr="007A6526" w:rsidRDefault="00C45C3E" w:rsidP="00C45C3E">
      <w:pPr>
        <w:jc w:val="both"/>
        <w:rPr>
          <w:rFonts w:ascii="Arial" w:hAnsi="Arial" w:cs="Arial"/>
          <w:color w:val="auto"/>
          <w:lang w:val="es-ES_tradnl"/>
        </w:rPr>
      </w:pPr>
      <w:r w:rsidRPr="005B728C">
        <w:rPr>
          <w:rFonts w:ascii="Arial" w:hAnsi="Arial" w:cs="Arial"/>
          <w:b/>
          <w:lang w:val="es-ES_tradnl"/>
        </w:rPr>
        <w:t>IV. NORMAS DE QUÓRUM</w:t>
      </w:r>
      <w:r w:rsidRPr="007A6526">
        <w:rPr>
          <w:rFonts w:ascii="Arial" w:hAnsi="Arial" w:cs="Arial"/>
          <w:b/>
          <w:color w:val="auto"/>
          <w:lang w:val="es-ES_tradnl"/>
        </w:rPr>
        <w:t xml:space="preserve"> </w:t>
      </w:r>
      <w:bookmarkStart w:id="32" w:name="_Hlk84402283"/>
      <w:r w:rsidRPr="007A6526">
        <w:rPr>
          <w:rFonts w:ascii="Arial" w:hAnsi="Arial" w:cs="Arial"/>
          <w:b/>
          <w:color w:val="auto"/>
          <w:lang w:val="es-ES_tradnl"/>
        </w:rPr>
        <w:t>ESPECIAL</w:t>
      </w:r>
      <w:bookmarkEnd w:id="32"/>
      <w:r w:rsidRPr="007A6526">
        <w:rPr>
          <w:rFonts w:ascii="Arial" w:hAnsi="Arial" w:cs="Arial"/>
          <w:b/>
          <w:color w:val="auto"/>
          <w:lang w:val="es-ES_tradnl"/>
        </w:rPr>
        <w:t>:</w:t>
      </w:r>
      <w:r w:rsidRPr="007A6526">
        <w:rPr>
          <w:rFonts w:ascii="Arial" w:hAnsi="Arial" w:cs="Arial"/>
          <w:color w:val="auto"/>
          <w:lang w:val="es-ES_tradnl"/>
        </w:rPr>
        <w:t xml:space="preserve"> no hay.</w:t>
      </w:r>
    </w:p>
    <w:p w:rsidR="00C45C3E" w:rsidRPr="007A6526" w:rsidRDefault="00C45C3E" w:rsidP="00C45C3E">
      <w:pPr>
        <w:jc w:val="both"/>
        <w:rPr>
          <w:rFonts w:ascii="Arial" w:hAnsi="Arial" w:cs="Arial"/>
          <w:color w:val="auto"/>
          <w:lang w:val="es-ES_tradnl"/>
        </w:rPr>
      </w:pPr>
    </w:p>
    <w:p w:rsidR="00C45C3E" w:rsidRPr="007A6526" w:rsidRDefault="00C45C3E" w:rsidP="00C45C3E">
      <w:pPr>
        <w:jc w:val="both"/>
        <w:rPr>
          <w:rFonts w:ascii="Arial" w:hAnsi="Arial" w:cs="Arial"/>
          <w:color w:val="auto"/>
          <w:lang w:val="es-ES_tradnl"/>
        </w:rPr>
      </w:pPr>
      <w:r w:rsidRPr="007A6526">
        <w:rPr>
          <w:rFonts w:ascii="Arial" w:hAnsi="Arial" w:cs="Arial"/>
          <w:b/>
          <w:color w:val="auto"/>
          <w:lang w:val="es-ES_tradnl"/>
        </w:rPr>
        <w:t>V. URGENCIA:</w:t>
      </w:r>
      <w:r w:rsidRPr="007A6526">
        <w:rPr>
          <w:rFonts w:ascii="Arial" w:hAnsi="Arial" w:cs="Arial"/>
          <w:color w:val="auto"/>
          <w:lang w:val="es-ES_tradnl"/>
        </w:rPr>
        <w:t xml:space="preserve"> no tiene.</w:t>
      </w:r>
    </w:p>
    <w:p w:rsidR="00C45C3E" w:rsidRPr="007A6526" w:rsidRDefault="00C45C3E" w:rsidP="00C45C3E">
      <w:pPr>
        <w:jc w:val="both"/>
        <w:rPr>
          <w:rFonts w:ascii="Arial" w:hAnsi="Arial" w:cs="Arial"/>
          <w:color w:val="auto"/>
          <w:lang w:val="es-ES_tradnl"/>
        </w:rPr>
      </w:pPr>
    </w:p>
    <w:p w:rsidR="00C45C3E" w:rsidRPr="005B728C" w:rsidRDefault="00C45C3E" w:rsidP="00C45C3E">
      <w:pPr>
        <w:spacing w:before="120" w:after="120"/>
        <w:contextualSpacing/>
        <w:jc w:val="both"/>
        <w:rPr>
          <w:rFonts w:ascii="Arial" w:hAnsi="Arial" w:cs="Arial"/>
          <w:szCs w:val="20"/>
          <w:lang w:val="es-ES_tradnl"/>
        </w:rPr>
      </w:pPr>
      <w:r w:rsidRPr="005B728C">
        <w:rPr>
          <w:rFonts w:ascii="Arial" w:hAnsi="Arial" w:cs="Arial"/>
          <w:b/>
          <w:lang w:val="es-ES_tradnl"/>
        </w:rPr>
        <w:t>VI. ORIGEN</w:t>
      </w:r>
      <w:r>
        <w:rPr>
          <w:rFonts w:ascii="Arial" w:hAnsi="Arial" w:cs="Arial"/>
          <w:b/>
          <w:lang w:val="es-ES_tradnl"/>
        </w:rPr>
        <w:t xml:space="preserve"> E</w:t>
      </w:r>
      <w:r w:rsidRPr="005B728C">
        <w:rPr>
          <w:rFonts w:ascii="Arial" w:hAnsi="Arial" w:cs="Arial"/>
          <w:b/>
          <w:lang w:val="es-ES_tradnl"/>
        </w:rPr>
        <w:t xml:space="preserve"> INICIATIVA:</w:t>
      </w:r>
      <w:r>
        <w:rPr>
          <w:rFonts w:ascii="Arial" w:hAnsi="Arial" w:cs="Arial"/>
          <w:szCs w:val="20"/>
          <w:lang w:val="es-ES_tradnl"/>
        </w:rPr>
        <w:t xml:space="preserve"> Senado</w:t>
      </w:r>
      <w:r w:rsidRPr="005B728C">
        <w:rPr>
          <w:rFonts w:ascii="Arial" w:hAnsi="Arial" w:cs="Arial"/>
          <w:szCs w:val="20"/>
          <w:lang w:val="es-ES_tradnl"/>
        </w:rPr>
        <w:t>. Mensaje de S</w:t>
      </w:r>
      <w:r>
        <w:rPr>
          <w:rFonts w:ascii="Arial" w:hAnsi="Arial" w:cs="Arial"/>
          <w:szCs w:val="20"/>
          <w:lang w:val="es-ES_tradnl"/>
        </w:rPr>
        <w:t>.</w:t>
      </w:r>
      <w:r w:rsidRPr="005B728C">
        <w:rPr>
          <w:rFonts w:ascii="Arial" w:hAnsi="Arial" w:cs="Arial"/>
          <w:szCs w:val="20"/>
          <w:lang w:val="es-ES_tradnl"/>
        </w:rPr>
        <w:t>E</w:t>
      </w:r>
      <w:r>
        <w:rPr>
          <w:rFonts w:ascii="Arial" w:hAnsi="Arial" w:cs="Arial"/>
          <w:szCs w:val="20"/>
          <w:lang w:val="es-ES_tradnl"/>
        </w:rPr>
        <w:t>. el</w:t>
      </w:r>
      <w:r w:rsidRPr="005B728C">
        <w:rPr>
          <w:rFonts w:ascii="Arial" w:hAnsi="Arial" w:cs="Arial"/>
          <w:szCs w:val="20"/>
          <w:lang w:val="es-ES_tradnl"/>
        </w:rPr>
        <w:t xml:space="preserve"> Presidente de la República, </w:t>
      </w:r>
      <w:r w:rsidRPr="005B728C">
        <w:rPr>
          <w:rFonts w:ascii="Arial" w:hAnsi="Arial" w:cs="Arial"/>
          <w:lang w:val="es-ES_tradnl"/>
        </w:rPr>
        <w:t>señor Gabriel Boric Font.</w:t>
      </w:r>
    </w:p>
    <w:p w:rsidR="00C45C3E" w:rsidRPr="005B728C" w:rsidRDefault="00C45C3E" w:rsidP="00C45C3E">
      <w:pPr>
        <w:contextualSpacing/>
        <w:jc w:val="both"/>
        <w:rPr>
          <w:rFonts w:ascii="Arial" w:hAnsi="Arial" w:cs="Arial"/>
          <w:lang w:val="es-ES_tradnl"/>
        </w:rPr>
      </w:pPr>
    </w:p>
    <w:p w:rsidR="00C45C3E" w:rsidRPr="005B728C" w:rsidRDefault="00C45C3E" w:rsidP="00C45C3E">
      <w:pPr>
        <w:contextualSpacing/>
        <w:jc w:val="both"/>
        <w:rPr>
          <w:rFonts w:ascii="Arial" w:hAnsi="Arial" w:cs="Arial"/>
          <w:lang w:val="es-ES_tradnl"/>
        </w:rPr>
      </w:pPr>
      <w:r w:rsidRPr="005B728C">
        <w:rPr>
          <w:rFonts w:ascii="Arial" w:hAnsi="Arial" w:cs="Arial"/>
          <w:b/>
          <w:lang w:val="es-ES_tradnl"/>
        </w:rPr>
        <w:t>VII. TRÁMITE CONSTITUCIONAL:</w:t>
      </w:r>
      <w:r>
        <w:rPr>
          <w:rFonts w:ascii="Arial" w:hAnsi="Arial" w:cs="Arial"/>
          <w:lang w:val="es-ES_tradnl"/>
        </w:rPr>
        <w:t xml:space="preserve"> primero</w:t>
      </w:r>
      <w:r w:rsidRPr="005B728C">
        <w:rPr>
          <w:rFonts w:ascii="Arial" w:hAnsi="Arial" w:cs="Arial"/>
          <w:lang w:val="es-ES_tradnl"/>
        </w:rPr>
        <w:t>.</w:t>
      </w:r>
    </w:p>
    <w:p w:rsidR="00C45C3E" w:rsidRPr="005B728C" w:rsidRDefault="00C45C3E" w:rsidP="00C45C3E">
      <w:pPr>
        <w:contextualSpacing/>
        <w:jc w:val="both"/>
        <w:rPr>
          <w:rFonts w:ascii="Arial" w:hAnsi="Arial" w:cs="Arial"/>
          <w:lang w:val="es-ES_tradnl"/>
        </w:rPr>
      </w:pPr>
    </w:p>
    <w:p w:rsidR="00C45C3E" w:rsidRPr="005B728C" w:rsidRDefault="00C45C3E" w:rsidP="00C45C3E">
      <w:pPr>
        <w:contextualSpacing/>
        <w:jc w:val="both"/>
        <w:rPr>
          <w:rFonts w:ascii="Arial" w:hAnsi="Arial" w:cs="Arial"/>
          <w:lang w:val="es-ES_tradnl"/>
        </w:rPr>
      </w:pPr>
      <w:r>
        <w:rPr>
          <w:rFonts w:ascii="Arial" w:hAnsi="Arial" w:cs="Arial"/>
          <w:b/>
          <w:lang w:val="es-ES_tradnl"/>
        </w:rPr>
        <w:t>VIII</w:t>
      </w:r>
      <w:r w:rsidRPr="005B728C">
        <w:rPr>
          <w:rFonts w:ascii="Arial" w:hAnsi="Arial" w:cs="Arial"/>
          <w:b/>
          <w:lang w:val="es-ES_tradnl"/>
        </w:rPr>
        <w:t>. INICIO TRAMITACIÓN EN EL SENADO:</w:t>
      </w:r>
      <w:r w:rsidRPr="005B728C">
        <w:rPr>
          <w:rFonts w:ascii="Arial" w:hAnsi="Arial" w:cs="Arial"/>
          <w:lang w:val="es-ES_tradnl"/>
        </w:rPr>
        <w:t xml:space="preserve"> </w:t>
      </w:r>
      <w:r>
        <w:rPr>
          <w:rFonts w:ascii="Arial" w:hAnsi="Arial" w:cs="Arial"/>
          <w:lang w:val="es-ES_tradnl"/>
        </w:rPr>
        <w:t>12</w:t>
      </w:r>
      <w:r w:rsidRPr="005B728C">
        <w:rPr>
          <w:rFonts w:ascii="Arial" w:hAnsi="Arial" w:cs="Arial"/>
          <w:lang w:val="es-ES_tradnl"/>
        </w:rPr>
        <w:t xml:space="preserve"> de </w:t>
      </w:r>
      <w:r>
        <w:rPr>
          <w:rFonts w:ascii="Arial" w:hAnsi="Arial" w:cs="Arial"/>
          <w:lang w:val="es-ES_tradnl"/>
        </w:rPr>
        <w:t>diciembre de 2023</w:t>
      </w:r>
      <w:r w:rsidRPr="005B728C">
        <w:rPr>
          <w:rFonts w:ascii="Arial" w:hAnsi="Arial" w:cs="Arial"/>
          <w:lang w:val="es-ES_tradnl"/>
        </w:rPr>
        <w:t>.</w:t>
      </w: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rPr>
      </w:pPr>
      <w:r>
        <w:rPr>
          <w:rFonts w:ascii="Arial" w:hAnsi="Arial" w:cs="Arial"/>
          <w:b/>
          <w:lang w:val="es-ES_tradnl"/>
        </w:rPr>
        <w:t>I</w:t>
      </w:r>
      <w:r w:rsidRPr="005B728C">
        <w:rPr>
          <w:rFonts w:ascii="Arial" w:hAnsi="Arial" w:cs="Arial"/>
          <w:b/>
          <w:lang w:val="es-ES_tradnl"/>
        </w:rPr>
        <w:t>X. TRÁMITE REGLAMENTARIO:</w:t>
      </w:r>
      <w:r w:rsidRPr="005B728C">
        <w:rPr>
          <w:rFonts w:ascii="Arial" w:hAnsi="Arial" w:cs="Arial"/>
          <w:lang w:val="es-ES_tradnl"/>
        </w:rPr>
        <w:t xml:space="preserve"> informe de la Comisión de Hacienda.</w:t>
      </w:r>
    </w:p>
    <w:p w:rsidR="00C45C3E" w:rsidRPr="005B728C" w:rsidRDefault="00C45C3E" w:rsidP="00C45C3E">
      <w:pPr>
        <w:contextualSpacing/>
        <w:jc w:val="both"/>
        <w:rPr>
          <w:rFonts w:ascii="Arial" w:hAnsi="Arial" w:cs="Arial"/>
          <w:b/>
          <w:lang w:val="es-ES_tradnl"/>
        </w:rPr>
      </w:pPr>
    </w:p>
    <w:p w:rsidR="00C45C3E" w:rsidRPr="005B728C" w:rsidRDefault="00C45C3E" w:rsidP="00C45C3E">
      <w:pPr>
        <w:jc w:val="both"/>
        <w:rPr>
          <w:rFonts w:ascii="Arial" w:hAnsi="Arial" w:cs="Arial"/>
        </w:rPr>
      </w:pPr>
      <w:r>
        <w:rPr>
          <w:rFonts w:ascii="Arial" w:hAnsi="Arial" w:cs="Arial"/>
          <w:b/>
          <w:lang w:val="es-ES_tradnl"/>
        </w:rPr>
        <w:t>X</w:t>
      </w:r>
      <w:r w:rsidRPr="005B728C">
        <w:rPr>
          <w:rFonts w:ascii="Arial" w:hAnsi="Arial" w:cs="Arial"/>
          <w:b/>
          <w:lang w:val="es-ES_tradnl"/>
        </w:rPr>
        <w:t xml:space="preserve">. LEYES QUE SE MODIFICAN O QUE SE RELACIONAN CON LA MATERIA: </w:t>
      </w:r>
    </w:p>
    <w:p w:rsidR="00C45C3E" w:rsidRPr="005B728C" w:rsidRDefault="00C45C3E" w:rsidP="00C45C3E">
      <w:pPr>
        <w:jc w:val="both"/>
        <w:rPr>
          <w:rFonts w:ascii="Arial" w:hAnsi="Arial" w:cs="Arial"/>
        </w:rPr>
      </w:pPr>
    </w:p>
    <w:p w:rsidR="00C45C3E" w:rsidRPr="00DD517E" w:rsidRDefault="00C45C3E" w:rsidP="00C45C3E">
      <w:pPr>
        <w:tabs>
          <w:tab w:val="left" w:pos="2835"/>
        </w:tabs>
        <w:jc w:val="both"/>
        <w:rPr>
          <w:rFonts w:ascii="Arial" w:hAnsi="Arial" w:cs="Arial"/>
          <w:lang w:val="es-ES_tradnl"/>
        </w:rPr>
      </w:pPr>
      <w:r>
        <w:rPr>
          <w:rFonts w:ascii="Arial" w:hAnsi="Arial" w:cs="Arial"/>
        </w:rPr>
        <w:t>- D</w:t>
      </w:r>
      <w:r w:rsidRPr="00C328EC">
        <w:rPr>
          <w:rFonts w:ascii="Arial" w:hAnsi="Arial" w:cs="Arial"/>
        </w:rPr>
        <w:t>ecreto ley N° 830, de 1974, del Ministerio de Hacienda, que aprueba el texto que señala del Código Tributario</w:t>
      </w:r>
      <w:r w:rsidRPr="00DD517E">
        <w:rPr>
          <w:rFonts w:ascii="Arial" w:hAnsi="Arial" w:cs="Arial"/>
        </w:rPr>
        <w:t>.</w:t>
      </w:r>
    </w:p>
    <w:p w:rsidR="00C45C3E" w:rsidRPr="00DD517E" w:rsidRDefault="00C45C3E" w:rsidP="00C45C3E">
      <w:pPr>
        <w:tabs>
          <w:tab w:val="left" w:pos="2835"/>
        </w:tabs>
        <w:ind w:left="709" w:firstLine="1134"/>
        <w:jc w:val="both"/>
        <w:rPr>
          <w:rFonts w:ascii="Arial" w:hAnsi="Arial" w:cs="Arial"/>
          <w:lang w:val="es-ES_tradnl"/>
        </w:rPr>
      </w:pPr>
    </w:p>
    <w:p w:rsidR="00C45C3E" w:rsidRDefault="00C45C3E" w:rsidP="00C45C3E">
      <w:pPr>
        <w:tabs>
          <w:tab w:val="left" w:pos="2835"/>
        </w:tabs>
        <w:jc w:val="both"/>
        <w:rPr>
          <w:rFonts w:ascii="Arial" w:hAnsi="Arial" w:cs="Arial"/>
        </w:rPr>
      </w:pPr>
      <w:r>
        <w:rPr>
          <w:rFonts w:ascii="Arial" w:hAnsi="Arial" w:cs="Arial"/>
        </w:rPr>
        <w:t xml:space="preserve">- Decreto N° 16, de 1995, del Ministerio de Relaciones Exteriores, que promulga el “Acuerdo de Marrakech”, por el que se Establece la Organización Mundial del Comercio, y los Acuerdos Anexos que indica. </w:t>
      </w:r>
    </w:p>
    <w:p w:rsidR="00C45C3E" w:rsidRDefault="00C45C3E" w:rsidP="00C45C3E">
      <w:pPr>
        <w:tabs>
          <w:tab w:val="left" w:pos="2835"/>
        </w:tabs>
        <w:jc w:val="both"/>
        <w:rPr>
          <w:rFonts w:ascii="Arial" w:hAnsi="Arial" w:cs="Arial"/>
        </w:rPr>
      </w:pPr>
    </w:p>
    <w:p w:rsidR="00C45C3E" w:rsidRPr="00E2009B" w:rsidRDefault="00C45C3E" w:rsidP="00C45C3E">
      <w:pPr>
        <w:tabs>
          <w:tab w:val="left" w:pos="2835"/>
        </w:tabs>
        <w:jc w:val="both"/>
        <w:rPr>
          <w:rFonts w:ascii="Arial" w:hAnsi="Arial" w:cs="Arial"/>
          <w:color w:val="auto"/>
        </w:rPr>
      </w:pPr>
      <w:r>
        <w:rPr>
          <w:rFonts w:ascii="Arial" w:hAnsi="Arial" w:cs="Arial"/>
        </w:rPr>
        <w:t>- Decreto</w:t>
      </w:r>
      <w:r w:rsidRPr="00707DAE">
        <w:t xml:space="preserve"> </w:t>
      </w:r>
      <w:r w:rsidRPr="00707DAE">
        <w:rPr>
          <w:rFonts w:ascii="Arial" w:hAnsi="Arial" w:cs="Arial"/>
        </w:rPr>
        <w:t xml:space="preserve">N° 1134, </w:t>
      </w:r>
      <w:r>
        <w:rPr>
          <w:rFonts w:ascii="Arial" w:hAnsi="Arial" w:cs="Arial"/>
        </w:rPr>
        <w:t xml:space="preserve">de 2001, </w:t>
      </w:r>
      <w:r w:rsidRPr="00707DAE">
        <w:rPr>
          <w:rFonts w:ascii="Arial" w:hAnsi="Arial" w:cs="Arial"/>
        </w:rPr>
        <w:t>del Ministerio de Hacienda</w:t>
      </w:r>
      <w:r>
        <w:rPr>
          <w:rFonts w:ascii="Arial" w:hAnsi="Arial" w:cs="Arial"/>
        </w:rPr>
        <w:t xml:space="preserve">, que aprueba el </w:t>
      </w:r>
      <w:r w:rsidRPr="00707DAE">
        <w:rPr>
          <w:rFonts w:ascii="Arial" w:hAnsi="Arial" w:cs="Arial"/>
        </w:rPr>
        <w:t xml:space="preserve">reglamento para la aplicación del </w:t>
      </w:r>
      <w:r w:rsidRPr="00E2009B">
        <w:rPr>
          <w:rFonts w:ascii="Arial" w:hAnsi="Arial" w:cs="Arial"/>
          <w:color w:val="auto"/>
        </w:rPr>
        <w:t>acuerdo referente al artículo VII del Acuerdo General sobre Aranceles y Comercio de 1994.</w:t>
      </w:r>
    </w:p>
    <w:p w:rsidR="00C45C3E" w:rsidRPr="00E2009B" w:rsidRDefault="00C45C3E" w:rsidP="00C45C3E">
      <w:pPr>
        <w:jc w:val="both"/>
        <w:rPr>
          <w:rFonts w:ascii="Arial" w:hAnsi="Arial" w:cs="Arial"/>
          <w:color w:val="auto"/>
          <w:lang w:val="es-ES_tradnl"/>
        </w:rPr>
      </w:pPr>
    </w:p>
    <w:p w:rsidR="00C45C3E" w:rsidRPr="00E2009B" w:rsidRDefault="00C45C3E" w:rsidP="00C45C3E">
      <w:pPr>
        <w:jc w:val="both"/>
        <w:rPr>
          <w:rFonts w:ascii="Arial" w:hAnsi="Arial" w:cs="Arial"/>
          <w:color w:val="auto"/>
          <w:lang w:val="es-ES_tradnl"/>
        </w:rPr>
      </w:pPr>
    </w:p>
    <w:p w:rsidR="00C45C3E" w:rsidRPr="00E2009B" w:rsidRDefault="00C45C3E" w:rsidP="00C45C3E">
      <w:pPr>
        <w:jc w:val="both"/>
        <w:rPr>
          <w:rFonts w:ascii="Arial" w:hAnsi="Arial" w:cs="Arial"/>
          <w:color w:val="auto"/>
          <w:lang w:val="es-ES_tradnl"/>
        </w:rPr>
      </w:pPr>
    </w:p>
    <w:p w:rsidR="00C45C3E" w:rsidRPr="00E2009B" w:rsidRDefault="00C45C3E" w:rsidP="00C45C3E">
      <w:pPr>
        <w:jc w:val="right"/>
        <w:rPr>
          <w:rFonts w:ascii="Arial" w:hAnsi="Arial" w:cs="Arial"/>
          <w:color w:val="auto"/>
          <w:lang w:val="es-ES_tradnl"/>
        </w:rPr>
      </w:pPr>
      <w:r w:rsidRPr="00E2009B">
        <w:rPr>
          <w:rFonts w:ascii="Arial" w:hAnsi="Arial" w:cs="Arial"/>
          <w:color w:val="auto"/>
          <w:lang w:val="es-ES_tradnl"/>
        </w:rPr>
        <w:tab/>
        <w:t xml:space="preserve">       Valparaíso,</w:t>
      </w:r>
      <w:bookmarkStart w:id="33" w:name="_Hlk79574143"/>
      <w:r w:rsidRPr="00E2009B">
        <w:rPr>
          <w:rFonts w:ascii="Arial" w:hAnsi="Arial" w:cs="Arial"/>
          <w:color w:val="auto"/>
          <w:lang w:val="es-ES_tradnl"/>
        </w:rPr>
        <w:t xml:space="preserve"> 13 de diciembre de 202</w:t>
      </w:r>
      <w:bookmarkEnd w:id="33"/>
      <w:r w:rsidRPr="00E2009B">
        <w:rPr>
          <w:rFonts w:ascii="Arial" w:hAnsi="Arial" w:cs="Arial"/>
          <w:color w:val="auto"/>
          <w:lang w:val="es-ES_tradnl"/>
        </w:rPr>
        <w:t>3.</w:t>
      </w:r>
    </w:p>
    <w:p w:rsidR="00C45C3E" w:rsidRPr="00E2009B" w:rsidRDefault="00C45C3E" w:rsidP="00C45C3E">
      <w:pPr>
        <w:jc w:val="both"/>
        <w:rPr>
          <w:rFonts w:ascii="Arial" w:hAnsi="Arial" w:cs="Arial"/>
          <w:color w:val="auto"/>
          <w:lang w:val="es-ES_tradnl"/>
        </w:rPr>
      </w:pPr>
    </w:p>
    <w:p w:rsidR="00C45C3E" w:rsidRPr="005B728C" w:rsidRDefault="00C45C3E" w:rsidP="00C45C3E">
      <w:pPr>
        <w:spacing w:before="120"/>
        <w:ind w:firstLine="2844"/>
        <w:jc w:val="both"/>
        <w:rPr>
          <w:rFonts w:ascii="Arial" w:hAnsi="Arial" w:cs="Times New Roman"/>
          <w:spacing w:val="-3"/>
          <w:lang w:val="es-ES_tradnl"/>
        </w:rPr>
      </w:pPr>
    </w:p>
    <w:p w:rsidR="00C45C3E" w:rsidRPr="005B728C" w:rsidRDefault="00C45C3E" w:rsidP="00C45C3E">
      <w:pPr>
        <w:tabs>
          <w:tab w:val="left" w:pos="2835"/>
        </w:tabs>
        <w:spacing w:before="120"/>
        <w:jc w:val="center"/>
        <w:rPr>
          <w:rFonts w:ascii="Arial" w:hAnsi="Arial" w:cs="Times New Roman"/>
          <w:b/>
          <w:spacing w:val="6"/>
          <w:szCs w:val="20"/>
          <w:lang w:val="es-ES_tradnl"/>
        </w:rPr>
      </w:pPr>
      <w:r w:rsidRPr="005B728C">
        <w:rPr>
          <w:rFonts w:ascii="Arial" w:hAnsi="Arial" w:cs="Times New Roman"/>
          <w:noProof/>
          <w:spacing w:val="6"/>
          <w:szCs w:val="20"/>
          <w:lang w:val="es-CL" w:eastAsia="es-CL"/>
        </w:rPr>
        <w:drawing>
          <wp:inline distT="0" distB="0" distL="0" distR="0" wp14:anchorId="315B11FC" wp14:editId="0DCDC705">
            <wp:extent cx="3333750" cy="1466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lang w:val="es-ES_tradnl"/>
        </w:rPr>
      </w:pPr>
    </w:p>
    <w:p w:rsidR="00C45C3E" w:rsidRPr="005B728C" w:rsidRDefault="00C45C3E" w:rsidP="00C45C3E">
      <w:pPr>
        <w:jc w:val="both"/>
        <w:rPr>
          <w:rFonts w:ascii="Arial" w:hAnsi="Arial" w:cs="Arial"/>
          <w:lang w:val="es-ES_tradnl"/>
        </w:rPr>
      </w:pPr>
    </w:p>
    <w:p w:rsidR="00C45C3E" w:rsidRPr="005B728C" w:rsidRDefault="00C45C3E" w:rsidP="00C45C3E">
      <w:pPr>
        <w:rPr>
          <w:rFonts w:ascii="Arial" w:hAnsi="Arial" w:cs="Arial"/>
        </w:rPr>
      </w:pPr>
    </w:p>
    <w:p w:rsidR="0091028A" w:rsidRDefault="0091028A"/>
    <w:sectPr w:rsidR="0091028A" w:rsidSect="00C645CB">
      <w:headerReference w:type="even" r:id="rId11"/>
      <w:headerReference w:type="default" r:id="rId12"/>
      <w:endnotePr>
        <w:numFmt w:val="decimal"/>
      </w:endnotePr>
      <w:pgSz w:w="12242" w:h="18722" w:code="14"/>
      <w:pgMar w:top="2835" w:right="1701" w:bottom="2835" w:left="2268" w:header="907" w:footer="3362" w:gutter="0"/>
      <w:paperSrc w:first="2" w:other="2"/>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D4" w:rsidRDefault="009126D4" w:rsidP="00C45C3E">
      <w:r>
        <w:separator/>
      </w:r>
    </w:p>
  </w:endnote>
  <w:endnote w:type="continuationSeparator" w:id="0">
    <w:p w:rsidR="009126D4" w:rsidRDefault="009126D4" w:rsidP="00C4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D4" w:rsidRDefault="009126D4" w:rsidP="00C45C3E">
      <w:r>
        <w:separator/>
      </w:r>
    </w:p>
  </w:footnote>
  <w:footnote w:type="continuationSeparator" w:id="0">
    <w:p w:rsidR="009126D4" w:rsidRDefault="009126D4" w:rsidP="00C45C3E">
      <w:r>
        <w:continuationSeparator/>
      </w:r>
    </w:p>
  </w:footnote>
  <w:footnote w:id="1">
    <w:p w:rsidR="00C45C3E" w:rsidRDefault="00C45C3E" w:rsidP="00C45C3E">
      <w:pPr>
        <w:pStyle w:val="Textonotapie"/>
        <w:widowControl w:val="0"/>
        <w:ind w:firstLine="1134"/>
        <w:contextualSpacing/>
        <w:rPr>
          <w:rFonts w:ascii="Arial" w:hAnsi="Arial" w:cs="Arial"/>
        </w:rPr>
      </w:pPr>
      <w:r w:rsidRPr="00D728B0">
        <w:rPr>
          <w:rStyle w:val="Refdenotaalpie"/>
          <w:rFonts w:ascii="Arial" w:hAnsi="Arial" w:cs="Arial"/>
        </w:rPr>
        <w:footnoteRef/>
      </w:r>
      <w:r w:rsidRPr="00D728B0">
        <w:rPr>
          <w:rFonts w:ascii="Arial" w:hAnsi="Arial" w:cs="Arial"/>
        </w:rPr>
        <w:t xml:space="preserve"> A continuación, figura el link de cada una de las sesiones, transmitidas por TV Senado, que la Comisión dedicó al estudio del proyecto:</w:t>
      </w:r>
    </w:p>
    <w:p w:rsidR="00C45C3E" w:rsidRPr="004A1A1E" w:rsidRDefault="00C45C3E" w:rsidP="00C45C3E">
      <w:pPr>
        <w:pStyle w:val="Textonotapie"/>
        <w:widowControl w:val="0"/>
        <w:ind w:firstLine="1134"/>
        <w:contextualSpacing/>
        <w:rPr>
          <w:rFonts w:ascii="Arial" w:hAnsi="Arial" w:cs="Arial"/>
        </w:rPr>
      </w:pPr>
      <w:r w:rsidRPr="004A1A1E">
        <w:rPr>
          <w:rFonts w:ascii="Arial" w:hAnsi="Arial" w:cs="Arial"/>
        </w:rPr>
        <w:t>13 de diciembre de 2023:</w:t>
      </w:r>
    </w:p>
    <w:p w:rsidR="00C45C3E" w:rsidRPr="00E2009B" w:rsidRDefault="00C45C3E" w:rsidP="00C45C3E">
      <w:pPr>
        <w:pStyle w:val="Textonotapie"/>
        <w:widowControl w:val="0"/>
        <w:ind w:firstLine="1134"/>
        <w:contextualSpacing/>
        <w:rPr>
          <w:rFonts w:ascii="Arial" w:hAnsi="Arial" w:cs="Arial"/>
          <w:b/>
        </w:rPr>
      </w:pPr>
      <w:hyperlink r:id="rId1" w:history="1">
        <w:r w:rsidRPr="00E2009B">
          <w:rPr>
            <w:rStyle w:val="Hipervnculo"/>
            <w:rFonts w:cs="Arial"/>
            <w:b w:val="0"/>
            <w:sz w:val="20"/>
          </w:rPr>
          <w:t>https://tv.senado.cl/tvsenado/comisiones/permanentes/hacienda/comision-de-hacienda/2023-12-13/074454.html</w:t>
        </w:r>
      </w:hyperlink>
      <w:r w:rsidRPr="00E2009B">
        <w:rPr>
          <w:rFonts w:ascii="Arial" w:hAnsi="Arial" w:cs="Arial"/>
          <w:b/>
        </w:rPr>
        <w:t xml:space="preserve"> </w:t>
      </w:r>
    </w:p>
    <w:p w:rsidR="00C45C3E" w:rsidRPr="00B34B92" w:rsidRDefault="00C45C3E" w:rsidP="00C45C3E">
      <w:pPr>
        <w:pStyle w:val="Textonotapie"/>
        <w:widowControl w:val="0"/>
        <w:ind w:firstLine="1134"/>
        <w:contextualSpacing/>
        <w:rPr>
          <w:rFonts w:ascii="Arial" w:hAnsi="Arial" w:cs="Arial"/>
        </w:rPr>
      </w:pPr>
      <w:hyperlink r:id="rId2" w:history="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479" w:rsidRDefault="009126D4" w:rsidP="00C645C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4479" w:rsidRDefault="009126D4" w:rsidP="00C645C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479" w:rsidRDefault="009126D4" w:rsidP="00C645C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5C3E">
      <w:rPr>
        <w:rStyle w:val="Nmerodepgina"/>
        <w:noProof/>
      </w:rPr>
      <w:t>9</w:t>
    </w:r>
    <w:r>
      <w:rPr>
        <w:rStyle w:val="Nmerodepgina"/>
      </w:rPr>
      <w:fldChar w:fldCharType="end"/>
    </w:r>
  </w:p>
  <w:p w:rsidR="004D4479" w:rsidRDefault="009126D4" w:rsidP="00C645CB">
    <w:pPr>
      <w:ind w:right="360"/>
    </w:pPr>
    <w:r>
      <w:rPr>
        <w:noProof/>
        <w:lang w:val="es-CL" w:eastAsia="es-CL"/>
      </w:rPr>
      <mc:AlternateContent>
        <mc:Choice Requires="wps">
          <w:drawing>
            <wp:anchor distT="0" distB="0" distL="114300" distR="114300" simplePos="0" relativeHeight="251659264" behindDoc="0" locked="0" layoutInCell="1" allowOverlap="1" wp14:anchorId="79A2DBB5" wp14:editId="77D3A6DC">
              <wp:simplePos x="0" y="0"/>
              <wp:positionH relativeFrom="page">
                <wp:posOffset>965835</wp:posOffset>
              </wp:positionH>
              <wp:positionV relativeFrom="paragraph">
                <wp:posOffset>-230505</wp:posOffset>
              </wp:positionV>
              <wp:extent cx="5943600" cy="284480"/>
              <wp:effectExtent l="0" t="0" r="0" b="12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4479" w:rsidRDefault="009126D4">
                          <w:pPr>
                            <w:tabs>
                              <w:tab w:val="center" w:pos="4680"/>
                              <w:tab w:val="right" w:pos="9360"/>
                            </w:tabs>
                            <w:rPr>
                              <w:spacing w:val="-3"/>
                              <w:lang w:val="en-US"/>
                            </w:rPr>
                          </w:pPr>
                          <w:r>
                            <w:tab/>
                          </w:r>
                        </w:p>
                        <w:p w:rsidR="004D4479" w:rsidRDefault="009126D4">
                          <w:pPr>
                            <w:tabs>
                              <w:tab w:val="center" w:pos="4680"/>
                              <w:tab w:val="right" w:pos="9360"/>
                            </w:tabs>
                            <w:rPr>
                              <w:spacing w:val="-3"/>
                              <w:lang w:val="en-US"/>
                            </w:rPr>
                          </w:pPr>
                        </w:p>
                        <w:p w:rsidR="004D4479" w:rsidRDefault="009126D4">
                          <w:pPr>
                            <w:tabs>
                              <w:tab w:val="center" w:pos="4680"/>
                              <w:tab w:val="right" w:pos="9360"/>
                            </w:tabs>
                            <w:rPr>
                              <w:spacing w:val="-3"/>
                              <w:lang w:val="en-US"/>
                            </w:rPr>
                          </w:pPr>
                        </w:p>
                        <w:p w:rsidR="004D4479" w:rsidRDefault="009126D4">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2DBB5" id="Rectángulo 6" o:spid="_x0000_s1026" style="position:absolute;margin-left:76.05pt;margin-top:-18.15pt;width:468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" filled="f" stroked="f" strokeweight="0">
              <v:textbox inset="0,0,0,0">
                <w:txbxContent>
                  <w:p w:rsidR="004D4479" w:rsidRDefault="009126D4">
                    <w:pPr>
                      <w:tabs>
                        <w:tab w:val="center" w:pos="4680"/>
                        <w:tab w:val="right" w:pos="9360"/>
                      </w:tabs>
                      <w:rPr>
                        <w:spacing w:val="-3"/>
                        <w:lang w:val="en-US"/>
                      </w:rPr>
                    </w:pPr>
                    <w:r>
                      <w:tab/>
                    </w:r>
                  </w:p>
                  <w:p w:rsidR="004D4479" w:rsidRDefault="009126D4">
                    <w:pPr>
                      <w:tabs>
                        <w:tab w:val="center" w:pos="4680"/>
                        <w:tab w:val="right" w:pos="9360"/>
                      </w:tabs>
                      <w:rPr>
                        <w:spacing w:val="-3"/>
                        <w:lang w:val="en-US"/>
                      </w:rPr>
                    </w:pPr>
                  </w:p>
                  <w:p w:rsidR="004D4479" w:rsidRDefault="009126D4">
                    <w:pPr>
                      <w:tabs>
                        <w:tab w:val="center" w:pos="4680"/>
                        <w:tab w:val="right" w:pos="9360"/>
                      </w:tabs>
                      <w:rPr>
                        <w:spacing w:val="-3"/>
                        <w:lang w:val="en-US"/>
                      </w:rPr>
                    </w:pPr>
                  </w:p>
                  <w:p w:rsidR="004D4479" w:rsidRDefault="009126D4">
                    <w:pPr>
                      <w:tabs>
                        <w:tab w:val="center" w:pos="4680"/>
                        <w:tab w:val="right" w:pos="9360"/>
                      </w:tabs>
                      <w:rPr>
                        <w:spacing w:val="-3"/>
                        <w:lang w:val="en-US"/>
                      </w:rPr>
                    </w:pPr>
                  </w:p>
                </w:txbxContent>
              </v:textbox>
              <w10:wrap anchorx="page"/>
            </v:rect>
          </w:pict>
        </mc:Fallback>
      </mc:AlternateContent>
    </w:r>
  </w:p>
  <w:p w:rsidR="004D4479" w:rsidRDefault="009126D4">
    <w:pPr>
      <w:spacing w:after="140" w:line="1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3E"/>
    <w:rsid w:val="0091028A"/>
    <w:rsid w:val="009126D4"/>
    <w:rsid w:val="00C45C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50D1"/>
  <w15:chartTrackingRefBased/>
  <w15:docId w15:val="{804147DD-9766-4851-AC5D-C513E859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C3E"/>
    <w:pPr>
      <w:widowControl w:val="0"/>
      <w:spacing w:after="0" w:line="240" w:lineRule="auto"/>
    </w:pPr>
    <w:rPr>
      <w:rFonts w:ascii="Courier New" w:eastAsia="Times New Roman" w:hAnsi="Courier New" w:cs="Courier New"/>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45C3E"/>
    <w:pPr>
      <w:widowControl/>
      <w:tabs>
        <w:tab w:val="center" w:pos="4419"/>
        <w:tab w:val="right" w:pos="8838"/>
      </w:tabs>
    </w:pPr>
    <w:rPr>
      <w:rFonts w:asciiTheme="minorHAnsi" w:eastAsiaTheme="minorHAnsi" w:hAnsiTheme="minorHAnsi" w:cstheme="minorBidi"/>
      <w:color w:val="auto"/>
      <w:sz w:val="22"/>
      <w:szCs w:val="22"/>
      <w:lang w:val="es-CL" w:eastAsia="en-US"/>
    </w:rPr>
  </w:style>
  <w:style w:type="character" w:customStyle="1" w:styleId="EncabezadoCar">
    <w:name w:val="Encabezado Car"/>
    <w:basedOn w:val="Fuentedeprrafopredeter"/>
    <w:link w:val="Encabezado"/>
    <w:uiPriority w:val="99"/>
    <w:semiHidden/>
    <w:rsid w:val="00C45C3E"/>
  </w:style>
  <w:style w:type="paragraph" w:styleId="Textonotapie">
    <w:name w:val="footnote text"/>
    <w:basedOn w:val="Normal"/>
    <w:link w:val="TextonotapieCar"/>
    <w:uiPriority w:val="99"/>
    <w:unhideWhenUsed/>
    <w:rsid w:val="00C45C3E"/>
    <w:pPr>
      <w:widowControl/>
    </w:pPr>
    <w:rPr>
      <w:rFonts w:asciiTheme="minorHAnsi" w:eastAsiaTheme="minorHAnsi" w:hAnsiTheme="minorHAnsi" w:cstheme="minorBidi"/>
      <w:color w:val="auto"/>
      <w:sz w:val="20"/>
      <w:szCs w:val="20"/>
      <w:lang w:val="es-CL" w:eastAsia="en-US"/>
    </w:rPr>
  </w:style>
  <w:style w:type="character" w:customStyle="1" w:styleId="TextonotapieCar">
    <w:name w:val="Texto nota pie Car"/>
    <w:basedOn w:val="Fuentedeprrafopredeter"/>
    <w:link w:val="Textonotapie"/>
    <w:uiPriority w:val="99"/>
    <w:rsid w:val="00C45C3E"/>
    <w:rPr>
      <w:sz w:val="20"/>
      <w:szCs w:val="20"/>
    </w:rPr>
  </w:style>
  <w:style w:type="character" w:styleId="Nmerodepgina">
    <w:name w:val="page number"/>
    <w:basedOn w:val="Fuentedeprrafopredeter"/>
    <w:rsid w:val="00C45C3E"/>
  </w:style>
  <w:style w:type="character" w:styleId="Hipervnculo">
    <w:name w:val="Hyperlink"/>
    <w:uiPriority w:val="99"/>
    <w:unhideWhenUsed/>
    <w:rsid w:val="00C45C3E"/>
    <w:rPr>
      <w:rFonts w:ascii="Arial" w:hAnsi="Arial"/>
      <w:b/>
      <w:color w:val="0000FF"/>
      <w:sz w:val="24"/>
      <w:u w:val="single"/>
    </w:rPr>
  </w:style>
  <w:style w:type="character" w:styleId="Refdenotaalpie">
    <w:name w:val="footnote reference"/>
    <w:uiPriority w:val="99"/>
    <w:semiHidden/>
    <w:unhideWhenUsed/>
    <w:rsid w:val="00C45C3E"/>
    <w:rPr>
      <w:vertAlign w:val="superscript"/>
    </w:rPr>
  </w:style>
  <w:style w:type="character" w:styleId="Hipervnculovisitado">
    <w:name w:val="FollowedHyperlink"/>
    <w:basedOn w:val="Fuentedeprrafopredeter"/>
    <w:uiPriority w:val="99"/>
    <w:semiHidden/>
    <w:unhideWhenUsed/>
    <w:rsid w:val="00C45C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637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enado.cl/appsenado/index.php?mo=tramitacion&amp;ac=getDocto&amp;iddocto=17034&amp;tipodoc=mensaje_mocion"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do.cl/appsenado/templates/tramitacion/index.php?boletin_ini=16466-05"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hyperlink" Target="http://www.senado.cl/appsenado/templates/tramitacion/index.php?boletin_ini=15975-2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v.senado.cl/tvsenado/comisiones/permanentes/hacienda/comision-de-hacienda/2022-05-04/065606.html" TargetMode="External"/><Relationship Id="rId1" Type="http://schemas.openxmlformats.org/officeDocument/2006/relationships/hyperlink" Target="https://tv.senado.cl/tvsenado/comisiones/permanentes/hacienda/comision-de-hacienda/2023-12-13/07445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3874</Words>
  <Characters>21310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Montenegro</dc:creator>
  <cp:keywords/>
  <dc:description/>
  <cp:lastModifiedBy>Sebastián Montenegro</cp:lastModifiedBy>
  <cp:revision>1</cp:revision>
  <dcterms:created xsi:type="dcterms:W3CDTF">2023-12-13T18:19:00Z</dcterms:created>
  <dcterms:modified xsi:type="dcterms:W3CDTF">2023-12-13T18:20:00Z</dcterms:modified>
</cp:coreProperties>
</file>