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92" w:rsidRDefault="000E4CC3" w:rsidP="009C3ABE">
      <w:pPr>
        <w:tabs>
          <w:tab w:val="left" w:pos="2520"/>
        </w:tabs>
        <w:spacing w:after="0" w:line="240" w:lineRule="atLeast"/>
        <w:jc w:val="both"/>
        <w:rPr>
          <w:rFonts w:ascii="Arial" w:hAnsi="Arial" w:cs="Arial"/>
          <w:b/>
          <w:sz w:val="24"/>
          <w:szCs w:val="24"/>
        </w:rPr>
      </w:pPr>
      <w:r w:rsidRPr="009B21E3">
        <w:rPr>
          <w:rFonts w:ascii="Arial" w:hAnsi="Arial" w:cs="Arial"/>
          <w:b/>
          <w:sz w:val="24"/>
          <w:szCs w:val="24"/>
        </w:rPr>
        <w:t>INFORME DE LA COMISIÓN DE CONSTITUCIÓN, LEG</w:t>
      </w:r>
      <w:r w:rsidR="00CC4857" w:rsidRPr="009B21E3">
        <w:rPr>
          <w:rFonts w:ascii="Arial" w:hAnsi="Arial" w:cs="Arial"/>
          <w:b/>
          <w:sz w:val="24"/>
          <w:szCs w:val="24"/>
        </w:rPr>
        <w:t>I</w:t>
      </w:r>
      <w:r w:rsidRPr="009B21E3">
        <w:rPr>
          <w:rFonts w:ascii="Arial" w:hAnsi="Arial" w:cs="Arial"/>
          <w:b/>
          <w:sz w:val="24"/>
          <w:szCs w:val="24"/>
        </w:rPr>
        <w:t xml:space="preserve">SLACIÓN, JUSTICIA Y REGLAMENTO RECAIDO EN EL PROYECTO </w:t>
      </w:r>
      <w:r w:rsidR="00B47092">
        <w:rPr>
          <w:rFonts w:ascii="Arial" w:hAnsi="Arial" w:cs="Arial"/>
          <w:b/>
          <w:sz w:val="24"/>
          <w:szCs w:val="24"/>
        </w:rPr>
        <w:t xml:space="preserve">DE REFORMA CONSTITUCIONAL </w:t>
      </w:r>
      <w:r w:rsidRPr="009B21E3">
        <w:rPr>
          <w:rFonts w:ascii="Arial" w:hAnsi="Arial" w:cs="Arial"/>
          <w:b/>
          <w:sz w:val="24"/>
          <w:szCs w:val="24"/>
        </w:rPr>
        <w:t>QUE</w:t>
      </w:r>
      <w:r w:rsidR="009B21E3" w:rsidRPr="009B21E3">
        <w:rPr>
          <w:rFonts w:ascii="Arial" w:hAnsi="Arial" w:cs="Arial"/>
          <w:b/>
          <w:sz w:val="24"/>
          <w:szCs w:val="24"/>
        </w:rPr>
        <w:t xml:space="preserve"> MODIFICA LA CARTA FUNDAMENTAL, PARA HACER APLICABLE AL PLEBISCITO CONSTITUCIONAL LA DISPOSICIÓN QUE INDICA</w:t>
      </w:r>
      <w:r w:rsidR="00B47092">
        <w:rPr>
          <w:rFonts w:ascii="Arial" w:hAnsi="Arial" w:cs="Arial"/>
          <w:b/>
          <w:sz w:val="24"/>
          <w:szCs w:val="24"/>
        </w:rPr>
        <w:t>.</w:t>
      </w:r>
      <w:r w:rsidR="009B21E3">
        <w:rPr>
          <w:rFonts w:ascii="Arial" w:hAnsi="Arial" w:cs="Arial"/>
          <w:b/>
          <w:sz w:val="24"/>
          <w:szCs w:val="24"/>
        </w:rPr>
        <w:t xml:space="preserve"> </w:t>
      </w:r>
    </w:p>
    <w:p w:rsidR="008434BB" w:rsidRPr="008434BB" w:rsidRDefault="008434BB" w:rsidP="009C3ABE">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9B21E3" w:rsidP="008434BB">
      <w:pPr>
        <w:pStyle w:val="Ttulo1"/>
        <w:tabs>
          <w:tab w:val="left" w:pos="2520"/>
        </w:tabs>
        <w:spacing w:line="240" w:lineRule="atLeast"/>
        <w:rPr>
          <w:sz w:val="24"/>
        </w:rPr>
      </w:pPr>
      <w:bookmarkStart w:id="0" w:name="_GoBack"/>
      <w:bookmarkEnd w:id="0"/>
      <w:r>
        <w:rPr>
          <w:sz w:val="24"/>
        </w:rPr>
        <w:t>BOLETIN N° 16.338</w:t>
      </w:r>
      <w:r w:rsidR="006C7B04">
        <w:rPr>
          <w:sz w:val="24"/>
        </w:rPr>
        <w:t>-07</w:t>
      </w:r>
      <w:r w:rsidR="00A27F67">
        <w:rPr>
          <w:sz w:val="24"/>
        </w:rPr>
        <w:t xml:space="preserve"> </w:t>
      </w:r>
      <w:r w:rsidR="000F193C">
        <w:rPr>
          <w:sz w:val="24"/>
        </w:rPr>
        <w:t>(S)</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sz w:val="24"/>
          <w:szCs w:val="24"/>
        </w:rPr>
      </w:pPr>
    </w:p>
    <w:p w:rsidR="00B970C9" w:rsidRDefault="008434BB" w:rsidP="004C255D">
      <w:pPr>
        <w:tabs>
          <w:tab w:val="left" w:pos="851"/>
          <w:tab w:val="left" w:pos="2552"/>
        </w:tabs>
        <w:spacing w:after="0" w:line="240" w:lineRule="atLeast"/>
        <w:jc w:val="both"/>
        <w:rPr>
          <w:rFonts w:ascii="Arial" w:hAnsi="Arial" w:cs="Arial"/>
          <w:bCs/>
          <w:sz w:val="24"/>
          <w:szCs w:val="24"/>
          <w:u w:val="single"/>
        </w:rPr>
      </w:pPr>
      <w:r w:rsidRPr="008434BB">
        <w:rPr>
          <w:rFonts w:ascii="Arial" w:hAnsi="Arial" w:cs="Arial"/>
          <w:sz w:val="24"/>
          <w:szCs w:val="24"/>
        </w:rPr>
        <w:tab/>
        <w:t>La Comisión de Cons</w:t>
      </w:r>
      <w:r w:rsidR="00AE370B">
        <w:rPr>
          <w:rFonts w:ascii="Arial" w:hAnsi="Arial" w:cs="Arial"/>
          <w:sz w:val="24"/>
          <w:szCs w:val="24"/>
        </w:rPr>
        <w:t xml:space="preserve">titución, Legislación, </w:t>
      </w:r>
      <w:r w:rsidR="00060416">
        <w:rPr>
          <w:rFonts w:ascii="Arial" w:hAnsi="Arial" w:cs="Arial"/>
          <w:sz w:val="24"/>
          <w:szCs w:val="24"/>
        </w:rPr>
        <w:t>Justicia</w:t>
      </w:r>
      <w:r w:rsidR="00AE370B">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w:t>
      </w:r>
      <w:r w:rsidR="000F1054">
        <w:rPr>
          <w:rFonts w:ascii="Arial" w:hAnsi="Arial" w:cs="Arial"/>
          <w:sz w:val="24"/>
          <w:szCs w:val="24"/>
        </w:rPr>
        <w:t xml:space="preserve"> </w:t>
      </w:r>
      <w:r w:rsidR="009A3B65" w:rsidRPr="009A6F0E">
        <w:rPr>
          <w:rFonts w:ascii="Arial" w:hAnsi="Arial" w:cs="Arial"/>
          <w:sz w:val="24"/>
          <w:szCs w:val="24"/>
        </w:rPr>
        <w:t>con urgencia</w:t>
      </w:r>
      <w:r w:rsidR="009A3B65">
        <w:rPr>
          <w:rFonts w:ascii="Arial" w:hAnsi="Arial" w:cs="Arial"/>
          <w:sz w:val="24"/>
          <w:szCs w:val="24"/>
        </w:rPr>
        <w:t xml:space="preserve"> de</w:t>
      </w:r>
      <w:r w:rsidR="009A6F0E">
        <w:rPr>
          <w:rFonts w:ascii="Arial" w:hAnsi="Arial" w:cs="Arial"/>
          <w:sz w:val="24"/>
          <w:szCs w:val="24"/>
        </w:rPr>
        <w:t xml:space="preserve">  discusión inmediata</w:t>
      </w:r>
      <w:r w:rsidR="009A3B65">
        <w:rPr>
          <w:rFonts w:ascii="Arial" w:hAnsi="Arial" w:cs="Arial"/>
          <w:sz w:val="24"/>
          <w:szCs w:val="24"/>
        </w:rPr>
        <w:t xml:space="preserve">, </w:t>
      </w:r>
      <w:r w:rsidRPr="008434BB">
        <w:rPr>
          <w:rFonts w:ascii="Arial" w:hAnsi="Arial" w:cs="Arial"/>
          <w:sz w:val="24"/>
          <w:szCs w:val="24"/>
        </w:rPr>
        <w:t>el proyecto de</w:t>
      </w:r>
      <w:r w:rsidR="000C4538">
        <w:rPr>
          <w:rFonts w:ascii="Arial" w:hAnsi="Arial" w:cs="Arial"/>
          <w:sz w:val="24"/>
          <w:szCs w:val="24"/>
        </w:rPr>
        <w:t xml:space="preserve"> la referencia</w:t>
      </w:r>
      <w:r w:rsidR="00F917DB">
        <w:rPr>
          <w:rFonts w:ascii="Arial" w:hAnsi="Arial" w:cs="Arial"/>
          <w:sz w:val="24"/>
          <w:szCs w:val="24"/>
        </w:rPr>
        <w:t>, iniciado en</w:t>
      </w:r>
      <w:r w:rsidR="00BD4198">
        <w:rPr>
          <w:rFonts w:ascii="Arial" w:hAnsi="Arial" w:cs="Arial"/>
          <w:sz w:val="24"/>
          <w:szCs w:val="24"/>
        </w:rPr>
        <w:t xml:space="preserve"> moción de </w:t>
      </w:r>
      <w:r w:rsidR="00A27F67" w:rsidRPr="00A27F67">
        <w:rPr>
          <w:rFonts w:ascii="Arial" w:hAnsi="Arial" w:cs="Arial"/>
          <w:sz w:val="24"/>
          <w:szCs w:val="24"/>
        </w:rPr>
        <w:t xml:space="preserve">de los </w:t>
      </w:r>
      <w:r w:rsidR="009B21E3">
        <w:rPr>
          <w:rFonts w:ascii="Arial" w:hAnsi="Arial" w:cs="Arial"/>
          <w:sz w:val="24"/>
          <w:szCs w:val="24"/>
        </w:rPr>
        <w:t>S</w:t>
      </w:r>
      <w:r w:rsidR="00A27F67" w:rsidRPr="00A27F67">
        <w:rPr>
          <w:rFonts w:ascii="Arial" w:hAnsi="Arial" w:cs="Arial"/>
          <w:sz w:val="24"/>
          <w:szCs w:val="24"/>
        </w:rPr>
        <w:t>enadores</w:t>
      </w:r>
      <w:r w:rsidR="009B21E3">
        <w:rPr>
          <w:rFonts w:ascii="Arial" w:hAnsi="Arial" w:cs="Arial"/>
          <w:sz w:val="24"/>
          <w:szCs w:val="24"/>
        </w:rPr>
        <w:t xml:space="preserve"> (as)</w:t>
      </w:r>
      <w:r w:rsidR="004C255D">
        <w:rPr>
          <w:rFonts w:ascii="Arial" w:hAnsi="Arial" w:cs="Arial"/>
          <w:sz w:val="24"/>
          <w:szCs w:val="24"/>
        </w:rPr>
        <w:t xml:space="preserve"> </w:t>
      </w:r>
      <w:r w:rsidR="009B21E3">
        <w:rPr>
          <w:rFonts w:ascii="Arial" w:hAnsi="Arial" w:cs="Arial"/>
          <w:sz w:val="24"/>
          <w:szCs w:val="24"/>
        </w:rPr>
        <w:t xml:space="preserve">Luciano Cruz-Coke; Alfonso De Urresti; Luz Eliana Ebensperger; Rodrigo Galilea; </w:t>
      </w:r>
      <w:r w:rsidR="009B21E3" w:rsidRPr="009B21E3">
        <w:rPr>
          <w:rFonts w:ascii="Arial" w:hAnsi="Arial" w:cs="Arial"/>
          <w:sz w:val="24"/>
          <w:szCs w:val="24"/>
        </w:rPr>
        <w:t>Francisco Huenchumilla</w:t>
      </w:r>
      <w:r w:rsidR="009B21E3">
        <w:rPr>
          <w:rFonts w:ascii="Arial" w:hAnsi="Arial" w:cs="Arial"/>
          <w:sz w:val="24"/>
          <w:szCs w:val="24"/>
        </w:rPr>
        <w:t>.</w:t>
      </w:r>
    </w:p>
    <w:p w:rsidR="004C255D" w:rsidRDefault="004C255D" w:rsidP="008434BB">
      <w:pPr>
        <w:tabs>
          <w:tab w:val="left" w:pos="2520"/>
        </w:tabs>
        <w:spacing w:after="0" w:line="240" w:lineRule="atLeast"/>
        <w:jc w:val="both"/>
        <w:rPr>
          <w:rFonts w:ascii="Arial" w:hAnsi="Arial" w:cs="Arial"/>
          <w:b/>
          <w:bCs/>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856A28" w:rsidRDefault="00856A28" w:rsidP="008434BB">
      <w:pPr>
        <w:tabs>
          <w:tab w:val="left" w:pos="2520"/>
        </w:tabs>
        <w:spacing w:after="0" w:line="240" w:lineRule="atLeast"/>
        <w:rPr>
          <w:rFonts w:ascii="Arial" w:hAnsi="Arial" w:cs="Arial"/>
          <w:b/>
          <w:bCs/>
          <w:sz w:val="24"/>
          <w:szCs w:val="24"/>
          <w:u w:val="single"/>
        </w:rPr>
      </w:pPr>
    </w:p>
    <w:p w:rsidR="00A27F67" w:rsidRDefault="008434BB"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 xml:space="preserve">La idea matriz o fundamental del </w:t>
      </w:r>
      <w:r w:rsidR="00590D8C" w:rsidRPr="008434BB">
        <w:rPr>
          <w:rFonts w:ascii="Arial" w:hAnsi="Arial" w:cs="Arial"/>
          <w:b/>
          <w:sz w:val="24"/>
          <w:szCs w:val="24"/>
          <w:u w:val="single"/>
        </w:rPr>
        <w:t>proyecto</w:t>
      </w:r>
      <w:r w:rsidR="005B7BD8">
        <w:rPr>
          <w:rFonts w:ascii="Arial" w:hAnsi="Arial" w:cs="Arial"/>
          <w:sz w:val="24"/>
          <w:szCs w:val="24"/>
        </w:rPr>
        <w:t>.</w:t>
      </w:r>
    </w:p>
    <w:p w:rsidR="005B7BD8" w:rsidRDefault="005B7BD8" w:rsidP="00E44534">
      <w:pPr>
        <w:tabs>
          <w:tab w:val="left" w:pos="851"/>
          <w:tab w:val="left" w:pos="2520"/>
        </w:tabs>
        <w:spacing w:after="0" w:line="240" w:lineRule="atLeast"/>
        <w:jc w:val="both"/>
        <w:rPr>
          <w:rFonts w:ascii="Arial" w:hAnsi="Arial" w:cs="Arial"/>
          <w:sz w:val="24"/>
          <w:szCs w:val="24"/>
        </w:rPr>
      </w:pPr>
    </w:p>
    <w:p w:rsidR="000E21BE" w:rsidRDefault="009B21E3" w:rsidP="009B21E3">
      <w:pPr>
        <w:tabs>
          <w:tab w:val="left" w:pos="851"/>
          <w:tab w:val="left" w:pos="2520"/>
        </w:tabs>
        <w:spacing w:after="0" w:line="240" w:lineRule="atLeast"/>
        <w:ind w:firstLine="851"/>
        <w:jc w:val="both"/>
        <w:rPr>
          <w:rFonts w:ascii="Arial" w:hAnsi="Arial" w:cs="Arial"/>
          <w:sz w:val="24"/>
          <w:szCs w:val="24"/>
        </w:rPr>
      </w:pPr>
      <w:r w:rsidRPr="009B21E3">
        <w:rPr>
          <w:rFonts w:ascii="Arial" w:hAnsi="Arial" w:cs="Arial"/>
          <w:sz w:val="24"/>
          <w:szCs w:val="24"/>
        </w:rPr>
        <w:t>Por una parte, establecer que en el próximo plebiscito constitucional regulado en el artículo 159 de la Constitución Política de la República, los electores utilizarán un lápiz pasta azul, y, por otra, permitir que los poderes de los apoderados referidos en el inciso tercero del artículo 169 de la ley N° 18.700, sean de carácter simple.</w:t>
      </w:r>
    </w:p>
    <w:p w:rsidR="009B21E3" w:rsidRDefault="009B21E3"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E54959">
        <w:rPr>
          <w:rFonts w:ascii="Arial" w:hAnsi="Arial" w:cs="Arial"/>
          <w:b/>
          <w:sz w:val="24"/>
          <w:szCs w:val="24"/>
          <w:u w:val="single"/>
        </w:rPr>
        <w:t>Normas de quórum especial.</w:t>
      </w:r>
    </w:p>
    <w:p w:rsidR="008434BB" w:rsidRDefault="008434BB" w:rsidP="00E44534">
      <w:pPr>
        <w:tabs>
          <w:tab w:val="left" w:pos="851"/>
          <w:tab w:val="left" w:pos="2520"/>
        </w:tabs>
        <w:spacing w:after="0" w:line="240" w:lineRule="atLeast"/>
        <w:jc w:val="both"/>
        <w:rPr>
          <w:rFonts w:ascii="Arial" w:hAnsi="Arial" w:cs="Arial"/>
          <w:sz w:val="24"/>
          <w:szCs w:val="24"/>
        </w:rPr>
      </w:pPr>
    </w:p>
    <w:p w:rsidR="000E21BE" w:rsidRPr="000E21BE" w:rsidRDefault="0088053E" w:rsidP="000E21BE">
      <w:pPr>
        <w:rPr>
          <w:rFonts w:ascii="Arial" w:hAnsi="Arial" w:cs="Arial"/>
          <w:sz w:val="24"/>
          <w:szCs w:val="24"/>
        </w:rPr>
      </w:pPr>
      <w:r>
        <w:rPr>
          <w:rFonts w:ascii="Arial" w:hAnsi="Arial" w:cs="Arial"/>
          <w:sz w:val="24"/>
          <w:szCs w:val="24"/>
        </w:rPr>
        <w:tab/>
      </w:r>
      <w:r w:rsidR="000E21BE" w:rsidRPr="000E21BE">
        <w:rPr>
          <w:rFonts w:ascii="Arial" w:hAnsi="Arial" w:cs="Arial"/>
          <w:sz w:val="24"/>
          <w:szCs w:val="24"/>
        </w:rPr>
        <w:t xml:space="preserve">De conformidad con lo prescrito en el </w:t>
      </w:r>
      <w:r w:rsidR="007F1613">
        <w:rPr>
          <w:rFonts w:ascii="Arial" w:hAnsi="Arial" w:cs="Arial"/>
          <w:sz w:val="24"/>
          <w:szCs w:val="24"/>
        </w:rPr>
        <w:t xml:space="preserve">inciso segundo del </w:t>
      </w:r>
      <w:r w:rsidR="000E21BE" w:rsidRPr="000E21BE">
        <w:rPr>
          <w:rFonts w:ascii="Arial" w:hAnsi="Arial" w:cs="Arial"/>
          <w:sz w:val="24"/>
          <w:szCs w:val="24"/>
        </w:rPr>
        <w:t>artículo 127 de la Carta Fundamental, el artículo único de la iniciativa requiere para su aprobación de las cuatro séptimas partes de los</w:t>
      </w:r>
      <w:r w:rsidR="00953E72">
        <w:rPr>
          <w:rFonts w:ascii="Arial" w:hAnsi="Arial" w:cs="Arial"/>
          <w:sz w:val="24"/>
          <w:szCs w:val="24"/>
        </w:rPr>
        <w:t xml:space="preserve"> diputados </w:t>
      </w:r>
      <w:r w:rsidR="000E21BE" w:rsidRPr="000E21BE">
        <w:rPr>
          <w:rFonts w:ascii="Arial" w:hAnsi="Arial" w:cs="Arial"/>
          <w:sz w:val="24"/>
          <w:szCs w:val="24"/>
        </w:rPr>
        <w:t>en ejercicio.</w:t>
      </w:r>
    </w:p>
    <w:p w:rsidR="0078329E" w:rsidRDefault="0078329E" w:rsidP="00E44534">
      <w:pPr>
        <w:tabs>
          <w:tab w:val="left" w:pos="851"/>
          <w:tab w:val="left" w:pos="2520"/>
        </w:tabs>
        <w:spacing w:after="0" w:line="240" w:lineRule="atLeast"/>
        <w:jc w:val="both"/>
        <w:rPr>
          <w:rFonts w:ascii="Arial" w:hAnsi="Arial" w:cs="Arial"/>
          <w:sz w:val="24"/>
          <w:szCs w:val="24"/>
        </w:rPr>
      </w:pPr>
    </w:p>
    <w:p w:rsidR="005B7BD8" w:rsidRDefault="005B7BD8" w:rsidP="00E44534">
      <w:pPr>
        <w:tabs>
          <w:tab w:val="left" w:pos="851"/>
          <w:tab w:val="left" w:pos="2520"/>
        </w:tabs>
        <w:spacing w:after="0" w:line="240" w:lineRule="atLeast"/>
        <w:jc w:val="both"/>
        <w:rPr>
          <w:rFonts w:ascii="Arial" w:hAnsi="Arial" w:cs="Arial"/>
          <w:sz w:val="24"/>
          <w:szCs w:val="24"/>
        </w:rPr>
      </w:pPr>
    </w:p>
    <w:p w:rsidR="00F53B88" w:rsidRPr="00F53B88" w:rsidRDefault="00F53B88" w:rsidP="00E44534">
      <w:pPr>
        <w:tabs>
          <w:tab w:val="left" w:pos="851"/>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F53B88" w:rsidRDefault="00F53B88" w:rsidP="00E44534">
      <w:pPr>
        <w:tabs>
          <w:tab w:val="left" w:pos="851"/>
          <w:tab w:val="left" w:pos="2520"/>
        </w:tabs>
        <w:spacing w:after="0" w:line="240" w:lineRule="atLeast"/>
        <w:jc w:val="both"/>
        <w:rPr>
          <w:rFonts w:ascii="Arial" w:hAnsi="Arial" w:cs="Arial"/>
          <w:sz w:val="24"/>
          <w:szCs w:val="24"/>
        </w:rPr>
      </w:pPr>
    </w:p>
    <w:p w:rsidR="00A27F67" w:rsidRDefault="00A27F67" w:rsidP="00A27F67">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El proyecto no requiere trámite de Hacienda.</w:t>
      </w:r>
    </w:p>
    <w:p w:rsidR="00E44534" w:rsidRDefault="00E44534" w:rsidP="00E44534">
      <w:pPr>
        <w:tabs>
          <w:tab w:val="left" w:pos="851"/>
          <w:tab w:val="left" w:pos="2520"/>
        </w:tabs>
        <w:spacing w:after="0" w:line="240" w:lineRule="atLeast"/>
        <w:jc w:val="both"/>
        <w:rPr>
          <w:rFonts w:ascii="Arial" w:hAnsi="Arial" w:cs="Arial"/>
          <w:sz w:val="24"/>
          <w:szCs w:val="24"/>
        </w:rPr>
      </w:pPr>
    </w:p>
    <w:p w:rsidR="00856A28" w:rsidRPr="00C94A42" w:rsidRDefault="00856A28"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E54959">
        <w:rPr>
          <w:rFonts w:ascii="Arial" w:hAnsi="Arial" w:cs="Arial"/>
          <w:b/>
          <w:sz w:val="24"/>
          <w:szCs w:val="24"/>
        </w:rPr>
        <w:t>4</w:t>
      </w:r>
      <w:r w:rsidRPr="008434BB">
        <w:rPr>
          <w:rFonts w:ascii="Arial" w:hAnsi="Arial" w:cs="Arial"/>
          <w:b/>
          <w:sz w:val="24"/>
          <w:szCs w:val="24"/>
        </w:rPr>
        <w:t xml:space="preserve">) </w:t>
      </w:r>
      <w:r w:rsidR="00A727AF">
        <w:rPr>
          <w:rFonts w:ascii="Arial" w:hAnsi="Arial" w:cs="Arial"/>
          <w:b/>
          <w:sz w:val="24"/>
          <w:szCs w:val="24"/>
          <w:u w:val="single"/>
        </w:rPr>
        <w:t>Aprobación en general del proyecto</w:t>
      </w:r>
      <w:r w:rsidR="00FD36CE">
        <w:rPr>
          <w:rFonts w:ascii="Arial" w:hAnsi="Arial" w:cs="Arial"/>
          <w:b/>
          <w:sz w:val="24"/>
          <w:szCs w:val="24"/>
          <w:u w:val="single"/>
        </w:rPr>
        <w:t>.</w:t>
      </w:r>
    </w:p>
    <w:p w:rsidR="008434BB" w:rsidRDefault="008434BB" w:rsidP="00E44534">
      <w:pPr>
        <w:tabs>
          <w:tab w:val="left" w:pos="851"/>
          <w:tab w:val="left" w:pos="2520"/>
        </w:tabs>
        <w:spacing w:after="0" w:line="240" w:lineRule="atLeast"/>
        <w:jc w:val="both"/>
        <w:rPr>
          <w:rFonts w:ascii="Arial" w:hAnsi="Arial" w:cs="Arial"/>
          <w:sz w:val="24"/>
          <w:szCs w:val="24"/>
        </w:rPr>
      </w:pPr>
    </w:p>
    <w:p w:rsidR="00856A28" w:rsidRPr="00CB3319" w:rsidRDefault="00856A28" w:rsidP="00856A28">
      <w:pPr>
        <w:suppressAutoHyphens/>
        <w:spacing w:after="0" w:line="240" w:lineRule="atLeast"/>
        <w:ind w:firstLine="851"/>
        <w:jc w:val="both"/>
        <w:rPr>
          <w:rFonts w:ascii="Arial" w:eastAsia="Wingdings" w:hAnsi="Arial" w:cs="Arial"/>
          <w:bCs/>
          <w:lang w:eastAsia="es-ES"/>
        </w:rPr>
      </w:pPr>
      <w:r>
        <w:rPr>
          <w:rFonts w:ascii="Arial" w:eastAsia="Wingdings" w:hAnsi="Arial" w:cs="Arial"/>
          <w:b/>
          <w:lang w:val="es-ES" w:eastAsia="es-ES"/>
        </w:rPr>
        <w:t>Fue</w:t>
      </w:r>
      <w:r w:rsidRPr="00CB3319">
        <w:rPr>
          <w:rFonts w:ascii="Arial" w:eastAsia="Wingdings" w:hAnsi="Arial" w:cs="Arial"/>
          <w:b/>
          <w:lang w:val="es-ES" w:eastAsia="es-ES"/>
        </w:rPr>
        <w:t xml:space="preserve"> aprobado </w:t>
      </w:r>
      <w:r w:rsidRPr="00CB3319">
        <w:rPr>
          <w:rFonts w:ascii="Arial" w:eastAsia="Wingdings" w:hAnsi="Arial" w:cs="Arial"/>
          <w:lang w:val="es-ES" w:eastAsia="es-ES"/>
        </w:rPr>
        <w:t xml:space="preserve">por </w:t>
      </w:r>
      <w:r w:rsidR="009B21E3">
        <w:rPr>
          <w:rFonts w:ascii="Arial" w:eastAsia="Wingdings" w:hAnsi="Arial" w:cs="Arial"/>
          <w:lang w:val="es-ES" w:eastAsia="es-ES"/>
        </w:rPr>
        <w:t xml:space="preserve">unanimidad. Votaron de esta manera los (as) diputados (as) señores (as) </w:t>
      </w:r>
      <w:r w:rsidR="00B66645">
        <w:rPr>
          <w:rFonts w:ascii="Arial" w:eastAsia="Wingdings" w:hAnsi="Arial" w:cs="Arial"/>
          <w:lang w:val="es-ES" w:eastAsia="es-ES"/>
        </w:rPr>
        <w:t>Raúl Leiva (Presidente de la Comisión); Sergio Bobadilla (por el señor Benavente); Pamela Jiles;  Andrés Longton; Catalina Pérez; Luis Sánchez; Leonardo Soto.</w:t>
      </w:r>
    </w:p>
    <w:p w:rsidR="004C255D" w:rsidRDefault="005B7BD8" w:rsidP="000E4CC3">
      <w:pPr>
        <w:spacing w:after="60"/>
        <w:jc w:val="both"/>
        <w:rPr>
          <w:rFonts w:ascii="Arial" w:hAnsi="Arial" w:cs="Arial"/>
          <w:sz w:val="24"/>
          <w:szCs w:val="24"/>
        </w:rPr>
      </w:pPr>
      <w:r>
        <w:rPr>
          <w:rFonts w:ascii="Arial" w:hAnsi="Arial" w:cs="Arial"/>
          <w:sz w:val="24"/>
          <w:szCs w:val="24"/>
        </w:rPr>
        <w:t xml:space="preserve"> </w:t>
      </w:r>
    </w:p>
    <w:p w:rsidR="008434BB" w:rsidRDefault="008434BB" w:rsidP="00E44534">
      <w:pPr>
        <w:tabs>
          <w:tab w:val="left" w:pos="851"/>
          <w:tab w:val="left" w:pos="2520"/>
        </w:tabs>
        <w:spacing w:after="0" w:line="240" w:lineRule="atLeast"/>
        <w:jc w:val="both"/>
        <w:rPr>
          <w:rFonts w:ascii="Arial" w:hAnsi="Arial" w:cs="Arial"/>
          <w:b/>
          <w:sz w:val="24"/>
          <w:szCs w:val="24"/>
          <w:u w:val="single"/>
        </w:rPr>
      </w:pPr>
      <w:r w:rsidRPr="008434BB">
        <w:rPr>
          <w:rFonts w:ascii="Arial" w:hAnsi="Arial" w:cs="Arial"/>
          <w:sz w:val="24"/>
          <w:szCs w:val="24"/>
        </w:rPr>
        <w:tab/>
      </w:r>
      <w:r w:rsidRPr="008434BB">
        <w:rPr>
          <w:rFonts w:ascii="Arial" w:hAnsi="Arial" w:cs="Arial"/>
          <w:b/>
          <w:sz w:val="24"/>
          <w:szCs w:val="24"/>
        </w:rPr>
        <w:t xml:space="preserve">5) </w:t>
      </w:r>
      <w:r w:rsidR="009B21E3">
        <w:rPr>
          <w:rFonts w:ascii="Arial" w:hAnsi="Arial" w:cs="Arial"/>
          <w:b/>
          <w:sz w:val="24"/>
          <w:szCs w:val="24"/>
          <w:u w:val="single"/>
        </w:rPr>
        <w:t>Se designó Diputado</w:t>
      </w:r>
      <w:r w:rsidRPr="008434BB">
        <w:rPr>
          <w:rFonts w:ascii="Arial" w:hAnsi="Arial" w:cs="Arial"/>
          <w:b/>
          <w:sz w:val="24"/>
          <w:szCs w:val="24"/>
          <w:u w:val="single"/>
        </w:rPr>
        <w:t xml:space="preserve"> Informante </w:t>
      </w:r>
      <w:r w:rsidR="009B21E3">
        <w:rPr>
          <w:rFonts w:ascii="Arial" w:hAnsi="Arial" w:cs="Arial"/>
          <w:b/>
          <w:sz w:val="24"/>
          <w:szCs w:val="24"/>
          <w:u w:val="single"/>
        </w:rPr>
        <w:t>al señor</w:t>
      </w:r>
      <w:r w:rsidR="007B487A">
        <w:rPr>
          <w:rFonts w:ascii="Arial" w:hAnsi="Arial" w:cs="Arial"/>
          <w:b/>
          <w:sz w:val="24"/>
          <w:szCs w:val="24"/>
          <w:u w:val="single"/>
        </w:rPr>
        <w:t xml:space="preserve">  </w:t>
      </w:r>
      <w:r w:rsidR="00801E22">
        <w:rPr>
          <w:rFonts w:ascii="Arial" w:hAnsi="Arial" w:cs="Arial"/>
          <w:b/>
          <w:sz w:val="24"/>
          <w:szCs w:val="24"/>
          <w:u w:val="single"/>
        </w:rPr>
        <w:t>Andrés</w:t>
      </w:r>
      <w:r w:rsidR="009B21E3">
        <w:rPr>
          <w:rFonts w:ascii="Arial" w:hAnsi="Arial" w:cs="Arial"/>
          <w:b/>
          <w:sz w:val="24"/>
          <w:szCs w:val="24"/>
          <w:u w:val="single"/>
        </w:rPr>
        <w:t xml:space="preserve"> Longton</w:t>
      </w:r>
      <w:r w:rsidR="007B487A">
        <w:rPr>
          <w:rFonts w:ascii="Arial" w:hAnsi="Arial" w:cs="Arial"/>
          <w:b/>
          <w:sz w:val="24"/>
          <w:szCs w:val="24"/>
          <w:u w:val="single"/>
        </w:rPr>
        <w:t>.</w:t>
      </w:r>
    </w:p>
    <w:p w:rsidR="00BB7023" w:rsidRDefault="00BB7023" w:rsidP="00E44534">
      <w:pPr>
        <w:tabs>
          <w:tab w:val="left" w:pos="851"/>
          <w:tab w:val="left" w:pos="2520"/>
        </w:tabs>
        <w:spacing w:after="0" w:line="240" w:lineRule="atLeast"/>
        <w:jc w:val="both"/>
        <w:rPr>
          <w:rFonts w:ascii="Arial" w:hAnsi="Arial" w:cs="Arial"/>
          <w:b/>
          <w:sz w:val="24"/>
          <w:szCs w:val="24"/>
          <w:u w:val="single"/>
        </w:rPr>
      </w:pPr>
    </w:p>
    <w:p w:rsidR="00BB7023" w:rsidRPr="008434BB" w:rsidRDefault="00BB7023" w:rsidP="00E44534">
      <w:pPr>
        <w:tabs>
          <w:tab w:val="left" w:pos="851"/>
          <w:tab w:val="left" w:pos="2520"/>
        </w:tabs>
        <w:spacing w:after="0" w:line="240" w:lineRule="atLeast"/>
        <w:jc w:val="both"/>
        <w:rPr>
          <w:rFonts w:ascii="Arial" w:hAnsi="Arial" w:cs="Arial"/>
          <w:b/>
          <w:sz w:val="24"/>
          <w:szCs w:val="24"/>
        </w:rPr>
      </w:pPr>
    </w:p>
    <w:p w:rsidR="008E188B" w:rsidRDefault="008E188B" w:rsidP="008434BB">
      <w:pPr>
        <w:tabs>
          <w:tab w:val="left" w:pos="2520"/>
        </w:tabs>
        <w:spacing w:after="0" w:line="240" w:lineRule="atLeast"/>
        <w:jc w:val="both"/>
        <w:rPr>
          <w:rFonts w:ascii="Arial" w:hAnsi="Arial" w:cs="Arial"/>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FUNDAMENTOS DEL PROYECTO.</w:t>
      </w:r>
    </w:p>
    <w:p w:rsidR="00E44534" w:rsidRDefault="00E44534" w:rsidP="00880EC7">
      <w:pPr>
        <w:tabs>
          <w:tab w:val="left" w:pos="2552"/>
        </w:tabs>
        <w:spacing w:after="0" w:line="240" w:lineRule="atLeast"/>
        <w:jc w:val="both"/>
        <w:rPr>
          <w:rFonts w:ascii="Arial" w:hAnsi="Arial" w:cs="Arial"/>
          <w:sz w:val="24"/>
          <w:szCs w:val="24"/>
        </w:rPr>
      </w:pPr>
    </w:p>
    <w:p w:rsidR="00880EC7" w:rsidRPr="006F10F5" w:rsidRDefault="00F50396" w:rsidP="00E44534">
      <w:pPr>
        <w:tabs>
          <w:tab w:val="left" w:pos="2552"/>
        </w:tabs>
        <w:spacing w:after="0" w:line="240" w:lineRule="atLeast"/>
        <w:ind w:firstLine="851"/>
        <w:jc w:val="both"/>
        <w:rPr>
          <w:rFonts w:ascii="Arial" w:hAnsi="Arial" w:cs="Arial"/>
          <w:sz w:val="24"/>
          <w:szCs w:val="24"/>
        </w:rPr>
      </w:pPr>
      <w:r w:rsidRPr="006F10F5">
        <w:rPr>
          <w:rFonts w:ascii="Arial" w:hAnsi="Arial" w:cs="Arial"/>
          <w:sz w:val="24"/>
          <w:szCs w:val="24"/>
        </w:rPr>
        <w:t xml:space="preserve">Se transcriben los argumentos entregados por los  </w:t>
      </w:r>
      <w:r w:rsidR="00E44534" w:rsidRPr="006F10F5">
        <w:rPr>
          <w:rFonts w:ascii="Arial" w:hAnsi="Arial" w:cs="Arial"/>
          <w:sz w:val="24"/>
          <w:szCs w:val="24"/>
        </w:rPr>
        <w:t>autores</w:t>
      </w:r>
      <w:r w:rsidRPr="006F10F5">
        <w:rPr>
          <w:rFonts w:ascii="Arial" w:hAnsi="Arial" w:cs="Arial"/>
          <w:sz w:val="24"/>
          <w:szCs w:val="24"/>
        </w:rPr>
        <w:t xml:space="preserve"> </w:t>
      </w:r>
      <w:r w:rsidR="00E44534" w:rsidRPr="006F10F5">
        <w:rPr>
          <w:rFonts w:ascii="Arial" w:hAnsi="Arial" w:cs="Arial"/>
          <w:sz w:val="24"/>
          <w:szCs w:val="24"/>
        </w:rPr>
        <w:t xml:space="preserve"> de la</w:t>
      </w:r>
      <w:r w:rsidR="00664C63" w:rsidRPr="006F10F5">
        <w:rPr>
          <w:rFonts w:ascii="Arial" w:hAnsi="Arial" w:cs="Arial"/>
          <w:sz w:val="24"/>
          <w:szCs w:val="24"/>
        </w:rPr>
        <w:t xml:space="preserve"> moción</w:t>
      </w:r>
      <w:r w:rsidR="00E44534" w:rsidRPr="006F10F5">
        <w:rPr>
          <w:rFonts w:ascii="Arial" w:hAnsi="Arial" w:cs="Arial"/>
          <w:sz w:val="24"/>
          <w:szCs w:val="24"/>
        </w:rPr>
        <w:t>:</w:t>
      </w:r>
    </w:p>
    <w:p w:rsidR="003757EB" w:rsidRPr="006F10F5" w:rsidRDefault="003757EB" w:rsidP="00E44534">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IDEA MATRIZ / OBJETIVOS.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Establecer que a los electores en el plebiscito constitucional regulado en los artículos 159, 160 y 161 de la Constitución Política de la República, se les entregue un lápiz pasta azul. Asimismo, permitir que los poderes de los apoderados referidos en el inciso tercero del artículo 169 de la ley No. 18.700, puedan ser poderes simples.  </w:t>
      </w:r>
    </w:p>
    <w:p w:rsidR="006D5198" w:rsidRDefault="006D5198"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FUNDAMENTOS.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El sistema de voto presencial a través de una papeleta requiere la adopción de medidas que aseguren la probidad del proceso eleccionario y de sus resultados.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De cara al plebiscito constitucional que se realizará en nuestro país durante el mes de diciembre de 2023, es necesario seguir fortaleciendo las medidas que permitan entregar integridad al proceso, y con ello, mayor confianza a la ciudadanía en la transparencia de los resultados.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Actualmente, el artículo 70 de la ley No. 18.700 establece que al momento de ser admitido un elector a sufragar “(…) se le proporcionará un lápiz de grafito color negro (...). Lo anterior, y considerando el carácter alterable de la marca del lápiz grafito, pugna con algunas recomendaciones de organizaciones internacionales orientadas a “asegurar la integridad”</w:t>
      </w:r>
      <w:r>
        <w:rPr>
          <w:rStyle w:val="Refdenotaalpie"/>
          <w:rFonts w:ascii="Arial" w:hAnsi="Arial" w:cs="Arial"/>
          <w:sz w:val="24"/>
          <w:szCs w:val="24"/>
        </w:rPr>
        <w:footnoteReference w:id="1"/>
      </w:r>
      <w:r w:rsidRPr="00684BBA">
        <w:rPr>
          <w:rFonts w:ascii="Arial" w:hAnsi="Arial" w:cs="Arial"/>
          <w:sz w:val="24"/>
          <w:szCs w:val="24"/>
        </w:rPr>
        <w:t xml:space="preserve"> y “minimizar las oportunidades de</w:t>
      </w:r>
      <w:r>
        <w:rPr>
          <w:rFonts w:ascii="Arial" w:hAnsi="Arial" w:cs="Arial"/>
          <w:sz w:val="24"/>
          <w:szCs w:val="24"/>
        </w:rPr>
        <w:t xml:space="preserve"> manipulación de las papeletas”</w:t>
      </w:r>
      <w:r>
        <w:rPr>
          <w:rStyle w:val="Refdenotaalpie"/>
          <w:rFonts w:ascii="Arial" w:hAnsi="Arial" w:cs="Arial"/>
          <w:sz w:val="24"/>
          <w:szCs w:val="24"/>
        </w:rPr>
        <w:footnoteReference w:id="2"/>
      </w:r>
      <w:r w:rsidRPr="00684BBA">
        <w:rPr>
          <w:rFonts w:ascii="Arial" w:hAnsi="Arial" w:cs="Arial"/>
          <w:sz w:val="24"/>
          <w:szCs w:val="24"/>
        </w:rPr>
        <w:t xml:space="preserve">. Por esa razón, y con la finalidad de evitar la manipulación de las preferencias de los electores, parece conveniente establecer que para el plebiscito constitucional se entregue a los electores un lápiz pasta azul.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Adicionalmente, y a pesar de que actualmente el inciso tercero del artículo 169 de la ley No. 18.700 establece que los poderes de los apoderados que ahí se mencionan  tienen</w:t>
      </w:r>
      <w:r w:rsidR="006D5198">
        <w:rPr>
          <w:rFonts w:ascii="Arial" w:hAnsi="Arial" w:cs="Arial"/>
          <w:sz w:val="24"/>
          <w:szCs w:val="24"/>
        </w:rPr>
        <w:t xml:space="preserve"> el carácter de poderes simples</w:t>
      </w:r>
      <w:r w:rsidR="006D5198">
        <w:rPr>
          <w:rStyle w:val="Refdenotaalpie"/>
          <w:rFonts w:ascii="Arial" w:hAnsi="Arial" w:cs="Arial"/>
          <w:sz w:val="24"/>
          <w:szCs w:val="24"/>
        </w:rPr>
        <w:footnoteReference w:id="3"/>
      </w:r>
      <w:r w:rsidRPr="00684BBA">
        <w:rPr>
          <w:rFonts w:ascii="Arial" w:hAnsi="Arial" w:cs="Arial"/>
          <w:sz w:val="24"/>
          <w:szCs w:val="24"/>
        </w:rPr>
        <w:t xml:space="preserve">, en el plebiscito constitucional </w:t>
      </w:r>
      <w:r w:rsidRPr="00684BBA">
        <w:rPr>
          <w:rFonts w:ascii="Arial" w:hAnsi="Arial" w:cs="Arial"/>
          <w:sz w:val="24"/>
          <w:szCs w:val="24"/>
        </w:rPr>
        <w:lastRenderedPageBreak/>
        <w:t xml:space="preserve">se requieren poderes otorgados ante notario, en cuanto el inciso sexto del artículo 159 de la Constitución Política establece que: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“A efectos de este plebiscito, se aplicarán las disposiciones pertinentes contenidas en los siguientes cuerpos legales, en sus textos vigentes al 1 de enero de 2023: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a) Decreto con fuerza de ley N° 2, del año 2017, del Ministerio Secretaría General de la Presidencia, que fija el texto refundido, coordinado y sistematizado de la ley N° 18.700, orgánica constitucional sobre Votaciones Populares y Escrutinios, en los siguientes pasajes: Párrafo 5°; Párrafo 6°, con excepción del inciso sexto del artículo 32 e incisos segundo a cuarto del artículo 33; Párrafos 7°, 8°, 9°, 10°y 11° Título I; Título II al X inclusive, y Título XII y XIII. (...)”.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De esa manera, siendo la modificación al inciso tercero del artículo 169 de la ley No. 18.700 posterior al 1 de enero de 2023, no sería ella aplicable al plebiscito constitucional, dificultando de esa manera la participación de apoderados en el mismo y manifestando una disconformidad poco prudente entre la vigencia de la norma y su aplicación en el plebiscito constitucional.  </w:t>
      </w:r>
    </w:p>
    <w:p w:rsidR="00684BBA" w:rsidRDefault="00684BBA" w:rsidP="006D5198">
      <w:pPr>
        <w:tabs>
          <w:tab w:val="left" w:pos="2552"/>
        </w:tabs>
        <w:spacing w:after="0" w:line="240" w:lineRule="atLeast"/>
        <w:ind w:firstLine="851"/>
        <w:jc w:val="both"/>
        <w:rPr>
          <w:rFonts w:ascii="Arial" w:hAnsi="Arial" w:cs="Arial"/>
          <w:sz w:val="24"/>
          <w:szCs w:val="24"/>
        </w:rPr>
      </w:pPr>
    </w:p>
    <w:p w:rsidR="006D5198"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PROYECTO DE REFORMA CONSTITUCIONAL.  </w:t>
      </w:r>
    </w:p>
    <w:p w:rsidR="006D5198" w:rsidRDefault="006D5198"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Artículo único</w:t>
      </w:r>
      <w:r w:rsidR="00A9378E" w:rsidRPr="00684BBA">
        <w:rPr>
          <w:rFonts w:ascii="Arial" w:hAnsi="Arial" w:cs="Arial"/>
          <w:sz w:val="24"/>
          <w:szCs w:val="24"/>
        </w:rPr>
        <w:t>: Agréguese</w:t>
      </w:r>
      <w:r w:rsidRPr="00684BBA">
        <w:rPr>
          <w:rFonts w:ascii="Arial" w:hAnsi="Arial" w:cs="Arial"/>
          <w:sz w:val="24"/>
          <w:szCs w:val="24"/>
        </w:rPr>
        <w:t xml:space="preserve"> el siguiente inciso final al artículo 159:  </w:t>
      </w:r>
    </w:p>
    <w:p w:rsidR="00684BBA" w:rsidRDefault="00684BBA" w:rsidP="006D5198">
      <w:pPr>
        <w:tabs>
          <w:tab w:val="left" w:pos="2552"/>
        </w:tabs>
        <w:spacing w:after="0" w:line="240" w:lineRule="atLeast"/>
        <w:ind w:firstLine="851"/>
        <w:jc w:val="both"/>
        <w:rPr>
          <w:rFonts w:ascii="Arial" w:hAnsi="Arial" w:cs="Arial"/>
          <w:sz w:val="24"/>
          <w:szCs w:val="24"/>
        </w:rPr>
      </w:pPr>
    </w:p>
    <w:p w:rsidR="00684BBA" w:rsidRDefault="00684BBA" w:rsidP="006D5198">
      <w:pPr>
        <w:tabs>
          <w:tab w:val="left" w:pos="2552"/>
        </w:tabs>
        <w:spacing w:after="0" w:line="240" w:lineRule="atLeast"/>
        <w:ind w:firstLine="851"/>
        <w:jc w:val="both"/>
        <w:rPr>
          <w:rFonts w:ascii="Arial" w:hAnsi="Arial" w:cs="Arial"/>
          <w:sz w:val="24"/>
          <w:szCs w:val="24"/>
        </w:rPr>
      </w:pPr>
      <w:r w:rsidRPr="00684BBA">
        <w:rPr>
          <w:rFonts w:ascii="Arial" w:hAnsi="Arial" w:cs="Arial"/>
          <w:sz w:val="24"/>
          <w:szCs w:val="24"/>
        </w:rPr>
        <w:t xml:space="preserve">“Al plebiscito constitucional le será aplicable lo señalado en el inciso final del N° 3 del inciso quinto del artículo 144”.        </w:t>
      </w:r>
    </w:p>
    <w:p w:rsidR="00684BBA" w:rsidRDefault="00684BBA" w:rsidP="00880EC7">
      <w:pPr>
        <w:tabs>
          <w:tab w:val="left" w:pos="2552"/>
        </w:tabs>
        <w:spacing w:after="0" w:line="240" w:lineRule="atLeast"/>
        <w:jc w:val="both"/>
        <w:rPr>
          <w:rFonts w:ascii="Arial" w:hAnsi="Arial" w:cs="Arial"/>
          <w:sz w:val="24"/>
          <w:szCs w:val="24"/>
        </w:rPr>
      </w:pPr>
    </w:p>
    <w:p w:rsidR="002D0EA5" w:rsidRDefault="002D0EA5" w:rsidP="008434BB">
      <w:pPr>
        <w:tabs>
          <w:tab w:val="left" w:pos="2520"/>
        </w:tabs>
        <w:spacing w:after="0" w:line="240" w:lineRule="atLeast"/>
        <w:jc w:val="both"/>
        <w:rPr>
          <w:rFonts w:ascii="Arial" w:hAnsi="Arial" w:cs="Arial"/>
          <w:b/>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C714D5" w:rsidRDefault="00C714D5" w:rsidP="00C714D5">
      <w:pPr>
        <w:tabs>
          <w:tab w:val="left" w:pos="2520"/>
        </w:tabs>
        <w:spacing w:after="0" w:line="240" w:lineRule="atLeast"/>
        <w:jc w:val="both"/>
        <w:rPr>
          <w:rFonts w:ascii="Arial" w:hAnsi="Arial" w:cs="Arial"/>
          <w:sz w:val="24"/>
          <w:szCs w:val="24"/>
        </w:rPr>
      </w:pPr>
    </w:p>
    <w:p w:rsidR="006D5198" w:rsidRPr="006D5198" w:rsidRDefault="006D5198" w:rsidP="006D5198">
      <w:pPr>
        <w:ind w:firstLine="851"/>
        <w:jc w:val="both"/>
        <w:rPr>
          <w:rFonts w:ascii="Arial" w:hAnsi="Arial" w:cs="Arial"/>
          <w:sz w:val="24"/>
          <w:szCs w:val="24"/>
        </w:rPr>
      </w:pPr>
      <w:r>
        <w:rPr>
          <w:rFonts w:ascii="Arial" w:hAnsi="Arial" w:cs="Arial"/>
          <w:sz w:val="24"/>
          <w:szCs w:val="24"/>
        </w:rPr>
        <w:t xml:space="preserve"> El proyecto consta de un artículo único, el cual agrega</w:t>
      </w:r>
      <w:r w:rsidRPr="006D5198">
        <w:rPr>
          <w:rFonts w:ascii="Arial" w:hAnsi="Arial" w:cs="Arial"/>
          <w:sz w:val="24"/>
          <w:szCs w:val="24"/>
        </w:rPr>
        <w:t xml:space="preserve">, en el artículo 159 de la Constitución Política de la República, </w:t>
      </w:r>
      <w:r>
        <w:rPr>
          <w:rFonts w:ascii="Arial" w:hAnsi="Arial" w:cs="Arial"/>
          <w:sz w:val="24"/>
          <w:szCs w:val="24"/>
        </w:rPr>
        <w:t>un inciso final, el que establece que:</w:t>
      </w:r>
    </w:p>
    <w:p w:rsidR="006D5198" w:rsidRDefault="006D5198" w:rsidP="006D5198">
      <w:pPr>
        <w:ind w:firstLine="851"/>
        <w:jc w:val="both"/>
        <w:rPr>
          <w:rFonts w:ascii="Arial" w:hAnsi="Arial" w:cs="Arial"/>
          <w:sz w:val="24"/>
          <w:szCs w:val="24"/>
        </w:rPr>
      </w:pPr>
      <w:r w:rsidRPr="006D5198">
        <w:rPr>
          <w:rFonts w:ascii="Arial" w:hAnsi="Arial" w:cs="Arial"/>
          <w:sz w:val="24"/>
          <w:szCs w:val="24"/>
        </w:rPr>
        <w:t>“Al plebiscito constitucional le será aplicable lo dispuesto en el párrafo final del número 3 del inc</w:t>
      </w:r>
      <w:r>
        <w:rPr>
          <w:rFonts w:ascii="Arial" w:hAnsi="Arial" w:cs="Arial"/>
          <w:sz w:val="24"/>
          <w:szCs w:val="24"/>
        </w:rPr>
        <w:t xml:space="preserve">iso quinto del artículo 144.”. </w:t>
      </w:r>
    </w:p>
    <w:p w:rsidR="006F10F5" w:rsidRDefault="006D5198" w:rsidP="006D5198">
      <w:pPr>
        <w:ind w:firstLine="851"/>
        <w:jc w:val="both"/>
        <w:rPr>
          <w:rFonts w:ascii="Arial" w:hAnsi="Arial" w:cs="Arial"/>
          <w:sz w:val="24"/>
          <w:szCs w:val="24"/>
        </w:rPr>
      </w:pPr>
      <w:r>
        <w:rPr>
          <w:rFonts w:ascii="Arial" w:hAnsi="Arial" w:cs="Arial"/>
          <w:sz w:val="24"/>
          <w:szCs w:val="24"/>
        </w:rPr>
        <w:t>El referido párrafo dispone lo siguiente:</w:t>
      </w:r>
    </w:p>
    <w:p w:rsidR="006D5198" w:rsidRDefault="006D5198" w:rsidP="006D5198">
      <w:pPr>
        <w:ind w:firstLine="851"/>
        <w:jc w:val="both"/>
        <w:rPr>
          <w:rFonts w:ascii="Arial" w:hAnsi="Arial" w:cs="Arial"/>
          <w:sz w:val="24"/>
          <w:szCs w:val="24"/>
        </w:rPr>
      </w:pPr>
      <w:r>
        <w:rPr>
          <w:rFonts w:ascii="Arial" w:hAnsi="Arial" w:cs="Arial"/>
          <w:sz w:val="24"/>
          <w:szCs w:val="24"/>
        </w:rPr>
        <w:t>“</w:t>
      </w:r>
      <w:r w:rsidRPr="006D5198">
        <w:rPr>
          <w:rFonts w:ascii="Arial" w:hAnsi="Arial" w:cs="Arial"/>
          <w:sz w:val="24"/>
          <w:szCs w:val="24"/>
        </w:rPr>
        <w:t>El lápiz grafito color negro señalado en el inciso primero del artículo 70 de la ley Nº 18.700, deberá ser de pasta azul, y los poderes de apoderados ante notario indicados en el inciso tercero del artículo 169 de dicho cuerpo legal, podrán ser poderes simples.</w:t>
      </w:r>
      <w:r>
        <w:rPr>
          <w:rFonts w:ascii="Arial" w:hAnsi="Arial" w:cs="Arial"/>
          <w:sz w:val="24"/>
          <w:szCs w:val="24"/>
        </w:rPr>
        <w:t>”.</w:t>
      </w:r>
    </w:p>
    <w:p w:rsidR="006D5198" w:rsidRDefault="006D5198" w:rsidP="006D5198">
      <w:pPr>
        <w:ind w:firstLine="851"/>
        <w:jc w:val="both"/>
        <w:rPr>
          <w:rFonts w:ascii="Arial" w:hAnsi="Arial" w:cs="Arial"/>
          <w:sz w:val="24"/>
          <w:szCs w:val="24"/>
        </w:rPr>
      </w:pPr>
      <w:r>
        <w:rPr>
          <w:rFonts w:ascii="Arial" w:hAnsi="Arial" w:cs="Arial"/>
          <w:sz w:val="24"/>
          <w:szCs w:val="24"/>
        </w:rPr>
        <w:t>Con ello hace aplicable a este último plebiscito a desarrollarse, el uso de lápiz pasta azul y de poderes simples para los apoderados.</w:t>
      </w:r>
    </w:p>
    <w:p w:rsidR="006D5198" w:rsidRPr="00125C30" w:rsidRDefault="006D5198" w:rsidP="006D5198">
      <w:pPr>
        <w:ind w:firstLine="851"/>
        <w:jc w:val="both"/>
        <w:rPr>
          <w:rFonts w:ascii="Arial" w:hAnsi="Arial" w:cs="Arial"/>
          <w:sz w:val="24"/>
          <w:szCs w:val="24"/>
        </w:rPr>
      </w:pPr>
    </w:p>
    <w:p w:rsidR="008434BB" w:rsidRDefault="008434BB"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000F1054" w:rsidRPr="008434BB">
        <w:rPr>
          <w:rFonts w:ascii="Arial" w:hAnsi="Arial" w:cs="Arial"/>
          <w:b/>
          <w:bCs/>
          <w:sz w:val="24"/>
          <w:szCs w:val="24"/>
          <w:u w:val="single"/>
        </w:rPr>
        <w:t xml:space="preserve">SÍNTESIS DE LA DISCUSIÓN EN </w:t>
      </w:r>
      <w:r w:rsidR="000F1054">
        <w:rPr>
          <w:rFonts w:ascii="Arial" w:hAnsi="Arial" w:cs="Arial"/>
          <w:b/>
          <w:bCs/>
          <w:sz w:val="24"/>
          <w:szCs w:val="24"/>
          <w:u w:val="single"/>
        </w:rPr>
        <w:t xml:space="preserve">GENERAL Y PARTICULAR </w:t>
      </w:r>
    </w:p>
    <w:p w:rsidR="00CC4857" w:rsidRDefault="00CC4857" w:rsidP="000E4CC3">
      <w:pPr>
        <w:tabs>
          <w:tab w:val="left" w:pos="2520"/>
        </w:tabs>
        <w:spacing w:after="0" w:line="240" w:lineRule="atLeast"/>
        <w:ind w:firstLine="851"/>
        <w:jc w:val="both"/>
        <w:rPr>
          <w:rFonts w:ascii="Arial" w:hAnsi="Arial" w:cs="Arial"/>
          <w:b/>
          <w:bCs/>
          <w:sz w:val="24"/>
          <w:szCs w:val="24"/>
        </w:rPr>
      </w:pPr>
    </w:p>
    <w:p w:rsidR="00CC4857" w:rsidRDefault="00CC4857" w:rsidP="000E4CC3">
      <w:pPr>
        <w:tabs>
          <w:tab w:val="left" w:pos="2520"/>
        </w:tabs>
        <w:spacing w:after="0" w:line="240" w:lineRule="atLeast"/>
        <w:ind w:firstLine="851"/>
        <w:jc w:val="both"/>
        <w:rPr>
          <w:rFonts w:ascii="Arial" w:hAnsi="Arial" w:cs="Arial"/>
          <w:b/>
          <w:bCs/>
          <w:sz w:val="24"/>
          <w:szCs w:val="24"/>
        </w:rPr>
      </w:pPr>
    </w:p>
    <w:p w:rsidR="000E4CC3" w:rsidRPr="000E4CC3" w:rsidRDefault="00B66645" w:rsidP="000E4CC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Sesión N° 134</w:t>
      </w:r>
      <w:r w:rsidR="007B487A">
        <w:rPr>
          <w:rFonts w:ascii="Arial" w:hAnsi="Arial" w:cs="Arial"/>
          <w:b/>
          <w:bCs/>
          <w:sz w:val="24"/>
          <w:szCs w:val="24"/>
        </w:rPr>
        <w:t xml:space="preserve"> </w:t>
      </w:r>
      <w:r>
        <w:rPr>
          <w:rFonts w:ascii="Arial" w:hAnsi="Arial" w:cs="Arial"/>
          <w:b/>
          <w:bCs/>
          <w:sz w:val="24"/>
          <w:szCs w:val="24"/>
        </w:rPr>
        <w:t>de 16 de octubre</w:t>
      </w:r>
      <w:r w:rsidR="000E4CC3" w:rsidRPr="000E4CC3">
        <w:rPr>
          <w:rFonts w:ascii="Arial" w:hAnsi="Arial" w:cs="Arial"/>
          <w:b/>
          <w:bCs/>
          <w:sz w:val="24"/>
          <w:szCs w:val="24"/>
        </w:rPr>
        <w:t xml:space="preserve"> de 2023</w:t>
      </w:r>
      <w:r w:rsidR="007B487A">
        <w:rPr>
          <w:rFonts w:ascii="Arial" w:hAnsi="Arial" w:cs="Arial"/>
          <w:b/>
          <w:bCs/>
          <w:sz w:val="24"/>
          <w:szCs w:val="24"/>
        </w:rPr>
        <w:t>.</w:t>
      </w:r>
    </w:p>
    <w:p w:rsid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La </w:t>
      </w:r>
      <w:r w:rsidRPr="00A9378E">
        <w:rPr>
          <w:rFonts w:ascii="Arial" w:eastAsia="Cambria Math" w:hAnsi="Arial" w:cs="Arial"/>
          <w:b/>
          <w:sz w:val="24"/>
          <w:szCs w:val="24"/>
          <w:lang w:eastAsia="es-ES"/>
        </w:rPr>
        <w:t>señorita Lobos</w:t>
      </w:r>
      <w:r w:rsidRPr="00A9378E">
        <w:rPr>
          <w:rFonts w:ascii="Arial" w:eastAsia="Cambria Math" w:hAnsi="Arial" w:cs="Arial"/>
          <w:sz w:val="24"/>
          <w:szCs w:val="24"/>
          <w:lang w:eastAsia="es-ES"/>
        </w:rPr>
        <w:t xml:space="preserve"> (Subsecretaria General de la Presidencia) expresa que es una reforma constitucional bastante simple, originada en moción, y que tiene por objeto enmendar una omisión involuntaria en el proceso constitucional en curso.  Específicamente, el artículo 159 de la Constitución Política, referido al Plebiscito, que se celebrará el próximo 17 de diciembre, no se hicieron aplicables las normas relativas al proceso de elección de los consejeros constitucionales – y la que se ha aplicado en procesos eleccionarios anteriores, últimos ocho, desde la pandemia en adelante- en el cual se sustituye el lápiz grafito negro por el lápiz pasta azul, y los poderes notariales por poderes simples. </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Recuerda la </w:t>
      </w:r>
      <w:r w:rsidRPr="00461588">
        <w:rPr>
          <w:rFonts w:ascii="Arial" w:eastAsia="Cambria Math" w:hAnsi="Arial" w:cs="Arial"/>
          <w:sz w:val="24"/>
          <w:szCs w:val="24"/>
          <w:lang w:eastAsia="es-ES"/>
        </w:rPr>
        <w:t>ley N° 21.582</w:t>
      </w:r>
      <w:r w:rsidRPr="00A9378E">
        <w:rPr>
          <w:rFonts w:ascii="Arial" w:eastAsia="Cambria Math" w:hAnsi="Arial" w:cs="Arial"/>
          <w:sz w:val="24"/>
          <w:szCs w:val="24"/>
          <w:lang w:eastAsia="es-ES"/>
        </w:rPr>
        <w:t xml:space="preserve"> ya estableció que estos poderes debían ser simples, pero, habida cuenta que la norma constitucional efectuó un “congelamiento” de la normativa aplicable al proceso plebiscitario y de elección de los consejeros constitucionales, fijada al 1 enero de 2023. Por ende, la modificación legal no sería aplicable. </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De esa perspectiva, el proyecto de ley incorpora al artículo 159 de la Constitución Política de la República, un inciso final, para hacerle aplicable al Plebiscito de fecha 17 de diciembre las disposiciones contenidas en el párrafo final del número 3 del inciso quinto del artículo 144. Es decir, que se pueda utilizar lápiz de pasta azul, y que los poderes de apoderados podrán ser poderes simples.</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El Gobierno ha ingresado adicionalmente una reforma a la Ley N° 18.700 para hacer aplicable la reforma constitucional sobre voto obligatorio, y dentro del proceso de modernización, se modifica el artículo 70, para establecer, de manera permanente, que se utilice lápiz de pasta azul, y otras mejoras relativas a garantizar el voto obligatorio, voto anticipado y medidas respecto del voto inclusivo.</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El diputado </w:t>
      </w:r>
      <w:r w:rsidRPr="00A9378E">
        <w:rPr>
          <w:rFonts w:ascii="Arial" w:eastAsia="Cambria Math" w:hAnsi="Arial" w:cs="Arial"/>
          <w:b/>
          <w:bCs/>
          <w:sz w:val="24"/>
          <w:szCs w:val="24"/>
          <w:lang w:eastAsia="es-ES"/>
        </w:rPr>
        <w:t>señor Sánchez</w:t>
      </w:r>
      <w:r w:rsidRPr="00A9378E">
        <w:rPr>
          <w:rFonts w:ascii="Arial" w:eastAsia="Cambria Math" w:hAnsi="Arial" w:cs="Arial"/>
          <w:sz w:val="24"/>
          <w:szCs w:val="24"/>
          <w:lang w:eastAsia="es-ES"/>
        </w:rPr>
        <w:t xml:space="preserve"> pregunta mayores antecedentes sobre voto anticipado.</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Por su parte, el diputado </w:t>
      </w:r>
      <w:r w:rsidRPr="00A9378E">
        <w:rPr>
          <w:rFonts w:ascii="Arial" w:eastAsia="Cambria Math" w:hAnsi="Arial" w:cs="Arial"/>
          <w:b/>
          <w:bCs/>
          <w:sz w:val="24"/>
          <w:szCs w:val="24"/>
          <w:lang w:eastAsia="es-ES"/>
        </w:rPr>
        <w:t>señor Longton</w:t>
      </w:r>
      <w:r w:rsidRPr="00A9378E">
        <w:rPr>
          <w:rFonts w:ascii="Arial" w:eastAsia="Cambria Math" w:hAnsi="Arial" w:cs="Arial"/>
          <w:sz w:val="24"/>
          <w:szCs w:val="24"/>
          <w:lang w:eastAsia="es-ES"/>
        </w:rPr>
        <w:t xml:space="preserve"> pregunta si está contemplada alguna modificación respecto al procedimiento sancionatorio en caso de incumplimiento del voto obligatorio, particularmente, sobre el procedimiento de cobro de la multa, y en consideración de la recarga de los Juzgados de Policía Local. Existía una propuesta para que el Servicio Electoral (Servel) tuviera mayor injerencia.</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highlight w:val="green"/>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lastRenderedPageBreak/>
        <w:t xml:space="preserve">La </w:t>
      </w:r>
      <w:r w:rsidRPr="00A9378E">
        <w:rPr>
          <w:rFonts w:ascii="Arial" w:eastAsia="Cambria Math" w:hAnsi="Arial" w:cs="Arial"/>
          <w:b/>
          <w:sz w:val="24"/>
          <w:szCs w:val="24"/>
          <w:lang w:eastAsia="es-ES"/>
        </w:rPr>
        <w:t>señorita Lobos</w:t>
      </w:r>
      <w:r w:rsidRPr="00A9378E">
        <w:rPr>
          <w:rFonts w:ascii="Arial" w:eastAsia="Cambria Math" w:hAnsi="Arial" w:cs="Arial"/>
          <w:sz w:val="24"/>
          <w:szCs w:val="24"/>
          <w:lang w:eastAsia="es-ES"/>
        </w:rPr>
        <w:t xml:space="preserve"> (Subsecretaria General de la Presidencia) expresa que la reforma constitucional que estableció el voto obligatorio mandató a que una ley orgánica constitucional regulara lo relativo a la aplicación de las sanciones respectivas, y cumpliendo ese mandato, se ha ingresado un proyecto de ley que incorpora, para facilitar y garantizar el cumplimiento del voto obligatorio, el voto anticipado, propuesta trabajada con el Servicio Electoral.</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Expresa que el tema planteado por el señor Longton, el procedimiento sancionatorio fue ampliamente debatido al interior del Ejecutivo-. El Servel hizo una propuesta relativa a que se sustrajera de la competencia de los Juzgados de Policía Local y se radicara de manera administrativa en el Servel, lo que suponía recursos adicionales. Sin embargo, no hubo consenso de la fórmula desde el punto de vista presupuestario. Por ello, en la propuesta viene el procedimiento con algunas mejoras, pero todavía radicado en los Juzgados de Policía Local. Este tema será debatido, pues, actualmente, no hay un criterio único y uniforme respecto a la aplicación de las sanciones, debiendo aspirar a ello como disuasivo para garantizar la obligatoriedad del voto.</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Consultada por la diputada señora Jiles, sobre la fecha de ingreso de la iniciativa legal, responde que se ingresó al Senado la semana pasada, y mañana se dará cuenta de su ingreso a tramitación.</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El </w:t>
      </w:r>
      <w:r w:rsidRPr="00A9378E">
        <w:rPr>
          <w:rFonts w:ascii="Arial" w:eastAsia="Cambria Math" w:hAnsi="Arial" w:cs="Arial"/>
          <w:b/>
          <w:sz w:val="24"/>
          <w:szCs w:val="24"/>
          <w:lang w:eastAsia="es-ES"/>
        </w:rPr>
        <w:t>señor Tagle</w:t>
      </w:r>
      <w:r w:rsidRPr="00A9378E">
        <w:rPr>
          <w:rFonts w:ascii="Arial" w:eastAsia="Cambria Math" w:hAnsi="Arial" w:cs="Arial"/>
          <w:sz w:val="24"/>
          <w:szCs w:val="24"/>
          <w:lang w:eastAsia="es-ES"/>
        </w:rPr>
        <w:t xml:space="preserve"> (Presidente del Consejo Directivo del Servicio Electoral) expresa que la 41ª Disposición Transitoria de la Constitución Política confiere facultades al Servicio Electoral para modificar algunas disposiciones legales a propósito de efectuar elecciones en pandemia. Esa facultad duró los años 2020, 2021 y 2022.</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Se ha considerado que algunos aspectos queden en forma permanente: el lápiz de pasta azul, y los poderes simples. Ha habido siete procesos electorales (14 elecciones) con estas normas, entonces, llamar ahora a las personas a llevar lápiz grafito no tiene sentido.</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Se hizo una disposición especial en el proceso constitucional actual, para la elección del Consejo Constitucional, en mayo, pero se omitió esta norma para esta elección. Sería torpe que en esta elección se disponga lápiz grafito cuando las personas ya se han acostumbrado a llevar lápiz de pasta azul. Cuando se apruebe el proyecto de ley mencionado por la Subsecretaria será norma permanente.  </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t xml:space="preserve">Lo de los poderes ya se encuentra en norma permanente, pero no tiene vigencia todavía, dado que la reforma constitucional habla de las leyes electorales al 1 enero del año 2023. </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r w:rsidRPr="00A9378E">
        <w:rPr>
          <w:rFonts w:ascii="Arial" w:eastAsia="Cambria Math" w:hAnsi="Arial" w:cs="Arial"/>
          <w:sz w:val="24"/>
          <w:szCs w:val="24"/>
          <w:lang w:eastAsia="es-ES"/>
        </w:rPr>
        <w:lastRenderedPageBreak/>
        <w:t>Pide que se apruebe lo antes posible, para los procesos de adquisición correspondientes.</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rPr>
          <w:rFonts w:ascii="Arial" w:eastAsia="Cambria Math" w:hAnsi="Arial" w:cs="Arial"/>
          <w:b/>
          <w:sz w:val="24"/>
          <w:szCs w:val="24"/>
          <w:lang w:eastAsia="es-ES"/>
        </w:rPr>
      </w:pPr>
      <w:r w:rsidRPr="00A9378E">
        <w:rPr>
          <w:rFonts w:ascii="Arial" w:eastAsia="Cambria Math" w:hAnsi="Arial" w:cs="Arial"/>
          <w:b/>
          <w:sz w:val="24"/>
          <w:szCs w:val="24"/>
          <w:lang w:eastAsia="es-ES"/>
        </w:rPr>
        <w:t>VOTACIÓN GENERAL Y PARTICULAR</w:t>
      </w:r>
    </w:p>
    <w:p w:rsidR="00A9378E" w:rsidRPr="00A9378E" w:rsidRDefault="00A9378E" w:rsidP="00A9378E">
      <w:pPr>
        <w:tabs>
          <w:tab w:val="left" w:pos="2160"/>
          <w:tab w:val="left" w:pos="3402"/>
          <w:tab w:val="left" w:pos="3969"/>
        </w:tabs>
        <w:suppressAutoHyphens/>
        <w:spacing w:after="0"/>
        <w:ind w:right="48"/>
        <w:jc w:val="center"/>
        <w:rPr>
          <w:rFonts w:ascii="Arial" w:eastAsia="Cambria Math" w:hAnsi="Arial" w:cs="Arial"/>
          <w:b/>
          <w:sz w:val="24"/>
          <w:szCs w:val="24"/>
          <w:lang w:eastAsia="es-ES"/>
        </w:rPr>
      </w:pPr>
    </w:p>
    <w:p w:rsidR="00A9378E" w:rsidRPr="00A9378E" w:rsidRDefault="00A9378E" w:rsidP="00A9378E">
      <w:pPr>
        <w:tabs>
          <w:tab w:val="left" w:pos="2160"/>
          <w:tab w:val="left" w:pos="3402"/>
          <w:tab w:val="left" w:pos="3969"/>
        </w:tabs>
        <w:suppressAutoHyphens/>
        <w:spacing w:after="0"/>
        <w:ind w:right="48"/>
        <w:jc w:val="center"/>
        <w:rPr>
          <w:rFonts w:ascii="Arial" w:eastAsia="Cambria Math" w:hAnsi="Arial" w:cs="Arial"/>
          <w:bCs/>
          <w:i/>
          <w:iCs/>
          <w:sz w:val="24"/>
          <w:szCs w:val="24"/>
          <w:lang w:eastAsia="es-ES"/>
        </w:rPr>
      </w:pPr>
      <w:r w:rsidRPr="00A9378E">
        <w:rPr>
          <w:rFonts w:ascii="Arial" w:eastAsia="Cambria Math" w:hAnsi="Arial" w:cs="Arial"/>
          <w:bCs/>
          <w:i/>
          <w:iCs/>
          <w:sz w:val="24"/>
          <w:szCs w:val="24"/>
          <w:lang w:eastAsia="es-ES"/>
        </w:rPr>
        <w:t>PROYECTO DE REFORMA CONSTITUCIONAL:</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Cs/>
          <w:i/>
          <w:iCs/>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Cs/>
          <w:i/>
          <w:iCs/>
          <w:sz w:val="24"/>
          <w:szCs w:val="24"/>
          <w:lang w:eastAsia="es-ES"/>
        </w:rPr>
      </w:pPr>
      <w:r w:rsidRPr="00A9378E">
        <w:rPr>
          <w:rFonts w:ascii="Arial" w:eastAsia="Cambria Math" w:hAnsi="Arial" w:cs="Arial"/>
          <w:bCs/>
          <w:i/>
          <w:iCs/>
          <w:sz w:val="24"/>
          <w:szCs w:val="24"/>
          <w:lang w:eastAsia="es-ES"/>
        </w:rPr>
        <w:t>“Artículo único.- Agrégase, en el artículo 159 de la Constitución Política de la República, el siguiente inciso final:</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Cs/>
          <w:i/>
          <w:iCs/>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Cs/>
          <w:i/>
          <w:iCs/>
          <w:sz w:val="24"/>
          <w:szCs w:val="24"/>
          <w:lang w:eastAsia="es-ES"/>
        </w:rPr>
      </w:pPr>
      <w:r w:rsidRPr="00A9378E">
        <w:rPr>
          <w:rFonts w:ascii="Arial" w:eastAsia="Cambria Math" w:hAnsi="Arial" w:cs="Arial"/>
          <w:bCs/>
          <w:i/>
          <w:iCs/>
          <w:sz w:val="24"/>
          <w:szCs w:val="24"/>
          <w:lang w:eastAsia="es-ES"/>
        </w:rPr>
        <w:t>“Al plebiscito constitucional le será aplicable lo dispuesto en el párrafo final del número 3 del inciso quinto del artículo 144.”.”.</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Cs/>
          <w:sz w:val="24"/>
          <w:szCs w:val="24"/>
          <w:lang w:eastAsia="es-ES"/>
        </w:rPr>
      </w:pPr>
      <w:r w:rsidRPr="00A9378E">
        <w:rPr>
          <w:rFonts w:ascii="Arial" w:eastAsia="Cambria Math" w:hAnsi="Arial" w:cs="Arial"/>
          <w:bCs/>
          <w:sz w:val="24"/>
          <w:szCs w:val="24"/>
          <w:u w:val="single"/>
          <w:lang w:eastAsia="es-ES"/>
        </w:rPr>
        <w:t xml:space="preserve">El diputado </w:t>
      </w:r>
      <w:r w:rsidRPr="00A9378E">
        <w:rPr>
          <w:rFonts w:ascii="Arial" w:eastAsia="Cambria Math" w:hAnsi="Arial" w:cs="Arial"/>
          <w:b/>
          <w:sz w:val="24"/>
          <w:szCs w:val="24"/>
          <w:u w:val="single"/>
          <w:lang w:eastAsia="es-ES"/>
        </w:rPr>
        <w:t>señor Leiva</w:t>
      </w:r>
      <w:r w:rsidRPr="00A9378E">
        <w:rPr>
          <w:rFonts w:ascii="Arial" w:eastAsia="Cambria Math" w:hAnsi="Arial" w:cs="Arial"/>
          <w:bCs/>
          <w:sz w:val="24"/>
          <w:szCs w:val="24"/>
          <w:u w:val="single"/>
          <w:lang w:eastAsia="es-ES"/>
        </w:rPr>
        <w:t xml:space="preserve"> (Presidente de la Comisión) pide la unanimidad para someter a votación general y particular a la vez,</w:t>
      </w:r>
      <w:r w:rsidRPr="00A9378E">
        <w:rPr>
          <w:rFonts w:ascii="Arial" w:eastAsia="Cambria Math" w:hAnsi="Arial" w:cs="Arial"/>
          <w:bCs/>
          <w:sz w:val="24"/>
          <w:szCs w:val="24"/>
          <w:lang w:eastAsia="es-ES"/>
        </w:rPr>
        <w:t xml:space="preserve"> ya que es un proyecto simple, relativo únicamente al cambio a lápiz de pasta azul y a poderes simples. </w:t>
      </w:r>
    </w:p>
    <w:p w:rsidR="00A9378E" w:rsidRPr="00A9378E" w:rsidRDefault="00A9378E" w:rsidP="00A9378E">
      <w:pPr>
        <w:pStyle w:val="Prrafodelista"/>
        <w:numPr>
          <w:ilvl w:val="0"/>
          <w:numId w:val="23"/>
        </w:numPr>
        <w:tabs>
          <w:tab w:val="left" w:pos="2160"/>
          <w:tab w:val="left" w:pos="3402"/>
          <w:tab w:val="left" w:pos="3969"/>
        </w:tabs>
        <w:suppressAutoHyphens/>
        <w:spacing w:after="0" w:line="276" w:lineRule="auto"/>
        <w:ind w:right="48"/>
        <w:contextualSpacing w:val="0"/>
        <w:jc w:val="both"/>
        <w:rPr>
          <w:rFonts w:ascii="Arial" w:eastAsia="Cambria Math" w:hAnsi="Arial" w:cs="Arial"/>
          <w:bCs/>
          <w:i/>
          <w:iCs/>
          <w:sz w:val="24"/>
          <w:szCs w:val="24"/>
          <w:lang w:eastAsia="es-ES"/>
        </w:rPr>
      </w:pPr>
      <w:r w:rsidRPr="00A9378E">
        <w:rPr>
          <w:rFonts w:ascii="Arial" w:eastAsia="Cambria Math" w:hAnsi="Arial" w:cs="Arial"/>
          <w:bCs/>
          <w:i/>
          <w:iCs/>
          <w:sz w:val="24"/>
          <w:szCs w:val="24"/>
          <w:lang w:eastAsia="es-ES"/>
        </w:rPr>
        <w:t>Así se acuerda.</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highlight w:val="green"/>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lang w:eastAsia="es-ES"/>
        </w:rPr>
      </w:pPr>
      <w:r w:rsidRPr="00A9378E">
        <w:rPr>
          <w:rFonts w:ascii="Arial" w:eastAsia="Cambria Math" w:hAnsi="Arial" w:cs="Arial"/>
          <w:b/>
          <w:sz w:val="24"/>
          <w:szCs w:val="24"/>
          <w:lang w:eastAsia="es-ES"/>
        </w:rPr>
        <w:t>Sometido a votación general y particular el proyecto que “Modifica la Carta Fundamental, para hacer aplicable al plebiscito constitucional la disposición que indica”, boletín 16.338-07 (S) es aprobado por la unanimidad</w:t>
      </w:r>
      <w:r w:rsidRPr="00A9378E">
        <w:rPr>
          <w:rFonts w:ascii="Arial" w:eastAsia="Cambria Math" w:hAnsi="Arial" w:cs="Arial"/>
          <w:sz w:val="24"/>
          <w:szCs w:val="24"/>
          <w:lang w:eastAsia="es-ES"/>
        </w:rPr>
        <w:t xml:space="preserve"> de los presentes, diputados (as) señores (as) Raúl Leiva (Presidente de la Comisión); Sergio Bobadilla (por el señor Benavente); Pamela Jiles; Andrés Longton; Catalina Pérez; Luis Sánchez, y Leonardo Soto. </w:t>
      </w:r>
      <w:r w:rsidRPr="00A9378E">
        <w:rPr>
          <w:rFonts w:ascii="Arial" w:eastAsia="Cambria Math" w:hAnsi="Arial" w:cs="Arial"/>
          <w:b/>
          <w:sz w:val="24"/>
          <w:szCs w:val="24"/>
          <w:lang w:eastAsia="es-ES"/>
        </w:rPr>
        <w:t>(7-0-0).</w:t>
      </w:r>
    </w:p>
    <w:p w:rsidR="00A9378E" w:rsidRPr="00A9378E" w:rsidRDefault="00A9378E" w:rsidP="00A9378E">
      <w:pPr>
        <w:tabs>
          <w:tab w:val="left" w:pos="2160"/>
          <w:tab w:val="left" w:pos="3402"/>
          <w:tab w:val="left" w:pos="3969"/>
        </w:tabs>
        <w:suppressAutoHyphens/>
        <w:spacing w:after="0"/>
        <w:ind w:right="48"/>
        <w:rPr>
          <w:rFonts w:ascii="Arial" w:eastAsia="Cambria Math" w:hAnsi="Arial" w:cs="Arial"/>
          <w:b/>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lang w:eastAsia="es-ES"/>
        </w:rPr>
      </w:pPr>
      <w:r w:rsidRPr="00A9378E">
        <w:rPr>
          <w:rFonts w:ascii="Arial" w:eastAsia="Cambria Math" w:hAnsi="Arial" w:cs="Arial"/>
          <w:b/>
          <w:sz w:val="24"/>
          <w:szCs w:val="24"/>
          <w:lang w:eastAsia="es-ES"/>
        </w:rPr>
        <w:t xml:space="preserve">Despachado el proyecto de reforma constitucional. </w:t>
      </w: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lang w:eastAsia="es-ES"/>
        </w:rPr>
      </w:pPr>
    </w:p>
    <w:p w:rsidR="00A9378E" w:rsidRPr="00A9378E" w:rsidRDefault="00A9378E" w:rsidP="00A9378E">
      <w:pPr>
        <w:tabs>
          <w:tab w:val="left" w:pos="2160"/>
          <w:tab w:val="left" w:pos="3402"/>
          <w:tab w:val="left" w:pos="3969"/>
        </w:tabs>
        <w:suppressAutoHyphens/>
        <w:spacing w:after="0"/>
        <w:ind w:right="48" w:firstLine="851"/>
        <w:jc w:val="both"/>
        <w:rPr>
          <w:rFonts w:ascii="Arial" w:eastAsia="Cambria Math" w:hAnsi="Arial" w:cs="Arial"/>
          <w:b/>
          <w:sz w:val="24"/>
          <w:szCs w:val="24"/>
          <w:lang w:eastAsia="es-ES"/>
        </w:rPr>
      </w:pPr>
      <w:r w:rsidRPr="00A9378E">
        <w:rPr>
          <w:rFonts w:ascii="Arial" w:eastAsia="Cambria Math" w:hAnsi="Arial" w:cs="Arial"/>
          <w:b/>
          <w:sz w:val="24"/>
          <w:szCs w:val="24"/>
          <w:lang w:eastAsia="es-ES"/>
        </w:rPr>
        <w:t>Se designa diputado informante al señor Andrés Longton.</w:t>
      </w:r>
    </w:p>
    <w:p w:rsidR="00333773" w:rsidRPr="00A9378E" w:rsidRDefault="00333773" w:rsidP="008434BB">
      <w:pPr>
        <w:tabs>
          <w:tab w:val="left" w:pos="2520"/>
        </w:tabs>
        <w:spacing w:after="0" w:line="240" w:lineRule="atLeast"/>
        <w:jc w:val="both"/>
        <w:rPr>
          <w:rFonts w:ascii="Arial" w:hAnsi="Arial" w:cs="Arial"/>
          <w:bCs/>
          <w:sz w:val="24"/>
          <w:szCs w:val="24"/>
        </w:rPr>
      </w:pPr>
    </w:p>
    <w:p w:rsidR="00333773" w:rsidRPr="00596489" w:rsidRDefault="00333773" w:rsidP="008434BB">
      <w:pPr>
        <w:tabs>
          <w:tab w:val="left" w:pos="2520"/>
        </w:tabs>
        <w:spacing w:after="0" w:line="240" w:lineRule="atLeast"/>
        <w:jc w:val="both"/>
        <w:rPr>
          <w:rFonts w:ascii="Arial" w:hAnsi="Arial" w:cs="Arial"/>
          <w:b/>
          <w:bCs/>
          <w:sz w:val="24"/>
          <w:szCs w:val="24"/>
          <w:u w:val="single"/>
        </w:rPr>
      </w:pPr>
    </w:p>
    <w:p w:rsidR="00333773" w:rsidRDefault="00333773"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333773" w:rsidRDefault="00333773" w:rsidP="008434BB">
      <w:pPr>
        <w:tabs>
          <w:tab w:val="left" w:pos="2520"/>
        </w:tabs>
        <w:spacing w:after="0" w:line="240" w:lineRule="atLeast"/>
        <w:jc w:val="both"/>
        <w:rPr>
          <w:rFonts w:ascii="Arial" w:hAnsi="Arial" w:cs="Arial"/>
          <w:b/>
          <w:bCs/>
          <w:sz w:val="24"/>
          <w:szCs w:val="24"/>
        </w:rPr>
      </w:pPr>
    </w:p>
    <w:p w:rsidR="00CD37F3" w:rsidRPr="007B487A" w:rsidRDefault="00B66645" w:rsidP="006D448F">
      <w:pPr>
        <w:tabs>
          <w:tab w:val="left" w:pos="2520"/>
        </w:tabs>
        <w:spacing w:after="0" w:line="240" w:lineRule="atLeast"/>
        <w:ind w:firstLine="851"/>
        <w:jc w:val="both"/>
        <w:rPr>
          <w:rFonts w:ascii="Arial" w:hAnsi="Arial" w:cs="Arial"/>
          <w:bCs/>
          <w:snapToGrid w:val="0"/>
          <w:sz w:val="24"/>
          <w:szCs w:val="24"/>
        </w:rPr>
      </w:pPr>
      <w:r>
        <w:rPr>
          <w:rFonts w:ascii="Arial" w:hAnsi="Arial" w:cs="Arial"/>
          <w:bCs/>
          <w:snapToGrid w:val="0"/>
          <w:sz w:val="24"/>
          <w:szCs w:val="24"/>
        </w:rPr>
        <w:t>Se escuchó a la señorita Macarena Lobos, Subsecretaria General de la Presidencia, y al señor Andrés Tagle, Presidente del Consejo Directivo del Servicio Electoral.</w:t>
      </w:r>
    </w:p>
    <w:p w:rsidR="00CC4857" w:rsidRDefault="00CC4857" w:rsidP="003826DD">
      <w:pPr>
        <w:tabs>
          <w:tab w:val="left" w:pos="2520"/>
        </w:tabs>
        <w:spacing w:after="0" w:line="240" w:lineRule="atLeast"/>
        <w:jc w:val="both"/>
        <w:rPr>
          <w:rFonts w:ascii="Arial" w:hAnsi="Arial" w:cs="Arial"/>
          <w:b/>
          <w:bCs/>
          <w:snapToGrid w:val="0"/>
          <w:sz w:val="24"/>
          <w:szCs w:val="24"/>
        </w:rPr>
      </w:pPr>
    </w:p>
    <w:p w:rsidR="003826DD"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100A72" w:rsidRDefault="00100A72" w:rsidP="003826DD">
      <w:pPr>
        <w:tabs>
          <w:tab w:val="left" w:pos="2520"/>
        </w:tabs>
        <w:spacing w:after="0" w:line="240" w:lineRule="atLeast"/>
        <w:jc w:val="both"/>
        <w:rPr>
          <w:rFonts w:ascii="Arial" w:hAnsi="Arial" w:cs="Arial"/>
          <w:b/>
          <w:bCs/>
          <w:snapToGrid w:val="0"/>
          <w:sz w:val="24"/>
          <w:szCs w:val="24"/>
          <w:u w:val="single"/>
        </w:rPr>
      </w:pPr>
    </w:p>
    <w:p w:rsidR="00A81FAA" w:rsidRDefault="00A81FAA" w:rsidP="00A81FAA">
      <w:pPr>
        <w:tabs>
          <w:tab w:val="left" w:pos="851"/>
          <w:tab w:val="left" w:pos="2520"/>
        </w:tabs>
        <w:spacing w:after="0" w:line="240" w:lineRule="atLeast"/>
        <w:ind w:firstLine="851"/>
        <w:jc w:val="both"/>
        <w:rPr>
          <w:rFonts w:ascii="Arial" w:hAnsi="Arial" w:cs="Arial"/>
          <w:bCs/>
          <w:snapToGrid w:val="0"/>
          <w:sz w:val="24"/>
          <w:szCs w:val="24"/>
        </w:rPr>
      </w:pPr>
    </w:p>
    <w:p w:rsidR="00A81FAA" w:rsidRDefault="006D448F" w:rsidP="006D448F">
      <w:pPr>
        <w:tabs>
          <w:tab w:val="left" w:pos="851"/>
          <w:tab w:val="left" w:pos="2520"/>
        </w:tabs>
        <w:spacing w:after="0" w:line="240" w:lineRule="atLeast"/>
        <w:ind w:firstLine="851"/>
        <w:jc w:val="both"/>
        <w:rPr>
          <w:rFonts w:ascii="Arial" w:hAnsi="Arial" w:cs="Arial"/>
          <w:bCs/>
          <w:snapToGrid w:val="0"/>
          <w:sz w:val="24"/>
          <w:szCs w:val="24"/>
        </w:rPr>
      </w:pPr>
      <w:r>
        <w:rPr>
          <w:rFonts w:ascii="Arial" w:hAnsi="Arial" w:cs="Arial"/>
          <w:bCs/>
          <w:snapToGrid w:val="0"/>
          <w:sz w:val="24"/>
          <w:szCs w:val="24"/>
        </w:rPr>
        <w:t xml:space="preserve"> No hay.</w:t>
      </w:r>
    </w:p>
    <w:p w:rsidR="006D448F" w:rsidRDefault="006D448F" w:rsidP="00A81FAA">
      <w:pPr>
        <w:tabs>
          <w:tab w:val="left" w:pos="851"/>
          <w:tab w:val="left" w:pos="2520"/>
        </w:tabs>
        <w:spacing w:after="0" w:line="240" w:lineRule="atLeast"/>
        <w:jc w:val="both"/>
        <w:rPr>
          <w:rFonts w:ascii="Arial" w:hAnsi="Arial" w:cs="Arial"/>
          <w:bCs/>
          <w:snapToGrid w:val="0"/>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V</w:t>
      </w:r>
      <w:r w:rsidR="00A47F7A">
        <w:rPr>
          <w:rFonts w:ascii="Arial" w:hAnsi="Arial" w:cs="Arial"/>
          <w:b/>
          <w:bCs/>
          <w:snapToGrid w:val="0"/>
          <w:sz w:val="24"/>
          <w:szCs w:val="24"/>
        </w:rPr>
        <w:t>I</w:t>
      </w:r>
      <w:r w:rsidRPr="00686AAC">
        <w:rPr>
          <w:rFonts w:ascii="Arial" w:hAnsi="Arial" w:cs="Arial"/>
          <w:b/>
          <w:bCs/>
          <w:snapToGrid w:val="0"/>
          <w:sz w:val="24"/>
          <w:szCs w:val="24"/>
        </w:rPr>
        <w:t xml:space="preserve">.- </w:t>
      </w:r>
      <w:r w:rsidRPr="00686AAC">
        <w:rPr>
          <w:rFonts w:ascii="Arial" w:hAnsi="Arial" w:cs="Arial"/>
          <w:b/>
          <w:bCs/>
          <w:snapToGrid w:val="0"/>
          <w:sz w:val="24"/>
          <w:szCs w:val="24"/>
          <w:u w:val="single"/>
        </w:rPr>
        <w:t>ADICIONES Y ENMIENDAS QUE LA COMISIÓN APROBÓ EN LA DISCUSIÓN PARTICULAR.</w:t>
      </w:r>
    </w:p>
    <w:p w:rsidR="006D448F" w:rsidRDefault="006D448F" w:rsidP="006D448F">
      <w:pPr>
        <w:pStyle w:val="Textoindependiente3"/>
        <w:tabs>
          <w:tab w:val="clear" w:pos="2340"/>
          <w:tab w:val="left" w:pos="2520"/>
        </w:tabs>
        <w:spacing w:line="240" w:lineRule="atLeast"/>
        <w:ind w:firstLine="851"/>
        <w:rPr>
          <w:bCs w:val="0"/>
          <w:snapToGrid w:val="0"/>
          <w:sz w:val="24"/>
        </w:rPr>
      </w:pPr>
    </w:p>
    <w:p w:rsidR="00E54959" w:rsidRPr="006D448F" w:rsidRDefault="006D448F" w:rsidP="006D448F">
      <w:pPr>
        <w:pStyle w:val="Textoindependiente3"/>
        <w:tabs>
          <w:tab w:val="clear" w:pos="2340"/>
          <w:tab w:val="left" w:pos="2520"/>
        </w:tabs>
        <w:spacing w:line="240" w:lineRule="atLeast"/>
        <w:ind w:firstLine="851"/>
        <w:rPr>
          <w:b w:val="0"/>
          <w:snapToGrid w:val="0"/>
          <w:sz w:val="24"/>
        </w:rPr>
      </w:pPr>
      <w:r w:rsidRPr="006D448F">
        <w:rPr>
          <w:b w:val="0"/>
          <w:bCs w:val="0"/>
          <w:snapToGrid w:val="0"/>
          <w:sz w:val="24"/>
        </w:rPr>
        <w:t>No hay.</w:t>
      </w:r>
    </w:p>
    <w:p w:rsidR="000E21BE" w:rsidRDefault="000E21BE" w:rsidP="000E21BE">
      <w:pPr>
        <w:tabs>
          <w:tab w:val="left" w:pos="851"/>
          <w:tab w:val="left" w:pos="2552"/>
        </w:tabs>
        <w:spacing w:after="0" w:line="240" w:lineRule="atLeast"/>
        <w:ind w:firstLine="851"/>
        <w:jc w:val="both"/>
        <w:rPr>
          <w:rFonts w:ascii="Arial" w:hAnsi="Arial" w:cs="Arial"/>
          <w:sz w:val="24"/>
          <w:szCs w:val="24"/>
        </w:rPr>
      </w:pPr>
    </w:p>
    <w:p w:rsidR="000E21BE" w:rsidRDefault="000E21BE" w:rsidP="000E21BE">
      <w:pPr>
        <w:tabs>
          <w:tab w:val="left" w:pos="851"/>
          <w:tab w:val="left" w:pos="2552"/>
        </w:tabs>
        <w:spacing w:after="0" w:line="240" w:lineRule="atLeast"/>
        <w:ind w:firstLine="851"/>
        <w:jc w:val="both"/>
        <w:rPr>
          <w:rFonts w:ascii="Arial" w:hAnsi="Arial" w:cs="Arial"/>
          <w:sz w:val="24"/>
          <w:szCs w:val="24"/>
        </w:rPr>
      </w:pPr>
      <w:r w:rsidRPr="00B86915">
        <w:rPr>
          <w:rFonts w:ascii="Arial" w:hAnsi="Arial" w:cs="Arial"/>
          <w:sz w:val="24"/>
          <w:szCs w:val="24"/>
        </w:rPr>
        <w:t>Por las razones señaladas y por las que expondrá oportunamente el señor diputado informante, esta Comisión recomienda aprobar el proyecto</w:t>
      </w:r>
      <w:r>
        <w:rPr>
          <w:rFonts w:ascii="Arial" w:hAnsi="Arial" w:cs="Arial"/>
          <w:sz w:val="24"/>
          <w:szCs w:val="24"/>
        </w:rPr>
        <w:t xml:space="preserve"> en los mismos términos que el H. Senado,</w:t>
      </w:r>
      <w:r w:rsidRPr="00B86915">
        <w:rPr>
          <w:rFonts w:ascii="Arial" w:hAnsi="Arial" w:cs="Arial"/>
          <w:sz w:val="24"/>
          <w:szCs w:val="24"/>
        </w:rPr>
        <w:t xml:space="preserve"> de conformidad al siguiente texto:</w:t>
      </w:r>
    </w:p>
    <w:p w:rsidR="000E21BE" w:rsidRDefault="000E21BE" w:rsidP="000E21BE">
      <w:pPr>
        <w:tabs>
          <w:tab w:val="left" w:pos="-1440"/>
          <w:tab w:val="left" w:pos="-720"/>
          <w:tab w:val="left" w:pos="2520"/>
        </w:tabs>
        <w:spacing w:line="240" w:lineRule="atLeast"/>
        <w:jc w:val="center"/>
        <w:rPr>
          <w:rFonts w:ascii="Arial" w:hAnsi="Arial" w:cs="Arial"/>
          <w:b/>
          <w:spacing w:val="160"/>
          <w:sz w:val="24"/>
          <w:szCs w:val="24"/>
        </w:rPr>
      </w:pPr>
    </w:p>
    <w:p w:rsidR="00137AEB" w:rsidRDefault="00137AEB" w:rsidP="003439DD">
      <w:pPr>
        <w:tabs>
          <w:tab w:val="left" w:pos="-1440"/>
          <w:tab w:val="left" w:pos="-720"/>
          <w:tab w:val="left" w:pos="2520"/>
        </w:tabs>
        <w:spacing w:line="240" w:lineRule="atLeast"/>
        <w:jc w:val="center"/>
        <w:rPr>
          <w:rFonts w:ascii="Arial" w:hAnsi="Arial" w:cs="Arial"/>
          <w:b/>
          <w:spacing w:val="160"/>
          <w:sz w:val="24"/>
          <w:szCs w:val="24"/>
        </w:rPr>
      </w:pPr>
    </w:p>
    <w:p w:rsidR="003439DD" w:rsidRDefault="000E4CC3" w:rsidP="003439DD">
      <w:pPr>
        <w:tabs>
          <w:tab w:val="left" w:pos="-1440"/>
          <w:tab w:val="left" w:pos="-720"/>
          <w:tab w:val="left" w:pos="2520"/>
        </w:tabs>
        <w:spacing w:line="240" w:lineRule="atLeast"/>
        <w:jc w:val="center"/>
        <w:rPr>
          <w:rFonts w:ascii="Arial" w:hAnsi="Arial" w:cs="Arial"/>
          <w:b/>
          <w:spacing w:val="160"/>
          <w:sz w:val="24"/>
          <w:szCs w:val="24"/>
        </w:rPr>
      </w:pPr>
      <w:r>
        <w:rPr>
          <w:rFonts w:ascii="Arial" w:hAnsi="Arial" w:cs="Arial"/>
          <w:b/>
          <w:spacing w:val="160"/>
          <w:sz w:val="24"/>
          <w:szCs w:val="24"/>
        </w:rPr>
        <w:t>PROYECTO DE</w:t>
      </w:r>
      <w:r w:rsidR="0033755F">
        <w:rPr>
          <w:rFonts w:ascii="Arial" w:hAnsi="Arial" w:cs="Arial"/>
          <w:b/>
          <w:spacing w:val="160"/>
          <w:sz w:val="24"/>
          <w:szCs w:val="24"/>
        </w:rPr>
        <w:t xml:space="preserve">  </w:t>
      </w:r>
      <w:r>
        <w:rPr>
          <w:rFonts w:ascii="Arial" w:hAnsi="Arial" w:cs="Arial"/>
          <w:b/>
          <w:spacing w:val="160"/>
          <w:sz w:val="24"/>
          <w:szCs w:val="24"/>
        </w:rPr>
        <w:t>REFORMA CONSTITUCIONAL</w:t>
      </w:r>
    </w:p>
    <w:p w:rsidR="006D448F" w:rsidRDefault="006D448F" w:rsidP="006D5198">
      <w:pPr>
        <w:tabs>
          <w:tab w:val="left" w:pos="851"/>
          <w:tab w:val="left" w:pos="2552"/>
        </w:tabs>
        <w:spacing w:after="0" w:line="240" w:lineRule="atLeast"/>
        <w:ind w:firstLine="851"/>
        <w:jc w:val="both"/>
        <w:rPr>
          <w:rFonts w:ascii="Arial" w:hAnsi="Arial" w:cs="Arial"/>
          <w:sz w:val="24"/>
          <w:szCs w:val="24"/>
        </w:rPr>
      </w:pPr>
    </w:p>
    <w:p w:rsidR="006D5198" w:rsidRPr="006D5198" w:rsidRDefault="006D5198" w:rsidP="006D5198">
      <w:pPr>
        <w:tabs>
          <w:tab w:val="left" w:pos="851"/>
          <w:tab w:val="left" w:pos="2552"/>
        </w:tabs>
        <w:spacing w:after="0" w:line="240" w:lineRule="atLeast"/>
        <w:ind w:firstLine="851"/>
        <w:jc w:val="both"/>
        <w:rPr>
          <w:rFonts w:ascii="Arial" w:hAnsi="Arial" w:cs="Arial"/>
          <w:sz w:val="24"/>
          <w:szCs w:val="24"/>
        </w:rPr>
      </w:pPr>
      <w:r w:rsidRPr="006D5198">
        <w:rPr>
          <w:rFonts w:ascii="Arial" w:hAnsi="Arial" w:cs="Arial"/>
          <w:sz w:val="24"/>
          <w:szCs w:val="24"/>
        </w:rPr>
        <w:t>“Artículo único.- Agrégase, en el artículo 159 de la Constitución Política de la República, el siguiente inciso final:</w:t>
      </w:r>
    </w:p>
    <w:p w:rsidR="006D5198" w:rsidRPr="006D5198" w:rsidRDefault="006D5198" w:rsidP="006D5198">
      <w:pPr>
        <w:tabs>
          <w:tab w:val="left" w:pos="851"/>
          <w:tab w:val="left" w:pos="2552"/>
        </w:tabs>
        <w:spacing w:after="0" w:line="240" w:lineRule="atLeast"/>
        <w:ind w:firstLine="851"/>
        <w:jc w:val="both"/>
        <w:rPr>
          <w:rFonts w:ascii="Arial" w:hAnsi="Arial" w:cs="Arial"/>
          <w:sz w:val="24"/>
          <w:szCs w:val="24"/>
        </w:rPr>
      </w:pPr>
    </w:p>
    <w:p w:rsidR="006D5198" w:rsidRPr="006D5198" w:rsidRDefault="006D5198" w:rsidP="006D5198">
      <w:pPr>
        <w:tabs>
          <w:tab w:val="left" w:pos="851"/>
          <w:tab w:val="left" w:pos="2552"/>
        </w:tabs>
        <w:spacing w:after="0" w:line="240" w:lineRule="atLeast"/>
        <w:ind w:firstLine="851"/>
        <w:jc w:val="both"/>
        <w:rPr>
          <w:rFonts w:ascii="Arial" w:hAnsi="Arial" w:cs="Arial"/>
          <w:sz w:val="24"/>
          <w:szCs w:val="24"/>
        </w:rPr>
      </w:pPr>
      <w:r w:rsidRPr="006D5198">
        <w:rPr>
          <w:rFonts w:ascii="Arial" w:hAnsi="Arial" w:cs="Arial"/>
          <w:sz w:val="24"/>
          <w:szCs w:val="24"/>
        </w:rPr>
        <w:t>“Al plebiscito constitucional le será aplicable lo dispuesto en el párrafo final del número 3 del inciso quinto del artículo 144.”.”.</w:t>
      </w:r>
    </w:p>
    <w:p w:rsidR="006F10F5" w:rsidRPr="006D448F" w:rsidRDefault="006F10F5" w:rsidP="007F1613">
      <w:pPr>
        <w:tabs>
          <w:tab w:val="left" w:pos="-1440"/>
          <w:tab w:val="left" w:pos="-720"/>
          <w:tab w:val="left" w:pos="2520"/>
        </w:tabs>
        <w:spacing w:line="360" w:lineRule="auto"/>
        <w:jc w:val="both"/>
        <w:rPr>
          <w:rFonts w:ascii="Arial" w:hAnsi="Arial" w:cs="Arial"/>
          <w:spacing w:val="160"/>
          <w:sz w:val="24"/>
          <w:szCs w:val="24"/>
        </w:rPr>
      </w:pPr>
    </w:p>
    <w:p w:rsidR="00563377" w:rsidRPr="00A47F7A" w:rsidRDefault="00563377" w:rsidP="007F1613">
      <w:pPr>
        <w:tabs>
          <w:tab w:val="left" w:pos="2552"/>
        </w:tabs>
        <w:spacing w:after="0" w:line="360" w:lineRule="auto"/>
        <w:jc w:val="center"/>
        <w:rPr>
          <w:rFonts w:ascii="Arial" w:hAnsi="Arial" w:cs="Arial"/>
          <w:sz w:val="24"/>
          <w:szCs w:val="24"/>
          <w:lang w:val="es-ES_tradnl"/>
        </w:rPr>
      </w:pPr>
      <w:r w:rsidRPr="00A47F7A">
        <w:rPr>
          <w:rFonts w:ascii="Arial" w:hAnsi="Arial" w:cs="Arial"/>
          <w:sz w:val="24"/>
          <w:szCs w:val="24"/>
          <w:lang w:val="es-ES_tradnl"/>
        </w:rPr>
        <w:t>**********</w:t>
      </w:r>
    </w:p>
    <w:p w:rsidR="006D448F" w:rsidRDefault="006D448F" w:rsidP="007F1613">
      <w:pPr>
        <w:tabs>
          <w:tab w:val="left" w:pos="851"/>
          <w:tab w:val="left" w:pos="2520"/>
        </w:tabs>
        <w:spacing w:after="0" w:line="360" w:lineRule="auto"/>
        <w:jc w:val="both"/>
        <w:rPr>
          <w:sz w:val="24"/>
          <w:szCs w:val="24"/>
        </w:rPr>
      </w:pPr>
    </w:p>
    <w:p w:rsidR="00684BBA" w:rsidRPr="00684BBA" w:rsidRDefault="00D43EFD" w:rsidP="006D5198">
      <w:pPr>
        <w:jc w:val="both"/>
        <w:rPr>
          <w:rFonts w:ascii="Arial" w:hAnsi="Arial" w:cs="Arial"/>
          <w:sz w:val="24"/>
          <w:szCs w:val="24"/>
        </w:rPr>
      </w:pPr>
      <w:r w:rsidRPr="00A47F7A">
        <w:rPr>
          <w:sz w:val="24"/>
          <w:szCs w:val="24"/>
        </w:rPr>
        <w:tab/>
      </w:r>
      <w:r w:rsidR="000F1054" w:rsidRPr="00AB4C12">
        <w:rPr>
          <w:rFonts w:ascii="Arial" w:hAnsi="Arial" w:cs="Arial"/>
          <w:b/>
          <w:sz w:val="24"/>
          <w:szCs w:val="24"/>
        </w:rPr>
        <w:t xml:space="preserve">Tratado y acordado en </w:t>
      </w:r>
      <w:r w:rsidR="00870794" w:rsidRPr="00AB4C12">
        <w:rPr>
          <w:rFonts w:ascii="Arial" w:hAnsi="Arial" w:cs="Arial"/>
          <w:b/>
          <w:sz w:val="24"/>
          <w:szCs w:val="24"/>
        </w:rPr>
        <w:t>se</w:t>
      </w:r>
      <w:r w:rsidR="00684BBA" w:rsidRPr="00AB4C12">
        <w:rPr>
          <w:rFonts w:ascii="Arial" w:hAnsi="Arial" w:cs="Arial"/>
          <w:b/>
          <w:sz w:val="24"/>
          <w:szCs w:val="24"/>
        </w:rPr>
        <w:t>sión de fecha 16</w:t>
      </w:r>
      <w:r w:rsidR="00C2508B" w:rsidRPr="00AB4C12">
        <w:rPr>
          <w:rFonts w:ascii="Arial" w:hAnsi="Arial" w:cs="Arial"/>
          <w:b/>
          <w:sz w:val="24"/>
          <w:szCs w:val="24"/>
        </w:rPr>
        <w:t xml:space="preserve"> de </w:t>
      </w:r>
      <w:r w:rsidR="00684BBA" w:rsidRPr="00AB4C12">
        <w:rPr>
          <w:rFonts w:ascii="Arial" w:hAnsi="Arial" w:cs="Arial"/>
          <w:b/>
          <w:sz w:val="24"/>
          <w:szCs w:val="24"/>
        </w:rPr>
        <w:t>octubre</w:t>
      </w:r>
      <w:r w:rsidR="00C2508B" w:rsidRPr="00AB4C12">
        <w:rPr>
          <w:rFonts w:ascii="Arial" w:hAnsi="Arial" w:cs="Arial"/>
          <w:b/>
          <w:sz w:val="24"/>
          <w:szCs w:val="24"/>
        </w:rPr>
        <w:t xml:space="preserve"> de 20</w:t>
      </w:r>
      <w:r w:rsidR="00870794" w:rsidRPr="00AB4C12">
        <w:rPr>
          <w:rFonts w:ascii="Arial" w:hAnsi="Arial" w:cs="Arial"/>
          <w:b/>
          <w:sz w:val="24"/>
          <w:szCs w:val="24"/>
        </w:rPr>
        <w:t>23</w:t>
      </w:r>
      <w:r w:rsidR="00870794">
        <w:rPr>
          <w:rFonts w:ascii="Arial" w:hAnsi="Arial" w:cs="Arial"/>
          <w:sz w:val="24"/>
          <w:szCs w:val="24"/>
        </w:rPr>
        <w:t xml:space="preserve">, con la asistencia de los (as) diputados (as) señores (as) </w:t>
      </w:r>
      <w:r w:rsidR="007B487A">
        <w:rPr>
          <w:rFonts w:ascii="Arial" w:hAnsi="Arial" w:cs="Arial"/>
          <w:sz w:val="24"/>
          <w:szCs w:val="24"/>
        </w:rPr>
        <w:t xml:space="preserve">Raúl Leiva (Presidente de la Comisión); </w:t>
      </w:r>
      <w:r w:rsidR="00684BBA" w:rsidRPr="00684BBA">
        <w:rPr>
          <w:rFonts w:ascii="Arial" w:hAnsi="Arial" w:cs="Arial"/>
          <w:sz w:val="24"/>
          <w:szCs w:val="24"/>
        </w:rPr>
        <w:t xml:space="preserve">Sergio Bobadilla (por el señor Benavente); </w:t>
      </w:r>
      <w:r w:rsidR="00684BBA">
        <w:rPr>
          <w:rFonts w:ascii="Arial" w:hAnsi="Arial" w:cs="Arial"/>
          <w:sz w:val="24"/>
          <w:szCs w:val="24"/>
        </w:rPr>
        <w:t xml:space="preserve">Marcos Ilabaca; </w:t>
      </w:r>
      <w:r w:rsidR="00684BBA" w:rsidRPr="00684BBA">
        <w:rPr>
          <w:rFonts w:ascii="Arial" w:hAnsi="Arial" w:cs="Arial"/>
          <w:sz w:val="24"/>
          <w:szCs w:val="24"/>
        </w:rPr>
        <w:t>Pamela Jiles;  Andrés Longto</w:t>
      </w:r>
      <w:r w:rsidR="00A9378E">
        <w:rPr>
          <w:rFonts w:ascii="Arial" w:hAnsi="Arial" w:cs="Arial"/>
          <w:sz w:val="24"/>
          <w:szCs w:val="24"/>
        </w:rPr>
        <w:t>n; Catalina Pérez; Luis Sánchez, y</w:t>
      </w:r>
      <w:r w:rsidR="00684BBA" w:rsidRPr="00684BBA">
        <w:rPr>
          <w:rFonts w:ascii="Arial" w:hAnsi="Arial" w:cs="Arial"/>
          <w:sz w:val="24"/>
          <w:szCs w:val="24"/>
        </w:rPr>
        <w:t xml:space="preserve"> Leonardo Soto.</w:t>
      </w:r>
    </w:p>
    <w:p w:rsidR="003230D0" w:rsidRDefault="003230D0" w:rsidP="006D5198">
      <w:pPr>
        <w:tabs>
          <w:tab w:val="left" w:pos="851"/>
          <w:tab w:val="left" w:pos="2520"/>
        </w:tabs>
        <w:spacing w:after="0" w:line="360" w:lineRule="auto"/>
        <w:jc w:val="both"/>
        <w:rPr>
          <w:rFonts w:ascii="Arial" w:hAnsi="Arial" w:cs="Arial"/>
          <w:sz w:val="24"/>
          <w:szCs w:val="24"/>
        </w:rPr>
      </w:pPr>
    </w:p>
    <w:p w:rsid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6E7B6C">
        <w:rPr>
          <w:rFonts w:ascii="Arial" w:hAnsi="Arial" w:cs="Arial"/>
          <w:sz w:val="24"/>
          <w:szCs w:val="24"/>
        </w:rPr>
        <w:t>Sala de la Comisión</w:t>
      </w:r>
      <w:r w:rsidR="00A9378E">
        <w:rPr>
          <w:rFonts w:ascii="Arial" w:hAnsi="Arial" w:cs="Arial"/>
          <w:sz w:val="24"/>
          <w:szCs w:val="24"/>
        </w:rPr>
        <w:t xml:space="preserve">, a 16 </w:t>
      </w:r>
      <w:r w:rsidR="00200812">
        <w:rPr>
          <w:rFonts w:ascii="Arial" w:hAnsi="Arial" w:cs="Arial"/>
          <w:sz w:val="24"/>
          <w:szCs w:val="24"/>
        </w:rPr>
        <w:t xml:space="preserve"> </w:t>
      </w:r>
      <w:r w:rsidR="008D1FBF">
        <w:rPr>
          <w:rFonts w:ascii="Arial" w:hAnsi="Arial" w:cs="Arial"/>
          <w:sz w:val="24"/>
          <w:szCs w:val="24"/>
        </w:rPr>
        <w:t xml:space="preserve">de </w:t>
      </w:r>
      <w:r w:rsidR="00A9378E">
        <w:rPr>
          <w:rFonts w:ascii="Arial" w:hAnsi="Arial" w:cs="Arial"/>
          <w:sz w:val="24"/>
          <w:szCs w:val="24"/>
        </w:rPr>
        <w:t>octubre</w:t>
      </w:r>
      <w:r w:rsidR="000E4CC3">
        <w:rPr>
          <w:rFonts w:ascii="Arial" w:hAnsi="Arial" w:cs="Arial"/>
          <w:sz w:val="24"/>
          <w:szCs w:val="24"/>
        </w:rPr>
        <w:t xml:space="preserve"> </w:t>
      </w:r>
      <w:r w:rsidR="004C255D">
        <w:rPr>
          <w:rFonts w:ascii="Arial" w:hAnsi="Arial" w:cs="Arial"/>
          <w:sz w:val="24"/>
          <w:szCs w:val="24"/>
        </w:rPr>
        <w:t xml:space="preserve"> de 2023</w:t>
      </w:r>
      <w:r w:rsidRPr="00D43EFD">
        <w:rPr>
          <w:rFonts w:ascii="Arial" w:hAnsi="Arial" w:cs="Arial"/>
          <w:sz w:val="24"/>
          <w:szCs w:val="24"/>
        </w:rPr>
        <w:t>.</w:t>
      </w:r>
    </w:p>
    <w:p w:rsidR="006D448F" w:rsidRDefault="006D448F" w:rsidP="00D43EFD">
      <w:pPr>
        <w:tabs>
          <w:tab w:val="left" w:pos="2552"/>
        </w:tabs>
        <w:spacing w:after="0" w:line="240" w:lineRule="atLeast"/>
        <w:jc w:val="both"/>
        <w:rPr>
          <w:rFonts w:ascii="Arial" w:hAnsi="Arial" w:cs="Arial"/>
          <w:sz w:val="24"/>
          <w:szCs w:val="24"/>
        </w:rPr>
      </w:pPr>
    </w:p>
    <w:p w:rsidR="006D448F" w:rsidRPr="00D43EFD" w:rsidRDefault="006D448F" w:rsidP="00D43EFD">
      <w:pPr>
        <w:tabs>
          <w:tab w:val="left" w:pos="2552"/>
        </w:tabs>
        <w:spacing w:after="0" w:line="240" w:lineRule="atLeast"/>
        <w:jc w:val="both"/>
        <w:rPr>
          <w:rFonts w:ascii="Arial" w:hAnsi="Arial" w:cs="Arial"/>
          <w:sz w:val="24"/>
          <w:szCs w:val="24"/>
        </w:rPr>
      </w:pPr>
    </w:p>
    <w:p w:rsidR="00D43EFD" w:rsidRPr="00D43EFD" w:rsidRDefault="003D13CE" w:rsidP="003D13CE">
      <w:pPr>
        <w:tabs>
          <w:tab w:val="left" w:pos="2520"/>
        </w:tabs>
        <w:spacing w:after="0" w:line="240" w:lineRule="atLeast"/>
        <w:jc w:val="center"/>
        <w:rPr>
          <w:rFonts w:ascii="Arial" w:hAnsi="Arial" w:cs="Arial"/>
          <w:sz w:val="24"/>
          <w:szCs w:val="24"/>
        </w:rPr>
      </w:pPr>
      <w:r>
        <w:rPr>
          <w:rFonts w:ascii="Arial" w:hAnsi="Arial" w:cs="Arial"/>
          <w:b/>
          <w:bCs/>
          <w:noProof/>
          <w:lang w:eastAsia="es-CL"/>
        </w:rPr>
        <w:drawing>
          <wp:inline distT="0" distB="0" distL="0" distR="0">
            <wp:extent cx="2714534" cy="1728000"/>
            <wp:effectExtent l="19050" t="0" r="0"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ato"/>
                    <pic:cNvPicPr>
                      <a:picLocks noChangeAspect="1" noChangeArrowheads="1"/>
                    </pic:cNvPicPr>
                  </pic:nvPicPr>
                  <pic:blipFill>
                    <a:blip r:embed="rId11"/>
                    <a:srcRect/>
                    <a:stretch>
                      <a:fillRect/>
                    </a:stretch>
                  </pic:blipFill>
                  <pic:spPr bwMode="auto">
                    <a:xfrm>
                      <a:off x="0" y="0"/>
                      <a:ext cx="2714534" cy="1728000"/>
                    </a:xfrm>
                    <a:prstGeom prst="rect">
                      <a:avLst/>
                    </a:prstGeom>
                    <a:noFill/>
                    <a:ln w="9525">
                      <a:noFill/>
                      <a:miter lim="800000"/>
                      <a:headEnd/>
                      <a:tailEnd/>
                    </a:ln>
                  </pic:spPr>
                </pic:pic>
              </a:graphicData>
            </a:graphic>
          </wp:inline>
        </w:drawing>
      </w:r>
    </w:p>
    <w:sectPr w:rsidR="00D43EFD" w:rsidRPr="00D43EFD" w:rsidSect="00060416">
      <w:headerReference w:type="default" r:id="rId12"/>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DE" w:rsidRDefault="00DC7EDE" w:rsidP="00FB1FAF">
      <w:pPr>
        <w:spacing w:after="0" w:line="240" w:lineRule="auto"/>
      </w:pPr>
      <w:r>
        <w:separator/>
      </w:r>
    </w:p>
  </w:endnote>
  <w:endnote w:type="continuationSeparator" w:id="0">
    <w:p w:rsidR="00DC7EDE" w:rsidRDefault="00DC7EDE"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DE" w:rsidRDefault="00DC7EDE" w:rsidP="00FB1FAF">
      <w:pPr>
        <w:spacing w:after="0" w:line="240" w:lineRule="auto"/>
      </w:pPr>
      <w:r>
        <w:separator/>
      </w:r>
    </w:p>
  </w:footnote>
  <w:footnote w:type="continuationSeparator" w:id="0">
    <w:p w:rsidR="00DC7EDE" w:rsidRDefault="00DC7EDE" w:rsidP="00FB1FAF">
      <w:pPr>
        <w:spacing w:after="0" w:line="240" w:lineRule="auto"/>
      </w:pPr>
      <w:r>
        <w:continuationSeparator/>
      </w:r>
    </w:p>
  </w:footnote>
  <w:footnote w:id="1">
    <w:p w:rsidR="00684BBA" w:rsidRPr="006C77DA" w:rsidRDefault="00684BBA" w:rsidP="00684BBA">
      <w:pPr>
        <w:rPr>
          <w:rFonts w:ascii="Arial" w:hAnsi="Arial" w:cs="Arial"/>
          <w:sz w:val="16"/>
          <w:szCs w:val="16"/>
        </w:rPr>
      </w:pPr>
      <w:r>
        <w:rPr>
          <w:rStyle w:val="Refdenotaalpie"/>
        </w:rPr>
        <w:footnoteRef/>
      </w:r>
      <w:r w:rsidRPr="00684BBA">
        <w:rPr>
          <w:lang w:val="en-US"/>
        </w:rPr>
        <w:t xml:space="preserve"> </w:t>
      </w:r>
      <w:r w:rsidRPr="006C77DA">
        <w:rPr>
          <w:rFonts w:ascii="Arial" w:hAnsi="Arial" w:cs="Arial"/>
          <w:sz w:val="16"/>
          <w:szCs w:val="16"/>
          <w:lang w:val="en-US"/>
        </w:rPr>
        <w:t xml:space="preserve">1 ACE Encyclopedia, ACE Electoral Knowledge Network. </w:t>
      </w:r>
      <w:r w:rsidRPr="006C77DA">
        <w:rPr>
          <w:rFonts w:ascii="Arial" w:hAnsi="Arial" w:cs="Arial"/>
          <w:sz w:val="16"/>
          <w:szCs w:val="16"/>
        </w:rPr>
        <w:t xml:space="preserve">Disponible en: https://aceproject.org/main/espanol/ei/eie12.htm. </w:t>
      </w:r>
    </w:p>
    <w:p w:rsidR="00684BBA" w:rsidRDefault="00684BBA">
      <w:pPr>
        <w:pStyle w:val="Textonotapie"/>
      </w:pPr>
    </w:p>
  </w:footnote>
  <w:footnote w:id="2">
    <w:p w:rsidR="00684BBA" w:rsidRPr="006C77DA" w:rsidRDefault="00684BBA" w:rsidP="00684BBA">
      <w:pPr>
        <w:rPr>
          <w:sz w:val="16"/>
          <w:szCs w:val="16"/>
        </w:rPr>
      </w:pPr>
      <w:r>
        <w:rPr>
          <w:rStyle w:val="Refdenotaalpie"/>
        </w:rPr>
        <w:footnoteRef/>
      </w:r>
      <w:r w:rsidRPr="006C77DA">
        <w:rPr>
          <w:rFonts w:ascii="Arial" w:hAnsi="Arial" w:cs="Arial"/>
          <w:sz w:val="16"/>
          <w:szCs w:val="16"/>
        </w:rPr>
        <w:t xml:space="preserve"> Manual de Observación Electoral de la Unión Europea, Comisión Europea. Disponible en: https://www.corteidh.or.cr/tablas/27426.pdf</w:t>
      </w:r>
    </w:p>
    <w:p w:rsidR="00684BBA" w:rsidRDefault="00684BBA">
      <w:pPr>
        <w:pStyle w:val="Textonotapie"/>
      </w:pPr>
    </w:p>
  </w:footnote>
  <w:footnote w:id="3">
    <w:p w:rsidR="006D5198" w:rsidRPr="006C77DA" w:rsidRDefault="006D5198" w:rsidP="006D5198">
      <w:pPr>
        <w:rPr>
          <w:rFonts w:ascii="Arial" w:hAnsi="Arial" w:cs="Arial"/>
          <w:sz w:val="16"/>
          <w:szCs w:val="16"/>
        </w:rPr>
      </w:pPr>
      <w:r>
        <w:rPr>
          <w:rStyle w:val="Refdenotaalpie"/>
        </w:rPr>
        <w:footnoteRef/>
      </w:r>
      <w:r>
        <w:t xml:space="preserve"> </w:t>
      </w:r>
      <w:r w:rsidRPr="006C77DA">
        <w:rPr>
          <w:rFonts w:ascii="Arial" w:hAnsi="Arial" w:cs="Arial"/>
          <w:sz w:val="16"/>
          <w:szCs w:val="16"/>
        </w:rPr>
        <w:t xml:space="preserve">La ley 21.582 publicada el 7 de julio de 2023, modificó el inciso tercero del artículo 169 de la Ley N° 18.700, reemplazando la frase “un poder autorizado ante notario” por “un poder simple”.  </w:t>
      </w:r>
    </w:p>
    <w:p w:rsidR="006D5198" w:rsidRDefault="006D519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FB" w:rsidRDefault="00DC7EDE">
    <w:pPr>
      <w:pStyle w:val="Encabezado"/>
      <w:jc w:val="right"/>
    </w:pPr>
    <w:r>
      <w:rPr>
        <w:noProof/>
      </w:rPr>
      <w:fldChar w:fldCharType="begin"/>
    </w:r>
    <w:r>
      <w:rPr>
        <w:noProof/>
      </w:rPr>
      <w:instrText xml:space="preserve"> PAGE   \* MERGEFORMAT </w:instrText>
    </w:r>
    <w:r>
      <w:rPr>
        <w:noProof/>
      </w:rPr>
      <w:fldChar w:fldCharType="separate"/>
    </w:r>
    <w:r w:rsidR="009A5759">
      <w:rPr>
        <w:noProof/>
      </w:rPr>
      <w:t>2</w:t>
    </w:r>
    <w:r>
      <w:rPr>
        <w:noProof/>
      </w:rPr>
      <w:fldChar w:fldCharType="end"/>
    </w:r>
  </w:p>
  <w:p w:rsidR="00C015FB" w:rsidRDefault="00C015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1507B"/>
    <w:multiLevelType w:val="hybridMultilevel"/>
    <w:tmpl w:val="862E1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0325F"/>
    <w:multiLevelType w:val="hybridMultilevel"/>
    <w:tmpl w:val="55CE3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5" w15:restartNumberingAfterBreak="0">
    <w:nsid w:val="167A0127"/>
    <w:multiLevelType w:val="hybridMultilevel"/>
    <w:tmpl w:val="A726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231CD"/>
    <w:multiLevelType w:val="hybridMultilevel"/>
    <w:tmpl w:val="9A646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F57BA"/>
    <w:multiLevelType w:val="hybridMultilevel"/>
    <w:tmpl w:val="1D36E4A2"/>
    <w:lvl w:ilvl="0" w:tplc="C49E81B2">
      <w:start w:val="1"/>
      <w:numFmt w:val="bullet"/>
      <w:lvlText w:val="-"/>
      <w:lvlJc w:val="left"/>
      <w:pPr>
        <w:ind w:left="943" w:hanging="360"/>
      </w:pPr>
      <w:rPr>
        <w:rFonts w:ascii="Calibri" w:eastAsia="Calibri" w:hAnsi="Calibri" w:cs="Calibri" w:hint="default"/>
      </w:rPr>
    </w:lvl>
    <w:lvl w:ilvl="1" w:tplc="340A0003" w:tentative="1">
      <w:start w:val="1"/>
      <w:numFmt w:val="bullet"/>
      <w:lvlText w:val="o"/>
      <w:lvlJc w:val="left"/>
      <w:pPr>
        <w:ind w:left="1663" w:hanging="360"/>
      </w:pPr>
      <w:rPr>
        <w:rFonts w:ascii="Courier New" w:hAnsi="Courier New" w:cs="Courier New" w:hint="default"/>
      </w:rPr>
    </w:lvl>
    <w:lvl w:ilvl="2" w:tplc="340A0005" w:tentative="1">
      <w:start w:val="1"/>
      <w:numFmt w:val="bullet"/>
      <w:lvlText w:val=""/>
      <w:lvlJc w:val="left"/>
      <w:pPr>
        <w:ind w:left="2383" w:hanging="360"/>
      </w:pPr>
      <w:rPr>
        <w:rFonts w:ascii="Wingdings" w:hAnsi="Wingdings" w:hint="default"/>
      </w:rPr>
    </w:lvl>
    <w:lvl w:ilvl="3" w:tplc="340A0001" w:tentative="1">
      <w:start w:val="1"/>
      <w:numFmt w:val="bullet"/>
      <w:lvlText w:val=""/>
      <w:lvlJc w:val="left"/>
      <w:pPr>
        <w:ind w:left="3103" w:hanging="360"/>
      </w:pPr>
      <w:rPr>
        <w:rFonts w:ascii="Symbol" w:hAnsi="Symbol" w:hint="default"/>
      </w:rPr>
    </w:lvl>
    <w:lvl w:ilvl="4" w:tplc="340A0003" w:tentative="1">
      <w:start w:val="1"/>
      <w:numFmt w:val="bullet"/>
      <w:lvlText w:val="o"/>
      <w:lvlJc w:val="left"/>
      <w:pPr>
        <w:ind w:left="3823" w:hanging="360"/>
      </w:pPr>
      <w:rPr>
        <w:rFonts w:ascii="Courier New" w:hAnsi="Courier New" w:cs="Courier New" w:hint="default"/>
      </w:rPr>
    </w:lvl>
    <w:lvl w:ilvl="5" w:tplc="340A0005" w:tentative="1">
      <w:start w:val="1"/>
      <w:numFmt w:val="bullet"/>
      <w:lvlText w:val=""/>
      <w:lvlJc w:val="left"/>
      <w:pPr>
        <w:ind w:left="4543" w:hanging="360"/>
      </w:pPr>
      <w:rPr>
        <w:rFonts w:ascii="Wingdings" w:hAnsi="Wingdings" w:hint="default"/>
      </w:rPr>
    </w:lvl>
    <w:lvl w:ilvl="6" w:tplc="340A0001" w:tentative="1">
      <w:start w:val="1"/>
      <w:numFmt w:val="bullet"/>
      <w:lvlText w:val=""/>
      <w:lvlJc w:val="left"/>
      <w:pPr>
        <w:ind w:left="5263" w:hanging="360"/>
      </w:pPr>
      <w:rPr>
        <w:rFonts w:ascii="Symbol" w:hAnsi="Symbol" w:hint="default"/>
      </w:rPr>
    </w:lvl>
    <w:lvl w:ilvl="7" w:tplc="340A0003" w:tentative="1">
      <w:start w:val="1"/>
      <w:numFmt w:val="bullet"/>
      <w:lvlText w:val="o"/>
      <w:lvlJc w:val="left"/>
      <w:pPr>
        <w:ind w:left="5983" w:hanging="360"/>
      </w:pPr>
      <w:rPr>
        <w:rFonts w:ascii="Courier New" w:hAnsi="Courier New" w:cs="Courier New" w:hint="default"/>
      </w:rPr>
    </w:lvl>
    <w:lvl w:ilvl="8" w:tplc="340A0005" w:tentative="1">
      <w:start w:val="1"/>
      <w:numFmt w:val="bullet"/>
      <w:lvlText w:val=""/>
      <w:lvlJc w:val="left"/>
      <w:pPr>
        <w:ind w:left="6703" w:hanging="360"/>
      </w:pPr>
      <w:rPr>
        <w:rFonts w:ascii="Wingdings" w:hAnsi="Wingdings" w:hint="default"/>
      </w:rPr>
    </w:lvl>
  </w:abstractNum>
  <w:abstractNum w:abstractNumId="8"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354563E8"/>
    <w:multiLevelType w:val="hybridMultilevel"/>
    <w:tmpl w:val="EFF09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D3919"/>
    <w:multiLevelType w:val="hybridMultilevel"/>
    <w:tmpl w:val="1D602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047687"/>
    <w:multiLevelType w:val="hybridMultilevel"/>
    <w:tmpl w:val="D28020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15:restartNumberingAfterBreak="0">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13"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15"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5E9C3F71"/>
    <w:multiLevelType w:val="hybridMultilevel"/>
    <w:tmpl w:val="08D66782"/>
    <w:lvl w:ilvl="0" w:tplc="BE88030A">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0E4447D"/>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18" w15:restartNumberingAfterBreak="0">
    <w:nsid w:val="629C3400"/>
    <w:multiLevelType w:val="hybridMultilevel"/>
    <w:tmpl w:val="E1A61B2C"/>
    <w:lvl w:ilvl="0" w:tplc="D5140AC0">
      <w:start w:val="2"/>
      <w:numFmt w:val="bullet"/>
      <w:lvlText w:val="-"/>
      <w:lvlJc w:val="left"/>
      <w:pPr>
        <w:ind w:left="720" w:hanging="360"/>
      </w:pPr>
      <w:rPr>
        <w:rFonts w:ascii="Times New Roman" w:eastAsia="Arial Unicode MS"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02F0E9E"/>
    <w:multiLevelType w:val="hybridMultilevel"/>
    <w:tmpl w:val="E976EC44"/>
    <w:lvl w:ilvl="0" w:tplc="C9D8FEF6">
      <w:start w:val="7"/>
      <w:numFmt w:val="bullet"/>
      <w:lvlText w:val="-"/>
      <w:lvlJc w:val="left"/>
      <w:pPr>
        <w:ind w:left="720" w:hanging="360"/>
      </w:pPr>
      <w:rPr>
        <w:rFonts w:ascii="Arial" w:eastAsia="Cambr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B8753B"/>
    <w:multiLevelType w:val="hybridMultilevel"/>
    <w:tmpl w:val="7B969E44"/>
    <w:lvl w:ilvl="0" w:tplc="D2B8994C">
      <w:start w:val="1"/>
      <w:numFmt w:val="decimal"/>
      <w:lvlText w:val="%1."/>
      <w:lvlJc w:val="left"/>
      <w:pPr>
        <w:ind w:left="943" w:hanging="360"/>
      </w:pPr>
      <w:rPr>
        <w:rFonts w:hint="default"/>
      </w:rPr>
    </w:lvl>
    <w:lvl w:ilvl="1" w:tplc="340A0019" w:tentative="1">
      <w:start w:val="1"/>
      <w:numFmt w:val="lowerLetter"/>
      <w:lvlText w:val="%2."/>
      <w:lvlJc w:val="left"/>
      <w:pPr>
        <w:ind w:left="1663" w:hanging="360"/>
      </w:pPr>
    </w:lvl>
    <w:lvl w:ilvl="2" w:tplc="340A001B" w:tentative="1">
      <w:start w:val="1"/>
      <w:numFmt w:val="lowerRoman"/>
      <w:lvlText w:val="%3."/>
      <w:lvlJc w:val="right"/>
      <w:pPr>
        <w:ind w:left="2383" w:hanging="180"/>
      </w:pPr>
    </w:lvl>
    <w:lvl w:ilvl="3" w:tplc="340A000F" w:tentative="1">
      <w:start w:val="1"/>
      <w:numFmt w:val="decimal"/>
      <w:lvlText w:val="%4."/>
      <w:lvlJc w:val="left"/>
      <w:pPr>
        <w:ind w:left="3103" w:hanging="360"/>
      </w:pPr>
    </w:lvl>
    <w:lvl w:ilvl="4" w:tplc="340A0019" w:tentative="1">
      <w:start w:val="1"/>
      <w:numFmt w:val="lowerLetter"/>
      <w:lvlText w:val="%5."/>
      <w:lvlJc w:val="left"/>
      <w:pPr>
        <w:ind w:left="3823" w:hanging="360"/>
      </w:pPr>
    </w:lvl>
    <w:lvl w:ilvl="5" w:tplc="340A001B" w:tentative="1">
      <w:start w:val="1"/>
      <w:numFmt w:val="lowerRoman"/>
      <w:lvlText w:val="%6."/>
      <w:lvlJc w:val="right"/>
      <w:pPr>
        <w:ind w:left="4543" w:hanging="180"/>
      </w:pPr>
    </w:lvl>
    <w:lvl w:ilvl="6" w:tplc="340A000F" w:tentative="1">
      <w:start w:val="1"/>
      <w:numFmt w:val="decimal"/>
      <w:lvlText w:val="%7."/>
      <w:lvlJc w:val="left"/>
      <w:pPr>
        <w:ind w:left="5263" w:hanging="360"/>
      </w:pPr>
    </w:lvl>
    <w:lvl w:ilvl="7" w:tplc="340A0019" w:tentative="1">
      <w:start w:val="1"/>
      <w:numFmt w:val="lowerLetter"/>
      <w:lvlText w:val="%8."/>
      <w:lvlJc w:val="left"/>
      <w:pPr>
        <w:ind w:left="5983" w:hanging="360"/>
      </w:pPr>
    </w:lvl>
    <w:lvl w:ilvl="8" w:tplc="340A001B" w:tentative="1">
      <w:start w:val="1"/>
      <w:numFmt w:val="lowerRoman"/>
      <w:lvlText w:val="%9."/>
      <w:lvlJc w:val="right"/>
      <w:pPr>
        <w:ind w:left="6703" w:hanging="180"/>
      </w:pPr>
    </w:lvl>
  </w:abstractNum>
  <w:abstractNum w:abstractNumId="21" w15:restartNumberingAfterBreak="0">
    <w:nsid w:val="7BE30E85"/>
    <w:multiLevelType w:val="hybridMultilevel"/>
    <w:tmpl w:val="41001C66"/>
    <w:lvl w:ilvl="0" w:tplc="861A1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8"/>
  </w:num>
  <w:num w:numId="2">
    <w:abstractNumId w:val="15"/>
  </w:num>
  <w:num w:numId="3">
    <w:abstractNumId w:val="13"/>
  </w:num>
  <w:num w:numId="4">
    <w:abstractNumId w:val="2"/>
  </w:num>
  <w:num w:numId="5">
    <w:abstractNumId w:val="14"/>
  </w:num>
  <w:num w:numId="6">
    <w:abstractNumId w:val="0"/>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17"/>
  </w:num>
  <w:num w:numId="12">
    <w:abstractNumId w:val="11"/>
  </w:num>
  <w:num w:numId="13">
    <w:abstractNumId w:val="3"/>
  </w:num>
  <w:num w:numId="14">
    <w:abstractNumId w:val="18"/>
  </w:num>
  <w:num w:numId="15">
    <w:abstractNumId w:val="6"/>
  </w:num>
  <w:num w:numId="16">
    <w:abstractNumId w:val="10"/>
  </w:num>
  <w:num w:numId="17">
    <w:abstractNumId w:val="1"/>
  </w:num>
  <w:num w:numId="18">
    <w:abstractNumId w:val="9"/>
  </w:num>
  <w:num w:numId="19">
    <w:abstractNumId w:val="5"/>
  </w:num>
  <w:num w:numId="20">
    <w:abstractNumId w:val="20"/>
  </w:num>
  <w:num w:numId="21">
    <w:abstractNumId w:val="7"/>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13E68"/>
    <w:rsid w:val="0001607F"/>
    <w:rsid w:val="0003404E"/>
    <w:rsid w:val="000353DD"/>
    <w:rsid w:val="00041EDE"/>
    <w:rsid w:val="0004437D"/>
    <w:rsid w:val="0004730F"/>
    <w:rsid w:val="00047EC9"/>
    <w:rsid w:val="000552C6"/>
    <w:rsid w:val="00056DD6"/>
    <w:rsid w:val="00060416"/>
    <w:rsid w:val="0006151B"/>
    <w:rsid w:val="00080EB5"/>
    <w:rsid w:val="00086363"/>
    <w:rsid w:val="0009111E"/>
    <w:rsid w:val="000912C0"/>
    <w:rsid w:val="000952F3"/>
    <w:rsid w:val="000A0666"/>
    <w:rsid w:val="000A2A68"/>
    <w:rsid w:val="000A5005"/>
    <w:rsid w:val="000A6FB7"/>
    <w:rsid w:val="000C4538"/>
    <w:rsid w:val="000C70CA"/>
    <w:rsid w:val="000D0426"/>
    <w:rsid w:val="000D2A30"/>
    <w:rsid w:val="000D405F"/>
    <w:rsid w:val="000D7987"/>
    <w:rsid w:val="000E1BEF"/>
    <w:rsid w:val="000E21BE"/>
    <w:rsid w:val="000E4CC3"/>
    <w:rsid w:val="000E6647"/>
    <w:rsid w:val="000F1054"/>
    <w:rsid w:val="000F193C"/>
    <w:rsid w:val="00100A72"/>
    <w:rsid w:val="00124FDA"/>
    <w:rsid w:val="00125C30"/>
    <w:rsid w:val="0012685A"/>
    <w:rsid w:val="001303F6"/>
    <w:rsid w:val="00131ABC"/>
    <w:rsid w:val="00135ED4"/>
    <w:rsid w:val="00135FFF"/>
    <w:rsid w:val="00137AEB"/>
    <w:rsid w:val="00143179"/>
    <w:rsid w:val="00150A1D"/>
    <w:rsid w:val="00166643"/>
    <w:rsid w:val="00166DE7"/>
    <w:rsid w:val="001726E3"/>
    <w:rsid w:val="001741C8"/>
    <w:rsid w:val="00186825"/>
    <w:rsid w:val="001871D8"/>
    <w:rsid w:val="00192F25"/>
    <w:rsid w:val="00193BDA"/>
    <w:rsid w:val="001A29D8"/>
    <w:rsid w:val="001A42D4"/>
    <w:rsid w:val="001A4A8E"/>
    <w:rsid w:val="001B3F81"/>
    <w:rsid w:val="001B4F97"/>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4313F"/>
    <w:rsid w:val="002515C2"/>
    <w:rsid w:val="00255287"/>
    <w:rsid w:val="002730F5"/>
    <w:rsid w:val="00277B24"/>
    <w:rsid w:val="00283881"/>
    <w:rsid w:val="002849B8"/>
    <w:rsid w:val="00285980"/>
    <w:rsid w:val="00287283"/>
    <w:rsid w:val="002A0093"/>
    <w:rsid w:val="002A1503"/>
    <w:rsid w:val="002B2313"/>
    <w:rsid w:val="002B5998"/>
    <w:rsid w:val="002B6364"/>
    <w:rsid w:val="002B647F"/>
    <w:rsid w:val="002D0EA5"/>
    <w:rsid w:val="002E02FB"/>
    <w:rsid w:val="002E2931"/>
    <w:rsid w:val="002E4571"/>
    <w:rsid w:val="002E7F75"/>
    <w:rsid w:val="002F2769"/>
    <w:rsid w:val="002F37C9"/>
    <w:rsid w:val="003000FC"/>
    <w:rsid w:val="00302DA0"/>
    <w:rsid w:val="00304CBB"/>
    <w:rsid w:val="0031063A"/>
    <w:rsid w:val="00315864"/>
    <w:rsid w:val="00320D44"/>
    <w:rsid w:val="003230D0"/>
    <w:rsid w:val="00326BD0"/>
    <w:rsid w:val="00333773"/>
    <w:rsid w:val="0033755F"/>
    <w:rsid w:val="00342F16"/>
    <w:rsid w:val="003439DD"/>
    <w:rsid w:val="0034723B"/>
    <w:rsid w:val="00351A07"/>
    <w:rsid w:val="00362ACC"/>
    <w:rsid w:val="00363435"/>
    <w:rsid w:val="00366693"/>
    <w:rsid w:val="003757EB"/>
    <w:rsid w:val="00376322"/>
    <w:rsid w:val="00381ACA"/>
    <w:rsid w:val="003826DD"/>
    <w:rsid w:val="00383AAB"/>
    <w:rsid w:val="00384F84"/>
    <w:rsid w:val="00386353"/>
    <w:rsid w:val="00391ACB"/>
    <w:rsid w:val="003A0C8F"/>
    <w:rsid w:val="003A4662"/>
    <w:rsid w:val="003B045C"/>
    <w:rsid w:val="003C7FEA"/>
    <w:rsid w:val="003D13CE"/>
    <w:rsid w:val="003D4F1F"/>
    <w:rsid w:val="003E64D3"/>
    <w:rsid w:val="003F241E"/>
    <w:rsid w:val="003F32E9"/>
    <w:rsid w:val="004131DA"/>
    <w:rsid w:val="00414321"/>
    <w:rsid w:val="004158A4"/>
    <w:rsid w:val="00415B62"/>
    <w:rsid w:val="00424725"/>
    <w:rsid w:val="00425737"/>
    <w:rsid w:val="00427315"/>
    <w:rsid w:val="004309AB"/>
    <w:rsid w:val="004351E9"/>
    <w:rsid w:val="00440047"/>
    <w:rsid w:val="00441333"/>
    <w:rsid w:val="0044246A"/>
    <w:rsid w:val="00443A5E"/>
    <w:rsid w:val="00445153"/>
    <w:rsid w:val="0044575A"/>
    <w:rsid w:val="004505B2"/>
    <w:rsid w:val="00455279"/>
    <w:rsid w:val="00461588"/>
    <w:rsid w:val="0046397D"/>
    <w:rsid w:val="00464150"/>
    <w:rsid w:val="0046484E"/>
    <w:rsid w:val="00470E03"/>
    <w:rsid w:val="00472CB1"/>
    <w:rsid w:val="00481121"/>
    <w:rsid w:val="00484064"/>
    <w:rsid w:val="00491688"/>
    <w:rsid w:val="00494051"/>
    <w:rsid w:val="004A3635"/>
    <w:rsid w:val="004A40DE"/>
    <w:rsid w:val="004B3A26"/>
    <w:rsid w:val="004B4893"/>
    <w:rsid w:val="004B693D"/>
    <w:rsid w:val="004C12F0"/>
    <w:rsid w:val="004C194E"/>
    <w:rsid w:val="004C1C3C"/>
    <w:rsid w:val="004C255D"/>
    <w:rsid w:val="004D7503"/>
    <w:rsid w:val="004E37DA"/>
    <w:rsid w:val="004E5006"/>
    <w:rsid w:val="004E6B18"/>
    <w:rsid w:val="004E6FFC"/>
    <w:rsid w:val="004E79CB"/>
    <w:rsid w:val="004F0AED"/>
    <w:rsid w:val="005057FF"/>
    <w:rsid w:val="005100FC"/>
    <w:rsid w:val="00514693"/>
    <w:rsid w:val="005165C3"/>
    <w:rsid w:val="00533D7A"/>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131"/>
    <w:rsid w:val="005764DE"/>
    <w:rsid w:val="00577E16"/>
    <w:rsid w:val="00586E43"/>
    <w:rsid w:val="00590413"/>
    <w:rsid w:val="00590D8C"/>
    <w:rsid w:val="00591370"/>
    <w:rsid w:val="00596489"/>
    <w:rsid w:val="005966FE"/>
    <w:rsid w:val="005B42D7"/>
    <w:rsid w:val="005B4625"/>
    <w:rsid w:val="005B74A2"/>
    <w:rsid w:val="005B7BD8"/>
    <w:rsid w:val="005C5280"/>
    <w:rsid w:val="005D1640"/>
    <w:rsid w:val="005D1679"/>
    <w:rsid w:val="005D2651"/>
    <w:rsid w:val="005D7B99"/>
    <w:rsid w:val="005E3336"/>
    <w:rsid w:val="005E79A7"/>
    <w:rsid w:val="005F0D96"/>
    <w:rsid w:val="005F5EB9"/>
    <w:rsid w:val="00603527"/>
    <w:rsid w:val="00611098"/>
    <w:rsid w:val="006536E2"/>
    <w:rsid w:val="00654C45"/>
    <w:rsid w:val="00655636"/>
    <w:rsid w:val="00663619"/>
    <w:rsid w:val="006642CD"/>
    <w:rsid w:val="00664C63"/>
    <w:rsid w:val="006704B6"/>
    <w:rsid w:val="00671C3C"/>
    <w:rsid w:val="0067747B"/>
    <w:rsid w:val="00677959"/>
    <w:rsid w:val="00681B56"/>
    <w:rsid w:val="00684BBA"/>
    <w:rsid w:val="00686AAC"/>
    <w:rsid w:val="00687DE5"/>
    <w:rsid w:val="00691132"/>
    <w:rsid w:val="006911E5"/>
    <w:rsid w:val="00696D32"/>
    <w:rsid w:val="006A4A3B"/>
    <w:rsid w:val="006A5305"/>
    <w:rsid w:val="006A540A"/>
    <w:rsid w:val="006B0447"/>
    <w:rsid w:val="006B390B"/>
    <w:rsid w:val="006C2A81"/>
    <w:rsid w:val="006C2AE0"/>
    <w:rsid w:val="006C7B04"/>
    <w:rsid w:val="006D2FFB"/>
    <w:rsid w:val="006D448F"/>
    <w:rsid w:val="006D5198"/>
    <w:rsid w:val="006E0B38"/>
    <w:rsid w:val="006E198E"/>
    <w:rsid w:val="006E34AA"/>
    <w:rsid w:val="006E378F"/>
    <w:rsid w:val="006E5EA1"/>
    <w:rsid w:val="006E7B6C"/>
    <w:rsid w:val="006F0A7F"/>
    <w:rsid w:val="006F10F5"/>
    <w:rsid w:val="006F132F"/>
    <w:rsid w:val="006F2E35"/>
    <w:rsid w:val="006F6D90"/>
    <w:rsid w:val="00700D50"/>
    <w:rsid w:val="00711CBB"/>
    <w:rsid w:val="007130DF"/>
    <w:rsid w:val="00714D17"/>
    <w:rsid w:val="007159CB"/>
    <w:rsid w:val="00722A61"/>
    <w:rsid w:val="007331DC"/>
    <w:rsid w:val="007338BF"/>
    <w:rsid w:val="007359FD"/>
    <w:rsid w:val="0074199E"/>
    <w:rsid w:val="0074359A"/>
    <w:rsid w:val="00750438"/>
    <w:rsid w:val="007521D3"/>
    <w:rsid w:val="00752989"/>
    <w:rsid w:val="007529AD"/>
    <w:rsid w:val="007529DA"/>
    <w:rsid w:val="007612DD"/>
    <w:rsid w:val="00780E5B"/>
    <w:rsid w:val="00781767"/>
    <w:rsid w:val="0078329E"/>
    <w:rsid w:val="007832DF"/>
    <w:rsid w:val="007922CB"/>
    <w:rsid w:val="007A0509"/>
    <w:rsid w:val="007B1491"/>
    <w:rsid w:val="007B487A"/>
    <w:rsid w:val="007B4C10"/>
    <w:rsid w:val="007C0413"/>
    <w:rsid w:val="007C4215"/>
    <w:rsid w:val="007C5928"/>
    <w:rsid w:val="007C5F7E"/>
    <w:rsid w:val="007D46FA"/>
    <w:rsid w:val="007D599E"/>
    <w:rsid w:val="007D7127"/>
    <w:rsid w:val="007E5774"/>
    <w:rsid w:val="007F1613"/>
    <w:rsid w:val="007F4BEB"/>
    <w:rsid w:val="007F6D91"/>
    <w:rsid w:val="00801E22"/>
    <w:rsid w:val="00803E69"/>
    <w:rsid w:val="00804A90"/>
    <w:rsid w:val="00810C61"/>
    <w:rsid w:val="0082108C"/>
    <w:rsid w:val="00825D01"/>
    <w:rsid w:val="00826B94"/>
    <w:rsid w:val="008434BB"/>
    <w:rsid w:val="0085460A"/>
    <w:rsid w:val="00855E91"/>
    <w:rsid w:val="00856A28"/>
    <w:rsid w:val="00860407"/>
    <w:rsid w:val="008653F7"/>
    <w:rsid w:val="00867362"/>
    <w:rsid w:val="00870357"/>
    <w:rsid w:val="00870794"/>
    <w:rsid w:val="0087731E"/>
    <w:rsid w:val="0088053E"/>
    <w:rsid w:val="00880569"/>
    <w:rsid w:val="00880EC7"/>
    <w:rsid w:val="00881EC2"/>
    <w:rsid w:val="00882BF7"/>
    <w:rsid w:val="00884D86"/>
    <w:rsid w:val="00886782"/>
    <w:rsid w:val="00886FFB"/>
    <w:rsid w:val="00890845"/>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6992"/>
    <w:rsid w:val="008E7CFD"/>
    <w:rsid w:val="008F1AF6"/>
    <w:rsid w:val="008F3250"/>
    <w:rsid w:val="008F5E20"/>
    <w:rsid w:val="00903539"/>
    <w:rsid w:val="009131BB"/>
    <w:rsid w:val="009321AD"/>
    <w:rsid w:val="00937332"/>
    <w:rsid w:val="00945EDF"/>
    <w:rsid w:val="00953E72"/>
    <w:rsid w:val="009620BD"/>
    <w:rsid w:val="00964057"/>
    <w:rsid w:val="00973601"/>
    <w:rsid w:val="00974760"/>
    <w:rsid w:val="009772CC"/>
    <w:rsid w:val="00981432"/>
    <w:rsid w:val="00981603"/>
    <w:rsid w:val="00994FFA"/>
    <w:rsid w:val="00995368"/>
    <w:rsid w:val="00996118"/>
    <w:rsid w:val="009962EB"/>
    <w:rsid w:val="009A022B"/>
    <w:rsid w:val="009A039C"/>
    <w:rsid w:val="009A214F"/>
    <w:rsid w:val="009A2DE2"/>
    <w:rsid w:val="009A3B65"/>
    <w:rsid w:val="009A553C"/>
    <w:rsid w:val="009A5759"/>
    <w:rsid w:val="009A6EC5"/>
    <w:rsid w:val="009A6F0E"/>
    <w:rsid w:val="009B21E3"/>
    <w:rsid w:val="009C1B0B"/>
    <w:rsid w:val="009C1CC1"/>
    <w:rsid w:val="009C3ABE"/>
    <w:rsid w:val="009C4FB7"/>
    <w:rsid w:val="009C6AED"/>
    <w:rsid w:val="009C716E"/>
    <w:rsid w:val="009C7666"/>
    <w:rsid w:val="009D1155"/>
    <w:rsid w:val="009D22C3"/>
    <w:rsid w:val="009D4FB6"/>
    <w:rsid w:val="009D6A27"/>
    <w:rsid w:val="009F7F41"/>
    <w:rsid w:val="00A05006"/>
    <w:rsid w:val="00A06833"/>
    <w:rsid w:val="00A167D4"/>
    <w:rsid w:val="00A20339"/>
    <w:rsid w:val="00A235D6"/>
    <w:rsid w:val="00A23CB1"/>
    <w:rsid w:val="00A27F67"/>
    <w:rsid w:val="00A31857"/>
    <w:rsid w:val="00A3304A"/>
    <w:rsid w:val="00A34C73"/>
    <w:rsid w:val="00A376EE"/>
    <w:rsid w:val="00A402BA"/>
    <w:rsid w:val="00A41DAB"/>
    <w:rsid w:val="00A44D7D"/>
    <w:rsid w:val="00A467A1"/>
    <w:rsid w:val="00A47F7A"/>
    <w:rsid w:val="00A575A9"/>
    <w:rsid w:val="00A601F6"/>
    <w:rsid w:val="00A60B6F"/>
    <w:rsid w:val="00A641D7"/>
    <w:rsid w:val="00A70428"/>
    <w:rsid w:val="00A709D0"/>
    <w:rsid w:val="00A727AF"/>
    <w:rsid w:val="00A73B6C"/>
    <w:rsid w:val="00A75477"/>
    <w:rsid w:val="00A75542"/>
    <w:rsid w:val="00A7609C"/>
    <w:rsid w:val="00A81FAA"/>
    <w:rsid w:val="00A859D5"/>
    <w:rsid w:val="00A93598"/>
    <w:rsid w:val="00A9378E"/>
    <w:rsid w:val="00A948FF"/>
    <w:rsid w:val="00A9501C"/>
    <w:rsid w:val="00A95EEF"/>
    <w:rsid w:val="00AA48F2"/>
    <w:rsid w:val="00AA6AE7"/>
    <w:rsid w:val="00AB311A"/>
    <w:rsid w:val="00AB3B15"/>
    <w:rsid w:val="00AB4607"/>
    <w:rsid w:val="00AB4C12"/>
    <w:rsid w:val="00AB5193"/>
    <w:rsid w:val="00AC197C"/>
    <w:rsid w:val="00AE370B"/>
    <w:rsid w:val="00AE42D6"/>
    <w:rsid w:val="00AE7E7D"/>
    <w:rsid w:val="00AF6CD8"/>
    <w:rsid w:val="00B122F1"/>
    <w:rsid w:val="00B14574"/>
    <w:rsid w:val="00B146F8"/>
    <w:rsid w:val="00B16E82"/>
    <w:rsid w:val="00B226C0"/>
    <w:rsid w:val="00B25E6F"/>
    <w:rsid w:val="00B36100"/>
    <w:rsid w:val="00B36DB4"/>
    <w:rsid w:val="00B46532"/>
    <w:rsid w:val="00B47092"/>
    <w:rsid w:val="00B51EA0"/>
    <w:rsid w:val="00B5256E"/>
    <w:rsid w:val="00B54CE2"/>
    <w:rsid w:val="00B54DB3"/>
    <w:rsid w:val="00B63FFA"/>
    <w:rsid w:val="00B64AC4"/>
    <w:rsid w:val="00B66645"/>
    <w:rsid w:val="00B71A69"/>
    <w:rsid w:val="00B728F4"/>
    <w:rsid w:val="00B7557F"/>
    <w:rsid w:val="00B808BB"/>
    <w:rsid w:val="00B83F00"/>
    <w:rsid w:val="00B84C5A"/>
    <w:rsid w:val="00B86915"/>
    <w:rsid w:val="00B87A95"/>
    <w:rsid w:val="00B91C7C"/>
    <w:rsid w:val="00B95B72"/>
    <w:rsid w:val="00B970C9"/>
    <w:rsid w:val="00BA2928"/>
    <w:rsid w:val="00BB4831"/>
    <w:rsid w:val="00BB4919"/>
    <w:rsid w:val="00BB7023"/>
    <w:rsid w:val="00BC2051"/>
    <w:rsid w:val="00BC30FE"/>
    <w:rsid w:val="00BD13AB"/>
    <w:rsid w:val="00BD4198"/>
    <w:rsid w:val="00BD571A"/>
    <w:rsid w:val="00BE2C6E"/>
    <w:rsid w:val="00BE35B9"/>
    <w:rsid w:val="00BE5DBF"/>
    <w:rsid w:val="00BF08F7"/>
    <w:rsid w:val="00BF36CC"/>
    <w:rsid w:val="00C015FB"/>
    <w:rsid w:val="00C01A24"/>
    <w:rsid w:val="00C01BBC"/>
    <w:rsid w:val="00C05186"/>
    <w:rsid w:val="00C07E3C"/>
    <w:rsid w:val="00C1285C"/>
    <w:rsid w:val="00C17D64"/>
    <w:rsid w:val="00C2502B"/>
    <w:rsid w:val="00C2508B"/>
    <w:rsid w:val="00C27ABC"/>
    <w:rsid w:val="00C31B07"/>
    <w:rsid w:val="00C33495"/>
    <w:rsid w:val="00C33D02"/>
    <w:rsid w:val="00C34C99"/>
    <w:rsid w:val="00C35D58"/>
    <w:rsid w:val="00C4548C"/>
    <w:rsid w:val="00C4592A"/>
    <w:rsid w:val="00C45ED2"/>
    <w:rsid w:val="00C479DE"/>
    <w:rsid w:val="00C6710C"/>
    <w:rsid w:val="00C67A4C"/>
    <w:rsid w:val="00C70977"/>
    <w:rsid w:val="00C714D5"/>
    <w:rsid w:val="00C720BD"/>
    <w:rsid w:val="00C813F0"/>
    <w:rsid w:val="00C854CD"/>
    <w:rsid w:val="00C91F1B"/>
    <w:rsid w:val="00C9468C"/>
    <w:rsid w:val="00C94A42"/>
    <w:rsid w:val="00CA47C8"/>
    <w:rsid w:val="00CA5C61"/>
    <w:rsid w:val="00CA7F1E"/>
    <w:rsid w:val="00CB7C4E"/>
    <w:rsid w:val="00CC4857"/>
    <w:rsid w:val="00CD04B1"/>
    <w:rsid w:val="00CD2B33"/>
    <w:rsid w:val="00CD37F3"/>
    <w:rsid w:val="00CD539E"/>
    <w:rsid w:val="00CF11C4"/>
    <w:rsid w:val="00CF4898"/>
    <w:rsid w:val="00D036F2"/>
    <w:rsid w:val="00D04BC9"/>
    <w:rsid w:val="00D057F4"/>
    <w:rsid w:val="00D14EC6"/>
    <w:rsid w:val="00D167CD"/>
    <w:rsid w:val="00D20ECA"/>
    <w:rsid w:val="00D24984"/>
    <w:rsid w:val="00D26920"/>
    <w:rsid w:val="00D3032A"/>
    <w:rsid w:val="00D3128F"/>
    <w:rsid w:val="00D32C40"/>
    <w:rsid w:val="00D356B2"/>
    <w:rsid w:val="00D372CF"/>
    <w:rsid w:val="00D43EFD"/>
    <w:rsid w:val="00D464EE"/>
    <w:rsid w:val="00D508A0"/>
    <w:rsid w:val="00D51916"/>
    <w:rsid w:val="00D6563A"/>
    <w:rsid w:val="00D65BEB"/>
    <w:rsid w:val="00D710F2"/>
    <w:rsid w:val="00D7180F"/>
    <w:rsid w:val="00D75C9E"/>
    <w:rsid w:val="00D86939"/>
    <w:rsid w:val="00D96281"/>
    <w:rsid w:val="00DA00B7"/>
    <w:rsid w:val="00DA427C"/>
    <w:rsid w:val="00DA4E1C"/>
    <w:rsid w:val="00DB2AE5"/>
    <w:rsid w:val="00DB42BA"/>
    <w:rsid w:val="00DC009E"/>
    <w:rsid w:val="00DC57BC"/>
    <w:rsid w:val="00DC5E05"/>
    <w:rsid w:val="00DC7EDE"/>
    <w:rsid w:val="00DE6EBF"/>
    <w:rsid w:val="00DF0CD2"/>
    <w:rsid w:val="00DF158B"/>
    <w:rsid w:val="00E05DBD"/>
    <w:rsid w:val="00E13C2B"/>
    <w:rsid w:val="00E14F15"/>
    <w:rsid w:val="00E20097"/>
    <w:rsid w:val="00E20E1E"/>
    <w:rsid w:val="00E236FF"/>
    <w:rsid w:val="00E23905"/>
    <w:rsid w:val="00E334BA"/>
    <w:rsid w:val="00E338E9"/>
    <w:rsid w:val="00E34B54"/>
    <w:rsid w:val="00E34FCC"/>
    <w:rsid w:val="00E36542"/>
    <w:rsid w:val="00E37654"/>
    <w:rsid w:val="00E4447E"/>
    <w:rsid w:val="00E44534"/>
    <w:rsid w:val="00E46D2A"/>
    <w:rsid w:val="00E46F0F"/>
    <w:rsid w:val="00E54959"/>
    <w:rsid w:val="00E579FB"/>
    <w:rsid w:val="00E649B3"/>
    <w:rsid w:val="00E77E13"/>
    <w:rsid w:val="00E90D16"/>
    <w:rsid w:val="00E9439D"/>
    <w:rsid w:val="00E95541"/>
    <w:rsid w:val="00E972C3"/>
    <w:rsid w:val="00EB0E95"/>
    <w:rsid w:val="00EB42FC"/>
    <w:rsid w:val="00EB6591"/>
    <w:rsid w:val="00EC1492"/>
    <w:rsid w:val="00EC4306"/>
    <w:rsid w:val="00EC77DB"/>
    <w:rsid w:val="00EC7C2B"/>
    <w:rsid w:val="00ED0B3F"/>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0396"/>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C7B"/>
    <w:rsid w:val="00FC7EAE"/>
    <w:rsid w:val="00FD36CE"/>
    <w:rsid w:val="00FD7FC5"/>
    <w:rsid w:val="00FE0B43"/>
    <w:rsid w:val="00FE1A7F"/>
    <w:rsid w:val="00FE25A3"/>
    <w:rsid w:val="00FE5D75"/>
    <w:rsid w:val="00FE67E7"/>
    <w:rsid w:val="00FE7408"/>
    <w:rsid w:val="00FF6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07629D-9AA7-4EDD-88F2-A7CCE1A6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unhideWhenUsed/>
    <w:rsid w:val="003D4F1F"/>
    <w:pPr>
      <w:spacing w:after="0" w:line="240" w:lineRule="auto"/>
    </w:pPr>
    <w:rPr>
      <w:sz w:val="20"/>
      <w:szCs w:val="20"/>
    </w:rPr>
  </w:style>
  <w:style w:type="character" w:customStyle="1" w:styleId="TextonotapieCar">
    <w:name w:val="Texto nota pie Car"/>
    <w:link w:val="Textonotapie"/>
    <w:uiPriority w:val="99"/>
    <w:rsid w:val="003D4F1F"/>
    <w:rPr>
      <w:lang w:eastAsia="en-US"/>
    </w:rPr>
  </w:style>
  <w:style w:type="character" w:styleId="Refdenotaalpie">
    <w:name w:val="footnote reference"/>
    <w:aliases w:val="Footnote Reference.SES,16 Point,Superscript 6 Point,Superscript 6 Point + 11 ...,Ref,de nota al pie"/>
    <w:uiPriority w:val="99"/>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nhideWhenUsed/>
    <w:rsid w:val="007159CB"/>
    <w:rPr>
      <w:color w:val="0563C1"/>
      <w:u w:val="single"/>
    </w:rPr>
  </w:style>
  <w:style w:type="paragraph" w:customStyle="1" w:styleId="Cuerpo">
    <w:name w:val="Cuerpo"/>
    <w:rsid w:val="00937332"/>
    <w:pPr>
      <w:pBdr>
        <w:top w:val="nil"/>
        <w:left w:val="nil"/>
        <w:bottom w:val="nil"/>
        <w:right w:val="nil"/>
        <w:between w:val="nil"/>
        <w:bar w:val="nil"/>
      </w:pBdr>
      <w:outlineLvl w:val="0"/>
    </w:pPr>
    <w:rPr>
      <w:rFonts w:cs="Calibri"/>
      <w:color w:val="000000"/>
      <w:sz w:val="24"/>
      <w:szCs w:val="24"/>
      <w:u w:color="000000"/>
      <w:bdr w:val="nil"/>
    </w:rPr>
  </w:style>
  <w:style w:type="character" w:customStyle="1" w:styleId="NingunoA">
    <w:name w:val="Ninguno A"/>
    <w:basedOn w:val="Fuentedeprrafopredeter"/>
    <w:rsid w:val="00937332"/>
  </w:style>
  <w:style w:type="paragraph" w:customStyle="1" w:styleId="CharChar">
    <w:name w:val="Char Char"/>
    <w:basedOn w:val="Normal"/>
    <w:rsid w:val="003757EB"/>
    <w:pPr>
      <w:spacing w:after="160"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24872">
      <w:bodyDiv w:val="1"/>
      <w:marLeft w:val="0"/>
      <w:marRight w:val="0"/>
      <w:marTop w:val="0"/>
      <w:marBottom w:val="0"/>
      <w:divBdr>
        <w:top w:val="none" w:sz="0" w:space="0" w:color="auto"/>
        <w:left w:val="none" w:sz="0" w:space="0" w:color="auto"/>
        <w:bottom w:val="none" w:sz="0" w:space="0" w:color="auto"/>
        <w:right w:val="none" w:sz="0" w:space="0" w:color="auto"/>
      </w:divBdr>
      <w:divsChild>
        <w:div w:id="911086154">
          <w:marLeft w:val="0"/>
          <w:marRight w:val="0"/>
          <w:marTop w:val="0"/>
          <w:marBottom w:val="0"/>
          <w:divBdr>
            <w:top w:val="none" w:sz="0" w:space="0" w:color="auto"/>
            <w:left w:val="none" w:sz="0" w:space="0" w:color="auto"/>
            <w:bottom w:val="none" w:sz="0" w:space="0" w:color="auto"/>
            <w:right w:val="none" w:sz="0" w:space="0" w:color="auto"/>
          </w:divBdr>
          <w:divsChild>
            <w:div w:id="1727676562">
              <w:marLeft w:val="0"/>
              <w:marRight w:val="0"/>
              <w:marTop w:val="0"/>
              <w:marBottom w:val="0"/>
              <w:divBdr>
                <w:top w:val="none" w:sz="0" w:space="0" w:color="auto"/>
                <w:left w:val="none" w:sz="0" w:space="0" w:color="auto"/>
                <w:bottom w:val="none" w:sz="0" w:space="0" w:color="auto"/>
                <w:right w:val="none" w:sz="0" w:space="0" w:color="auto"/>
              </w:divBdr>
              <w:divsChild>
                <w:div w:id="1127351446">
                  <w:marLeft w:val="0"/>
                  <w:marRight w:val="0"/>
                  <w:marTop w:val="0"/>
                  <w:marBottom w:val="0"/>
                  <w:divBdr>
                    <w:top w:val="none" w:sz="0" w:space="0" w:color="auto"/>
                    <w:left w:val="none" w:sz="0" w:space="0" w:color="auto"/>
                    <w:bottom w:val="none" w:sz="0" w:space="0" w:color="auto"/>
                    <w:right w:val="none" w:sz="0" w:space="0" w:color="auto"/>
                  </w:divBdr>
                  <w:divsChild>
                    <w:div w:id="108474253">
                      <w:marLeft w:val="0"/>
                      <w:marRight w:val="0"/>
                      <w:marTop w:val="0"/>
                      <w:marBottom w:val="0"/>
                      <w:divBdr>
                        <w:top w:val="none" w:sz="0" w:space="0" w:color="auto"/>
                        <w:left w:val="none" w:sz="0" w:space="0" w:color="auto"/>
                        <w:bottom w:val="none" w:sz="0" w:space="0" w:color="auto"/>
                        <w:right w:val="none" w:sz="0" w:space="0" w:color="auto"/>
                      </w:divBdr>
                      <w:divsChild>
                        <w:div w:id="364019354">
                          <w:marLeft w:val="0"/>
                          <w:marRight w:val="0"/>
                          <w:marTop w:val="0"/>
                          <w:marBottom w:val="0"/>
                          <w:divBdr>
                            <w:top w:val="none" w:sz="0" w:space="0" w:color="auto"/>
                            <w:left w:val="none" w:sz="0" w:space="0" w:color="auto"/>
                            <w:bottom w:val="none" w:sz="0" w:space="0" w:color="auto"/>
                            <w:right w:val="none" w:sz="0" w:space="0" w:color="auto"/>
                          </w:divBdr>
                          <w:divsChild>
                            <w:div w:id="1804075896">
                              <w:marLeft w:val="0"/>
                              <w:marRight w:val="0"/>
                              <w:marTop w:val="0"/>
                              <w:marBottom w:val="0"/>
                              <w:divBdr>
                                <w:top w:val="none" w:sz="0" w:space="0" w:color="auto"/>
                                <w:left w:val="none" w:sz="0" w:space="0" w:color="auto"/>
                                <w:bottom w:val="none" w:sz="0" w:space="0" w:color="auto"/>
                                <w:right w:val="none" w:sz="0" w:space="0" w:color="auto"/>
                              </w:divBdr>
                              <w:divsChild>
                                <w:div w:id="9397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3DFB-E6F6-4D25-85F0-32F08E1ABFFD}">
  <ds:schemaRefs>
    <ds:schemaRef ds:uri="http://schemas.microsoft.com/sharepoint/v3/contenttype/forms"/>
  </ds:schemaRefs>
</ds:datastoreItem>
</file>

<file path=customXml/itemProps2.xml><?xml version="1.0" encoding="utf-8"?>
<ds:datastoreItem xmlns:ds="http://schemas.openxmlformats.org/officeDocument/2006/customXml" ds:itemID="{740D066A-CF69-4EBA-9B1F-440AD322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2BB135-F754-4A7A-AC33-B6A7BBBEB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AAEF5C-0D7A-4FBC-A0C8-EAEAE44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efoster</dc:creator>
  <cp:lastModifiedBy>Margarita Maria Risopatron Lemaitre</cp:lastModifiedBy>
  <cp:revision>2</cp:revision>
  <cp:lastPrinted>2018-01-19T14:32:00Z</cp:lastPrinted>
  <dcterms:created xsi:type="dcterms:W3CDTF">2023-10-16T22:25:00Z</dcterms:created>
  <dcterms:modified xsi:type="dcterms:W3CDTF">2023-10-16T22:25:00Z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