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FB" w:rsidRDefault="007C772A" w:rsidP="00EF1DFB">
      <w:pPr>
        <w:pBdr>
          <w:bottom w:val="single" w:sz="12" w:space="1" w:color="auto"/>
        </w:pBdr>
        <w:shd w:val="clear" w:color="auto" w:fill="FFFFFF"/>
        <w:tabs>
          <w:tab w:val="left" w:pos="-284"/>
          <w:tab w:val="left" w:pos="0"/>
          <w:tab w:val="left" w:pos="1701"/>
        </w:tabs>
        <w:spacing w:line="276" w:lineRule="auto"/>
        <w:jc w:val="both"/>
        <w:rPr>
          <w:rFonts w:ascii="Arial" w:hAnsi="Arial" w:cs="Arial"/>
          <w:b/>
          <w:bCs/>
          <w:color w:val="000000"/>
          <w:spacing w:val="-2"/>
          <w:sz w:val="22"/>
          <w:szCs w:val="22"/>
          <w:lang w:val="es-CL"/>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EF1DFB">
        <w:rPr>
          <w:rFonts w:ascii="Arial" w:hAnsi="Arial" w:cs="Arial"/>
          <w:b/>
          <w:bCs/>
          <w:color w:val="000000"/>
          <w:spacing w:val="-2"/>
          <w:sz w:val="22"/>
          <w:szCs w:val="22"/>
        </w:rPr>
        <w:t xml:space="preserve">EL </w:t>
      </w:r>
      <w:r w:rsidR="008E330A" w:rsidRPr="000A3244">
        <w:rPr>
          <w:rFonts w:ascii="Arial" w:hAnsi="Arial" w:cs="Arial"/>
          <w:b/>
          <w:bCs/>
          <w:color w:val="000000"/>
          <w:spacing w:val="-2"/>
          <w:sz w:val="22"/>
          <w:szCs w:val="22"/>
        </w:rPr>
        <w:t xml:space="preserve">PROYECTO DE ACUERDO QUE </w:t>
      </w:r>
      <w:r w:rsidR="00EF1DFB" w:rsidRPr="00EF1DFB">
        <w:rPr>
          <w:rFonts w:ascii="Arial" w:hAnsi="Arial" w:cs="Arial"/>
          <w:b/>
          <w:bCs/>
          <w:color w:val="000000"/>
          <w:spacing w:val="-2"/>
          <w:sz w:val="22"/>
          <w:szCs w:val="22"/>
          <w:lang w:val="es-CL"/>
        </w:rPr>
        <w:t>APRUEBA EL “PROTOCOLO DE ENMIENDA AL CONVENIO ENTRE LA REPÚBLICA DE CHILE Y LA REPÚBLICA FEDERATIVA DEL BRASIL PARA EVITAR LA DOBLE IMPOSICION Y PREVENIR LA EVASION FISCAL EN RELACIÓN AL IMPUESTO SOBRE LA RENTA Y SU PROTOCOLO” SUSCRITO EN SANTIAGO, EL 3 DE MARZO DE 2022.</w:t>
      </w:r>
    </w:p>
    <w:p w:rsidR="00EF1DFB" w:rsidRDefault="00EF1DFB" w:rsidP="00EF1DFB">
      <w:pPr>
        <w:shd w:val="clear" w:color="auto" w:fill="FFFFFF"/>
        <w:tabs>
          <w:tab w:val="left" w:pos="-284"/>
          <w:tab w:val="left" w:pos="0"/>
          <w:tab w:val="left" w:pos="1701"/>
        </w:tabs>
        <w:spacing w:line="276" w:lineRule="auto"/>
        <w:jc w:val="right"/>
        <w:rPr>
          <w:rFonts w:ascii="Arial" w:hAnsi="Arial" w:cs="Arial"/>
          <w:b/>
          <w:bCs/>
          <w:color w:val="000000"/>
          <w:spacing w:val="-2"/>
          <w:sz w:val="22"/>
          <w:szCs w:val="22"/>
          <w:lang w:val="es-CL"/>
        </w:rPr>
      </w:pPr>
    </w:p>
    <w:p w:rsidR="008E330A" w:rsidRDefault="00705A09" w:rsidP="00EF1DFB">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8E330A">
        <w:rPr>
          <w:rFonts w:ascii="Arial" w:hAnsi="Arial" w:cs="Arial"/>
          <w:b/>
          <w:bCs/>
          <w:color w:val="000000"/>
          <w:spacing w:val="-2"/>
          <w:sz w:val="22"/>
          <w:szCs w:val="22"/>
        </w:rPr>
        <w:t>1</w:t>
      </w:r>
      <w:r w:rsidR="00EF1DFB">
        <w:rPr>
          <w:rFonts w:ascii="Arial" w:hAnsi="Arial" w:cs="Arial"/>
          <w:b/>
          <w:bCs/>
          <w:color w:val="000000"/>
          <w:spacing w:val="-2"/>
          <w:sz w:val="22"/>
          <w:szCs w:val="22"/>
        </w:rPr>
        <w:t>5.865</w:t>
      </w:r>
      <w:r w:rsidR="008E330A">
        <w:rPr>
          <w:rFonts w:ascii="Arial" w:hAnsi="Arial" w:cs="Arial"/>
          <w:b/>
          <w:bCs/>
          <w:color w:val="000000"/>
          <w:spacing w:val="-2"/>
          <w:sz w:val="22"/>
          <w:szCs w:val="22"/>
        </w:rPr>
        <w:t>-10</w:t>
      </w:r>
    </w:p>
    <w:p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Pr="002E1ACA" w:rsidRDefault="007C772A" w:rsidP="00503444">
      <w:pPr>
        <w:tabs>
          <w:tab w:val="center" w:pos="6379"/>
        </w:tabs>
        <w:spacing w:line="276" w:lineRule="auto"/>
        <w:ind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w:t>
      </w:r>
      <w:r w:rsidR="00EF1DFB" w:rsidRPr="0087407B">
        <w:rPr>
          <w:rFonts w:ascii="Arial" w:hAnsi="Arial" w:cs="Arial"/>
          <w:sz w:val="22"/>
          <w:szCs w:val="22"/>
        </w:rPr>
        <w:t>don G</w:t>
      </w:r>
      <w:r w:rsidR="00EF1DFB" w:rsidRPr="0087407B">
        <w:rPr>
          <w:rFonts w:ascii="Arial" w:hAnsi="Arial" w:cs="Arial"/>
          <w:spacing w:val="-3"/>
          <w:sz w:val="22"/>
          <w:szCs w:val="22"/>
        </w:rPr>
        <w:t>abriel Boric Font</w:t>
      </w:r>
      <w:r w:rsidR="00EF1DFB">
        <w:rPr>
          <w:rFonts w:ascii="Arial" w:hAnsi="Arial" w:cs="Arial"/>
          <w:spacing w:val="-3"/>
          <w:sz w:val="22"/>
          <w:szCs w:val="22"/>
        </w:rPr>
        <w:t xml:space="preserve">, </w:t>
      </w:r>
      <w:r w:rsidRPr="002E1ACA">
        <w:rPr>
          <w:rFonts w:ascii="Arial" w:hAnsi="Arial" w:cs="Arial"/>
          <w:sz w:val="22"/>
          <w:szCs w:val="22"/>
        </w:rPr>
        <w:t xml:space="preserve">ingresado a tramitación el </w:t>
      </w:r>
      <w:r w:rsidR="00EF1DFB">
        <w:rPr>
          <w:rFonts w:ascii="Arial" w:hAnsi="Arial" w:cs="Arial"/>
          <w:sz w:val="22"/>
          <w:szCs w:val="22"/>
        </w:rPr>
        <w:t>24 de abril de 2023</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rsidR="003F2693" w:rsidRDefault="003F2693" w:rsidP="00503444">
      <w:pPr>
        <w:spacing w:line="276" w:lineRule="auto"/>
        <w:ind w:firstLine="1701"/>
        <w:jc w:val="both"/>
        <w:rPr>
          <w:rFonts w:ascii="Arial" w:hAnsi="Arial" w:cs="Arial"/>
          <w:sz w:val="22"/>
          <w:szCs w:val="22"/>
        </w:rPr>
      </w:pPr>
    </w:p>
    <w:p w:rsidR="00851324" w:rsidRPr="00036CE3" w:rsidRDefault="00FD0D7E" w:rsidP="00503444">
      <w:pPr>
        <w:spacing w:line="276" w:lineRule="auto"/>
        <w:ind w:firstLine="1701"/>
        <w:jc w:val="both"/>
        <w:rPr>
          <w:rFonts w:ascii="Arial" w:hAnsi="Arial" w:cs="Arial"/>
          <w:sz w:val="22"/>
          <w:szCs w:val="22"/>
        </w:rPr>
      </w:pPr>
      <w:r w:rsidRPr="000A2A38">
        <w:rPr>
          <w:rFonts w:ascii="Arial" w:hAnsi="Arial" w:cs="Arial"/>
          <w:sz w:val="22"/>
          <w:szCs w:val="22"/>
        </w:rPr>
        <w:t>Asist</w:t>
      </w:r>
      <w:r>
        <w:rPr>
          <w:rFonts w:ascii="Arial" w:hAnsi="Arial" w:cs="Arial"/>
          <w:sz w:val="22"/>
          <w:szCs w:val="22"/>
        </w:rPr>
        <w:t xml:space="preserve">ieron </w:t>
      </w:r>
      <w:r w:rsidRPr="000A2A38">
        <w:rPr>
          <w:rFonts w:ascii="Arial" w:hAnsi="Arial" w:cs="Arial"/>
          <w:sz w:val="22"/>
          <w:szCs w:val="22"/>
        </w:rPr>
        <w:t xml:space="preserve">en </w:t>
      </w:r>
      <w:r>
        <w:rPr>
          <w:rFonts w:ascii="Arial" w:hAnsi="Arial" w:cs="Arial"/>
          <w:sz w:val="22"/>
          <w:szCs w:val="22"/>
        </w:rPr>
        <w:t>representación del Ejecutivo</w:t>
      </w:r>
      <w:r w:rsidR="00503444">
        <w:rPr>
          <w:rFonts w:ascii="Arial" w:hAnsi="Arial" w:cs="Arial"/>
          <w:sz w:val="22"/>
          <w:szCs w:val="22"/>
        </w:rPr>
        <w:t>,</w:t>
      </w:r>
      <w:r w:rsidR="00851324">
        <w:rPr>
          <w:rFonts w:ascii="Arial" w:hAnsi="Arial" w:cs="Arial"/>
          <w:sz w:val="22"/>
          <w:szCs w:val="22"/>
        </w:rPr>
        <w:t xml:space="preserve"> del </w:t>
      </w:r>
      <w:r w:rsidR="00851324" w:rsidRPr="00036CE3">
        <w:rPr>
          <w:rFonts w:ascii="Arial" w:hAnsi="Arial" w:cs="Arial"/>
          <w:sz w:val="22"/>
          <w:szCs w:val="22"/>
        </w:rPr>
        <w:t xml:space="preserve">Ministerio de Hacienda, </w:t>
      </w:r>
      <w:r w:rsidR="00851324">
        <w:rPr>
          <w:rFonts w:ascii="Arial" w:hAnsi="Arial" w:cs="Arial"/>
          <w:sz w:val="22"/>
          <w:szCs w:val="22"/>
        </w:rPr>
        <w:t xml:space="preserve">el </w:t>
      </w:r>
      <w:r w:rsidR="00851324" w:rsidRPr="00036CE3">
        <w:rPr>
          <w:rFonts w:ascii="Arial" w:hAnsi="Arial" w:cs="Arial"/>
          <w:sz w:val="22"/>
          <w:szCs w:val="22"/>
        </w:rPr>
        <w:t>Coordinador de Política Tributaria, señor Diego Riquelme Ruiz</w:t>
      </w:r>
      <w:r w:rsidR="00851324">
        <w:rPr>
          <w:rFonts w:ascii="Arial" w:hAnsi="Arial" w:cs="Arial"/>
          <w:sz w:val="22"/>
          <w:szCs w:val="22"/>
        </w:rPr>
        <w:t xml:space="preserve"> y</w:t>
      </w:r>
      <w:r w:rsidR="00503444">
        <w:rPr>
          <w:rFonts w:ascii="Arial" w:hAnsi="Arial" w:cs="Arial"/>
          <w:sz w:val="22"/>
          <w:szCs w:val="22"/>
        </w:rPr>
        <w:t xml:space="preserve"> de </w:t>
      </w:r>
      <w:r w:rsidR="00851324">
        <w:rPr>
          <w:rFonts w:ascii="Arial" w:hAnsi="Arial" w:cs="Arial"/>
          <w:sz w:val="22"/>
          <w:szCs w:val="22"/>
        </w:rPr>
        <w:t xml:space="preserve"> la </w:t>
      </w:r>
      <w:r w:rsidR="00851324" w:rsidRPr="00036CE3">
        <w:rPr>
          <w:rFonts w:ascii="Arial" w:hAnsi="Arial" w:cs="Arial"/>
          <w:sz w:val="22"/>
          <w:szCs w:val="22"/>
        </w:rPr>
        <w:t xml:space="preserve">Subsecretaría de Relaciones Económicas Internacional SUBREI, señora Karina Cánepa Espada, Jefa de la División de Sudamérica. </w:t>
      </w:r>
    </w:p>
    <w:p w:rsidR="00FD0D7E" w:rsidRPr="00EF1DFB" w:rsidRDefault="00FD0D7E" w:rsidP="00FD0D7E">
      <w:pPr>
        <w:spacing w:line="276" w:lineRule="auto"/>
        <w:ind w:firstLine="1701"/>
        <w:jc w:val="both"/>
        <w:rPr>
          <w:rFonts w:ascii="Arial" w:hAnsi="Arial" w:cs="Arial"/>
          <w:color w:val="FF0000"/>
          <w:sz w:val="22"/>
          <w:szCs w:val="22"/>
        </w:rPr>
      </w:pPr>
      <w:r w:rsidRPr="00EF1DFB">
        <w:rPr>
          <w:rFonts w:ascii="Arial" w:hAnsi="Arial" w:cs="Arial"/>
          <w:color w:val="FF0000"/>
          <w:sz w:val="22"/>
          <w:szCs w:val="22"/>
        </w:rPr>
        <w:t xml:space="preserve">. </w:t>
      </w:r>
    </w:p>
    <w:p w:rsidR="001A4C6B" w:rsidRPr="002E1ACA" w:rsidRDefault="001A4C6B" w:rsidP="00616315">
      <w:pPr>
        <w:spacing w:line="276" w:lineRule="auto"/>
        <w:ind w:firstLine="1701"/>
        <w:jc w:val="both"/>
        <w:rPr>
          <w:rFonts w:ascii="Arial" w:hAnsi="Arial" w:cs="Arial"/>
          <w:sz w:val="22"/>
          <w:szCs w:val="22"/>
        </w:rPr>
      </w:pPr>
    </w:p>
    <w:p w:rsidR="00755EFD" w:rsidRPr="002E1ACA" w:rsidRDefault="00755EFD" w:rsidP="005474DB">
      <w:pPr>
        <w:pStyle w:val="Heading1"/>
        <w:tabs>
          <w:tab w:val="left" w:pos="-284"/>
          <w:tab w:val="left" w:pos="0"/>
        </w:tabs>
        <w:spacing w:line="276" w:lineRule="auto"/>
        <w:rPr>
          <w:rFonts w:cs="Arial"/>
          <w:b/>
          <w:sz w:val="22"/>
          <w:szCs w:val="22"/>
        </w:rPr>
      </w:pPr>
    </w:p>
    <w:p w:rsidR="00F20C32" w:rsidRPr="002E1ACA" w:rsidRDefault="004F146B" w:rsidP="005474DB">
      <w:pPr>
        <w:pStyle w:val="Heading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11848" w:rsidRDefault="00C11848" w:rsidP="00FD0D7E">
      <w:pPr>
        <w:pStyle w:val="ListParagraph"/>
        <w:spacing w:line="276" w:lineRule="auto"/>
        <w:ind w:left="0" w:firstLine="1701"/>
        <w:jc w:val="both"/>
        <w:rPr>
          <w:rFonts w:ascii="Arial" w:hAnsi="Arial" w:cs="Arial"/>
          <w:bCs/>
          <w:szCs w:val="20"/>
          <w:lang w:val="es-ES"/>
        </w:rPr>
      </w:pPr>
    </w:p>
    <w:p w:rsidR="00EF1DFB" w:rsidRPr="0087407B" w:rsidRDefault="00EF1DFB" w:rsidP="00EF1DFB">
      <w:pPr>
        <w:pStyle w:val="Estilo"/>
        <w:numPr>
          <w:ilvl w:val="0"/>
          <w:numId w:val="0"/>
        </w:numPr>
        <w:tabs>
          <w:tab w:val="clear" w:pos="3544"/>
        </w:tabs>
        <w:spacing w:before="0" w:after="0" w:line="276" w:lineRule="auto"/>
        <w:ind w:firstLine="1701"/>
        <w:rPr>
          <w:rFonts w:ascii="Arial" w:hAnsi="Arial" w:cs="Arial"/>
          <w:sz w:val="22"/>
          <w:szCs w:val="22"/>
          <w:lang w:val="es-MX"/>
        </w:rPr>
      </w:pPr>
      <w:r w:rsidRPr="0087407B">
        <w:rPr>
          <w:rFonts w:ascii="Arial" w:hAnsi="Arial" w:cs="Arial"/>
          <w:bCs/>
          <w:sz w:val="22"/>
          <w:szCs w:val="22"/>
          <w:lang w:val="es-ES"/>
        </w:rPr>
        <w:t xml:space="preserve">Incentivar el desarrollo del comercio y las transacciones internacionales y fortalecer su cooperación en materias tributarias, entre el Gobierno de la República de Chile y la </w:t>
      </w:r>
      <w:r w:rsidRPr="0087407B">
        <w:rPr>
          <w:rFonts w:ascii="Arial" w:hAnsi="Arial" w:cs="Arial"/>
          <w:bCs/>
          <w:color w:val="000000"/>
          <w:spacing w:val="-2"/>
          <w:sz w:val="22"/>
          <w:szCs w:val="22"/>
          <w:lang w:val="es-CL"/>
        </w:rPr>
        <w:t>República Federativa del Brasil</w:t>
      </w:r>
      <w:r>
        <w:rPr>
          <w:rFonts w:ascii="Arial" w:hAnsi="Arial" w:cs="Arial"/>
          <w:bCs/>
          <w:color w:val="000000"/>
          <w:spacing w:val="-2"/>
          <w:sz w:val="22"/>
          <w:szCs w:val="22"/>
          <w:lang w:val="es-CL"/>
        </w:rPr>
        <w:t>, mediante un p</w:t>
      </w:r>
      <w:r w:rsidRPr="0087407B">
        <w:rPr>
          <w:rFonts w:ascii="Arial" w:hAnsi="Arial" w:cs="Arial"/>
          <w:sz w:val="22"/>
          <w:szCs w:val="22"/>
          <w:lang w:val="es-MX"/>
        </w:rPr>
        <w:t xml:space="preserve">rotocolo </w:t>
      </w:r>
      <w:r>
        <w:rPr>
          <w:rFonts w:ascii="Arial" w:hAnsi="Arial" w:cs="Arial"/>
          <w:sz w:val="22"/>
          <w:szCs w:val="22"/>
          <w:lang w:val="es-MX"/>
        </w:rPr>
        <w:t xml:space="preserve">que busca </w:t>
      </w:r>
      <w:r w:rsidRPr="0087407B">
        <w:rPr>
          <w:rFonts w:ascii="Arial" w:hAnsi="Arial" w:cs="Arial"/>
          <w:sz w:val="22"/>
          <w:szCs w:val="22"/>
          <w:lang w:val="es-MX"/>
        </w:rPr>
        <w:t>enmendar dichos instrumentos internacionales, en atención a los avances que se han logrado durante los últimos años en materia de fiscalidad internacional, en especial en cuanto a evitar la doble imposición de las rentas, y a combatir la elusión y evasión fiscal internacional, hacen necesario modernizar el Convenio y su Protocolo de 2001.</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C11848" w:rsidRDefault="00C11848" w:rsidP="005474DB">
      <w:pPr>
        <w:tabs>
          <w:tab w:val="left" w:pos="-284"/>
          <w:tab w:val="left" w:pos="0"/>
          <w:tab w:val="left" w:pos="1701"/>
        </w:tabs>
        <w:spacing w:line="276" w:lineRule="auto"/>
        <w:ind w:firstLine="1701"/>
        <w:jc w:val="both"/>
        <w:rPr>
          <w:rFonts w:ascii="Arial" w:hAnsi="Arial" w:cs="Arial"/>
          <w:sz w:val="22"/>
          <w:szCs w:val="22"/>
        </w:rPr>
      </w:pP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lastRenderedPageBreak/>
        <w:t>3.-</w:t>
      </w:r>
      <w:r w:rsidRPr="002E1ACA">
        <w:rPr>
          <w:rFonts w:ascii="Arial" w:hAnsi="Arial" w:cs="Arial"/>
          <w:sz w:val="22"/>
          <w:szCs w:val="22"/>
          <w:u w:val="single"/>
        </w:rPr>
        <w:t xml:space="preserve">Artículos que la Comisión </w:t>
      </w:r>
      <w:r w:rsidR="00C618A0">
        <w:rPr>
          <w:rFonts w:ascii="Arial" w:hAnsi="Arial" w:cs="Arial"/>
          <w:sz w:val="22"/>
          <w:szCs w:val="22"/>
          <w:u w:val="single"/>
        </w:rPr>
        <w:t>T</w:t>
      </w:r>
      <w:r w:rsidRPr="002E1ACA">
        <w:rPr>
          <w:rFonts w:ascii="Arial" w:hAnsi="Arial" w:cs="Arial"/>
          <w:sz w:val="22"/>
          <w:szCs w:val="22"/>
          <w:u w:val="single"/>
        </w:rPr>
        <w:t>écnica dispuso que fueran conocidas por esta Comisión de Hacienda.</w:t>
      </w:r>
    </w:p>
    <w:p w:rsidR="004557B0" w:rsidRDefault="004557B0" w:rsidP="005474DB">
      <w:pPr>
        <w:pStyle w:val="ListParagraph"/>
        <w:spacing w:line="276" w:lineRule="auto"/>
        <w:ind w:left="0" w:firstLine="1701"/>
        <w:jc w:val="both"/>
        <w:rPr>
          <w:rFonts w:ascii="Arial" w:hAnsi="Arial" w:cs="Arial"/>
        </w:rPr>
      </w:pPr>
    </w:p>
    <w:p w:rsidR="005474DB" w:rsidRPr="002E1ACA" w:rsidRDefault="005474DB" w:rsidP="005474DB">
      <w:pPr>
        <w:pStyle w:val="ListParagraph"/>
        <w:spacing w:line="276" w:lineRule="auto"/>
        <w:ind w:left="0" w:firstLine="1701"/>
        <w:jc w:val="both"/>
        <w:rPr>
          <w:rFonts w:ascii="Arial" w:hAnsi="Arial" w:cs="Arial"/>
        </w:rPr>
      </w:pPr>
      <w:r w:rsidRPr="002E1ACA">
        <w:rPr>
          <w:rFonts w:ascii="Arial" w:hAnsi="Arial" w:cs="Arial"/>
        </w:rPr>
        <w:t xml:space="preserve">La Comisión de Relaciones Exteriores, Asuntos Interparlamentarios e Integración Latinoamericana determinó que </w:t>
      </w:r>
      <w:r w:rsidR="00EF1DFB">
        <w:rPr>
          <w:rFonts w:ascii="Arial" w:hAnsi="Arial" w:cs="Arial"/>
        </w:rPr>
        <w:t xml:space="preserve">su artículo único </w:t>
      </w:r>
      <w:r w:rsidRPr="002E1ACA">
        <w:rPr>
          <w:rFonts w:ascii="Arial" w:hAnsi="Arial" w:cs="Arial"/>
        </w:rPr>
        <w:t xml:space="preserve">debe ser conocido por la Comisión de Hacienda por tener incidencia en materia presupuestaria o financiera del Estado, según </w:t>
      </w:r>
      <w:r w:rsidR="00C618A0">
        <w:rPr>
          <w:rFonts w:ascii="Arial" w:hAnsi="Arial" w:cs="Arial"/>
        </w:rPr>
        <w:t>i</w:t>
      </w:r>
      <w:r w:rsidRPr="002E1ACA">
        <w:rPr>
          <w:rFonts w:ascii="Arial" w:hAnsi="Arial" w:cs="Arial"/>
        </w:rPr>
        <w:t xml:space="preserve">nforme </w:t>
      </w:r>
      <w:r w:rsidR="00C618A0">
        <w:rPr>
          <w:rFonts w:ascii="Arial" w:hAnsi="Arial" w:cs="Arial"/>
        </w:rPr>
        <w:t>f</w:t>
      </w:r>
      <w:r w:rsidRPr="002E1ACA">
        <w:rPr>
          <w:rFonts w:ascii="Arial" w:hAnsi="Arial" w:cs="Arial"/>
        </w:rPr>
        <w:t>inanciero acompañado al Mensaje.</w:t>
      </w:r>
    </w:p>
    <w:p w:rsidR="005474DB" w:rsidRPr="002E1ACA" w:rsidRDefault="005474DB" w:rsidP="005474DB">
      <w:pPr>
        <w:pStyle w:val="ListParagraph"/>
        <w:spacing w:line="276" w:lineRule="auto"/>
        <w:ind w:left="0" w:firstLine="1701"/>
        <w:jc w:val="both"/>
        <w:rPr>
          <w:rFonts w:ascii="Arial" w:hAnsi="Arial" w:cs="Arial"/>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w:t>
      </w:r>
      <w:r w:rsidR="006A13B0">
        <w:rPr>
          <w:rFonts w:ascii="Arial" w:hAnsi="Arial" w:cs="Arial"/>
          <w:sz w:val="22"/>
          <w:szCs w:val="22"/>
          <w:u w:val="single"/>
        </w:rPr>
        <w:t>T</w:t>
      </w:r>
      <w:r w:rsidRPr="002E1ACA">
        <w:rPr>
          <w:rFonts w:ascii="Arial" w:hAnsi="Arial" w:cs="Arial"/>
          <w:sz w:val="22"/>
          <w:szCs w:val="22"/>
          <w:u w:val="single"/>
        </w:rPr>
        <w:t xml:space="preserve">écnica </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rsidR="00C11848" w:rsidRDefault="00C11848" w:rsidP="00C11848">
      <w:pPr>
        <w:tabs>
          <w:tab w:val="left" w:pos="2175"/>
        </w:tabs>
        <w:spacing w:line="276" w:lineRule="auto"/>
        <w:ind w:firstLine="1701"/>
        <w:jc w:val="both"/>
        <w:rPr>
          <w:rFonts w:ascii="Arial" w:hAnsi="Arial" w:cs="Arial"/>
          <w:sz w:val="22"/>
          <w:szCs w:val="22"/>
        </w:rPr>
      </w:pPr>
    </w:p>
    <w:p w:rsidR="00C11848" w:rsidRPr="00052259" w:rsidRDefault="004038D7" w:rsidP="00C11848">
      <w:pPr>
        <w:tabs>
          <w:tab w:val="left" w:pos="2175"/>
        </w:tabs>
        <w:spacing w:line="276" w:lineRule="auto"/>
        <w:ind w:firstLine="1701"/>
        <w:jc w:val="both"/>
        <w:rPr>
          <w:rFonts w:ascii="Arial" w:eastAsia="Arial" w:hAnsi="Arial" w:cs="Arial"/>
          <w:color w:val="000000"/>
          <w:sz w:val="22"/>
          <w:szCs w:val="22"/>
          <w:lang w:val="es-ES" w:eastAsia="es-CL"/>
        </w:rPr>
      </w:pPr>
      <w:r w:rsidRPr="004038D7">
        <w:rPr>
          <w:rFonts w:ascii="Arial" w:hAnsi="Arial" w:cs="Arial"/>
          <w:sz w:val="22"/>
          <w:szCs w:val="22"/>
        </w:rPr>
        <w:t>El artículo único fue aprobado, en los mismos términos propuestos, por la unanimidad de</w:t>
      </w:r>
      <w:r w:rsidR="006A13B0">
        <w:rPr>
          <w:rFonts w:ascii="Arial" w:hAnsi="Arial" w:cs="Arial"/>
          <w:sz w:val="22"/>
          <w:szCs w:val="22"/>
        </w:rPr>
        <w:t xml:space="preserve"> nueve de los integrantes presentes.</w:t>
      </w:r>
      <w:r w:rsidRPr="004038D7">
        <w:rPr>
          <w:rFonts w:ascii="Arial" w:hAnsi="Arial" w:cs="Arial"/>
          <w:sz w:val="22"/>
          <w:szCs w:val="22"/>
        </w:rPr>
        <w:t xml:space="preserve"> </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6A13B0"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Pr>
          <w:rFonts w:ascii="Arial" w:hAnsi="Arial" w:cs="Arial"/>
          <w:sz w:val="22"/>
          <w:szCs w:val="22"/>
        </w:rPr>
        <w:t>8.-</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EF1DFB">
        <w:rPr>
          <w:rFonts w:ascii="Arial" w:hAnsi="Arial" w:cs="Arial"/>
          <w:sz w:val="22"/>
          <w:szCs w:val="22"/>
        </w:rPr>
        <w:t>al señor Alexis Sepúlveda Soto</w:t>
      </w:r>
      <w:r w:rsidR="00052259">
        <w:rPr>
          <w:rFonts w:ascii="Arial" w:hAnsi="Arial" w:cs="Arial"/>
          <w:sz w:val="22"/>
          <w:szCs w:val="22"/>
        </w:rPr>
        <w:t>.</w:t>
      </w:r>
    </w:p>
    <w:p w:rsidR="00637D97" w:rsidRDefault="00637D97" w:rsidP="00705A09">
      <w:pPr>
        <w:pStyle w:val="ListParagraph"/>
        <w:spacing w:line="276" w:lineRule="auto"/>
        <w:ind w:left="0" w:firstLine="1701"/>
        <w:jc w:val="both"/>
        <w:rPr>
          <w:rFonts w:ascii="Arial" w:hAnsi="Arial" w:cs="Arial"/>
          <w:lang w:val="es-ES_tradnl"/>
        </w:rPr>
      </w:pPr>
    </w:p>
    <w:p w:rsidR="00C11848" w:rsidRDefault="00C11848" w:rsidP="008B0791">
      <w:pPr>
        <w:pStyle w:val="ListParagraph"/>
        <w:spacing w:line="276" w:lineRule="auto"/>
        <w:ind w:left="0"/>
        <w:jc w:val="both"/>
        <w:rPr>
          <w:rFonts w:ascii="Arial" w:hAnsi="Arial" w:cs="Arial"/>
          <w:b/>
        </w:rPr>
      </w:pPr>
    </w:p>
    <w:p w:rsidR="00C618A0" w:rsidRPr="0087407B" w:rsidRDefault="00C618A0" w:rsidP="00C618A0">
      <w:pPr>
        <w:spacing w:line="276" w:lineRule="auto"/>
        <w:jc w:val="both"/>
        <w:rPr>
          <w:rFonts w:ascii="Arial" w:hAnsi="Arial" w:cs="Arial"/>
          <w:b/>
          <w:sz w:val="22"/>
          <w:szCs w:val="22"/>
        </w:rPr>
      </w:pPr>
      <w:r w:rsidRPr="0087407B">
        <w:rPr>
          <w:rFonts w:ascii="Arial" w:hAnsi="Arial" w:cs="Arial"/>
          <w:b/>
          <w:sz w:val="22"/>
          <w:szCs w:val="22"/>
        </w:rPr>
        <w:t>II.- INCIDENCIA EN MATERIA FINANCIERA O PRESUPUESTARIA DEL ESTADO</w:t>
      </w:r>
    </w:p>
    <w:p w:rsidR="00C618A0" w:rsidRPr="0087407B" w:rsidRDefault="00C618A0" w:rsidP="00C618A0">
      <w:pPr>
        <w:spacing w:line="276" w:lineRule="auto"/>
        <w:jc w:val="both"/>
        <w:rPr>
          <w:rFonts w:ascii="Arial" w:hAnsi="Arial" w:cs="Arial"/>
          <w:b/>
          <w:sz w:val="22"/>
          <w:szCs w:val="22"/>
        </w:rPr>
      </w:pPr>
    </w:p>
    <w:p w:rsidR="00851324" w:rsidRDefault="00851324" w:rsidP="004557B0">
      <w:pPr>
        <w:pStyle w:val="ListParagraph"/>
        <w:spacing w:line="276" w:lineRule="auto"/>
        <w:ind w:left="0" w:firstLine="1701"/>
        <w:jc w:val="both"/>
        <w:rPr>
          <w:rFonts w:ascii="Arial" w:hAnsi="Arial" w:cs="Arial"/>
          <w:lang w:val="es-MX"/>
        </w:rPr>
      </w:pPr>
      <w:r>
        <w:rPr>
          <w:rFonts w:ascii="Arial" w:hAnsi="Arial" w:cs="Arial"/>
          <w:lang w:val="es-MX"/>
        </w:rPr>
        <w:t>El informe financiero N°74 de 18 de abril de 2023, elaborado por la Dirección de Presupuestos del Ministerio de Hacienda señala que el proyecto de acuerdo</w:t>
      </w:r>
      <w:r w:rsidR="004557B0" w:rsidRPr="004557B0">
        <w:rPr>
          <w:rFonts w:ascii="Arial" w:hAnsi="Arial" w:cs="Arial"/>
          <w:lang w:val="es-MX"/>
        </w:rPr>
        <w:t xml:space="preserve"> propone una enmienda al Convenio entre la República de Chile y la República Federativa del Brasil para evitar la doble imposición y prevenir la evasión fiscal en relación al impuesto sobre la renta. </w:t>
      </w:r>
    </w:p>
    <w:p w:rsidR="004557B0" w:rsidRPr="004557B0" w:rsidRDefault="004557B0" w:rsidP="004557B0">
      <w:pPr>
        <w:pStyle w:val="ListParagraph"/>
        <w:spacing w:line="276" w:lineRule="auto"/>
        <w:ind w:left="0" w:firstLine="1701"/>
        <w:jc w:val="both"/>
        <w:rPr>
          <w:rFonts w:ascii="Arial" w:hAnsi="Arial" w:cs="Arial"/>
          <w:lang w:val="es-MX"/>
        </w:rPr>
      </w:pPr>
      <w:r w:rsidRPr="004557B0">
        <w:rPr>
          <w:rFonts w:ascii="Arial" w:hAnsi="Arial" w:cs="Arial"/>
          <w:lang w:val="es-MX"/>
        </w:rPr>
        <w:t>Las principales modificaciones contenidas en el acuerdo son:</w:t>
      </w:r>
    </w:p>
    <w:p w:rsidR="004557B0" w:rsidRPr="004557B0" w:rsidRDefault="004557B0" w:rsidP="004557B0">
      <w:pPr>
        <w:pStyle w:val="ListParagraph"/>
        <w:spacing w:line="276" w:lineRule="auto"/>
        <w:ind w:left="0" w:firstLine="1701"/>
        <w:jc w:val="both"/>
        <w:rPr>
          <w:rFonts w:ascii="Arial" w:hAnsi="Arial" w:cs="Arial"/>
          <w:lang w:val="es-MX"/>
        </w:rPr>
      </w:pPr>
      <w:r w:rsidRPr="004557B0">
        <w:rPr>
          <w:rFonts w:ascii="Arial" w:hAnsi="Arial" w:cs="Arial"/>
          <w:lang w:val="es-MX"/>
        </w:rPr>
        <w:t>a.</w:t>
      </w:r>
      <w:r w:rsidRPr="004557B0">
        <w:rPr>
          <w:rFonts w:ascii="Arial" w:hAnsi="Arial" w:cs="Arial"/>
          <w:lang w:val="es-MX"/>
        </w:rPr>
        <w:tab/>
        <w:t>Se adecúa el Convenio con la finalidad de prevenir tanto la evasión como la elusión fiscal.</w:t>
      </w:r>
    </w:p>
    <w:p w:rsidR="004557B0" w:rsidRPr="004557B0" w:rsidRDefault="004557B0" w:rsidP="004557B0">
      <w:pPr>
        <w:pStyle w:val="ListParagraph"/>
        <w:spacing w:line="276" w:lineRule="auto"/>
        <w:ind w:left="0" w:firstLine="1701"/>
        <w:jc w:val="both"/>
        <w:rPr>
          <w:rFonts w:ascii="Arial" w:hAnsi="Arial" w:cs="Arial"/>
          <w:lang w:val="es-MX"/>
        </w:rPr>
      </w:pPr>
      <w:r w:rsidRPr="004557B0">
        <w:rPr>
          <w:rFonts w:ascii="Arial" w:hAnsi="Arial" w:cs="Arial"/>
          <w:lang w:val="es-MX"/>
        </w:rPr>
        <w:t>b.</w:t>
      </w:r>
      <w:r w:rsidRPr="004557B0">
        <w:rPr>
          <w:rFonts w:ascii="Arial" w:hAnsi="Arial" w:cs="Arial"/>
          <w:lang w:val="es-MX"/>
        </w:rPr>
        <w:tab/>
        <w:t>Se establecen diversas normas para solucionar posibles problemas de aplicación del Convenio, como la tributación de entidades híbridas, tratamiento de fondos de pensiones, y la aplicación del derecho a imposición.</w:t>
      </w:r>
    </w:p>
    <w:p w:rsidR="004557B0" w:rsidRPr="004557B0" w:rsidRDefault="004557B0" w:rsidP="004557B0">
      <w:pPr>
        <w:pStyle w:val="ListParagraph"/>
        <w:spacing w:line="276" w:lineRule="auto"/>
        <w:ind w:left="0" w:firstLine="1701"/>
        <w:jc w:val="both"/>
        <w:rPr>
          <w:rFonts w:ascii="Arial" w:hAnsi="Arial" w:cs="Arial"/>
          <w:lang w:val="es-MX"/>
        </w:rPr>
      </w:pPr>
      <w:r w:rsidRPr="004557B0">
        <w:rPr>
          <w:rFonts w:ascii="Arial" w:hAnsi="Arial" w:cs="Arial"/>
          <w:lang w:val="es-MX"/>
        </w:rPr>
        <w:t>c.</w:t>
      </w:r>
      <w:r w:rsidRPr="004557B0">
        <w:rPr>
          <w:rFonts w:ascii="Arial" w:hAnsi="Arial" w:cs="Arial"/>
          <w:lang w:val="es-MX"/>
        </w:rPr>
        <w:tab/>
        <w:t>Se adecúan las disposiciones relativas a los establecimientos permanentes, regalías, procedimiento de Acuerdo Mutuo, intercambio de información, con la finalidad de adecuarlos al estándar actual.</w:t>
      </w:r>
    </w:p>
    <w:p w:rsidR="004557B0" w:rsidRPr="00851324" w:rsidRDefault="00851324" w:rsidP="00851324">
      <w:pPr>
        <w:pStyle w:val="ListParagraph"/>
        <w:spacing w:line="276" w:lineRule="auto"/>
        <w:ind w:left="0" w:firstLine="1701"/>
        <w:jc w:val="both"/>
        <w:rPr>
          <w:rFonts w:ascii="Arial" w:hAnsi="Arial" w:cs="Arial"/>
          <w:b/>
          <w:lang w:val="es-MX"/>
        </w:rPr>
      </w:pPr>
      <w:r w:rsidRPr="00851324">
        <w:rPr>
          <w:rFonts w:ascii="Arial" w:hAnsi="Arial" w:cs="Arial"/>
          <w:b/>
          <w:lang w:val="es-MX"/>
        </w:rPr>
        <w:lastRenderedPageBreak/>
        <w:t>EFECTO DEL PROYECTO SOBRE EL PRESUPUESTO FISCAL</w:t>
      </w:r>
    </w:p>
    <w:p w:rsidR="004557B0" w:rsidRPr="004557B0" w:rsidRDefault="004557B0" w:rsidP="00851324">
      <w:pPr>
        <w:pStyle w:val="ListParagraph"/>
        <w:spacing w:line="276" w:lineRule="auto"/>
        <w:ind w:left="0" w:firstLine="1701"/>
        <w:jc w:val="both"/>
        <w:rPr>
          <w:rFonts w:ascii="Arial" w:hAnsi="Arial" w:cs="Arial"/>
          <w:lang w:val="es-MX"/>
        </w:rPr>
      </w:pPr>
    </w:p>
    <w:p w:rsidR="004557B0" w:rsidRPr="004557B0" w:rsidRDefault="004557B0" w:rsidP="00851324">
      <w:pPr>
        <w:pStyle w:val="ListParagraph"/>
        <w:spacing w:line="276" w:lineRule="auto"/>
        <w:ind w:left="0" w:firstLine="1701"/>
        <w:jc w:val="both"/>
        <w:rPr>
          <w:rFonts w:ascii="Arial" w:hAnsi="Arial" w:cs="Arial"/>
          <w:lang w:val="es-MX"/>
        </w:rPr>
      </w:pPr>
      <w:r w:rsidRPr="004557B0">
        <w:rPr>
          <w:rFonts w:ascii="Arial" w:hAnsi="Arial" w:cs="Arial"/>
          <w:lang w:val="es-MX"/>
        </w:rPr>
        <w:t>En consideración a que las enmiendas propuestas tienen por objetivo mejorar la aplicación del Convenio vigente, éstas no irrogarán un mayor gasto fiscal, ni tendrán un efecto sobre la recaudación fiscal.</w:t>
      </w:r>
    </w:p>
    <w:p w:rsidR="004557B0" w:rsidRPr="004557B0" w:rsidRDefault="004557B0" w:rsidP="00851324">
      <w:pPr>
        <w:pStyle w:val="ListParagraph"/>
        <w:spacing w:line="276" w:lineRule="auto"/>
        <w:ind w:left="0" w:firstLine="1701"/>
        <w:jc w:val="both"/>
        <w:rPr>
          <w:rFonts w:ascii="Arial" w:hAnsi="Arial" w:cs="Arial"/>
          <w:lang w:val="es-MX"/>
        </w:rPr>
      </w:pPr>
    </w:p>
    <w:p w:rsidR="004557B0" w:rsidRPr="004557B0" w:rsidRDefault="004557B0" w:rsidP="00851324">
      <w:pPr>
        <w:pStyle w:val="ListParagraph"/>
        <w:spacing w:line="276" w:lineRule="auto"/>
        <w:ind w:left="0" w:firstLine="1701"/>
        <w:jc w:val="both"/>
        <w:rPr>
          <w:rFonts w:ascii="Arial" w:hAnsi="Arial" w:cs="Arial"/>
          <w:lang w:val="es-MX"/>
        </w:rPr>
      </w:pPr>
      <w:r w:rsidRPr="004557B0">
        <w:rPr>
          <w:rFonts w:ascii="Arial" w:hAnsi="Arial" w:cs="Arial"/>
          <w:lang w:val="es-MX"/>
        </w:rPr>
        <w:t>Fuentes de información</w:t>
      </w:r>
      <w:r w:rsidR="00851324">
        <w:rPr>
          <w:rFonts w:ascii="Arial" w:hAnsi="Arial" w:cs="Arial"/>
          <w:lang w:val="es-MX"/>
        </w:rPr>
        <w:t>:</w:t>
      </w:r>
    </w:p>
    <w:p w:rsidR="004557B0" w:rsidRPr="004557B0" w:rsidRDefault="004557B0" w:rsidP="00851324">
      <w:pPr>
        <w:pStyle w:val="ListParagraph"/>
        <w:spacing w:line="276" w:lineRule="auto"/>
        <w:ind w:left="0" w:firstLine="1701"/>
        <w:jc w:val="both"/>
        <w:rPr>
          <w:rFonts w:ascii="Arial" w:hAnsi="Arial" w:cs="Arial"/>
          <w:lang w:val="es-MX"/>
        </w:rPr>
      </w:pPr>
    </w:p>
    <w:p w:rsidR="004557B0" w:rsidRPr="004557B0" w:rsidRDefault="004557B0" w:rsidP="00851324">
      <w:pPr>
        <w:pStyle w:val="ListParagraph"/>
        <w:spacing w:line="276" w:lineRule="auto"/>
        <w:ind w:left="0" w:firstLine="1701"/>
        <w:jc w:val="both"/>
        <w:rPr>
          <w:rFonts w:ascii="Arial" w:hAnsi="Arial" w:cs="Arial"/>
          <w:lang w:val="es-MX"/>
        </w:rPr>
      </w:pPr>
      <w:r w:rsidRPr="004557B0">
        <w:rPr>
          <w:rFonts w:ascii="Arial" w:hAnsi="Arial" w:cs="Arial"/>
          <w:lang w:val="es-MX"/>
        </w:rPr>
        <w:t>•</w:t>
      </w:r>
      <w:r w:rsidRPr="004557B0">
        <w:rPr>
          <w:rFonts w:ascii="Arial" w:hAnsi="Arial" w:cs="Arial"/>
          <w:lang w:val="es-MX"/>
        </w:rPr>
        <w:tab/>
        <w:t>Convenio entre la República de Chile y la República Federativa del Brasil para Evitar la Doble Imposición y Prevenir la Evasión Fiscal en relación al Impuesto sobre la Renta (2001).</w:t>
      </w:r>
    </w:p>
    <w:p w:rsidR="00C11848" w:rsidRDefault="004557B0" w:rsidP="00851324">
      <w:pPr>
        <w:pStyle w:val="ListParagraph"/>
        <w:spacing w:line="276" w:lineRule="auto"/>
        <w:ind w:left="0" w:firstLine="1701"/>
        <w:jc w:val="both"/>
        <w:rPr>
          <w:rFonts w:ascii="Arial" w:hAnsi="Arial" w:cs="Arial"/>
          <w:lang w:val="es-MX"/>
        </w:rPr>
      </w:pPr>
      <w:r w:rsidRPr="004557B0">
        <w:rPr>
          <w:rFonts w:ascii="Arial" w:hAnsi="Arial" w:cs="Arial"/>
          <w:lang w:val="es-MX"/>
        </w:rPr>
        <w:t>•</w:t>
      </w:r>
      <w:r w:rsidRPr="004557B0">
        <w:rPr>
          <w:rFonts w:ascii="Arial" w:hAnsi="Arial" w:cs="Arial"/>
          <w:lang w:val="es-MX"/>
        </w:rPr>
        <w:tab/>
        <w:t>Protocolo que Enmienda el Convenio entre la República de Chile y la República Federativa del Brasil para Evitar la Doble Imposición y Prevenir la Evasión Fiscal en Relación al Impuesto sobre la Renta y su Protocolo (2022).</w:t>
      </w:r>
    </w:p>
    <w:p w:rsidR="00052259" w:rsidRPr="004946D0" w:rsidRDefault="00052259" w:rsidP="00052259">
      <w:pPr>
        <w:pStyle w:val="ListParagraph"/>
        <w:spacing w:line="276" w:lineRule="auto"/>
        <w:ind w:left="0" w:firstLine="1701"/>
        <w:jc w:val="both"/>
        <w:rPr>
          <w:rFonts w:ascii="Arial" w:hAnsi="Arial" w:cs="Arial"/>
        </w:rPr>
      </w:pPr>
    </w:p>
    <w:p w:rsidR="00BF54AF" w:rsidRDefault="006A13B0" w:rsidP="003F0FC8">
      <w:pPr>
        <w:spacing w:line="276" w:lineRule="auto"/>
        <w:jc w:val="both"/>
        <w:rPr>
          <w:rFonts w:ascii="Arial" w:hAnsi="Arial" w:cs="Arial"/>
          <w:b/>
          <w:sz w:val="22"/>
          <w:szCs w:val="22"/>
        </w:rPr>
      </w:pPr>
      <w:r>
        <w:rPr>
          <w:rFonts w:ascii="Arial" w:hAnsi="Arial" w:cs="Arial"/>
          <w:b/>
          <w:sz w:val="22"/>
          <w:szCs w:val="22"/>
        </w:rPr>
        <w:t>III.-</w:t>
      </w:r>
      <w:r w:rsidR="003F0FC8">
        <w:rPr>
          <w:rFonts w:ascii="Arial" w:hAnsi="Arial" w:cs="Arial"/>
          <w:b/>
          <w:sz w:val="22"/>
          <w:szCs w:val="22"/>
        </w:rPr>
        <w:t xml:space="preserve"> ACUERDOS ADOPTADOS</w:t>
      </w:r>
    </w:p>
    <w:p w:rsidR="006A13B0" w:rsidRDefault="006A13B0" w:rsidP="003F0FC8">
      <w:pPr>
        <w:spacing w:line="276" w:lineRule="auto"/>
        <w:jc w:val="both"/>
        <w:rPr>
          <w:rFonts w:ascii="Arial" w:hAnsi="Arial" w:cs="Arial"/>
          <w:b/>
          <w:sz w:val="22"/>
          <w:szCs w:val="22"/>
        </w:rPr>
      </w:pPr>
    </w:p>
    <w:p w:rsidR="006A13B0" w:rsidRDefault="006A13B0" w:rsidP="006A13B0">
      <w:pPr>
        <w:spacing w:line="276" w:lineRule="auto"/>
        <w:ind w:firstLine="1701"/>
        <w:jc w:val="both"/>
        <w:rPr>
          <w:rFonts w:ascii="Arial" w:hAnsi="Arial" w:cs="Arial"/>
          <w:sz w:val="22"/>
          <w:szCs w:val="22"/>
          <w:lang w:val="es-ES"/>
        </w:rPr>
      </w:pPr>
      <w:r w:rsidRPr="006A13B0">
        <w:rPr>
          <w:rFonts w:ascii="Arial" w:hAnsi="Arial" w:cs="Arial"/>
          <w:b/>
          <w:sz w:val="22"/>
          <w:szCs w:val="22"/>
          <w:lang w:val="es-ES"/>
        </w:rPr>
        <w:t>La Comisión recibió a la señora Karina Canepa, jefa de la División Sudamérica de la Subsecretaria de Relaciones Económicas Internacionales</w:t>
      </w:r>
      <w:r w:rsidRPr="006A13B0">
        <w:rPr>
          <w:rFonts w:ascii="Arial" w:hAnsi="Arial" w:cs="Arial"/>
          <w:sz w:val="22"/>
          <w:szCs w:val="22"/>
          <w:lang w:val="es-ES"/>
        </w:rPr>
        <w:t xml:space="preserve">. </w:t>
      </w:r>
    </w:p>
    <w:p w:rsidR="00EF5F48" w:rsidRDefault="00EF5F48" w:rsidP="006A13B0">
      <w:pPr>
        <w:spacing w:line="276" w:lineRule="auto"/>
        <w:ind w:firstLine="1701"/>
        <w:jc w:val="both"/>
        <w:rPr>
          <w:rFonts w:ascii="Arial" w:hAnsi="Arial" w:cs="Arial"/>
          <w:sz w:val="22"/>
          <w:szCs w:val="22"/>
          <w:lang w:val="es-ES"/>
        </w:rPr>
      </w:pPr>
    </w:p>
    <w:p w:rsidR="006A13B0" w:rsidRPr="006A13B0" w:rsidRDefault="006A13B0" w:rsidP="006A13B0">
      <w:pPr>
        <w:spacing w:line="276" w:lineRule="auto"/>
        <w:ind w:firstLine="1701"/>
        <w:jc w:val="both"/>
        <w:rPr>
          <w:rFonts w:ascii="Arial" w:hAnsi="Arial" w:cs="Arial"/>
          <w:sz w:val="22"/>
          <w:szCs w:val="22"/>
          <w:lang w:val="es-ES"/>
        </w:rPr>
      </w:pPr>
      <w:r>
        <w:rPr>
          <w:rFonts w:ascii="Arial" w:hAnsi="Arial" w:cs="Arial"/>
          <w:sz w:val="22"/>
          <w:szCs w:val="22"/>
          <w:lang w:val="es-ES"/>
        </w:rPr>
        <w:t xml:space="preserve">Precisó </w:t>
      </w:r>
      <w:r w:rsidRPr="006A13B0">
        <w:rPr>
          <w:rFonts w:ascii="Arial" w:hAnsi="Arial" w:cs="Arial"/>
          <w:sz w:val="22"/>
          <w:szCs w:val="22"/>
          <w:lang w:val="es-ES"/>
        </w:rPr>
        <w:t xml:space="preserve">la estrecha relación económica que existe entre Chile y Brasil. Detalló los instrumentos internacionales que rigen esta relación, así como los principales cambios que propone el proyecto sometido a la consideración de esta Comisión. </w:t>
      </w:r>
    </w:p>
    <w:p w:rsidR="006A13B0" w:rsidRDefault="006A13B0" w:rsidP="006A13B0">
      <w:pPr>
        <w:spacing w:line="276" w:lineRule="auto"/>
        <w:ind w:firstLine="1701"/>
        <w:jc w:val="both"/>
        <w:rPr>
          <w:rFonts w:ascii="Arial" w:hAnsi="Arial" w:cs="Arial"/>
          <w:sz w:val="22"/>
          <w:szCs w:val="22"/>
          <w:lang w:val="es-ES"/>
        </w:rPr>
      </w:pPr>
    </w:p>
    <w:p w:rsidR="006A13B0" w:rsidRDefault="006A13B0" w:rsidP="006A13B0">
      <w:pPr>
        <w:spacing w:line="276" w:lineRule="auto"/>
        <w:ind w:firstLine="1701"/>
        <w:jc w:val="both"/>
        <w:rPr>
          <w:rFonts w:ascii="Arial" w:hAnsi="Arial" w:cs="Arial"/>
          <w:b/>
          <w:sz w:val="22"/>
          <w:szCs w:val="22"/>
          <w:lang w:val="es-ES"/>
        </w:rPr>
      </w:pPr>
      <w:r w:rsidRPr="006A13B0">
        <w:rPr>
          <w:rFonts w:ascii="Arial" w:hAnsi="Arial" w:cs="Arial"/>
          <w:b/>
          <w:sz w:val="22"/>
          <w:szCs w:val="22"/>
          <w:lang w:val="es-ES"/>
        </w:rPr>
        <w:t>A continuación, el Coordinador de Política Tributaria del Ministerio de Hacienda, don Diego Riquelme</w:t>
      </w:r>
      <w:r>
        <w:rPr>
          <w:rFonts w:ascii="Arial" w:hAnsi="Arial" w:cs="Arial"/>
          <w:b/>
          <w:sz w:val="22"/>
          <w:szCs w:val="22"/>
          <w:lang w:val="es-ES"/>
        </w:rPr>
        <w:t>.</w:t>
      </w:r>
    </w:p>
    <w:p w:rsidR="00EF5F48" w:rsidRDefault="00EF5F48" w:rsidP="006A13B0">
      <w:pPr>
        <w:spacing w:line="276" w:lineRule="auto"/>
        <w:ind w:firstLine="1701"/>
        <w:jc w:val="both"/>
        <w:rPr>
          <w:rFonts w:ascii="Arial" w:hAnsi="Arial" w:cs="Arial"/>
          <w:sz w:val="22"/>
          <w:szCs w:val="22"/>
          <w:lang w:val="es-ES"/>
        </w:rPr>
      </w:pPr>
    </w:p>
    <w:p w:rsidR="006A13B0" w:rsidRPr="006A13B0" w:rsidRDefault="006A13B0" w:rsidP="006A13B0">
      <w:pPr>
        <w:spacing w:line="276" w:lineRule="auto"/>
        <w:ind w:firstLine="1701"/>
        <w:jc w:val="both"/>
        <w:rPr>
          <w:rFonts w:ascii="Arial" w:hAnsi="Arial" w:cs="Arial"/>
          <w:sz w:val="22"/>
          <w:szCs w:val="22"/>
          <w:lang w:val="es-ES"/>
        </w:rPr>
      </w:pPr>
      <w:r>
        <w:rPr>
          <w:rFonts w:ascii="Arial" w:hAnsi="Arial" w:cs="Arial"/>
          <w:sz w:val="22"/>
          <w:szCs w:val="22"/>
          <w:lang w:val="es-ES"/>
        </w:rPr>
        <w:t>S</w:t>
      </w:r>
      <w:r w:rsidRPr="006A13B0">
        <w:rPr>
          <w:rFonts w:ascii="Arial" w:hAnsi="Arial" w:cs="Arial"/>
          <w:sz w:val="22"/>
          <w:szCs w:val="22"/>
          <w:lang w:val="es-ES"/>
        </w:rPr>
        <w:t>e refirió a las normas anti abuso contenidas en el convenio, que han sido elaboradas siguiendo las recomendaciones de la OCDE, así como el marco inclusivo, que es más exigente aún. Como Brasil no firmó el tratado multilateral que surgió de estas recomendaciones, era necesario suscribir esta actualización.</w:t>
      </w:r>
    </w:p>
    <w:p w:rsidR="006A13B0" w:rsidRDefault="006A13B0" w:rsidP="006A13B0">
      <w:pPr>
        <w:spacing w:line="276" w:lineRule="auto"/>
        <w:ind w:firstLine="1701"/>
        <w:jc w:val="both"/>
        <w:rPr>
          <w:rFonts w:ascii="Arial" w:hAnsi="Arial" w:cs="Arial"/>
          <w:sz w:val="22"/>
          <w:szCs w:val="22"/>
          <w:lang w:val="es-ES"/>
        </w:rPr>
      </w:pPr>
    </w:p>
    <w:p w:rsidR="006A13B0" w:rsidRPr="006A13B0" w:rsidRDefault="006A13B0" w:rsidP="006A13B0">
      <w:pPr>
        <w:spacing w:line="276" w:lineRule="auto"/>
        <w:ind w:firstLine="1701"/>
        <w:jc w:val="both"/>
        <w:rPr>
          <w:rFonts w:ascii="Arial" w:hAnsi="Arial" w:cs="Arial"/>
          <w:b/>
          <w:sz w:val="22"/>
          <w:szCs w:val="22"/>
          <w:lang w:val="es-ES"/>
        </w:rPr>
      </w:pPr>
      <w:r w:rsidRPr="006A13B0">
        <w:rPr>
          <w:rFonts w:ascii="Arial" w:hAnsi="Arial" w:cs="Arial"/>
          <w:b/>
          <w:sz w:val="22"/>
          <w:szCs w:val="22"/>
          <w:lang w:val="es-ES"/>
        </w:rPr>
        <w:t>Votación</w:t>
      </w:r>
    </w:p>
    <w:p w:rsidR="006A13B0" w:rsidRDefault="006A13B0" w:rsidP="006A13B0">
      <w:pPr>
        <w:spacing w:line="276" w:lineRule="auto"/>
        <w:ind w:firstLine="1701"/>
        <w:jc w:val="both"/>
        <w:rPr>
          <w:rFonts w:ascii="Arial" w:hAnsi="Arial" w:cs="Arial"/>
          <w:sz w:val="22"/>
          <w:szCs w:val="22"/>
          <w:lang w:val="es-ES"/>
        </w:rPr>
      </w:pPr>
    </w:p>
    <w:p w:rsidR="006A13B0" w:rsidRPr="006A13B0" w:rsidRDefault="006A13B0" w:rsidP="006A13B0">
      <w:pPr>
        <w:spacing w:line="276" w:lineRule="auto"/>
        <w:ind w:firstLine="1701"/>
        <w:jc w:val="both"/>
        <w:rPr>
          <w:rFonts w:ascii="Arial" w:hAnsi="Arial" w:cs="Arial"/>
          <w:sz w:val="22"/>
          <w:szCs w:val="22"/>
          <w:lang w:val="es-ES"/>
        </w:rPr>
      </w:pPr>
      <w:r w:rsidRPr="006A13B0">
        <w:rPr>
          <w:rFonts w:ascii="Arial" w:hAnsi="Arial" w:cs="Arial"/>
          <w:sz w:val="22"/>
          <w:szCs w:val="22"/>
          <w:lang w:val="es-ES"/>
        </w:rPr>
        <w:t>Puesto en votación</w:t>
      </w:r>
      <w:r>
        <w:rPr>
          <w:rFonts w:ascii="Arial" w:hAnsi="Arial" w:cs="Arial"/>
          <w:sz w:val="22"/>
          <w:szCs w:val="22"/>
          <w:lang w:val="es-ES"/>
        </w:rPr>
        <w:t xml:space="preserve"> el artículo único sometido a consideración</w:t>
      </w:r>
      <w:r w:rsidRPr="006A13B0">
        <w:rPr>
          <w:rFonts w:ascii="Arial" w:hAnsi="Arial" w:cs="Arial"/>
          <w:sz w:val="22"/>
          <w:szCs w:val="22"/>
          <w:lang w:val="es-ES"/>
        </w:rPr>
        <w:t xml:space="preserve">, resultó aprobado por la unanimidad de los nueve integrantes presentes, </w:t>
      </w:r>
      <w:r w:rsidR="00DC04E6">
        <w:rPr>
          <w:rFonts w:ascii="Arial" w:hAnsi="Arial" w:cs="Arial"/>
          <w:sz w:val="22"/>
          <w:szCs w:val="22"/>
          <w:lang w:val="es-ES"/>
        </w:rPr>
        <w:t xml:space="preserve">diputadas y diputados  </w:t>
      </w:r>
      <w:r w:rsidRPr="006A13B0">
        <w:rPr>
          <w:rFonts w:ascii="Arial" w:hAnsi="Arial" w:cs="Arial"/>
          <w:sz w:val="22"/>
          <w:szCs w:val="22"/>
          <w:lang w:val="es-ES"/>
        </w:rPr>
        <w:t>señores</w:t>
      </w:r>
      <w:r w:rsidR="00DC04E6">
        <w:rPr>
          <w:rFonts w:ascii="Arial" w:hAnsi="Arial" w:cs="Arial"/>
          <w:sz w:val="22"/>
          <w:szCs w:val="22"/>
          <w:lang w:val="es-ES"/>
        </w:rPr>
        <w:t xml:space="preserve"> (as) Carlos </w:t>
      </w:r>
      <w:r w:rsidRPr="006A13B0">
        <w:rPr>
          <w:rFonts w:ascii="Arial" w:hAnsi="Arial" w:cs="Arial"/>
          <w:sz w:val="22"/>
          <w:szCs w:val="22"/>
          <w:lang w:val="es-ES"/>
        </w:rPr>
        <w:t xml:space="preserve"> Bianchi</w:t>
      </w:r>
      <w:r w:rsidR="00DC04E6">
        <w:rPr>
          <w:rFonts w:ascii="Arial" w:hAnsi="Arial" w:cs="Arial"/>
          <w:sz w:val="22"/>
          <w:szCs w:val="22"/>
          <w:lang w:val="es-ES"/>
        </w:rPr>
        <w:t xml:space="preserve"> Chelech</w:t>
      </w:r>
      <w:r w:rsidRPr="006A13B0">
        <w:rPr>
          <w:rFonts w:ascii="Arial" w:hAnsi="Arial" w:cs="Arial"/>
          <w:sz w:val="22"/>
          <w:szCs w:val="22"/>
          <w:lang w:val="es-ES"/>
        </w:rPr>
        <w:t xml:space="preserve">, </w:t>
      </w:r>
      <w:r w:rsidR="00DC04E6">
        <w:rPr>
          <w:rFonts w:ascii="Arial" w:hAnsi="Arial" w:cs="Arial"/>
          <w:sz w:val="22"/>
          <w:szCs w:val="22"/>
          <w:lang w:val="es-ES"/>
        </w:rPr>
        <w:t xml:space="preserve">Sofía Cid Versalovic, Miguel </w:t>
      </w:r>
      <w:r w:rsidRPr="006A13B0">
        <w:rPr>
          <w:rFonts w:ascii="Arial" w:hAnsi="Arial" w:cs="Arial"/>
          <w:sz w:val="22"/>
          <w:szCs w:val="22"/>
          <w:lang w:val="es-ES"/>
        </w:rPr>
        <w:t>Mellado</w:t>
      </w:r>
      <w:r w:rsidR="00DC04E6">
        <w:rPr>
          <w:rFonts w:ascii="Arial" w:hAnsi="Arial" w:cs="Arial"/>
          <w:sz w:val="22"/>
          <w:szCs w:val="22"/>
          <w:lang w:val="es-ES"/>
        </w:rPr>
        <w:t xml:space="preserve"> Suazo</w:t>
      </w:r>
      <w:r w:rsidRPr="006A13B0">
        <w:rPr>
          <w:rFonts w:ascii="Arial" w:hAnsi="Arial" w:cs="Arial"/>
          <w:sz w:val="22"/>
          <w:szCs w:val="22"/>
          <w:lang w:val="es-ES"/>
        </w:rPr>
        <w:t xml:space="preserve">, </w:t>
      </w:r>
      <w:r w:rsidR="00DC04E6">
        <w:rPr>
          <w:rFonts w:ascii="Arial" w:hAnsi="Arial" w:cs="Arial"/>
          <w:sz w:val="22"/>
          <w:szCs w:val="22"/>
          <w:lang w:val="es-ES"/>
        </w:rPr>
        <w:t xml:space="preserve">Jaime </w:t>
      </w:r>
      <w:r w:rsidRPr="006A13B0">
        <w:rPr>
          <w:rFonts w:ascii="Arial" w:hAnsi="Arial" w:cs="Arial"/>
          <w:sz w:val="22"/>
          <w:szCs w:val="22"/>
          <w:lang w:val="es-ES"/>
        </w:rPr>
        <w:t>Naranjo</w:t>
      </w:r>
      <w:r w:rsidR="00DC04E6">
        <w:rPr>
          <w:rFonts w:ascii="Arial" w:hAnsi="Arial" w:cs="Arial"/>
          <w:sz w:val="22"/>
          <w:szCs w:val="22"/>
          <w:lang w:val="es-ES"/>
        </w:rPr>
        <w:t xml:space="preserve"> Ortiz</w:t>
      </w:r>
      <w:r w:rsidRPr="006A13B0">
        <w:rPr>
          <w:rFonts w:ascii="Arial" w:hAnsi="Arial" w:cs="Arial"/>
          <w:sz w:val="22"/>
          <w:szCs w:val="22"/>
          <w:lang w:val="es-ES"/>
        </w:rPr>
        <w:t xml:space="preserve">, </w:t>
      </w:r>
      <w:r w:rsidR="00DC04E6">
        <w:rPr>
          <w:rFonts w:ascii="Arial" w:hAnsi="Arial" w:cs="Arial"/>
          <w:sz w:val="22"/>
          <w:szCs w:val="22"/>
          <w:lang w:val="es-ES"/>
        </w:rPr>
        <w:t xml:space="preserve">Guillermo </w:t>
      </w:r>
      <w:r w:rsidRPr="006A13B0">
        <w:rPr>
          <w:rFonts w:ascii="Arial" w:hAnsi="Arial" w:cs="Arial"/>
          <w:sz w:val="22"/>
          <w:szCs w:val="22"/>
          <w:lang w:val="es-ES"/>
        </w:rPr>
        <w:t>Ramírez</w:t>
      </w:r>
      <w:r w:rsidR="00DC04E6">
        <w:rPr>
          <w:rFonts w:ascii="Arial" w:hAnsi="Arial" w:cs="Arial"/>
          <w:sz w:val="22"/>
          <w:szCs w:val="22"/>
          <w:lang w:val="es-ES"/>
        </w:rPr>
        <w:t xml:space="preserve"> Diez</w:t>
      </w:r>
      <w:r w:rsidRPr="006A13B0">
        <w:rPr>
          <w:rFonts w:ascii="Arial" w:hAnsi="Arial" w:cs="Arial"/>
          <w:sz w:val="22"/>
          <w:szCs w:val="22"/>
          <w:lang w:val="es-ES"/>
        </w:rPr>
        <w:t xml:space="preserve">, </w:t>
      </w:r>
      <w:r w:rsidR="00DC04E6">
        <w:rPr>
          <w:rFonts w:ascii="Arial" w:hAnsi="Arial" w:cs="Arial"/>
          <w:sz w:val="22"/>
          <w:szCs w:val="22"/>
          <w:lang w:val="es-ES"/>
        </w:rPr>
        <w:t xml:space="preserve">Camila </w:t>
      </w:r>
      <w:r w:rsidRPr="006A13B0">
        <w:rPr>
          <w:rFonts w:ascii="Arial" w:hAnsi="Arial" w:cs="Arial"/>
          <w:sz w:val="22"/>
          <w:szCs w:val="22"/>
          <w:lang w:val="es-ES"/>
        </w:rPr>
        <w:t>Rojas</w:t>
      </w:r>
      <w:r w:rsidR="00DC04E6">
        <w:rPr>
          <w:rFonts w:ascii="Arial" w:hAnsi="Arial" w:cs="Arial"/>
          <w:sz w:val="22"/>
          <w:szCs w:val="22"/>
          <w:lang w:val="es-ES"/>
        </w:rPr>
        <w:t xml:space="preserve"> Valderrama</w:t>
      </w:r>
      <w:r w:rsidRPr="006A13B0">
        <w:rPr>
          <w:rFonts w:ascii="Arial" w:hAnsi="Arial" w:cs="Arial"/>
          <w:sz w:val="22"/>
          <w:szCs w:val="22"/>
          <w:lang w:val="es-ES"/>
        </w:rPr>
        <w:t xml:space="preserve">, </w:t>
      </w:r>
      <w:r w:rsidR="00DC04E6">
        <w:rPr>
          <w:rFonts w:ascii="Arial" w:hAnsi="Arial" w:cs="Arial"/>
          <w:sz w:val="22"/>
          <w:szCs w:val="22"/>
          <w:lang w:val="es-ES"/>
        </w:rPr>
        <w:t xml:space="preserve">Agustín </w:t>
      </w:r>
      <w:r w:rsidRPr="006A13B0">
        <w:rPr>
          <w:rFonts w:ascii="Arial" w:hAnsi="Arial" w:cs="Arial"/>
          <w:sz w:val="22"/>
          <w:szCs w:val="22"/>
          <w:lang w:val="es-ES"/>
        </w:rPr>
        <w:t>Romero</w:t>
      </w:r>
      <w:r w:rsidR="00DC04E6">
        <w:rPr>
          <w:rFonts w:ascii="Arial" w:hAnsi="Arial" w:cs="Arial"/>
          <w:sz w:val="22"/>
          <w:szCs w:val="22"/>
          <w:lang w:val="es-ES"/>
        </w:rPr>
        <w:t xml:space="preserve"> Leiva</w:t>
      </w:r>
      <w:r w:rsidRPr="006A13B0">
        <w:rPr>
          <w:rFonts w:ascii="Arial" w:hAnsi="Arial" w:cs="Arial"/>
          <w:sz w:val="22"/>
          <w:szCs w:val="22"/>
          <w:lang w:val="es-ES"/>
        </w:rPr>
        <w:t xml:space="preserve">, </w:t>
      </w:r>
      <w:r w:rsidR="00DC04E6">
        <w:rPr>
          <w:rFonts w:ascii="Arial" w:hAnsi="Arial" w:cs="Arial"/>
          <w:sz w:val="22"/>
          <w:szCs w:val="22"/>
          <w:lang w:val="es-ES"/>
        </w:rPr>
        <w:t xml:space="preserve">Jaime </w:t>
      </w:r>
      <w:r w:rsidRPr="006A13B0">
        <w:rPr>
          <w:rFonts w:ascii="Arial" w:hAnsi="Arial" w:cs="Arial"/>
          <w:sz w:val="22"/>
          <w:szCs w:val="22"/>
          <w:lang w:val="es-ES"/>
        </w:rPr>
        <w:t>Sáez</w:t>
      </w:r>
      <w:r w:rsidR="00DC04E6">
        <w:rPr>
          <w:rFonts w:ascii="Arial" w:hAnsi="Arial" w:cs="Arial"/>
          <w:sz w:val="22"/>
          <w:szCs w:val="22"/>
          <w:lang w:val="es-ES"/>
        </w:rPr>
        <w:t xml:space="preserve"> Quiroz</w:t>
      </w:r>
      <w:r w:rsidRPr="006A13B0">
        <w:rPr>
          <w:rFonts w:ascii="Arial" w:hAnsi="Arial" w:cs="Arial"/>
          <w:sz w:val="22"/>
          <w:szCs w:val="22"/>
          <w:lang w:val="es-ES"/>
        </w:rPr>
        <w:t xml:space="preserve"> y </w:t>
      </w:r>
      <w:r w:rsidR="00DC04E6">
        <w:rPr>
          <w:rFonts w:ascii="Arial" w:hAnsi="Arial" w:cs="Arial"/>
          <w:sz w:val="22"/>
          <w:szCs w:val="22"/>
          <w:lang w:val="es-ES"/>
        </w:rPr>
        <w:t xml:space="preserve">Gael </w:t>
      </w:r>
      <w:r w:rsidRPr="006A13B0">
        <w:rPr>
          <w:rFonts w:ascii="Arial" w:hAnsi="Arial" w:cs="Arial"/>
          <w:sz w:val="22"/>
          <w:szCs w:val="22"/>
          <w:lang w:val="es-ES"/>
        </w:rPr>
        <w:t>Yeomans</w:t>
      </w:r>
      <w:r w:rsidR="00DC04E6">
        <w:rPr>
          <w:rFonts w:ascii="Arial" w:hAnsi="Arial" w:cs="Arial"/>
          <w:sz w:val="22"/>
          <w:szCs w:val="22"/>
          <w:lang w:val="es-ES"/>
        </w:rPr>
        <w:t xml:space="preserve"> Araya (Presidenta)</w:t>
      </w:r>
      <w:r w:rsidRPr="006A13B0">
        <w:rPr>
          <w:rFonts w:ascii="Arial" w:hAnsi="Arial" w:cs="Arial"/>
          <w:sz w:val="22"/>
          <w:szCs w:val="22"/>
          <w:lang w:val="es-ES"/>
        </w:rPr>
        <w:t xml:space="preserve">. </w:t>
      </w:r>
    </w:p>
    <w:p w:rsidR="006A13B0" w:rsidRDefault="006A13B0" w:rsidP="006A13B0">
      <w:pPr>
        <w:spacing w:line="276" w:lineRule="auto"/>
        <w:ind w:firstLine="1701"/>
        <w:jc w:val="both"/>
        <w:rPr>
          <w:rFonts w:ascii="Arial" w:hAnsi="Arial" w:cs="Arial"/>
          <w:sz w:val="22"/>
          <w:szCs w:val="22"/>
        </w:rPr>
      </w:pPr>
    </w:p>
    <w:p w:rsidR="00DC04E6" w:rsidRPr="006A13B0" w:rsidRDefault="00DC04E6" w:rsidP="00DC04E6">
      <w:pPr>
        <w:spacing w:line="276" w:lineRule="auto"/>
        <w:jc w:val="center"/>
        <w:rPr>
          <w:rFonts w:ascii="Arial" w:hAnsi="Arial" w:cs="Arial"/>
          <w:sz w:val="22"/>
          <w:szCs w:val="22"/>
        </w:rPr>
      </w:pPr>
      <w:r>
        <w:rPr>
          <w:rFonts w:ascii="Arial" w:hAnsi="Arial" w:cs="Arial"/>
          <w:sz w:val="22"/>
          <w:szCs w:val="22"/>
        </w:rPr>
        <w:t>******</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851324">
        <w:rPr>
          <w:rFonts w:ascii="Arial" w:hAnsi="Arial" w:cs="Arial"/>
          <w:spacing w:val="-3"/>
          <w:sz w:val="22"/>
          <w:szCs w:val="22"/>
          <w:lang w:val="es-CL" w:eastAsia="en-US" w:bidi="en-US"/>
        </w:rPr>
        <w:t xml:space="preserve">el señor diputado informante, </w:t>
      </w:r>
      <w:r w:rsidRPr="00BF51DA">
        <w:rPr>
          <w:rFonts w:ascii="Arial" w:hAnsi="Arial" w:cs="Arial"/>
          <w:spacing w:val="-3"/>
          <w:sz w:val="22"/>
          <w:szCs w:val="22"/>
          <w:lang w:val="es-CL" w:eastAsia="en-US" w:bidi="en-US"/>
        </w:rPr>
        <w:t xml:space="preserv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EF5F48" w:rsidRPr="006A13B0" w:rsidRDefault="00FD0D7E" w:rsidP="00EF5F48">
      <w:pPr>
        <w:spacing w:line="276" w:lineRule="auto"/>
        <w:ind w:firstLine="1701"/>
        <w:jc w:val="both"/>
        <w:rPr>
          <w:rFonts w:ascii="Arial" w:hAnsi="Arial" w:cs="Arial"/>
          <w:sz w:val="22"/>
          <w:szCs w:val="22"/>
          <w:lang w:val="es-ES"/>
        </w:rPr>
      </w:pPr>
      <w:r>
        <w:rPr>
          <w:rFonts w:ascii="Arial" w:hAnsi="Arial" w:cs="Arial"/>
          <w:sz w:val="22"/>
          <w:szCs w:val="22"/>
        </w:rPr>
        <w:lastRenderedPageBreak/>
        <w:t xml:space="preserve">Tratado y acordado en la sesión celebrada el </w:t>
      </w:r>
      <w:r w:rsidR="00DC04E6">
        <w:rPr>
          <w:rFonts w:ascii="Arial" w:hAnsi="Arial" w:cs="Arial"/>
          <w:sz w:val="22"/>
          <w:szCs w:val="22"/>
        </w:rPr>
        <w:t>29 de agosto</w:t>
      </w:r>
      <w:r>
        <w:rPr>
          <w:rFonts w:ascii="Arial" w:hAnsi="Arial" w:cs="Arial"/>
          <w:sz w:val="22"/>
          <w:szCs w:val="22"/>
        </w:rPr>
        <w:t xml:space="preserve"> </w:t>
      </w:r>
      <w:r w:rsidRPr="00521DE3">
        <w:rPr>
          <w:rFonts w:ascii="Arial" w:hAnsi="Arial" w:cs="Arial"/>
          <w:sz w:val="22"/>
          <w:szCs w:val="22"/>
        </w:rPr>
        <w:t xml:space="preserve">del </w:t>
      </w:r>
      <w:r>
        <w:rPr>
          <w:rFonts w:ascii="Arial" w:hAnsi="Arial" w:cs="Arial"/>
          <w:sz w:val="22"/>
          <w:szCs w:val="22"/>
        </w:rPr>
        <w:t xml:space="preserve">año en curso, con la asistencia presencial o remota, </w:t>
      </w:r>
      <w:r w:rsidR="00EF5F48">
        <w:rPr>
          <w:rFonts w:ascii="Arial" w:hAnsi="Arial" w:cs="Arial"/>
          <w:sz w:val="22"/>
          <w:szCs w:val="22"/>
        </w:rPr>
        <w:t xml:space="preserve">de las </w:t>
      </w:r>
      <w:r w:rsidR="00EF5F48">
        <w:rPr>
          <w:rFonts w:ascii="Arial" w:hAnsi="Arial" w:cs="Arial"/>
          <w:sz w:val="22"/>
          <w:szCs w:val="22"/>
          <w:lang w:val="es-ES"/>
        </w:rPr>
        <w:t xml:space="preserve">diputadas y diputados  </w:t>
      </w:r>
      <w:r w:rsidR="00EF5F48" w:rsidRPr="006A13B0">
        <w:rPr>
          <w:rFonts w:ascii="Arial" w:hAnsi="Arial" w:cs="Arial"/>
          <w:sz w:val="22"/>
          <w:szCs w:val="22"/>
          <w:lang w:val="es-ES"/>
        </w:rPr>
        <w:t>señores</w:t>
      </w:r>
      <w:r w:rsidR="00EF5F48">
        <w:rPr>
          <w:rFonts w:ascii="Arial" w:hAnsi="Arial" w:cs="Arial"/>
          <w:sz w:val="22"/>
          <w:szCs w:val="22"/>
          <w:lang w:val="es-ES"/>
        </w:rPr>
        <w:t xml:space="preserve"> (as) Carlos </w:t>
      </w:r>
      <w:r w:rsidR="00EF5F48" w:rsidRPr="006A13B0">
        <w:rPr>
          <w:rFonts w:ascii="Arial" w:hAnsi="Arial" w:cs="Arial"/>
          <w:sz w:val="22"/>
          <w:szCs w:val="22"/>
          <w:lang w:val="es-ES"/>
        </w:rPr>
        <w:t xml:space="preserve"> Bianchi</w:t>
      </w:r>
      <w:r w:rsidR="00EF5F48">
        <w:rPr>
          <w:rFonts w:ascii="Arial" w:hAnsi="Arial" w:cs="Arial"/>
          <w:sz w:val="22"/>
          <w:szCs w:val="22"/>
          <w:lang w:val="es-ES"/>
        </w:rPr>
        <w:t xml:space="preserve"> Chelech</w:t>
      </w:r>
      <w:r w:rsidR="00EF5F48" w:rsidRPr="006A13B0">
        <w:rPr>
          <w:rFonts w:ascii="Arial" w:hAnsi="Arial" w:cs="Arial"/>
          <w:sz w:val="22"/>
          <w:szCs w:val="22"/>
          <w:lang w:val="es-ES"/>
        </w:rPr>
        <w:t xml:space="preserve">, </w:t>
      </w:r>
      <w:r w:rsidR="00EF5F48">
        <w:rPr>
          <w:rFonts w:ascii="Arial" w:hAnsi="Arial" w:cs="Arial"/>
          <w:sz w:val="22"/>
          <w:szCs w:val="22"/>
          <w:lang w:val="es-ES"/>
        </w:rPr>
        <w:t xml:space="preserve">Sofía Cid Versalovic, Miguel </w:t>
      </w:r>
      <w:r w:rsidR="00EF5F48" w:rsidRPr="006A13B0">
        <w:rPr>
          <w:rFonts w:ascii="Arial" w:hAnsi="Arial" w:cs="Arial"/>
          <w:sz w:val="22"/>
          <w:szCs w:val="22"/>
          <w:lang w:val="es-ES"/>
        </w:rPr>
        <w:t>Mellado</w:t>
      </w:r>
      <w:r w:rsidR="00EF5F48">
        <w:rPr>
          <w:rFonts w:ascii="Arial" w:hAnsi="Arial" w:cs="Arial"/>
          <w:sz w:val="22"/>
          <w:szCs w:val="22"/>
          <w:lang w:val="es-ES"/>
        </w:rPr>
        <w:t xml:space="preserve"> Suazo</w:t>
      </w:r>
      <w:r w:rsidR="00EF5F48" w:rsidRPr="006A13B0">
        <w:rPr>
          <w:rFonts w:ascii="Arial" w:hAnsi="Arial" w:cs="Arial"/>
          <w:sz w:val="22"/>
          <w:szCs w:val="22"/>
          <w:lang w:val="es-ES"/>
        </w:rPr>
        <w:t xml:space="preserve">, </w:t>
      </w:r>
      <w:r w:rsidR="00EF5F48">
        <w:rPr>
          <w:rFonts w:ascii="Arial" w:hAnsi="Arial" w:cs="Arial"/>
          <w:sz w:val="22"/>
          <w:szCs w:val="22"/>
          <w:lang w:val="es-ES"/>
        </w:rPr>
        <w:t xml:space="preserve">Jaime </w:t>
      </w:r>
      <w:r w:rsidR="00EF5F48" w:rsidRPr="006A13B0">
        <w:rPr>
          <w:rFonts w:ascii="Arial" w:hAnsi="Arial" w:cs="Arial"/>
          <w:sz w:val="22"/>
          <w:szCs w:val="22"/>
          <w:lang w:val="es-ES"/>
        </w:rPr>
        <w:t>Naranjo</w:t>
      </w:r>
      <w:r w:rsidR="00EF5F48">
        <w:rPr>
          <w:rFonts w:ascii="Arial" w:hAnsi="Arial" w:cs="Arial"/>
          <w:sz w:val="22"/>
          <w:szCs w:val="22"/>
          <w:lang w:val="es-ES"/>
        </w:rPr>
        <w:t xml:space="preserve"> Ortiz</w:t>
      </w:r>
      <w:r w:rsidR="00EF5F48" w:rsidRPr="006A13B0">
        <w:rPr>
          <w:rFonts w:ascii="Arial" w:hAnsi="Arial" w:cs="Arial"/>
          <w:sz w:val="22"/>
          <w:szCs w:val="22"/>
          <w:lang w:val="es-ES"/>
        </w:rPr>
        <w:t xml:space="preserve">, </w:t>
      </w:r>
      <w:r w:rsidR="00EF5F48">
        <w:rPr>
          <w:rFonts w:ascii="Arial" w:hAnsi="Arial" w:cs="Arial"/>
          <w:sz w:val="22"/>
          <w:szCs w:val="22"/>
          <w:lang w:val="es-ES"/>
        </w:rPr>
        <w:t xml:space="preserve">Guillermo </w:t>
      </w:r>
      <w:r w:rsidR="00EF5F48" w:rsidRPr="006A13B0">
        <w:rPr>
          <w:rFonts w:ascii="Arial" w:hAnsi="Arial" w:cs="Arial"/>
          <w:sz w:val="22"/>
          <w:szCs w:val="22"/>
          <w:lang w:val="es-ES"/>
        </w:rPr>
        <w:t>Ramírez</w:t>
      </w:r>
      <w:r w:rsidR="00EF5F48">
        <w:rPr>
          <w:rFonts w:ascii="Arial" w:hAnsi="Arial" w:cs="Arial"/>
          <w:sz w:val="22"/>
          <w:szCs w:val="22"/>
          <w:lang w:val="es-ES"/>
        </w:rPr>
        <w:t xml:space="preserve"> Diez</w:t>
      </w:r>
      <w:r w:rsidR="00EF5F48" w:rsidRPr="006A13B0">
        <w:rPr>
          <w:rFonts w:ascii="Arial" w:hAnsi="Arial" w:cs="Arial"/>
          <w:sz w:val="22"/>
          <w:szCs w:val="22"/>
          <w:lang w:val="es-ES"/>
        </w:rPr>
        <w:t xml:space="preserve">, </w:t>
      </w:r>
      <w:r w:rsidR="00EF5F48">
        <w:rPr>
          <w:rFonts w:ascii="Arial" w:hAnsi="Arial" w:cs="Arial"/>
          <w:sz w:val="22"/>
          <w:szCs w:val="22"/>
          <w:lang w:val="es-ES"/>
        </w:rPr>
        <w:t xml:space="preserve">Camila </w:t>
      </w:r>
      <w:r w:rsidR="00EF5F48" w:rsidRPr="006A13B0">
        <w:rPr>
          <w:rFonts w:ascii="Arial" w:hAnsi="Arial" w:cs="Arial"/>
          <w:sz w:val="22"/>
          <w:szCs w:val="22"/>
          <w:lang w:val="es-ES"/>
        </w:rPr>
        <w:t>Rojas</w:t>
      </w:r>
      <w:r w:rsidR="00EF5F48">
        <w:rPr>
          <w:rFonts w:ascii="Arial" w:hAnsi="Arial" w:cs="Arial"/>
          <w:sz w:val="22"/>
          <w:szCs w:val="22"/>
          <w:lang w:val="es-ES"/>
        </w:rPr>
        <w:t xml:space="preserve"> Valderrama</w:t>
      </w:r>
      <w:r w:rsidR="00EF5F48" w:rsidRPr="006A13B0">
        <w:rPr>
          <w:rFonts w:ascii="Arial" w:hAnsi="Arial" w:cs="Arial"/>
          <w:sz w:val="22"/>
          <w:szCs w:val="22"/>
          <w:lang w:val="es-ES"/>
        </w:rPr>
        <w:t xml:space="preserve">, </w:t>
      </w:r>
      <w:r w:rsidR="00EF5F48">
        <w:rPr>
          <w:rFonts w:ascii="Arial" w:hAnsi="Arial" w:cs="Arial"/>
          <w:sz w:val="22"/>
          <w:szCs w:val="22"/>
          <w:lang w:val="es-ES"/>
        </w:rPr>
        <w:t xml:space="preserve">Agustín </w:t>
      </w:r>
      <w:r w:rsidR="00EF5F48" w:rsidRPr="006A13B0">
        <w:rPr>
          <w:rFonts w:ascii="Arial" w:hAnsi="Arial" w:cs="Arial"/>
          <w:sz w:val="22"/>
          <w:szCs w:val="22"/>
          <w:lang w:val="es-ES"/>
        </w:rPr>
        <w:t>Romero</w:t>
      </w:r>
      <w:r w:rsidR="00EF5F48">
        <w:rPr>
          <w:rFonts w:ascii="Arial" w:hAnsi="Arial" w:cs="Arial"/>
          <w:sz w:val="22"/>
          <w:szCs w:val="22"/>
          <w:lang w:val="es-ES"/>
        </w:rPr>
        <w:t xml:space="preserve"> Leiva</w:t>
      </w:r>
      <w:r w:rsidR="00EF5F48" w:rsidRPr="006A13B0">
        <w:rPr>
          <w:rFonts w:ascii="Arial" w:hAnsi="Arial" w:cs="Arial"/>
          <w:sz w:val="22"/>
          <w:szCs w:val="22"/>
          <w:lang w:val="es-ES"/>
        </w:rPr>
        <w:t xml:space="preserve">, </w:t>
      </w:r>
      <w:r w:rsidR="00EF5F48">
        <w:rPr>
          <w:rFonts w:ascii="Arial" w:hAnsi="Arial" w:cs="Arial"/>
          <w:sz w:val="22"/>
          <w:szCs w:val="22"/>
          <w:lang w:val="es-ES"/>
        </w:rPr>
        <w:t xml:space="preserve">Jaime </w:t>
      </w:r>
      <w:r w:rsidR="00EF5F48" w:rsidRPr="006A13B0">
        <w:rPr>
          <w:rFonts w:ascii="Arial" w:hAnsi="Arial" w:cs="Arial"/>
          <w:sz w:val="22"/>
          <w:szCs w:val="22"/>
          <w:lang w:val="es-ES"/>
        </w:rPr>
        <w:t>Sáez</w:t>
      </w:r>
      <w:r w:rsidR="00EF5F48">
        <w:rPr>
          <w:rFonts w:ascii="Arial" w:hAnsi="Arial" w:cs="Arial"/>
          <w:sz w:val="22"/>
          <w:szCs w:val="22"/>
          <w:lang w:val="es-ES"/>
        </w:rPr>
        <w:t xml:space="preserve"> Quiroz</w:t>
      </w:r>
      <w:r w:rsidR="00EF5F48" w:rsidRPr="006A13B0">
        <w:rPr>
          <w:rFonts w:ascii="Arial" w:hAnsi="Arial" w:cs="Arial"/>
          <w:sz w:val="22"/>
          <w:szCs w:val="22"/>
          <w:lang w:val="es-ES"/>
        </w:rPr>
        <w:t xml:space="preserve"> y </w:t>
      </w:r>
      <w:r w:rsidR="00EF5F48">
        <w:rPr>
          <w:rFonts w:ascii="Arial" w:hAnsi="Arial" w:cs="Arial"/>
          <w:sz w:val="22"/>
          <w:szCs w:val="22"/>
          <w:lang w:val="es-ES"/>
        </w:rPr>
        <w:t xml:space="preserve">Gael </w:t>
      </w:r>
      <w:r w:rsidR="00EF5F48" w:rsidRPr="006A13B0">
        <w:rPr>
          <w:rFonts w:ascii="Arial" w:hAnsi="Arial" w:cs="Arial"/>
          <w:sz w:val="22"/>
          <w:szCs w:val="22"/>
          <w:lang w:val="es-ES"/>
        </w:rPr>
        <w:t>Yeomans</w:t>
      </w:r>
      <w:r w:rsidR="00EF5F48">
        <w:rPr>
          <w:rFonts w:ascii="Arial" w:hAnsi="Arial" w:cs="Arial"/>
          <w:sz w:val="22"/>
          <w:szCs w:val="22"/>
          <w:lang w:val="es-ES"/>
        </w:rPr>
        <w:t xml:space="preserve"> Araya (Presidenta)</w:t>
      </w:r>
      <w:r w:rsidR="00EF5F48" w:rsidRPr="006A13B0">
        <w:rPr>
          <w:rFonts w:ascii="Arial" w:hAnsi="Arial" w:cs="Arial"/>
          <w:sz w:val="22"/>
          <w:szCs w:val="22"/>
          <w:lang w:val="es-ES"/>
        </w:rPr>
        <w:t xml:space="preserve">. </w:t>
      </w:r>
    </w:p>
    <w:p w:rsidR="00FD0D7E" w:rsidRDefault="00FD0D7E" w:rsidP="00EF5F48">
      <w:pPr>
        <w:spacing w:line="276" w:lineRule="auto"/>
        <w:ind w:firstLine="1701"/>
        <w:jc w:val="both"/>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CB4401">
        <w:rPr>
          <w:rFonts w:ascii="Arial" w:hAnsi="Arial" w:cs="Arial"/>
          <w:sz w:val="22"/>
          <w:szCs w:val="22"/>
        </w:rPr>
        <w:t>30 de agosto de 2023</w:t>
      </w:r>
      <w:bookmarkStart w:id="0" w:name="_GoBack"/>
      <w:bookmarkEnd w:id="0"/>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rsidR="008B0791" w:rsidRPr="002E1ACA" w:rsidRDefault="008B0791" w:rsidP="008B0791">
      <w:pPr>
        <w:spacing w:line="276" w:lineRule="auto"/>
        <w:jc w:val="both"/>
        <w:rPr>
          <w:rFonts w:ascii="Arial" w:hAnsi="Arial" w:cs="Arial"/>
          <w:sz w:val="22"/>
          <w:szCs w:val="22"/>
        </w:rPr>
      </w:pP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69" w:rsidRDefault="008E5169" w:rsidP="00A71F7D">
      <w:r>
        <w:separator/>
      </w:r>
    </w:p>
  </w:endnote>
  <w:endnote w:type="continuationSeparator" w:id="0">
    <w:p w:rsidR="008E5169" w:rsidRDefault="008E5169"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69" w:rsidRDefault="008E5169" w:rsidP="00A71F7D">
      <w:r>
        <w:separator/>
      </w:r>
    </w:p>
  </w:footnote>
  <w:footnote w:type="continuationSeparator" w:id="0">
    <w:p w:rsidR="008E5169" w:rsidRDefault="008E5169" w:rsidP="00A71F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265A0"/>
    <w:rsid w:val="000331F0"/>
    <w:rsid w:val="00034632"/>
    <w:rsid w:val="00037B2E"/>
    <w:rsid w:val="00052259"/>
    <w:rsid w:val="00062743"/>
    <w:rsid w:val="000C6118"/>
    <w:rsid w:val="001255F7"/>
    <w:rsid w:val="001439FE"/>
    <w:rsid w:val="00147243"/>
    <w:rsid w:val="00164773"/>
    <w:rsid w:val="00181BEE"/>
    <w:rsid w:val="0018279D"/>
    <w:rsid w:val="001A4C6B"/>
    <w:rsid w:val="001F2C7A"/>
    <w:rsid w:val="001F5A85"/>
    <w:rsid w:val="00255254"/>
    <w:rsid w:val="00275697"/>
    <w:rsid w:val="002E1ACA"/>
    <w:rsid w:val="003058A0"/>
    <w:rsid w:val="00345868"/>
    <w:rsid w:val="00350CCD"/>
    <w:rsid w:val="003A1366"/>
    <w:rsid w:val="003B3D95"/>
    <w:rsid w:val="003D6D5A"/>
    <w:rsid w:val="003E487C"/>
    <w:rsid w:val="003E76C5"/>
    <w:rsid w:val="003F0FC8"/>
    <w:rsid w:val="003F2693"/>
    <w:rsid w:val="00403451"/>
    <w:rsid w:val="004038D7"/>
    <w:rsid w:val="00420AFD"/>
    <w:rsid w:val="00430B94"/>
    <w:rsid w:val="00432104"/>
    <w:rsid w:val="00443FA2"/>
    <w:rsid w:val="00444CCC"/>
    <w:rsid w:val="004557B0"/>
    <w:rsid w:val="00460840"/>
    <w:rsid w:val="00461E99"/>
    <w:rsid w:val="00470037"/>
    <w:rsid w:val="00486D42"/>
    <w:rsid w:val="004F146B"/>
    <w:rsid w:val="00503444"/>
    <w:rsid w:val="00503BE7"/>
    <w:rsid w:val="00515B7A"/>
    <w:rsid w:val="00543A55"/>
    <w:rsid w:val="005474DB"/>
    <w:rsid w:val="00566BC6"/>
    <w:rsid w:val="005766A3"/>
    <w:rsid w:val="005778D8"/>
    <w:rsid w:val="005F634C"/>
    <w:rsid w:val="0060199B"/>
    <w:rsid w:val="00616315"/>
    <w:rsid w:val="006352EC"/>
    <w:rsid w:val="00637D97"/>
    <w:rsid w:val="006A13B0"/>
    <w:rsid w:val="006A5537"/>
    <w:rsid w:val="006B066F"/>
    <w:rsid w:val="006D155A"/>
    <w:rsid w:val="006E221A"/>
    <w:rsid w:val="00705A09"/>
    <w:rsid w:val="00724587"/>
    <w:rsid w:val="00755EFD"/>
    <w:rsid w:val="007C772A"/>
    <w:rsid w:val="007D4205"/>
    <w:rsid w:val="007E1E24"/>
    <w:rsid w:val="00851324"/>
    <w:rsid w:val="00873B39"/>
    <w:rsid w:val="008A6916"/>
    <w:rsid w:val="008B0791"/>
    <w:rsid w:val="008E330A"/>
    <w:rsid w:val="008E5169"/>
    <w:rsid w:val="00931FD3"/>
    <w:rsid w:val="00952837"/>
    <w:rsid w:val="009F507F"/>
    <w:rsid w:val="00A219D3"/>
    <w:rsid w:val="00A62646"/>
    <w:rsid w:val="00A71F7D"/>
    <w:rsid w:val="00A779E6"/>
    <w:rsid w:val="00A809F7"/>
    <w:rsid w:val="00A83679"/>
    <w:rsid w:val="00A86D28"/>
    <w:rsid w:val="00A87D5C"/>
    <w:rsid w:val="00B4156C"/>
    <w:rsid w:val="00B629A9"/>
    <w:rsid w:val="00BB7FB1"/>
    <w:rsid w:val="00BE164D"/>
    <w:rsid w:val="00BF51DA"/>
    <w:rsid w:val="00BF54AF"/>
    <w:rsid w:val="00C11816"/>
    <w:rsid w:val="00C11848"/>
    <w:rsid w:val="00C41124"/>
    <w:rsid w:val="00C514D0"/>
    <w:rsid w:val="00C57749"/>
    <w:rsid w:val="00C618A0"/>
    <w:rsid w:val="00CA02AC"/>
    <w:rsid w:val="00CB4401"/>
    <w:rsid w:val="00CF2DA0"/>
    <w:rsid w:val="00D84505"/>
    <w:rsid w:val="00DA6CC9"/>
    <w:rsid w:val="00DC04E6"/>
    <w:rsid w:val="00DD5715"/>
    <w:rsid w:val="00E028DB"/>
    <w:rsid w:val="00E1271D"/>
    <w:rsid w:val="00E4540D"/>
    <w:rsid w:val="00E86292"/>
    <w:rsid w:val="00EA5CD9"/>
    <w:rsid w:val="00EB5B48"/>
    <w:rsid w:val="00EC0CB0"/>
    <w:rsid w:val="00EE62DA"/>
    <w:rsid w:val="00EF1DFB"/>
    <w:rsid w:val="00EF5F48"/>
    <w:rsid w:val="00F00FE2"/>
    <w:rsid w:val="00F23AEF"/>
    <w:rsid w:val="00F419A2"/>
    <w:rsid w:val="00F721D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A829"/>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Heading1">
    <w:name w:val="heading 1"/>
    <w:basedOn w:val="Normal"/>
    <w:next w:val="Normal"/>
    <w:link w:val="Heading1Ch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
    <w:name w:val="Estilo"/>
    <w:basedOn w:val="Normal"/>
    <w:next w:val="BodyTextIndent"/>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BodyTextIndent">
    <w:name w:val="Body Text Indent"/>
    <w:basedOn w:val="Normal"/>
    <w:link w:val="BodyTextIndentChar"/>
    <w:uiPriority w:val="99"/>
    <w:semiHidden/>
    <w:unhideWhenUsed/>
    <w:rsid w:val="00345868"/>
    <w:pPr>
      <w:spacing w:after="120"/>
      <w:ind w:left="283"/>
    </w:pPr>
  </w:style>
  <w:style w:type="character" w:customStyle="1" w:styleId="BodyTextIndentChar">
    <w:name w:val="Body Text Indent Char"/>
    <w:basedOn w:val="DefaultParagraphFont"/>
    <w:link w:val="BodyTextIndent"/>
    <w:uiPriority w:val="99"/>
    <w:semiHidden/>
    <w:rsid w:val="00345868"/>
    <w:rPr>
      <w:rFonts w:ascii="CG Times (WN)" w:eastAsia="Times New Roman" w:hAnsi="CG Times (WN)" w:cs="Times New Roman"/>
      <w:sz w:val="20"/>
      <w:szCs w:val="20"/>
      <w:lang w:val="es-ES_tradnl" w:eastAsia="es-ES"/>
    </w:rPr>
  </w:style>
  <w:style w:type="paragraph" w:styleId="ListParagraph">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FootnoteText">
    <w:name w:val="footnote text"/>
    <w:basedOn w:val="Normal"/>
    <w:link w:val="FootnoteTextChar"/>
    <w:uiPriority w:val="99"/>
    <w:unhideWhenUsed/>
    <w:rsid w:val="00A71F7D"/>
  </w:style>
  <w:style w:type="character" w:customStyle="1" w:styleId="FootnoteTextChar">
    <w:name w:val="Footnote Text Char"/>
    <w:basedOn w:val="DefaultParagraphFont"/>
    <w:link w:val="FootnoteText"/>
    <w:uiPriority w:val="99"/>
    <w:rsid w:val="00A71F7D"/>
    <w:rPr>
      <w:rFonts w:ascii="CG Times (WN)" w:eastAsia="Times New Roman" w:hAnsi="CG Times (WN)" w:cs="Times New Roman"/>
      <w:sz w:val="20"/>
      <w:szCs w:val="20"/>
      <w:lang w:val="es-ES_tradnl" w:eastAsia="es-ES"/>
    </w:rPr>
  </w:style>
  <w:style w:type="character" w:styleId="FootnoteReference">
    <w:name w:val="footnote reference"/>
    <w:basedOn w:val="DefaultParagraphFont"/>
    <w:uiPriority w:val="99"/>
    <w:unhideWhenUsed/>
    <w:rsid w:val="00A71F7D"/>
    <w:rPr>
      <w:vertAlign w:val="superscript"/>
    </w:rPr>
  </w:style>
  <w:style w:type="paragraph" w:styleId="HTMLPreformatted">
    <w:name w:val="HTML Preformatted"/>
    <w:basedOn w:val="Normal"/>
    <w:link w:val="HTMLPreformattedChar"/>
    <w:rsid w:val="007C772A"/>
    <w:rPr>
      <w:rFonts w:ascii="Courier New" w:hAnsi="Courier New" w:cs="Courier New"/>
    </w:rPr>
  </w:style>
  <w:style w:type="character" w:customStyle="1" w:styleId="HTMLPreformattedChar">
    <w:name w:val="HTML Preformatted Char"/>
    <w:basedOn w:val="DefaultParagraphFont"/>
    <w:link w:val="HTMLPreformatted"/>
    <w:rsid w:val="007C772A"/>
    <w:rPr>
      <w:rFonts w:ascii="Courier New" w:eastAsia="Times New Roman" w:hAnsi="Courier New" w:cs="Courier New"/>
      <w:sz w:val="20"/>
      <w:szCs w:val="20"/>
      <w:lang w:val="es-ES_tradnl" w:eastAsia="es-ES"/>
    </w:rPr>
  </w:style>
  <w:style w:type="character" w:customStyle="1" w:styleId="Heading1Char">
    <w:name w:val="Heading 1 Char"/>
    <w:basedOn w:val="DefaultParagraphFont"/>
    <w:link w:val="Heading1"/>
    <w:rsid w:val="005474DB"/>
    <w:rPr>
      <w:rFonts w:ascii="Arial" w:eastAsia="Times New Roman" w:hAnsi="Arial" w:cs="Times New Roman"/>
      <w:sz w:val="24"/>
      <w:szCs w:val="20"/>
      <w:u w:val="single"/>
      <w:lang w:val="es-ES_tradnl" w:eastAsia="es-ES"/>
    </w:rPr>
  </w:style>
  <w:style w:type="character" w:styleId="Hyperlink">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BalloonText">
    <w:name w:val="Balloon Text"/>
    <w:basedOn w:val="Normal"/>
    <w:link w:val="BalloonTextChar"/>
    <w:uiPriority w:val="99"/>
    <w:semiHidden/>
    <w:unhideWhenUsed/>
    <w:rsid w:val="00616315"/>
    <w:rPr>
      <w:rFonts w:ascii="Tahoma" w:hAnsi="Tahoma" w:cs="Tahoma"/>
      <w:sz w:val="16"/>
      <w:szCs w:val="16"/>
    </w:rPr>
  </w:style>
  <w:style w:type="character" w:customStyle="1" w:styleId="BalloonTextChar">
    <w:name w:val="Balloon Text Char"/>
    <w:basedOn w:val="DefaultParagraphFont"/>
    <w:link w:val="BalloonText"/>
    <w:uiPriority w:val="99"/>
    <w:semiHidden/>
    <w:rsid w:val="0061631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CB1FEA-06F0-49BD-8551-67F8E083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998</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Sebastián Flores Cuneo</cp:lastModifiedBy>
  <cp:revision>12</cp:revision>
  <dcterms:created xsi:type="dcterms:W3CDTF">2023-08-29T20:55:00Z</dcterms:created>
  <dcterms:modified xsi:type="dcterms:W3CDTF">2023-08-31T18:51:00Z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