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35D0" w14:textId="77777777" w:rsidR="00FE0C4D" w:rsidRPr="00FE0C4D" w:rsidRDefault="00FE0C4D" w:rsidP="00FE0C4D">
      <w:pPr>
        <w:widowControl w:val="0"/>
        <w:tabs>
          <w:tab w:val="left" w:pos="426"/>
          <w:tab w:val="left" w:pos="2999"/>
        </w:tabs>
        <w:jc w:val="center"/>
        <w:outlineLvl w:val="0"/>
        <w:rPr>
          <w:rFonts w:ascii="Arial" w:hAnsi="Arial" w:cs="Arial"/>
          <w:b/>
          <w:sz w:val="28"/>
          <w:szCs w:val="28"/>
          <w:u w:val="single"/>
        </w:rPr>
      </w:pPr>
      <w:r w:rsidRPr="00FE0C4D">
        <w:rPr>
          <w:rFonts w:ascii="Arial" w:hAnsi="Arial" w:cs="Arial"/>
          <w:b/>
          <w:sz w:val="28"/>
          <w:szCs w:val="28"/>
          <w:u w:val="single"/>
        </w:rPr>
        <w:t>CERTIFICADO</w:t>
      </w:r>
    </w:p>
    <w:p w14:paraId="1D8D35D1"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1D8D35D2"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1D8D35D3"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1D8D35D4" w14:textId="3BC66FA7" w:rsidR="00065692" w:rsidRDefault="00065692" w:rsidP="00BE40F2">
      <w:pPr>
        <w:widowControl w:val="0"/>
        <w:tabs>
          <w:tab w:val="left" w:pos="426"/>
          <w:tab w:val="left" w:pos="2999"/>
        </w:tabs>
        <w:jc w:val="right"/>
        <w:outlineLvl w:val="0"/>
        <w:rPr>
          <w:rFonts w:ascii="Arial" w:hAnsi="Arial" w:cs="Arial"/>
          <w:b/>
          <w:sz w:val="24"/>
          <w:szCs w:val="24"/>
        </w:rPr>
      </w:pPr>
      <w:r w:rsidRPr="001358F4">
        <w:rPr>
          <w:rFonts w:ascii="Arial" w:hAnsi="Arial" w:cs="Arial"/>
          <w:b/>
          <w:sz w:val="24"/>
          <w:szCs w:val="24"/>
        </w:rPr>
        <w:t>BOLETIN N°</w:t>
      </w:r>
      <w:r>
        <w:rPr>
          <w:rFonts w:ascii="Arial" w:hAnsi="Arial" w:cs="Arial"/>
          <w:b/>
          <w:sz w:val="24"/>
          <w:szCs w:val="24"/>
        </w:rPr>
        <w:t xml:space="preserve"> 1</w:t>
      </w:r>
      <w:r w:rsidR="002C4C07">
        <w:rPr>
          <w:rFonts w:ascii="Arial" w:hAnsi="Arial" w:cs="Arial"/>
          <w:b/>
          <w:sz w:val="24"/>
          <w:szCs w:val="24"/>
        </w:rPr>
        <w:t>5</w:t>
      </w:r>
      <w:r w:rsidR="005C2BCE">
        <w:rPr>
          <w:rFonts w:ascii="Arial" w:hAnsi="Arial" w:cs="Arial"/>
          <w:b/>
          <w:sz w:val="24"/>
          <w:szCs w:val="24"/>
        </w:rPr>
        <w:t>.</w:t>
      </w:r>
      <w:r w:rsidR="002C4C07">
        <w:rPr>
          <w:rFonts w:ascii="Arial" w:hAnsi="Arial" w:cs="Arial"/>
          <w:b/>
          <w:sz w:val="24"/>
          <w:szCs w:val="24"/>
        </w:rPr>
        <w:t>990</w:t>
      </w:r>
      <w:r w:rsidR="005C2BCE">
        <w:rPr>
          <w:rFonts w:ascii="Arial" w:hAnsi="Arial" w:cs="Arial"/>
          <w:b/>
          <w:sz w:val="24"/>
          <w:szCs w:val="24"/>
        </w:rPr>
        <w:t>-13</w:t>
      </w:r>
    </w:p>
    <w:p w14:paraId="1D8D35D5" w14:textId="77777777" w:rsidR="00065692" w:rsidRDefault="00065692" w:rsidP="00FC75FC">
      <w:pPr>
        <w:widowControl w:val="0"/>
        <w:tabs>
          <w:tab w:val="left" w:pos="426"/>
          <w:tab w:val="left" w:pos="2999"/>
        </w:tabs>
        <w:jc w:val="both"/>
        <w:rPr>
          <w:rFonts w:ascii="Arial" w:hAnsi="Arial" w:cs="Arial"/>
          <w:sz w:val="24"/>
          <w:szCs w:val="24"/>
        </w:rPr>
      </w:pPr>
    </w:p>
    <w:p w14:paraId="1D8D35D6" w14:textId="77777777" w:rsidR="00065692" w:rsidRPr="00393DD9" w:rsidRDefault="00065692" w:rsidP="00291EFA">
      <w:pPr>
        <w:widowControl w:val="0"/>
        <w:tabs>
          <w:tab w:val="left" w:pos="426"/>
          <w:tab w:val="left" w:pos="2999"/>
        </w:tabs>
        <w:ind w:firstLine="1985"/>
        <w:jc w:val="both"/>
        <w:rPr>
          <w:rFonts w:ascii="Arial" w:hAnsi="Arial" w:cs="Arial"/>
          <w:sz w:val="24"/>
          <w:szCs w:val="24"/>
        </w:rPr>
      </w:pPr>
    </w:p>
    <w:p w14:paraId="33EAD9DE" w14:textId="4F71D2AE" w:rsidR="003979B6" w:rsidRDefault="00291EFA" w:rsidP="00B34A88">
      <w:pPr>
        <w:widowControl w:val="0"/>
        <w:tabs>
          <w:tab w:val="left" w:pos="426"/>
          <w:tab w:val="left" w:pos="2999"/>
        </w:tabs>
        <w:spacing w:line="276" w:lineRule="auto"/>
        <w:ind w:firstLine="2552"/>
        <w:jc w:val="both"/>
        <w:rPr>
          <w:rFonts w:ascii="Arial" w:hAnsi="Arial" w:cs="Arial"/>
          <w:sz w:val="24"/>
          <w:szCs w:val="24"/>
        </w:rPr>
      </w:pPr>
      <w:r w:rsidRPr="00291EFA">
        <w:rPr>
          <w:rFonts w:ascii="Arial" w:hAnsi="Arial" w:cs="Arial"/>
          <w:sz w:val="24"/>
          <w:szCs w:val="24"/>
        </w:rPr>
        <w:t>El Abogado Secretario</w:t>
      </w:r>
      <w:r w:rsidR="006A5369">
        <w:rPr>
          <w:rFonts w:ascii="Arial" w:hAnsi="Arial" w:cs="Arial"/>
          <w:sz w:val="24"/>
          <w:szCs w:val="24"/>
        </w:rPr>
        <w:t xml:space="preserve"> (A)</w:t>
      </w:r>
      <w:r w:rsidRPr="00291EFA">
        <w:rPr>
          <w:rFonts w:ascii="Arial" w:hAnsi="Arial" w:cs="Arial"/>
          <w:sz w:val="24"/>
          <w:szCs w:val="24"/>
        </w:rPr>
        <w:t xml:space="preserve"> de la </w:t>
      </w:r>
      <w:r w:rsidRPr="0010202B">
        <w:rPr>
          <w:rFonts w:ascii="Arial" w:hAnsi="Arial" w:cs="Arial"/>
          <w:b/>
          <w:sz w:val="24"/>
          <w:szCs w:val="24"/>
        </w:rPr>
        <w:t>Comisión de Trabajo y Seguridad Social</w:t>
      </w:r>
      <w:r w:rsidRPr="00291EFA">
        <w:rPr>
          <w:rFonts w:ascii="Arial" w:hAnsi="Arial" w:cs="Arial"/>
          <w:sz w:val="24"/>
          <w:szCs w:val="24"/>
        </w:rPr>
        <w:t xml:space="preserve">, </w:t>
      </w:r>
      <w:r w:rsidR="0010202B" w:rsidRPr="0000498D">
        <w:rPr>
          <w:rFonts w:ascii="Arial" w:hAnsi="Arial" w:cs="Arial"/>
          <w:b/>
          <w:sz w:val="24"/>
          <w:szCs w:val="24"/>
        </w:rPr>
        <w:t>CERTIFICA</w:t>
      </w:r>
      <w:r w:rsidR="0010202B">
        <w:rPr>
          <w:rFonts w:ascii="Arial" w:hAnsi="Arial" w:cs="Arial"/>
          <w:sz w:val="24"/>
          <w:szCs w:val="24"/>
        </w:rPr>
        <w:t xml:space="preserve"> que, en sesió</w:t>
      </w:r>
      <w:r w:rsidRPr="00291EFA">
        <w:rPr>
          <w:rFonts w:ascii="Arial" w:hAnsi="Arial" w:cs="Arial"/>
          <w:sz w:val="24"/>
          <w:szCs w:val="24"/>
        </w:rPr>
        <w:t>n celebrada el día de hoy</w:t>
      </w:r>
      <w:r w:rsidR="0010202B">
        <w:rPr>
          <w:rFonts w:ascii="Arial" w:hAnsi="Arial" w:cs="Arial"/>
          <w:sz w:val="24"/>
          <w:szCs w:val="24"/>
        </w:rPr>
        <w:t xml:space="preserve">, la Comisión </w:t>
      </w:r>
      <w:r w:rsidRPr="00291EFA">
        <w:rPr>
          <w:rFonts w:ascii="Arial" w:hAnsi="Arial" w:cs="Arial"/>
          <w:sz w:val="24"/>
          <w:szCs w:val="24"/>
        </w:rPr>
        <w:t xml:space="preserve">ha prestado su aprobación al siguiente </w:t>
      </w:r>
      <w:r w:rsidR="00B34A88">
        <w:rPr>
          <w:rFonts w:ascii="Arial" w:hAnsi="Arial" w:cs="Arial"/>
          <w:sz w:val="24"/>
          <w:szCs w:val="24"/>
        </w:rPr>
        <w:t xml:space="preserve">proyecto de ley, originado en </w:t>
      </w:r>
      <w:r w:rsidR="00B34A88" w:rsidRPr="00B34A88">
        <w:rPr>
          <w:rFonts w:ascii="Arial" w:hAnsi="Arial" w:cs="Arial"/>
          <w:sz w:val="24"/>
          <w:szCs w:val="24"/>
        </w:rPr>
        <w:t>Mensaje de S. E. el Presidente de la República,</w:t>
      </w:r>
      <w:r w:rsidR="00B34A88">
        <w:rPr>
          <w:rFonts w:ascii="Arial" w:hAnsi="Arial" w:cs="Arial"/>
          <w:sz w:val="24"/>
          <w:szCs w:val="24"/>
        </w:rPr>
        <w:t xml:space="preserve"> </w:t>
      </w:r>
      <w:r w:rsidR="00B34A88" w:rsidRPr="00B34A88">
        <w:rPr>
          <w:rFonts w:ascii="Arial" w:hAnsi="Arial" w:cs="Arial"/>
          <w:sz w:val="24"/>
          <w:szCs w:val="24"/>
        </w:rPr>
        <w:t xml:space="preserve">que </w:t>
      </w:r>
      <w:r w:rsidR="005C2BCE" w:rsidRPr="005C2BCE">
        <w:rPr>
          <w:rFonts w:ascii="Arial" w:hAnsi="Arial" w:cs="Arial"/>
          <w:sz w:val="24"/>
          <w:szCs w:val="24"/>
        </w:rPr>
        <w:t>"</w:t>
      </w:r>
      <w:r w:rsidR="002C4C07" w:rsidRPr="00410FB2">
        <w:rPr>
          <w:rFonts w:ascii="Arial" w:hAnsi="Arial" w:cs="Arial"/>
          <w:b/>
          <w:bCs/>
          <w:sz w:val="24"/>
          <w:szCs w:val="24"/>
        </w:rPr>
        <w:t>Flexibiliza los requisitos de acceso, incrementa el monto de las prestaciones al seguro de desempleo de la ley Nº 19.728 y establece otras modificaciones que indica</w:t>
      </w:r>
      <w:r w:rsidR="002C4C07" w:rsidRPr="002C4C07">
        <w:rPr>
          <w:rFonts w:ascii="Arial" w:hAnsi="Arial" w:cs="Arial"/>
          <w:sz w:val="24"/>
          <w:szCs w:val="24"/>
        </w:rPr>
        <w:t>"</w:t>
      </w:r>
      <w:r w:rsidR="00B34A88" w:rsidRPr="00B34A88">
        <w:rPr>
          <w:rFonts w:ascii="Arial" w:hAnsi="Arial" w:cs="Arial"/>
          <w:sz w:val="24"/>
          <w:szCs w:val="24"/>
        </w:rPr>
        <w:t>, co</w:t>
      </w:r>
      <w:r w:rsidR="00410FB2">
        <w:rPr>
          <w:rFonts w:ascii="Arial" w:hAnsi="Arial" w:cs="Arial"/>
          <w:sz w:val="24"/>
          <w:szCs w:val="24"/>
        </w:rPr>
        <w:t>ntenido en</w:t>
      </w:r>
      <w:r w:rsidR="00B34A88" w:rsidRPr="00B34A88">
        <w:rPr>
          <w:rFonts w:ascii="Arial" w:hAnsi="Arial" w:cs="Arial"/>
          <w:sz w:val="24"/>
          <w:szCs w:val="24"/>
        </w:rPr>
        <w:t xml:space="preserve"> </w:t>
      </w:r>
      <w:r w:rsidR="00410FB2">
        <w:rPr>
          <w:rFonts w:ascii="Arial" w:hAnsi="Arial" w:cs="Arial"/>
          <w:sz w:val="24"/>
          <w:szCs w:val="24"/>
        </w:rPr>
        <w:t>e</w:t>
      </w:r>
      <w:r w:rsidR="00B34A88" w:rsidRPr="00B34A88">
        <w:rPr>
          <w:rFonts w:ascii="Arial" w:hAnsi="Arial" w:cs="Arial"/>
          <w:sz w:val="24"/>
          <w:szCs w:val="24"/>
        </w:rPr>
        <w:t xml:space="preserve">l Boletín N° </w:t>
      </w:r>
      <w:r w:rsidR="005C2BCE">
        <w:rPr>
          <w:rFonts w:ascii="Arial" w:hAnsi="Arial" w:cs="Arial"/>
          <w:sz w:val="24"/>
          <w:szCs w:val="24"/>
        </w:rPr>
        <w:t>1</w:t>
      </w:r>
      <w:r w:rsidR="002C4C07">
        <w:rPr>
          <w:rFonts w:ascii="Arial" w:hAnsi="Arial" w:cs="Arial"/>
          <w:sz w:val="24"/>
          <w:szCs w:val="24"/>
        </w:rPr>
        <w:t>5</w:t>
      </w:r>
      <w:r w:rsidR="005C2BCE">
        <w:rPr>
          <w:rFonts w:ascii="Arial" w:hAnsi="Arial" w:cs="Arial"/>
          <w:sz w:val="24"/>
          <w:szCs w:val="24"/>
        </w:rPr>
        <w:t>.</w:t>
      </w:r>
      <w:r w:rsidR="002C4C07">
        <w:rPr>
          <w:rFonts w:ascii="Arial" w:hAnsi="Arial" w:cs="Arial"/>
          <w:sz w:val="24"/>
          <w:szCs w:val="24"/>
        </w:rPr>
        <w:t>99</w:t>
      </w:r>
      <w:r w:rsidR="005C2BCE">
        <w:rPr>
          <w:rFonts w:ascii="Arial" w:hAnsi="Arial" w:cs="Arial"/>
          <w:sz w:val="24"/>
          <w:szCs w:val="24"/>
        </w:rPr>
        <w:t>0-13</w:t>
      </w:r>
      <w:r w:rsidR="00B34A88" w:rsidRPr="00B34A88">
        <w:rPr>
          <w:rFonts w:ascii="Arial" w:hAnsi="Arial" w:cs="Arial"/>
          <w:sz w:val="24"/>
          <w:szCs w:val="24"/>
        </w:rPr>
        <w:t>,</w:t>
      </w:r>
      <w:r w:rsidR="00B34A88">
        <w:rPr>
          <w:rFonts w:ascii="Arial" w:hAnsi="Arial" w:cs="Arial"/>
          <w:sz w:val="24"/>
          <w:szCs w:val="24"/>
        </w:rPr>
        <w:t xml:space="preserve"> </w:t>
      </w:r>
      <w:r w:rsidR="008F4B8F" w:rsidRPr="008F4B8F">
        <w:rPr>
          <w:rFonts w:ascii="Arial" w:hAnsi="Arial" w:cs="Arial"/>
          <w:sz w:val="24"/>
          <w:szCs w:val="24"/>
        </w:rPr>
        <w:t xml:space="preserve">ingresado a tramitación el </w:t>
      </w:r>
      <w:r w:rsidR="002C4C07">
        <w:rPr>
          <w:rFonts w:ascii="Arial" w:hAnsi="Arial" w:cs="Arial"/>
          <w:sz w:val="24"/>
          <w:szCs w:val="24"/>
        </w:rPr>
        <w:t>5</w:t>
      </w:r>
      <w:r w:rsidR="008F4B8F" w:rsidRPr="008F4B8F">
        <w:rPr>
          <w:rFonts w:ascii="Arial" w:hAnsi="Arial" w:cs="Arial"/>
          <w:sz w:val="24"/>
          <w:szCs w:val="24"/>
        </w:rPr>
        <w:t xml:space="preserve"> de </w:t>
      </w:r>
      <w:r w:rsidR="00B34A88">
        <w:rPr>
          <w:rFonts w:ascii="Arial" w:hAnsi="Arial" w:cs="Arial"/>
          <w:sz w:val="24"/>
          <w:szCs w:val="24"/>
        </w:rPr>
        <w:t>ju</w:t>
      </w:r>
      <w:r w:rsidR="005C2BCE">
        <w:rPr>
          <w:rFonts w:ascii="Arial" w:hAnsi="Arial" w:cs="Arial"/>
          <w:sz w:val="24"/>
          <w:szCs w:val="24"/>
        </w:rPr>
        <w:t>nio</w:t>
      </w:r>
      <w:r w:rsidR="008F4B8F" w:rsidRPr="008F4B8F">
        <w:rPr>
          <w:rFonts w:ascii="Arial" w:hAnsi="Arial" w:cs="Arial"/>
          <w:sz w:val="24"/>
          <w:szCs w:val="24"/>
        </w:rPr>
        <w:t xml:space="preserve"> del año en curso</w:t>
      </w:r>
      <w:r w:rsidR="005C2BCE">
        <w:rPr>
          <w:rFonts w:ascii="Arial" w:hAnsi="Arial" w:cs="Arial"/>
          <w:sz w:val="24"/>
          <w:szCs w:val="24"/>
        </w:rPr>
        <w:t>.</w:t>
      </w:r>
      <w:r w:rsidR="003979B6">
        <w:rPr>
          <w:rFonts w:ascii="Arial" w:hAnsi="Arial" w:cs="Arial"/>
          <w:sz w:val="24"/>
          <w:szCs w:val="24"/>
        </w:rPr>
        <w:t xml:space="preserve"> </w:t>
      </w:r>
      <w:r w:rsidR="003979B6" w:rsidRPr="003979B6">
        <w:rPr>
          <w:rFonts w:ascii="Arial" w:hAnsi="Arial" w:cs="Arial"/>
          <w:sz w:val="24"/>
          <w:szCs w:val="24"/>
        </w:rPr>
        <w:t xml:space="preserve">Se encuentra en primer trámite constitucional y primero reglamentario, con urgencia calificada de </w:t>
      </w:r>
      <w:r w:rsidR="003979B6">
        <w:rPr>
          <w:rFonts w:ascii="Arial" w:hAnsi="Arial" w:cs="Arial"/>
          <w:sz w:val="24"/>
          <w:szCs w:val="24"/>
        </w:rPr>
        <w:t>Suma</w:t>
      </w:r>
      <w:r w:rsidR="003979B6" w:rsidRPr="003979B6">
        <w:rPr>
          <w:rFonts w:ascii="Arial" w:hAnsi="Arial" w:cs="Arial"/>
          <w:sz w:val="24"/>
          <w:szCs w:val="24"/>
        </w:rPr>
        <w:t>.</w:t>
      </w:r>
    </w:p>
    <w:p w14:paraId="1D8D35D8" w14:textId="77777777" w:rsidR="0000498D" w:rsidRPr="00291EFA" w:rsidRDefault="0000498D" w:rsidP="003979B6">
      <w:pPr>
        <w:widowControl w:val="0"/>
        <w:tabs>
          <w:tab w:val="left" w:pos="426"/>
          <w:tab w:val="left" w:pos="2999"/>
        </w:tabs>
        <w:spacing w:line="276" w:lineRule="auto"/>
        <w:jc w:val="both"/>
        <w:rPr>
          <w:rFonts w:ascii="Arial" w:hAnsi="Arial" w:cs="Arial"/>
          <w:sz w:val="24"/>
          <w:szCs w:val="24"/>
        </w:rPr>
      </w:pPr>
    </w:p>
    <w:p w14:paraId="1D8D35D9" w14:textId="77777777" w:rsidR="001D1EE7" w:rsidRDefault="001D1EE7" w:rsidP="0000498D">
      <w:pPr>
        <w:widowControl w:val="0"/>
        <w:tabs>
          <w:tab w:val="left" w:pos="426"/>
          <w:tab w:val="left" w:pos="2999"/>
        </w:tabs>
        <w:jc w:val="center"/>
        <w:rPr>
          <w:rFonts w:ascii="Arial" w:hAnsi="Arial" w:cs="Arial"/>
          <w:b/>
          <w:sz w:val="24"/>
          <w:szCs w:val="24"/>
        </w:rPr>
      </w:pPr>
    </w:p>
    <w:p w14:paraId="1D8D35DA" w14:textId="77777777" w:rsidR="0000498D" w:rsidRPr="0000498D" w:rsidRDefault="0000498D" w:rsidP="0000498D">
      <w:pPr>
        <w:widowControl w:val="0"/>
        <w:tabs>
          <w:tab w:val="left" w:pos="426"/>
          <w:tab w:val="left" w:pos="2999"/>
        </w:tabs>
        <w:jc w:val="center"/>
        <w:rPr>
          <w:rFonts w:ascii="Arial" w:hAnsi="Arial" w:cs="Arial"/>
          <w:b/>
          <w:sz w:val="24"/>
          <w:szCs w:val="24"/>
        </w:rPr>
      </w:pPr>
      <w:bookmarkStart w:id="0" w:name="_Hlk108552923"/>
      <w:r w:rsidRPr="0000498D">
        <w:rPr>
          <w:rFonts w:ascii="Arial" w:hAnsi="Arial" w:cs="Arial"/>
          <w:b/>
          <w:sz w:val="24"/>
          <w:szCs w:val="24"/>
        </w:rPr>
        <w:t>PROYECTO DE LEY</w:t>
      </w:r>
    </w:p>
    <w:p w14:paraId="1D8D35DB" w14:textId="77777777" w:rsidR="0000498D" w:rsidRDefault="0000498D" w:rsidP="0000498D">
      <w:pPr>
        <w:tabs>
          <w:tab w:val="left" w:pos="2552"/>
        </w:tabs>
        <w:ind w:firstLine="2552"/>
        <w:jc w:val="both"/>
        <w:rPr>
          <w:rFonts w:ascii="Arial" w:hAnsi="Arial" w:cs="Arial"/>
          <w:b/>
          <w:sz w:val="24"/>
          <w:szCs w:val="24"/>
          <w:lang w:val="es-MX"/>
        </w:rPr>
      </w:pPr>
    </w:p>
    <w:p w14:paraId="267418D4" w14:textId="2F6F4EBA" w:rsidR="003D063E" w:rsidRPr="003D063E" w:rsidRDefault="00424783" w:rsidP="003D063E">
      <w:pPr>
        <w:ind w:firstLine="2552"/>
        <w:jc w:val="both"/>
        <w:rPr>
          <w:rFonts w:ascii="Arial" w:hAnsi="Arial" w:cs="Arial"/>
          <w:bCs/>
          <w:sz w:val="24"/>
          <w:szCs w:val="24"/>
        </w:rPr>
      </w:pPr>
      <w:r w:rsidRPr="00504BD1">
        <w:rPr>
          <w:rFonts w:ascii="Arial" w:hAnsi="Arial" w:cs="Arial"/>
          <w:bCs/>
          <w:sz w:val="24"/>
          <w:szCs w:val="24"/>
        </w:rPr>
        <w:t>“</w:t>
      </w:r>
      <w:bookmarkStart w:id="1" w:name="_Hlk108607413"/>
      <w:bookmarkEnd w:id="0"/>
      <w:r w:rsidR="003D063E" w:rsidRPr="003D063E">
        <w:rPr>
          <w:rFonts w:ascii="Arial" w:hAnsi="Arial" w:cs="Arial"/>
          <w:b/>
          <w:bCs/>
          <w:sz w:val="24"/>
          <w:szCs w:val="24"/>
        </w:rPr>
        <w:t xml:space="preserve">Artículo </w:t>
      </w:r>
      <w:proofErr w:type="gramStart"/>
      <w:r w:rsidR="00290DF3">
        <w:rPr>
          <w:rFonts w:ascii="Arial" w:hAnsi="Arial" w:cs="Arial"/>
          <w:b/>
          <w:bCs/>
          <w:sz w:val="24"/>
          <w:szCs w:val="24"/>
        </w:rPr>
        <w:t>único</w:t>
      </w:r>
      <w:r w:rsidR="003D063E" w:rsidRPr="003D063E">
        <w:rPr>
          <w:rFonts w:ascii="Arial" w:hAnsi="Arial" w:cs="Arial"/>
          <w:b/>
          <w:bCs/>
          <w:sz w:val="24"/>
          <w:szCs w:val="24"/>
        </w:rPr>
        <w:t>.-</w:t>
      </w:r>
      <w:proofErr w:type="gramEnd"/>
      <w:r w:rsidR="003D063E" w:rsidRPr="003D063E">
        <w:rPr>
          <w:rFonts w:ascii="Arial" w:hAnsi="Arial" w:cs="Arial"/>
          <w:b/>
          <w:bCs/>
          <w:sz w:val="24"/>
          <w:szCs w:val="24"/>
        </w:rPr>
        <w:t xml:space="preserve"> </w:t>
      </w:r>
      <w:r w:rsidR="003D063E" w:rsidRPr="003D063E">
        <w:rPr>
          <w:rFonts w:ascii="Arial" w:hAnsi="Arial" w:cs="Arial"/>
          <w:bCs/>
          <w:sz w:val="24"/>
          <w:szCs w:val="24"/>
        </w:rPr>
        <w:t xml:space="preserve">Introdúcense las siguientes modificaciones a la ley N° 19.728 que establece un Seguro de Desempleo: </w:t>
      </w:r>
    </w:p>
    <w:p w14:paraId="4EE94E16" w14:textId="77777777" w:rsidR="003D063E" w:rsidRPr="003D063E" w:rsidRDefault="003D063E" w:rsidP="003D063E">
      <w:pPr>
        <w:ind w:firstLine="2552"/>
        <w:jc w:val="both"/>
        <w:rPr>
          <w:rFonts w:ascii="Arial" w:hAnsi="Arial" w:cs="Arial"/>
          <w:bCs/>
          <w:sz w:val="24"/>
          <w:szCs w:val="24"/>
        </w:rPr>
      </w:pPr>
    </w:p>
    <w:p w14:paraId="6765905C"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t>1.</w:t>
      </w:r>
      <w:r w:rsidRPr="003D063E">
        <w:rPr>
          <w:rFonts w:ascii="Arial" w:hAnsi="Arial" w:cs="Arial"/>
          <w:bCs/>
          <w:sz w:val="24"/>
          <w:szCs w:val="24"/>
        </w:rPr>
        <w:tab/>
        <w:t>Modifícase el artículo 12 de la siguiente manera:</w:t>
      </w:r>
    </w:p>
    <w:p w14:paraId="3E60089E" w14:textId="77777777" w:rsidR="003D063E" w:rsidRPr="003D063E" w:rsidRDefault="003D063E" w:rsidP="003D063E">
      <w:pPr>
        <w:ind w:firstLine="2552"/>
        <w:jc w:val="both"/>
        <w:rPr>
          <w:rFonts w:ascii="Arial" w:hAnsi="Arial" w:cs="Arial"/>
          <w:bCs/>
          <w:sz w:val="24"/>
          <w:szCs w:val="24"/>
        </w:rPr>
      </w:pPr>
    </w:p>
    <w:p w14:paraId="05375E28"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a)</w:t>
      </w:r>
      <w:r w:rsidRPr="003D063E">
        <w:rPr>
          <w:rFonts w:ascii="Arial" w:hAnsi="Arial" w:cs="Arial"/>
          <w:bCs/>
          <w:sz w:val="24"/>
          <w:szCs w:val="24"/>
        </w:rPr>
        <w:tab/>
        <w:t>Reemplázase en la letra b) el guarismo “12” por “10”.</w:t>
      </w:r>
    </w:p>
    <w:p w14:paraId="3823E652" w14:textId="77777777" w:rsidR="003D063E" w:rsidRPr="003D063E" w:rsidRDefault="003D063E" w:rsidP="003D063E">
      <w:pPr>
        <w:ind w:firstLine="2552"/>
        <w:jc w:val="both"/>
        <w:rPr>
          <w:rFonts w:ascii="Arial" w:hAnsi="Arial" w:cs="Arial"/>
          <w:bCs/>
          <w:sz w:val="24"/>
          <w:szCs w:val="24"/>
        </w:rPr>
      </w:pPr>
    </w:p>
    <w:p w14:paraId="54479DB2"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b)</w:t>
      </w:r>
      <w:r w:rsidRPr="003D063E">
        <w:rPr>
          <w:rFonts w:ascii="Arial" w:hAnsi="Arial" w:cs="Arial"/>
          <w:bCs/>
          <w:sz w:val="24"/>
          <w:szCs w:val="24"/>
        </w:rPr>
        <w:tab/>
        <w:t>Reemplázase en la letra c) el guarismo “6” por “5”.</w:t>
      </w:r>
    </w:p>
    <w:p w14:paraId="5A79A18F" w14:textId="77777777" w:rsidR="003D063E" w:rsidRPr="003D063E" w:rsidRDefault="003D063E" w:rsidP="003D063E">
      <w:pPr>
        <w:ind w:firstLine="2552"/>
        <w:jc w:val="both"/>
        <w:rPr>
          <w:rFonts w:ascii="Arial" w:hAnsi="Arial" w:cs="Arial"/>
          <w:bCs/>
          <w:sz w:val="24"/>
          <w:szCs w:val="24"/>
        </w:rPr>
      </w:pPr>
    </w:p>
    <w:p w14:paraId="0737DA5F"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t>2.</w:t>
      </w:r>
      <w:r w:rsidRPr="003D063E">
        <w:rPr>
          <w:rFonts w:ascii="Arial" w:hAnsi="Arial" w:cs="Arial"/>
          <w:b/>
          <w:bCs/>
          <w:sz w:val="24"/>
          <w:szCs w:val="24"/>
        </w:rPr>
        <w:tab/>
      </w:r>
      <w:r w:rsidRPr="003D063E">
        <w:rPr>
          <w:rFonts w:ascii="Arial" w:hAnsi="Arial" w:cs="Arial"/>
          <w:bCs/>
          <w:sz w:val="24"/>
          <w:szCs w:val="24"/>
        </w:rPr>
        <w:t>Modifícase el inciso segundo del artículo 15 de la siguiente manera:</w:t>
      </w:r>
    </w:p>
    <w:p w14:paraId="04C125D0" w14:textId="77777777" w:rsidR="003D063E" w:rsidRPr="003D063E" w:rsidRDefault="003D063E" w:rsidP="003D063E">
      <w:pPr>
        <w:ind w:firstLine="2552"/>
        <w:jc w:val="both"/>
        <w:rPr>
          <w:rFonts w:ascii="Arial" w:hAnsi="Arial" w:cs="Arial"/>
          <w:bCs/>
          <w:sz w:val="24"/>
          <w:szCs w:val="24"/>
        </w:rPr>
      </w:pPr>
    </w:p>
    <w:p w14:paraId="00D451FE"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a)</w:t>
      </w:r>
      <w:r w:rsidRPr="003D063E">
        <w:rPr>
          <w:rFonts w:ascii="Arial" w:hAnsi="Arial" w:cs="Arial"/>
          <w:bCs/>
          <w:sz w:val="24"/>
          <w:szCs w:val="24"/>
        </w:rPr>
        <w:tab/>
        <w:t xml:space="preserve">Reemplázanse los guarismos “12” y “6” por los guarismos “10” y “5”, respectivamente. </w:t>
      </w:r>
    </w:p>
    <w:p w14:paraId="6C5A1DF1" w14:textId="77777777" w:rsidR="003D063E" w:rsidRPr="003D063E" w:rsidRDefault="003D063E" w:rsidP="003D063E">
      <w:pPr>
        <w:ind w:firstLine="2552"/>
        <w:jc w:val="both"/>
        <w:rPr>
          <w:rFonts w:ascii="Arial" w:hAnsi="Arial" w:cs="Arial"/>
          <w:bCs/>
          <w:sz w:val="24"/>
          <w:szCs w:val="24"/>
        </w:rPr>
      </w:pPr>
    </w:p>
    <w:p w14:paraId="583B87E2"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b)</w:t>
      </w:r>
      <w:r w:rsidRPr="003D063E">
        <w:rPr>
          <w:rFonts w:ascii="Arial" w:hAnsi="Arial" w:cs="Arial"/>
          <w:bCs/>
          <w:sz w:val="24"/>
          <w:szCs w:val="24"/>
        </w:rPr>
        <w:tab/>
        <w:t>Reemplázase la tabla por la siguiente:</w:t>
      </w:r>
    </w:p>
    <w:p w14:paraId="7ED8CCAE" w14:textId="77777777" w:rsidR="003D063E" w:rsidRPr="003D063E" w:rsidRDefault="003D063E" w:rsidP="003D063E">
      <w:pPr>
        <w:ind w:firstLine="2552"/>
        <w:jc w:val="both"/>
        <w:rPr>
          <w:rFonts w:ascii="Arial" w:hAnsi="Arial" w:cs="Arial"/>
          <w:bCs/>
          <w:sz w:val="24"/>
          <w:szCs w:val="24"/>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4863"/>
      </w:tblGrid>
      <w:tr w:rsidR="007F69D9" w:rsidRPr="007F69D9" w14:paraId="3B5821A6" w14:textId="77777777" w:rsidTr="00B558CD">
        <w:trPr>
          <w:trHeight w:val="471"/>
          <w:jc w:val="center"/>
        </w:trPr>
        <w:tc>
          <w:tcPr>
            <w:tcW w:w="1369" w:type="dxa"/>
            <w:tcBorders>
              <w:top w:val="single" w:sz="4" w:space="0" w:color="auto"/>
              <w:left w:val="single" w:sz="4" w:space="0" w:color="auto"/>
              <w:bottom w:val="single" w:sz="4" w:space="0" w:color="auto"/>
              <w:right w:val="single" w:sz="4" w:space="0" w:color="auto"/>
            </w:tcBorders>
          </w:tcPr>
          <w:p w14:paraId="25650658"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Meses</w:t>
            </w:r>
          </w:p>
        </w:tc>
        <w:tc>
          <w:tcPr>
            <w:tcW w:w="4863" w:type="dxa"/>
            <w:tcBorders>
              <w:top w:val="single" w:sz="4" w:space="0" w:color="auto"/>
              <w:left w:val="single" w:sz="4" w:space="0" w:color="auto"/>
              <w:bottom w:val="single" w:sz="4" w:space="0" w:color="auto"/>
              <w:right w:val="single" w:sz="4" w:space="0" w:color="auto"/>
            </w:tcBorders>
          </w:tcPr>
          <w:p w14:paraId="2FB12EAB"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PORCENTAJE PROMEDIO REMUNERACIÓN ÚLTIMOS 5 o 10 MESES DE COTIZACIONES, SEGÚN CORRESPONDA</w:t>
            </w:r>
          </w:p>
        </w:tc>
      </w:tr>
      <w:tr w:rsidR="007F69D9" w:rsidRPr="007F69D9" w14:paraId="7E3084AC" w14:textId="77777777" w:rsidTr="00B558CD">
        <w:trPr>
          <w:trHeight w:val="289"/>
          <w:jc w:val="center"/>
        </w:trPr>
        <w:tc>
          <w:tcPr>
            <w:tcW w:w="1369" w:type="dxa"/>
            <w:tcBorders>
              <w:top w:val="single" w:sz="4" w:space="0" w:color="auto"/>
              <w:left w:val="single" w:sz="4" w:space="0" w:color="auto"/>
              <w:bottom w:val="single" w:sz="4" w:space="0" w:color="auto"/>
              <w:right w:val="single" w:sz="4" w:space="0" w:color="auto"/>
            </w:tcBorders>
          </w:tcPr>
          <w:p w14:paraId="3F0FBABE"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Primero</w:t>
            </w:r>
          </w:p>
        </w:tc>
        <w:tc>
          <w:tcPr>
            <w:tcW w:w="4863" w:type="dxa"/>
            <w:tcBorders>
              <w:top w:val="single" w:sz="4" w:space="0" w:color="auto"/>
              <w:left w:val="single" w:sz="4" w:space="0" w:color="auto"/>
              <w:bottom w:val="single" w:sz="4" w:space="0" w:color="auto"/>
              <w:right w:val="single" w:sz="4" w:space="0" w:color="auto"/>
            </w:tcBorders>
          </w:tcPr>
          <w:p w14:paraId="597BD1E8"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70%</w:t>
            </w:r>
          </w:p>
        </w:tc>
      </w:tr>
      <w:tr w:rsidR="007F69D9" w:rsidRPr="007F69D9" w14:paraId="3CBA39C5" w14:textId="77777777" w:rsidTr="00B558CD">
        <w:trPr>
          <w:trHeight w:val="289"/>
          <w:jc w:val="center"/>
        </w:trPr>
        <w:tc>
          <w:tcPr>
            <w:tcW w:w="1369" w:type="dxa"/>
            <w:tcBorders>
              <w:top w:val="single" w:sz="4" w:space="0" w:color="auto"/>
              <w:left w:val="single" w:sz="4" w:space="0" w:color="auto"/>
              <w:bottom w:val="single" w:sz="4" w:space="0" w:color="auto"/>
              <w:right w:val="single" w:sz="4" w:space="0" w:color="auto"/>
            </w:tcBorders>
          </w:tcPr>
          <w:p w14:paraId="265EC10F"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Segundo</w:t>
            </w:r>
          </w:p>
        </w:tc>
        <w:tc>
          <w:tcPr>
            <w:tcW w:w="4863" w:type="dxa"/>
            <w:tcBorders>
              <w:top w:val="single" w:sz="4" w:space="0" w:color="auto"/>
              <w:left w:val="single" w:sz="4" w:space="0" w:color="auto"/>
              <w:bottom w:val="single" w:sz="4" w:space="0" w:color="auto"/>
              <w:right w:val="single" w:sz="4" w:space="0" w:color="auto"/>
            </w:tcBorders>
          </w:tcPr>
          <w:p w14:paraId="1C21189F"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60%</w:t>
            </w:r>
          </w:p>
        </w:tc>
      </w:tr>
      <w:tr w:rsidR="007F69D9" w:rsidRPr="007F69D9" w14:paraId="11BC40FE" w14:textId="77777777" w:rsidTr="00B558CD">
        <w:trPr>
          <w:trHeight w:val="289"/>
          <w:jc w:val="center"/>
        </w:trPr>
        <w:tc>
          <w:tcPr>
            <w:tcW w:w="1369" w:type="dxa"/>
            <w:tcBorders>
              <w:top w:val="single" w:sz="4" w:space="0" w:color="auto"/>
              <w:left w:val="single" w:sz="4" w:space="0" w:color="auto"/>
              <w:bottom w:val="single" w:sz="4" w:space="0" w:color="auto"/>
              <w:right w:val="single" w:sz="4" w:space="0" w:color="auto"/>
            </w:tcBorders>
          </w:tcPr>
          <w:p w14:paraId="4F470246"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Tercero</w:t>
            </w:r>
          </w:p>
        </w:tc>
        <w:tc>
          <w:tcPr>
            <w:tcW w:w="4863" w:type="dxa"/>
            <w:tcBorders>
              <w:top w:val="single" w:sz="4" w:space="0" w:color="auto"/>
              <w:left w:val="single" w:sz="4" w:space="0" w:color="auto"/>
              <w:bottom w:val="single" w:sz="4" w:space="0" w:color="auto"/>
              <w:right w:val="single" w:sz="4" w:space="0" w:color="auto"/>
            </w:tcBorders>
          </w:tcPr>
          <w:p w14:paraId="722F0ABF"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45%</w:t>
            </w:r>
          </w:p>
        </w:tc>
      </w:tr>
      <w:tr w:rsidR="007F69D9" w:rsidRPr="007F69D9" w14:paraId="397163F8" w14:textId="77777777" w:rsidTr="00B558CD">
        <w:trPr>
          <w:trHeight w:val="289"/>
          <w:jc w:val="center"/>
        </w:trPr>
        <w:tc>
          <w:tcPr>
            <w:tcW w:w="1369" w:type="dxa"/>
            <w:tcBorders>
              <w:top w:val="single" w:sz="4" w:space="0" w:color="auto"/>
              <w:left w:val="single" w:sz="4" w:space="0" w:color="auto"/>
              <w:bottom w:val="single" w:sz="4" w:space="0" w:color="auto"/>
              <w:right w:val="single" w:sz="4" w:space="0" w:color="auto"/>
            </w:tcBorders>
          </w:tcPr>
          <w:p w14:paraId="7E1610A2"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Cuarto</w:t>
            </w:r>
          </w:p>
        </w:tc>
        <w:tc>
          <w:tcPr>
            <w:tcW w:w="4863" w:type="dxa"/>
            <w:tcBorders>
              <w:top w:val="single" w:sz="4" w:space="0" w:color="auto"/>
              <w:left w:val="single" w:sz="4" w:space="0" w:color="auto"/>
              <w:bottom w:val="single" w:sz="4" w:space="0" w:color="auto"/>
              <w:right w:val="single" w:sz="4" w:space="0" w:color="auto"/>
            </w:tcBorders>
          </w:tcPr>
          <w:p w14:paraId="2F89182E"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40%</w:t>
            </w:r>
          </w:p>
        </w:tc>
      </w:tr>
      <w:tr w:rsidR="007F69D9" w:rsidRPr="007F69D9" w14:paraId="3A4C0212" w14:textId="77777777" w:rsidTr="00B558CD">
        <w:trPr>
          <w:trHeight w:val="289"/>
          <w:jc w:val="center"/>
        </w:trPr>
        <w:tc>
          <w:tcPr>
            <w:tcW w:w="1369" w:type="dxa"/>
            <w:tcBorders>
              <w:top w:val="single" w:sz="4" w:space="0" w:color="auto"/>
              <w:left w:val="single" w:sz="4" w:space="0" w:color="auto"/>
              <w:bottom w:val="single" w:sz="4" w:space="0" w:color="auto"/>
              <w:right w:val="single" w:sz="4" w:space="0" w:color="auto"/>
            </w:tcBorders>
          </w:tcPr>
          <w:p w14:paraId="4E14F0F7"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Quinto</w:t>
            </w:r>
          </w:p>
        </w:tc>
        <w:tc>
          <w:tcPr>
            <w:tcW w:w="4863" w:type="dxa"/>
            <w:tcBorders>
              <w:top w:val="single" w:sz="4" w:space="0" w:color="auto"/>
              <w:left w:val="single" w:sz="4" w:space="0" w:color="auto"/>
              <w:bottom w:val="single" w:sz="4" w:space="0" w:color="auto"/>
              <w:right w:val="single" w:sz="4" w:space="0" w:color="auto"/>
            </w:tcBorders>
          </w:tcPr>
          <w:p w14:paraId="146D25B3"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35%</w:t>
            </w:r>
          </w:p>
        </w:tc>
      </w:tr>
      <w:tr w:rsidR="007F69D9" w:rsidRPr="007F69D9" w14:paraId="2F6105B6" w14:textId="77777777" w:rsidTr="00B558CD">
        <w:trPr>
          <w:trHeight w:val="289"/>
          <w:jc w:val="center"/>
        </w:trPr>
        <w:tc>
          <w:tcPr>
            <w:tcW w:w="1369" w:type="dxa"/>
            <w:tcBorders>
              <w:top w:val="single" w:sz="4" w:space="0" w:color="auto"/>
              <w:left w:val="single" w:sz="4" w:space="0" w:color="auto"/>
              <w:bottom w:val="single" w:sz="4" w:space="0" w:color="auto"/>
              <w:right w:val="single" w:sz="4" w:space="0" w:color="auto"/>
            </w:tcBorders>
          </w:tcPr>
          <w:p w14:paraId="10F82F4E"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Sexto o superior</w:t>
            </w:r>
          </w:p>
        </w:tc>
        <w:tc>
          <w:tcPr>
            <w:tcW w:w="4863" w:type="dxa"/>
            <w:tcBorders>
              <w:top w:val="single" w:sz="4" w:space="0" w:color="auto"/>
              <w:left w:val="single" w:sz="4" w:space="0" w:color="auto"/>
              <w:bottom w:val="single" w:sz="4" w:space="0" w:color="auto"/>
              <w:right w:val="single" w:sz="4" w:space="0" w:color="auto"/>
            </w:tcBorders>
          </w:tcPr>
          <w:p w14:paraId="1C3B70BF"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30%</w:t>
            </w:r>
          </w:p>
        </w:tc>
      </w:tr>
    </w:tbl>
    <w:p w14:paraId="3468FA7D" w14:textId="77777777" w:rsidR="003D063E" w:rsidRPr="003D063E" w:rsidRDefault="003D063E" w:rsidP="007F69D9">
      <w:pPr>
        <w:jc w:val="both"/>
        <w:rPr>
          <w:rFonts w:ascii="Arial" w:hAnsi="Arial" w:cs="Arial"/>
          <w:bCs/>
          <w:sz w:val="24"/>
          <w:szCs w:val="24"/>
        </w:rPr>
      </w:pPr>
    </w:p>
    <w:p w14:paraId="3A5E5DF5" w14:textId="77777777" w:rsidR="003D063E" w:rsidRPr="003D063E" w:rsidRDefault="003D063E" w:rsidP="003D063E">
      <w:pPr>
        <w:ind w:firstLine="2552"/>
        <w:jc w:val="both"/>
        <w:rPr>
          <w:rFonts w:ascii="Arial" w:hAnsi="Arial" w:cs="Arial"/>
          <w:bCs/>
          <w:sz w:val="24"/>
          <w:szCs w:val="24"/>
        </w:rPr>
      </w:pPr>
    </w:p>
    <w:p w14:paraId="514763F5"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lastRenderedPageBreak/>
        <w:t>3.</w:t>
      </w:r>
      <w:r w:rsidRPr="003D063E">
        <w:rPr>
          <w:rFonts w:ascii="Arial" w:hAnsi="Arial" w:cs="Arial"/>
          <w:bCs/>
          <w:sz w:val="24"/>
          <w:szCs w:val="24"/>
        </w:rPr>
        <w:tab/>
        <w:t>Reemplázase en la letra a) del artículo 24 el guarismo “12” por “10”.</w:t>
      </w:r>
    </w:p>
    <w:p w14:paraId="3AD293AF" w14:textId="77777777" w:rsidR="003D063E" w:rsidRPr="003D063E" w:rsidRDefault="003D063E" w:rsidP="003D063E">
      <w:pPr>
        <w:ind w:firstLine="2552"/>
        <w:jc w:val="both"/>
        <w:rPr>
          <w:rFonts w:ascii="Arial" w:hAnsi="Arial" w:cs="Arial"/>
          <w:bCs/>
          <w:sz w:val="24"/>
          <w:szCs w:val="24"/>
        </w:rPr>
      </w:pPr>
    </w:p>
    <w:p w14:paraId="3B7866B5"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t>4.</w:t>
      </w:r>
      <w:r w:rsidRPr="003D063E">
        <w:rPr>
          <w:rFonts w:ascii="Arial" w:hAnsi="Arial" w:cs="Arial"/>
          <w:b/>
          <w:bCs/>
          <w:sz w:val="24"/>
          <w:szCs w:val="24"/>
        </w:rPr>
        <w:tab/>
      </w:r>
      <w:r w:rsidRPr="003D063E">
        <w:rPr>
          <w:rFonts w:ascii="Arial" w:hAnsi="Arial" w:cs="Arial"/>
          <w:bCs/>
          <w:sz w:val="24"/>
          <w:szCs w:val="24"/>
        </w:rPr>
        <w:t>Modifícase el artículo 25 de la siguiente manera:</w:t>
      </w:r>
    </w:p>
    <w:p w14:paraId="15090832" w14:textId="77777777" w:rsidR="003D063E" w:rsidRPr="003D063E" w:rsidRDefault="003D063E" w:rsidP="003D063E">
      <w:pPr>
        <w:ind w:firstLine="2552"/>
        <w:jc w:val="both"/>
        <w:rPr>
          <w:rFonts w:ascii="Arial" w:hAnsi="Arial" w:cs="Arial"/>
          <w:bCs/>
          <w:sz w:val="24"/>
          <w:szCs w:val="24"/>
        </w:rPr>
      </w:pPr>
    </w:p>
    <w:p w14:paraId="168C22DC"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t>a)</w:t>
      </w:r>
      <w:r w:rsidRPr="003D063E">
        <w:rPr>
          <w:rFonts w:ascii="Arial" w:hAnsi="Arial" w:cs="Arial"/>
          <w:bCs/>
          <w:sz w:val="24"/>
          <w:szCs w:val="24"/>
        </w:rPr>
        <w:tab/>
        <w:t>Reemplázanse en el inciso primero la expresión “doce” por “diez” y la tabla por la siguiente:</w:t>
      </w:r>
    </w:p>
    <w:p w14:paraId="22C864BF" w14:textId="77777777" w:rsidR="003D063E" w:rsidRPr="003D063E" w:rsidRDefault="003D063E" w:rsidP="007F69D9">
      <w:pPr>
        <w:jc w:val="both"/>
        <w:rPr>
          <w:rFonts w:ascii="Arial" w:hAnsi="Arial" w:cs="Arial"/>
          <w:bCs/>
          <w:sz w:val="24"/>
          <w:szCs w:val="24"/>
        </w:rPr>
      </w:pPr>
    </w:p>
    <w:p w14:paraId="7CCDB3F9" w14:textId="77777777" w:rsidR="003D063E" w:rsidRPr="003D063E" w:rsidRDefault="003D063E" w:rsidP="003D063E">
      <w:pPr>
        <w:ind w:firstLine="2552"/>
        <w:jc w:val="both"/>
        <w:rPr>
          <w:rFonts w:ascii="Arial" w:hAnsi="Arial" w:cs="Arial"/>
          <w:bCs/>
          <w:sz w:val="24"/>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2190"/>
        <w:gridCol w:w="1470"/>
        <w:gridCol w:w="2650"/>
      </w:tblGrid>
      <w:tr w:rsidR="007F69D9" w:rsidRPr="007F69D9" w14:paraId="272584EE" w14:textId="77777777" w:rsidTr="00B558CD">
        <w:trPr>
          <w:trHeight w:val="460"/>
          <w:jc w:val="center"/>
        </w:trPr>
        <w:tc>
          <w:tcPr>
            <w:tcW w:w="2648" w:type="dxa"/>
            <w:tcBorders>
              <w:top w:val="single" w:sz="4" w:space="0" w:color="auto"/>
              <w:left w:val="single" w:sz="4" w:space="0" w:color="auto"/>
              <w:bottom w:val="single" w:sz="4" w:space="0" w:color="auto"/>
              <w:right w:val="single" w:sz="4" w:space="0" w:color="auto"/>
            </w:tcBorders>
          </w:tcPr>
          <w:p w14:paraId="073718FC"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MESES</w:t>
            </w:r>
          </w:p>
        </w:tc>
        <w:tc>
          <w:tcPr>
            <w:tcW w:w="1945" w:type="dxa"/>
            <w:tcBorders>
              <w:top w:val="single" w:sz="4" w:space="0" w:color="auto"/>
              <w:left w:val="single" w:sz="4" w:space="0" w:color="auto"/>
              <w:bottom w:val="single" w:sz="4" w:space="0" w:color="auto"/>
              <w:right w:val="single" w:sz="4" w:space="0" w:color="auto"/>
            </w:tcBorders>
          </w:tcPr>
          <w:p w14:paraId="67C63A2F"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PORCENTAJE PROMEDIO REMUNERACIÓN ÚLTIMOS 10 MESES</w:t>
            </w:r>
          </w:p>
        </w:tc>
        <w:tc>
          <w:tcPr>
            <w:tcW w:w="1369" w:type="dxa"/>
            <w:tcBorders>
              <w:top w:val="single" w:sz="4" w:space="0" w:color="auto"/>
              <w:left w:val="single" w:sz="4" w:space="0" w:color="auto"/>
              <w:bottom w:val="single" w:sz="4" w:space="0" w:color="auto"/>
              <w:right w:val="single" w:sz="4" w:space="0" w:color="auto"/>
            </w:tcBorders>
          </w:tcPr>
          <w:p w14:paraId="3AB31795"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VALOR SUPERIOR</w:t>
            </w:r>
          </w:p>
        </w:tc>
        <w:tc>
          <w:tcPr>
            <w:tcW w:w="2822" w:type="dxa"/>
            <w:tcBorders>
              <w:top w:val="single" w:sz="4" w:space="0" w:color="auto"/>
              <w:left w:val="single" w:sz="4" w:space="0" w:color="auto"/>
              <w:bottom w:val="single" w:sz="4" w:space="0" w:color="auto"/>
              <w:right w:val="single" w:sz="4" w:space="0" w:color="auto"/>
            </w:tcBorders>
          </w:tcPr>
          <w:p w14:paraId="039C884C"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VALOR INFERIOR</w:t>
            </w:r>
          </w:p>
        </w:tc>
      </w:tr>
      <w:tr w:rsidR="007F69D9" w:rsidRPr="007F69D9" w14:paraId="2A832713" w14:textId="77777777" w:rsidTr="00B558CD">
        <w:trPr>
          <w:trHeight w:val="281"/>
          <w:jc w:val="center"/>
        </w:trPr>
        <w:tc>
          <w:tcPr>
            <w:tcW w:w="2648" w:type="dxa"/>
            <w:tcBorders>
              <w:top w:val="single" w:sz="4" w:space="0" w:color="auto"/>
              <w:left w:val="single" w:sz="4" w:space="0" w:color="auto"/>
              <w:bottom w:val="single" w:sz="4" w:space="0" w:color="auto"/>
              <w:right w:val="single" w:sz="4" w:space="0" w:color="auto"/>
            </w:tcBorders>
          </w:tcPr>
          <w:p w14:paraId="65697693"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Primero</w:t>
            </w:r>
          </w:p>
        </w:tc>
        <w:tc>
          <w:tcPr>
            <w:tcW w:w="1945" w:type="dxa"/>
            <w:tcBorders>
              <w:top w:val="single" w:sz="4" w:space="0" w:color="auto"/>
              <w:left w:val="single" w:sz="4" w:space="0" w:color="auto"/>
              <w:bottom w:val="single" w:sz="4" w:space="0" w:color="auto"/>
              <w:right w:val="single" w:sz="4" w:space="0" w:color="auto"/>
            </w:tcBorders>
          </w:tcPr>
          <w:p w14:paraId="19F6D69F"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70%</w:t>
            </w:r>
          </w:p>
        </w:tc>
        <w:tc>
          <w:tcPr>
            <w:tcW w:w="1369" w:type="dxa"/>
            <w:tcBorders>
              <w:top w:val="single" w:sz="4" w:space="0" w:color="auto"/>
              <w:left w:val="single" w:sz="4" w:space="0" w:color="auto"/>
              <w:bottom w:val="single" w:sz="4" w:space="0" w:color="auto"/>
              <w:right w:val="single" w:sz="4" w:space="0" w:color="auto"/>
            </w:tcBorders>
          </w:tcPr>
          <w:p w14:paraId="2D9456D9"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$821.147</w:t>
            </w:r>
          </w:p>
        </w:tc>
        <w:tc>
          <w:tcPr>
            <w:tcW w:w="2822" w:type="dxa"/>
            <w:tcBorders>
              <w:top w:val="single" w:sz="4" w:space="0" w:color="auto"/>
              <w:left w:val="single" w:sz="4" w:space="0" w:color="auto"/>
              <w:bottom w:val="single" w:sz="4" w:space="0" w:color="auto"/>
              <w:right w:val="single" w:sz="4" w:space="0" w:color="auto"/>
            </w:tcBorders>
          </w:tcPr>
          <w:p w14:paraId="2ED48871"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$246.344</w:t>
            </w:r>
          </w:p>
        </w:tc>
      </w:tr>
      <w:tr w:rsidR="007F69D9" w:rsidRPr="007F69D9" w14:paraId="235B6B57" w14:textId="77777777" w:rsidTr="00B558CD">
        <w:trPr>
          <w:trHeight w:val="281"/>
          <w:jc w:val="center"/>
        </w:trPr>
        <w:tc>
          <w:tcPr>
            <w:tcW w:w="2648" w:type="dxa"/>
            <w:tcBorders>
              <w:top w:val="single" w:sz="4" w:space="0" w:color="auto"/>
              <w:left w:val="single" w:sz="4" w:space="0" w:color="auto"/>
              <w:bottom w:val="single" w:sz="4" w:space="0" w:color="auto"/>
              <w:right w:val="single" w:sz="4" w:space="0" w:color="auto"/>
            </w:tcBorders>
          </w:tcPr>
          <w:p w14:paraId="047EDD72"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Segundo</w:t>
            </w:r>
          </w:p>
        </w:tc>
        <w:tc>
          <w:tcPr>
            <w:tcW w:w="1945" w:type="dxa"/>
            <w:tcBorders>
              <w:top w:val="single" w:sz="4" w:space="0" w:color="auto"/>
              <w:left w:val="single" w:sz="4" w:space="0" w:color="auto"/>
              <w:bottom w:val="single" w:sz="4" w:space="0" w:color="auto"/>
              <w:right w:val="single" w:sz="4" w:space="0" w:color="auto"/>
            </w:tcBorders>
          </w:tcPr>
          <w:p w14:paraId="12021437"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60%</w:t>
            </w:r>
          </w:p>
        </w:tc>
        <w:tc>
          <w:tcPr>
            <w:tcW w:w="1369" w:type="dxa"/>
            <w:tcBorders>
              <w:top w:val="single" w:sz="4" w:space="0" w:color="auto"/>
              <w:left w:val="single" w:sz="4" w:space="0" w:color="auto"/>
              <w:bottom w:val="single" w:sz="4" w:space="0" w:color="auto"/>
              <w:right w:val="single" w:sz="4" w:space="0" w:color="auto"/>
            </w:tcBorders>
          </w:tcPr>
          <w:p w14:paraId="74CE457D"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$703.840</w:t>
            </w:r>
          </w:p>
        </w:tc>
        <w:tc>
          <w:tcPr>
            <w:tcW w:w="2822" w:type="dxa"/>
            <w:tcBorders>
              <w:top w:val="single" w:sz="4" w:space="0" w:color="auto"/>
              <w:left w:val="single" w:sz="4" w:space="0" w:color="auto"/>
              <w:bottom w:val="single" w:sz="4" w:space="0" w:color="auto"/>
              <w:right w:val="single" w:sz="4" w:space="0" w:color="auto"/>
            </w:tcBorders>
          </w:tcPr>
          <w:p w14:paraId="284CBF80"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$211.152</w:t>
            </w:r>
          </w:p>
        </w:tc>
      </w:tr>
      <w:tr w:rsidR="007F69D9" w:rsidRPr="007F69D9" w14:paraId="47F4389F" w14:textId="77777777" w:rsidTr="00B558CD">
        <w:trPr>
          <w:trHeight w:val="281"/>
          <w:jc w:val="center"/>
        </w:trPr>
        <w:tc>
          <w:tcPr>
            <w:tcW w:w="2648" w:type="dxa"/>
            <w:tcBorders>
              <w:top w:val="single" w:sz="4" w:space="0" w:color="auto"/>
              <w:left w:val="single" w:sz="4" w:space="0" w:color="auto"/>
              <w:bottom w:val="single" w:sz="4" w:space="0" w:color="auto"/>
              <w:right w:val="single" w:sz="4" w:space="0" w:color="auto"/>
            </w:tcBorders>
          </w:tcPr>
          <w:p w14:paraId="0531BA48"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Tercero</w:t>
            </w:r>
          </w:p>
        </w:tc>
        <w:tc>
          <w:tcPr>
            <w:tcW w:w="1945" w:type="dxa"/>
            <w:tcBorders>
              <w:top w:val="single" w:sz="4" w:space="0" w:color="auto"/>
              <w:left w:val="single" w:sz="4" w:space="0" w:color="auto"/>
              <w:bottom w:val="single" w:sz="4" w:space="0" w:color="auto"/>
              <w:right w:val="single" w:sz="4" w:space="0" w:color="auto"/>
            </w:tcBorders>
          </w:tcPr>
          <w:p w14:paraId="5FC40F2E"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45%</w:t>
            </w:r>
          </w:p>
        </w:tc>
        <w:tc>
          <w:tcPr>
            <w:tcW w:w="1369" w:type="dxa"/>
            <w:tcBorders>
              <w:top w:val="single" w:sz="4" w:space="0" w:color="auto"/>
              <w:left w:val="single" w:sz="4" w:space="0" w:color="auto"/>
              <w:bottom w:val="single" w:sz="4" w:space="0" w:color="auto"/>
              <w:right w:val="single" w:sz="4" w:space="0" w:color="auto"/>
            </w:tcBorders>
          </w:tcPr>
          <w:p w14:paraId="7F874C4C"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$527.879</w:t>
            </w:r>
          </w:p>
        </w:tc>
        <w:tc>
          <w:tcPr>
            <w:tcW w:w="2822" w:type="dxa"/>
            <w:tcBorders>
              <w:top w:val="single" w:sz="4" w:space="0" w:color="auto"/>
              <w:left w:val="single" w:sz="4" w:space="0" w:color="auto"/>
              <w:bottom w:val="single" w:sz="4" w:space="0" w:color="auto"/>
              <w:right w:val="single" w:sz="4" w:space="0" w:color="auto"/>
            </w:tcBorders>
          </w:tcPr>
          <w:p w14:paraId="0486F1BB"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$158.364</w:t>
            </w:r>
          </w:p>
        </w:tc>
      </w:tr>
      <w:tr w:rsidR="007F69D9" w:rsidRPr="007F69D9" w14:paraId="475D7330" w14:textId="77777777" w:rsidTr="00B558CD">
        <w:trPr>
          <w:trHeight w:val="281"/>
          <w:jc w:val="center"/>
        </w:trPr>
        <w:tc>
          <w:tcPr>
            <w:tcW w:w="2648" w:type="dxa"/>
            <w:tcBorders>
              <w:top w:val="single" w:sz="4" w:space="0" w:color="auto"/>
              <w:left w:val="single" w:sz="4" w:space="0" w:color="auto"/>
              <w:bottom w:val="single" w:sz="4" w:space="0" w:color="auto"/>
              <w:right w:val="single" w:sz="4" w:space="0" w:color="auto"/>
            </w:tcBorders>
          </w:tcPr>
          <w:p w14:paraId="7F2D139C"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Cuarto</w:t>
            </w:r>
          </w:p>
        </w:tc>
        <w:tc>
          <w:tcPr>
            <w:tcW w:w="1945" w:type="dxa"/>
            <w:tcBorders>
              <w:top w:val="single" w:sz="4" w:space="0" w:color="auto"/>
              <w:left w:val="single" w:sz="4" w:space="0" w:color="auto"/>
              <w:bottom w:val="single" w:sz="4" w:space="0" w:color="auto"/>
              <w:right w:val="single" w:sz="4" w:space="0" w:color="auto"/>
            </w:tcBorders>
          </w:tcPr>
          <w:p w14:paraId="7F563E6E"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40%</w:t>
            </w:r>
          </w:p>
        </w:tc>
        <w:tc>
          <w:tcPr>
            <w:tcW w:w="1369" w:type="dxa"/>
            <w:tcBorders>
              <w:top w:val="single" w:sz="4" w:space="0" w:color="auto"/>
              <w:left w:val="single" w:sz="4" w:space="0" w:color="auto"/>
              <w:bottom w:val="single" w:sz="4" w:space="0" w:color="auto"/>
              <w:right w:val="single" w:sz="4" w:space="0" w:color="auto"/>
            </w:tcBorders>
          </w:tcPr>
          <w:p w14:paraId="2AA5FE6B"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$469.228</w:t>
            </w:r>
          </w:p>
        </w:tc>
        <w:tc>
          <w:tcPr>
            <w:tcW w:w="2822" w:type="dxa"/>
            <w:tcBorders>
              <w:top w:val="single" w:sz="4" w:space="0" w:color="auto"/>
              <w:left w:val="single" w:sz="4" w:space="0" w:color="auto"/>
              <w:bottom w:val="single" w:sz="4" w:space="0" w:color="auto"/>
              <w:right w:val="single" w:sz="4" w:space="0" w:color="auto"/>
            </w:tcBorders>
          </w:tcPr>
          <w:p w14:paraId="3D1E1D79"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$140.768</w:t>
            </w:r>
          </w:p>
        </w:tc>
      </w:tr>
      <w:tr w:rsidR="007F69D9" w:rsidRPr="007F69D9" w14:paraId="353E4ADA" w14:textId="77777777" w:rsidTr="00B558CD">
        <w:trPr>
          <w:trHeight w:val="281"/>
          <w:jc w:val="center"/>
        </w:trPr>
        <w:tc>
          <w:tcPr>
            <w:tcW w:w="2648" w:type="dxa"/>
            <w:tcBorders>
              <w:top w:val="single" w:sz="4" w:space="0" w:color="auto"/>
              <w:left w:val="single" w:sz="4" w:space="0" w:color="auto"/>
              <w:bottom w:val="single" w:sz="4" w:space="0" w:color="auto"/>
              <w:right w:val="single" w:sz="4" w:space="0" w:color="auto"/>
            </w:tcBorders>
          </w:tcPr>
          <w:p w14:paraId="6718D62C"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Quinto</w:t>
            </w:r>
          </w:p>
        </w:tc>
        <w:tc>
          <w:tcPr>
            <w:tcW w:w="1945" w:type="dxa"/>
            <w:tcBorders>
              <w:top w:val="single" w:sz="4" w:space="0" w:color="auto"/>
              <w:left w:val="single" w:sz="4" w:space="0" w:color="auto"/>
              <w:bottom w:val="single" w:sz="4" w:space="0" w:color="auto"/>
              <w:right w:val="single" w:sz="4" w:space="0" w:color="auto"/>
            </w:tcBorders>
          </w:tcPr>
          <w:p w14:paraId="3EDD38BE"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35%</w:t>
            </w:r>
          </w:p>
        </w:tc>
        <w:tc>
          <w:tcPr>
            <w:tcW w:w="1369" w:type="dxa"/>
            <w:tcBorders>
              <w:top w:val="single" w:sz="4" w:space="0" w:color="auto"/>
              <w:left w:val="single" w:sz="4" w:space="0" w:color="auto"/>
              <w:bottom w:val="single" w:sz="4" w:space="0" w:color="auto"/>
              <w:right w:val="single" w:sz="4" w:space="0" w:color="auto"/>
            </w:tcBorders>
          </w:tcPr>
          <w:p w14:paraId="47D693EF"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$410.574</w:t>
            </w:r>
          </w:p>
        </w:tc>
        <w:tc>
          <w:tcPr>
            <w:tcW w:w="2822" w:type="dxa"/>
            <w:tcBorders>
              <w:top w:val="single" w:sz="4" w:space="0" w:color="auto"/>
              <w:left w:val="single" w:sz="4" w:space="0" w:color="auto"/>
              <w:bottom w:val="single" w:sz="4" w:space="0" w:color="auto"/>
              <w:right w:val="single" w:sz="4" w:space="0" w:color="auto"/>
            </w:tcBorders>
          </w:tcPr>
          <w:p w14:paraId="0DF61989"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$123.173</w:t>
            </w:r>
          </w:p>
        </w:tc>
      </w:tr>
    </w:tbl>
    <w:p w14:paraId="4531449E" w14:textId="77777777" w:rsidR="007F69D9" w:rsidRDefault="007F69D9" w:rsidP="007F69D9">
      <w:pPr>
        <w:jc w:val="both"/>
        <w:rPr>
          <w:rFonts w:ascii="Arial" w:hAnsi="Arial" w:cs="Arial"/>
          <w:b/>
          <w:bCs/>
          <w:sz w:val="24"/>
          <w:szCs w:val="24"/>
        </w:rPr>
      </w:pPr>
    </w:p>
    <w:p w14:paraId="4F6D45AE" w14:textId="77777777" w:rsidR="007F69D9" w:rsidRPr="003D063E" w:rsidRDefault="007F69D9" w:rsidP="003D063E">
      <w:pPr>
        <w:ind w:firstLine="2552"/>
        <w:jc w:val="both"/>
        <w:rPr>
          <w:rFonts w:ascii="Arial" w:hAnsi="Arial" w:cs="Arial"/>
          <w:b/>
          <w:bCs/>
          <w:sz w:val="24"/>
          <w:szCs w:val="24"/>
        </w:rPr>
      </w:pPr>
    </w:p>
    <w:p w14:paraId="504552FE"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t>b)</w:t>
      </w:r>
      <w:r w:rsidRPr="003D063E">
        <w:rPr>
          <w:rFonts w:ascii="Arial" w:hAnsi="Arial" w:cs="Arial"/>
          <w:bCs/>
          <w:sz w:val="24"/>
          <w:szCs w:val="24"/>
        </w:rPr>
        <w:tab/>
        <w:t>Reemplázanse en el inciso segundo la expresión “tercer” por “quinto” y la tabla por la siguiente:</w:t>
      </w:r>
    </w:p>
    <w:p w14:paraId="0E8DC20D" w14:textId="77777777" w:rsidR="003D063E" w:rsidRPr="003D063E" w:rsidRDefault="003D063E" w:rsidP="003D063E">
      <w:pPr>
        <w:ind w:firstLine="2552"/>
        <w:jc w:val="both"/>
        <w:rPr>
          <w:rFonts w:ascii="Arial" w:hAnsi="Arial" w:cs="Arial"/>
          <w:bCs/>
          <w:sz w:val="24"/>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2190"/>
        <w:gridCol w:w="1429"/>
        <w:gridCol w:w="3945"/>
      </w:tblGrid>
      <w:tr w:rsidR="007F69D9" w:rsidRPr="007F69D9" w14:paraId="349C1D5F" w14:textId="77777777" w:rsidTr="00B558CD">
        <w:trPr>
          <w:trHeight w:val="460"/>
          <w:jc w:val="center"/>
        </w:trPr>
        <w:tc>
          <w:tcPr>
            <w:tcW w:w="1225" w:type="dxa"/>
            <w:tcBorders>
              <w:top w:val="single" w:sz="4" w:space="0" w:color="auto"/>
              <w:left w:val="single" w:sz="4" w:space="0" w:color="auto"/>
              <w:bottom w:val="single" w:sz="4" w:space="0" w:color="auto"/>
              <w:right w:val="single" w:sz="4" w:space="0" w:color="auto"/>
            </w:tcBorders>
          </w:tcPr>
          <w:p w14:paraId="4978624B" w14:textId="77777777" w:rsidR="007F69D9" w:rsidRPr="007F69D9" w:rsidRDefault="007F69D9" w:rsidP="00B558CD">
            <w:pPr>
              <w:spacing w:line="276" w:lineRule="auto"/>
              <w:jc w:val="center"/>
              <w:rPr>
                <w:rFonts w:ascii="Arial" w:hAnsi="Arial" w:cs="Arial"/>
                <w:sz w:val="24"/>
                <w:szCs w:val="24"/>
              </w:rPr>
            </w:pPr>
          </w:p>
          <w:p w14:paraId="2A5FB4AF"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MESES</w:t>
            </w:r>
          </w:p>
        </w:tc>
        <w:tc>
          <w:tcPr>
            <w:tcW w:w="1945" w:type="dxa"/>
            <w:tcBorders>
              <w:top w:val="single" w:sz="4" w:space="0" w:color="auto"/>
              <w:left w:val="single" w:sz="4" w:space="0" w:color="auto"/>
              <w:bottom w:val="single" w:sz="4" w:space="0" w:color="auto"/>
              <w:right w:val="single" w:sz="4" w:space="0" w:color="auto"/>
            </w:tcBorders>
            <w:hideMark/>
          </w:tcPr>
          <w:p w14:paraId="34A36475"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PORCENTAJE PROMEDIO REMUNERACIÓN ÚLTIMOS 10 MESES</w:t>
            </w:r>
          </w:p>
        </w:tc>
        <w:tc>
          <w:tcPr>
            <w:tcW w:w="1369" w:type="dxa"/>
            <w:tcBorders>
              <w:top w:val="single" w:sz="4" w:space="0" w:color="auto"/>
              <w:left w:val="single" w:sz="4" w:space="0" w:color="auto"/>
              <w:bottom w:val="single" w:sz="4" w:space="0" w:color="auto"/>
              <w:right w:val="single" w:sz="4" w:space="0" w:color="auto"/>
            </w:tcBorders>
            <w:hideMark/>
          </w:tcPr>
          <w:p w14:paraId="7B51AFE5" w14:textId="77777777" w:rsidR="007F69D9" w:rsidRPr="007F69D9" w:rsidRDefault="007F69D9" w:rsidP="00B558CD">
            <w:pPr>
              <w:spacing w:line="276" w:lineRule="auto"/>
              <w:ind w:left="-41" w:firstLine="41"/>
              <w:jc w:val="center"/>
              <w:rPr>
                <w:rFonts w:ascii="Arial" w:hAnsi="Arial" w:cs="Arial"/>
                <w:sz w:val="24"/>
                <w:szCs w:val="24"/>
              </w:rPr>
            </w:pPr>
            <w:r w:rsidRPr="007F69D9">
              <w:rPr>
                <w:rFonts w:ascii="Arial" w:hAnsi="Arial" w:cs="Arial"/>
                <w:sz w:val="24"/>
                <w:szCs w:val="24"/>
              </w:rPr>
              <w:t>VALOR SUPERIOR</w:t>
            </w:r>
          </w:p>
        </w:tc>
        <w:tc>
          <w:tcPr>
            <w:tcW w:w="4245" w:type="dxa"/>
            <w:tcBorders>
              <w:top w:val="single" w:sz="4" w:space="0" w:color="auto"/>
              <w:left w:val="single" w:sz="4" w:space="0" w:color="auto"/>
              <w:bottom w:val="single" w:sz="4" w:space="0" w:color="auto"/>
              <w:right w:val="single" w:sz="4" w:space="0" w:color="auto"/>
            </w:tcBorders>
            <w:hideMark/>
          </w:tcPr>
          <w:p w14:paraId="07D5EAC4"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VALOR INFERIOR</w:t>
            </w:r>
          </w:p>
        </w:tc>
      </w:tr>
      <w:tr w:rsidR="007F69D9" w:rsidRPr="007F69D9" w14:paraId="3BA53350" w14:textId="77777777" w:rsidTr="00B558CD">
        <w:trPr>
          <w:trHeight w:val="282"/>
          <w:jc w:val="center"/>
        </w:trPr>
        <w:tc>
          <w:tcPr>
            <w:tcW w:w="1225" w:type="dxa"/>
            <w:tcBorders>
              <w:top w:val="single" w:sz="4" w:space="0" w:color="auto"/>
              <w:left w:val="single" w:sz="4" w:space="0" w:color="auto"/>
              <w:bottom w:val="single" w:sz="4" w:space="0" w:color="auto"/>
              <w:right w:val="single" w:sz="4" w:space="0" w:color="auto"/>
            </w:tcBorders>
            <w:hideMark/>
          </w:tcPr>
          <w:p w14:paraId="641F99E1"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Primero</w:t>
            </w:r>
          </w:p>
        </w:tc>
        <w:tc>
          <w:tcPr>
            <w:tcW w:w="1945" w:type="dxa"/>
            <w:tcBorders>
              <w:top w:val="single" w:sz="4" w:space="0" w:color="auto"/>
              <w:left w:val="single" w:sz="4" w:space="0" w:color="auto"/>
              <w:bottom w:val="single" w:sz="4" w:space="0" w:color="auto"/>
              <w:right w:val="single" w:sz="4" w:space="0" w:color="auto"/>
            </w:tcBorders>
            <w:hideMark/>
          </w:tcPr>
          <w:p w14:paraId="2B5F3ACF"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60%</w:t>
            </w:r>
          </w:p>
        </w:tc>
        <w:tc>
          <w:tcPr>
            <w:tcW w:w="1369" w:type="dxa"/>
            <w:tcBorders>
              <w:top w:val="single" w:sz="4" w:space="0" w:color="auto"/>
              <w:left w:val="single" w:sz="4" w:space="0" w:color="auto"/>
              <w:bottom w:val="single" w:sz="4" w:space="0" w:color="auto"/>
              <w:right w:val="single" w:sz="4" w:space="0" w:color="auto"/>
            </w:tcBorders>
            <w:hideMark/>
          </w:tcPr>
          <w:p w14:paraId="7F5FEA84"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$703.840</w:t>
            </w:r>
          </w:p>
        </w:tc>
        <w:tc>
          <w:tcPr>
            <w:tcW w:w="4245" w:type="dxa"/>
            <w:tcBorders>
              <w:top w:val="single" w:sz="4" w:space="0" w:color="auto"/>
              <w:left w:val="single" w:sz="4" w:space="0" w:color="auto"/>
              <w:bottom w:val="single" w:sz="4" w:space="0" w:color="auto"/>
              <w:right w:val="single" w:sz="4" w:space="0" w:color="auto"/>
            </w:tcBorders>
            <w:hideMark/>
          </w:tcPr>
          <w:p w14:paraId="1DB4C98F"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$211.152</w:t>
            </w:r>
          </w:p>
        </w:tc>
      </w:tr>
      <w:tr w:rsidR="007F69D9" w:rsidRPr="007F69D9" w14:paraId="4D4387D2" w14:textId="77777777" w:rsidTr="00B558CD">
        <w:trPr>
          <w:trHeight w:val="282"/>
          <w:jc w:val="center"/>
        </w:trPr>
        <w:tc>
          <w:tcPr>
            <w:tcW w:w="1225" w:type="dxa"/>
            <w:tcBorders>
              <w:top w:val="single" w:sz="4" w:space="0" w:color="auto"/>
              <w:left w:val="single" w:sz="4" w:space="0" w:color="auto"/>
              <w:bottom w:val="single" w:sz="4" w:space="0" w:color="auto"/>
              <w:right w:val="single" w:sz="4" w:space="0" w:color="auto"/>
            </w:tcBorders>
            <w:hideMark/>
          </w:tcPr>
          <w:p w14:paraId="4BAE5F06"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Segundo</w:t>
            </w:r>
          </w:p>
        </w:tc>
        <w:tc>
          <w:tcPr>
            <w:tcW w:w="1945" w:type="dxa"/>
            <w:tcBorders>
              <w:top w:val="single" w:sz="4" w:space="0" w:color="auto"/>
              <w:left w:val="single" w:sz="4" w:space="0" w:color="auto"/>
              <w:bottom w:val="single" w:sz="4" w:space="0" w:color="auto"/>
              <w:right w:val="single" w:sz="4" w:space="0" w:color="auto"/>
            </w:tcBorders>
            <w:hideMark/>
          </w:tcPr>
          <w:p w14:paraId="7B8056A6"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40%</w:t>
            </w:r>
          </w:p>
        </w:tc>
        <w:tc>
          <w:tcPr>
            <w:tcW w:w="1369" w:type="dxa"/>
            <w:tcBorders>
              <w:top w:val="single" w:sz="4" w:space="0" w:color="auto"/>
              <w:left w:val="single" w:sz="4" w:space="0" w:color="auto"/>
              <w:bottom w:val="single" w:sz="4" w:space="0" w:color="auto"/>
              <w:right w:val="single" w:sz="4" w:space="0" w:color="auto"/>
            </w:tcBorders>
            <w:hideMark/>
          </w:tcPr>
          <w:p w14:paraId="0589069C"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$469.228</w:t>
            </w:r>
          </w:p>
        </w:tc>
        <w:tc>
          <w:tcPr>
            <w:tcW w:w="4245" w:type="dxa"/>
            <w:tcBorders>
              <w:top w:val="single" w:sz="4" w:space="0" w:color="auto"/>
              <w:left w:val="single" w:sz="4" w:space="0" w:color="auto"/>
              <w:bottom w:val="single" w:sz="4" w:space="0" w:color="auto"/>
              <w:right w:val="single" w:sz="4" w:space="0" w:color="auto"/>
            </w:tcBorders>
            <w:hideMark/>
          </w:tcPr>
          <w:p w14:paraId="74CF3C27"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$140.768</w:t>
            </w:r>
          </w:p>
        </w:tc>
      </w:tr>
      <w:tr w:rsidR="007F69D9" w:rsidRPr="007F69D9" w14:paraId="36530057" w14:textId="77777777" w:rsidTr="00B558CD">
        <w:trPr>
          <w:trHeight w:val="282"/>
          <w:jc w:val="center"/>
        </w:trPr>
        <w:tc>
          <w:tcPr>
            <w:tcW w:w="1225" w:type="dxa"/>
            <w:tcBorders>
              <w:top w:val="single" w:sz="4" w:space="0" w:color="auto"/>
              <w:left w:val="single" w:sz="4" w:space="0" w:color="auto"/>
              <w:bottom w:val="single" w:sz="4" w:space="0" w:color="auto"/>
              <w:right w:val="single" w:sz="4" w:space="0" w:color="auto"/>
            </w:tcBorders>
            <w:hideMark/>
          </w:tcPr>
          <w:p w14:paraId="32BE739C"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Tercero</w:t>
            </w:r>
          </w:p>
        </w:tc>
        <w:tc>
          <w:tcPr>
            <w:tcW w:w="1945" w:type="dxa"/>
            <w:tcBorders>
              <w:top w:val="single" w:sz="4" w:space="0" w:color="auto"/>
              <w:left w:val="single" w:sz="4" w:space="0" w:color="auto"/>
              <w:bottom w:val="single" w:sz="4" w:space="0" w:color="auto"/>
              <w:right w:val="single" w:sz="4" w:space="0" w:color="auto"/>
            </w:tcBorders>
            <w:hideMark/>
          </w:tcPr>
          <w:p w14:paraId="4F65E5DD"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35%</w:t>
            </w:r>
          </w:p>
        </w:tc>
        <w:tc>
          <w:tcPr>
            <w:tcW w:w="1369" w:type="dxa"/>
            <w:tcBorders>
              <w:top w:val="single" w:sz="4" w:space="0" w:color="auto"/>
              <w:left w:val="single" w:sz="4" w:space="0" w:color="auto"/>
              <w:bottom w:val="single" w:sz="4" w:space="0" w:color="auto"/>
              <w:right w:val="single" w:sz="4" w:space="0" w:color="auto"/>
            </w:tcBorders>
            <w:hideMark/>
          </w:tcPr>
          <w:p w14:paraId="13301FFC"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$410.574</w:t>
            </w:r>
          </w:p>
        </w:tc>
        <w:tc>
          <w:tcPr>
            <w:tcW w:w="4245" w:type="dxa"/>
            <w:tcBorders>
              <w:top w:val="single" w:sz="4" w:space="0" w:color="auto"/>
              <w:left w:val="single" w:sz="4" w:space="0" w:color="auto"/>
              <w:bottom w:val="single" w:sz="4" w:space="0" w:color="auto"/>
              <w:right w:val="single" w:sz="4" w:space="0" w:color="auto"/>
            </w:tcBorders>
            <w:hideMark/>
          </w:tcPr>
          <w:p w14:paraId="3847D213"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$123.173</w:t>
            </w:r>
          </w:p>
        </w:tc>
      </w:tr>
      <w:tr w:rsidR="007F69D9" w:rsidRPr="007F69D9" w14:paraId="341C046A" w14:textId="77777777" w:rsidTr="00B558CD">
        <w:trPr>
          <w:trHeight w:val="282"/>
          <w:jc w:val="center"/>
        </w:trPr>
        <w:tc>
          <w:tcPr>
            <w:tcW w:w="1225" w:type="dxa"/>
            <w:tcBorders>
              <w:top w:val="single" w:sz="4" w:space="0" w:color="auto"/>
              <w:left w:val="single" w:sz="4" w:space="0" w:color="auto"/>
              <w:bottom w:val="single" w:sz="4" w:space="0" w:color="auto"/>
              <w:right w:val="single" w:sz="4" w:space="0" w:color="auto"/>
            </w:tcBorders>
          </w:tcPr>
          <w:p w14:paraId="2940D07D"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Cuarto</w:t>
            </w:r>
          </w:p>
        </w:tc>
        <w:tc>
          <w:tcPr>
            <w:tcW w:w="1945" w:type="dxa"/>
            <w:tcBorders>
              <w:top w:val="single" w:sz="4" w:space="0" w:color="auto"/>
              <w:left w:val="single" w:sz="4" w:space="0" w:color="auto"/>
              <w:bottom w:val="single" w:sz="4" w:space="0" w:color="auto"/>
              <w:right w:val="single" w:sz="4" w:space="0" w:color="auto"/>
            </w:tcBorders>
          </w:tcPr>
          <w:p w14:paraId="368B1ECE"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30%</w:t>
            </w:r>
          </w:p>
        </w:tc>
        <w:tc>
          <w:tcPr>
            <w:tcW w:w="1369" w:type="dxa"/>
            <w:tcBorders>
              <w:top w:val="single" w:sz="4" w:space="0" w:color="auto"/>
              <w:left w:val="single" w:sz="4" w:space="0" w:color="auto"/>
              <w:bottom w:val="single" w:sz="4" w:space="0" w:color="auto"/>
              <w:right w:val="single" w:sz="4" w:space="0" w:color="auto"/>
            </w:tcBorders>
          </w:tcPr>
          <w:p w14:paraId="1229A50C"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$351.921</w:t>
            </w:r>
          </w:p>
        </w:tc>
        <w:tc>
          <w:tcPr>
            <w:tcW w:w="4245" w:type="dxa"/>
            <w:tcBorders>
              <w:top w:val="single" w:sz="4" w:space="0" w:color="auto"/>
              <w:left w:val="single" w:sz="4" w:space="0" w:color="auto"/>
              <w:bottom w:val="single" w:sz="4" w:space="0" w:color="auto"/>
              <w:right w:val="single" w:sz="4" w:space="0" w:color="auto"/>
            </w:tcBorders>
          </w:tcPr>
          <w:p w14:paraId="62AD7986"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$105.575</w:t>
            </w:r>
          </w:p>
        </w:tc>
      </w:tr>
      <w:tr w:rsidR="007F69D9" w:rsidRPr="007F69D9" w14:paraId="2705FF10" w14:textId="77777777" w:rsidTr="00B558CD">
        <w:trPr>
          <w:trHeight w:val="282"/>
          <w:jc w:val="center"/>
        </w:trPr>
        <w:tc>
          <w:tcPr>
            <w:tcW w:w="1225" w:type="dxa"/>
            <w:tcBorders>
              <w:top w:val="single" w:sz="4" w:space="0" w:color="auto"/>
              <w:left w:val="single" w:sz="4" w:space="0" w:color="auto"/>
              <w:bottom w:val="single" w:sz="4" w:space="0" w:color="auto"/>
              <w:right w:val="single" w:sz="4" w:space="0" w:color="auto"/>
            </w:tcBorders>
          </w:tcPr>
          <w:p w14:paraId="31E21E37"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Quinto</w:t>
            </w:r>
          </w:p>
        </w:tc>
        <w:tc>
          <w:tcPr>
            <w:tcW w:w="1945" w:type="dxa"/>
            <w:tcBorders>
              <w:top w:val="single" w:sz="4" w:space="0" w:color="auto"/>
              <w:left w:val="single" w:sz="4" w:space="0" w:color="auto"/>
              <w:bottom w:val="single" w:sz="4" w:space="0" w:color="auto"/>
              <w:right w:val="single" w:sz="4" w:space="0" w:color="auto"/>
            </w:tcBorders>
          </w:tcPr>
          <w:p w14:paraId="4AADF74D"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30%</w:t>
            </w:r>
          </w:p>
        </w:tc>
        <w:tc>
          <w:tcPr>
            <w:tcW w:w="1369" w:type="dxa"/>
            <w:tcBorders>
              <w:top w:val="single" w:sz="4" w:space="0" w:color="auto"/>
              <w:left w:val="single" w:sz="4" w:space="0" w:color="auto"/>
              <w:bottom w:val="single" w:sz="4" w:space="0" w:color="auto"/>
              <w:right w:val="single" w:sz="4" w:space="0" w:color="auto"/>
            </w:tcBorders>
          </w:tcPr>
          <w:p w14:paraId="0EF51E37"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$351.921</w:t>
            </w:r>
          </w:p>
        </w:tc>
        <w:tc>
          <w:tcPr>
            <w:tcW w:w="4245" w:type="dxa"/>
            <w:tcBorders>
              <w:top w:val="single" w:sz="4" w:space="0" w:color="auto"/>
              <w:left w:val="single" w:sz="4" w:space="0" w:color="auto"/>
              <w:bottom w:val="single" w:sz="4" w:space="0" w:color="auto"/>
              <w:right w:val="single" w:sz="4" w:space="0" w:color="auto"/>
            </w:tcBorders>
          </w:tcPr>
          <w:p w14:paraId="6C94E444"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$105.575</w:t>
            </w:r>
          </w:p>
        </w:tc>
      </w:tr>
    </w:tbl>
    <w:p w14:paraId="39CFB839" w14:textId="77777777" w:rsidR="003D063E" w:rsidRPr="003D063E" w:rsidRDefault="003D063E" w:rsidP="003D063E">
      <w:pPr>
        <w:ind w:firstLine="2552"/>
        <w:jc w:val="both"/>
        <w:rPr>
          <w:rFonts w:ascii="Arial" w:hAnsi="Arial" w:cs="Arial"/>
          <w:bCs/>
          <w:sz w:val="24"/>
          <w:szCs w:val="24"/>
        </w:rPr>
      </w:pPr>
    </w:p>
    <w:p w14:paraId="70DB2D8F"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t>c)</w:t>
      </w:r>
      <w:r w:rsidRPr="003D063E">
        <w:rPr>
          <w:rFonts w:ascii="Arial" w:hAnsi="Arial" w:cs="Arial"/>
          <w:bCs/>
          <w:sz w:val="24"/>
          <w:szCs w:val="24"/>
        </w:rPr>
        <w:tab/>
        <w:t>Reemplázase en el inciso tercero la tabla por la siguiente:</w:t>
      </w:r>
    </w:p>
    <w:p w14:paraId="236FB266" w14:textId="77777777" w:rsidR="003D063E" w:rsidRPr="003D063E" w:rsidRDefault="003D063E" w:rsidP="003D063E">
      <w:pPr>
        <w:ind w:firstLine="2552"/>
        <w:jc w:val="both"/>
        <w:rPr>
          <w:rFonts w:ascii="Arial" w:hAnsi="Arial" w:cs="Arial"/>
          <w:bCs/>
          <w:sz w:val="24"/>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90"/>
        <w:gridCol w:w="1470"/>
        <w:gridCol w:w="3914"/>
      </w:tblGrid>
      <w:tr w:rsidR="007F69D9" w:rsidRPr="007F69D9" w14:paraId="36715EB7" w14:textId="77777777" w:rsidTr="00B558CD">
        <w:trPr>
          <w:trHeight w:val="406"/>
          <w:jc w:val="center"/>
        </w:trPr>
        <w:tc>
          <w:tcPr>
            <w:tcW w:w="1225" w:type="dxa"/>
            <w:tcBorders>
              <w:top w:val="single" w:sz="4" w:space="0" w:color="auto"/>
              <w:left w:val="single" w:sz="4" w:space="0" w:color="auto"/>
              <w:bottom w:val="single" w:sz="4" w:space="0" w:color="auto"/>
              <w:right w:val="single" w:sz="4" w:space="0" w:color="auto"/>
            </w:tcBorders>
          </w:tcPr>
          <w:p w14:paraId="44D65051" w14:textId="77777777" w:rsidR="007F69D9" w:rsidRPr="007F69D9" w:rsidRDefault="007F69D9" w:rsidP="00B558CD">
            <w:pPr>
              <w:spacing w:line="276" w:lineRule="auto"/>
              <w:jc w:val="center"/>
              <w:rPr>
                <w:rFonts w:ascii="Arial" w:hAnsi="Arial" w:cs="Arial"/>
                <w:sz w:val="24"/>
                <w:szCs w:val="24"/>
              </w:rPr>
            </w:pPr>
          </w:p>
          <w:p w14:paraId="6CD40445"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MESES</w:t>
            </w:r>
          </w:p>
        </w:tc>
        <w:tc>
          <w:tcPr>
            <w:tcW w:w="1945" w:type="dxa"/>
            <w:tcBorders>
              <w:top w:val="single" w:sz="4" w:space="0" w:color="auto"/>
              <w:left w:val="single" w:sz="4" w:space="0" w:color="auto"/>
              <w:bottom w:val="single" w:sz="4" w:space="0" w:color="auto"/>
              <w:right w:val="single" w:sz="4" w:space="0" w:color="auto"/>
            </w:tcBorders>
          </w:tcPr>
          <w:p w14:paraId="1CB4CAE6"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PORCENTAJE PROMEDIO REMUNERACIÓN ÚLTIMOS 10 MESES</w:t>
            </w:r>
          </w:p>
        </w:tc>
        <w:tc>
          <w:tcPr>
            <w:tcW w:w="1369" w:type="dxa"/>
            <w:tcBorders>
              <w:top w:val="single" w:sz="4" w:space="0" w:color="auto"/>
              <w:left w:val="single" w:sz="4" w:space="0" w:color="auto"/>
              <w:bottom w:val="single" w:sz="4" w:space="0" w:color="auto"/>
              <w:right w:val="single" w:sz="4" w:space="0" w:color="auto"/>
            </w:tcBorders>
          </w:tcPr>
          <w:p w14:paraId="5ED88888"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VALOR SUPERIOR</w:t>
            </w:r>
          </w:p>
        </w:tc>
        <w:tc>
          <w:tcPr>
            <w:tcW w:w="4245" w:type="dxa"/>
            <w:tcBorders>
              <w:top w:val="single" w:sz="4" w:space="0" w:color="auto"/>
              <w:left w:val="single" w:sz="4" w:space="0" w:color="auto"/>
              <w:bottom w:val="single" w:sz="4" w:space="0" w:color="auto"/>
              <w:right w:val="single" w:sz="4" w:space="0" w:color="auto"/>
            </w:tcBorders>
          </w:tcPr>
          <w:p w14:paraId="33FAC557"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VALOR INFERIOR</w:t>
            </w:r>
          </w:p>
        </w:tc>
      </w:tr>
      <w:tr w:rsidR="007F69D9" w:rsidRPr="007F69D9" w14:paraId="298CAFAD" w14:textId="77777777" w:rsidTr="00B558CD">
        <w:trPr>
          <w:trHeight w:val="249"/>
          <w:jc w:val="center"/>
        </w:trPr>
        <w:tc>
          <w:tcPr>
            <w:tcW w:w="1225" w:type="dxa"/>
            <w:tcBorders>
              <w:top w:val="single" w:sz="4" w:space="0" w:color="auto"/>
              <w:left w:val="single" w:sz="4" w:space="0" w:color="auto"/>
              <w:bottom w:val="single" w:sz="4" w:space="0" w:color="auto"/>
              <w:right w:val="single" w:sz="4" w:space="0" w:color="auto"/>
            </w:tcBorders>
          </w:tcPr>
          <w:p w14:paraId="364B7097"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Sexto</w:t>
            </w:r>
          </w:p>
        </w:tc>
        <w:tc>
          <w:tcPr>
            <w:tcW w:w="1945" w:type="dxa"/>
            <w:tcBorders>
              <w:top w:val="single" w:sz="4" w:space="0" w:color="auto"/>
              <w:left w:val="single" w:sz="4" w:space="0" w:color="auto"/>
              <w:bottom w:val="single" w:sz="4" w:space="0" w:color="auto"/>
              <w:right w:val="single" w:sz="4" w:space="0" w:color="auto"/>
            </w:tcBorders>
          </w:tcPr>
          <w:p w14:paraId="072B3018"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30%</w:t>
            </w:r>
          </w:p>
        </w:tc>
        <w:tc>
          <w:tcPr>
            <w:tcW w:w="1369" w:type="dxa"/>
            <w:tcBorders>
              <w:top w:val="single" w:sz="4" w:space="0" w:color="auto"/>
              <w:left w:val="single" w:sz="4" w:space="0" w:color="auto"/>
              <w:bottom w:val="single" w:sz="4" w:space="0" w:color="auto"/>
              <w:right w:val="single" w:sz="4" w:space="0" w:color="auto"/>
            </w:tcBorders>
          </w:tcPr>
          <w:p w14:paraId="1EE0B707"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$351.921</w:t>
            </w:r>
          </w:p>
        </w:tc>
        <w:tc>
          <w:tcPr>
            <w:tcW w:w="4245" w:type="dxa"/>
            <w:tcBorders>
              <w:top w:val="single" w:sz="4" w:space="0" w:color="auto"/>
              <w:left w:val="single" w:sz="4" w:space="0" w:color="auto"/>
              <w:bottom w:val="single" w:sz="4" w:space="0" w:color="auto"/>
              <w:right w:val="single" w:sz="4" w:space="0" w:color="auto"/>
            </w:tcBorders>
          </w:tcPr>
          <w:p w14:paraId="2DDA44C3"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$105.575</w:t>
            </w:r>
          </w:p>
        </w:tc>
      </w:tr>
      <w:tr w:rsidR="007F69D9" w:rsidRPr="007F69D9" w14:paraId="1C396FD1" w14:textId="77777777" w:rsidTr="00B558CD">
        <w:trPr>
          <w:trHeight w:val="249"/>
          <w:jc w:val="center"/>
        </w:trPr>
        <w:tc>
          <w:tcPr>
            <w:tcW w:w="1225" w:type="dxa"/>
            <w:tcBorders>
              <w:top w:val="single" w:sz="4" w:space="0" w:color="auto"/>
              <w:left w:val="single" w:sz="4" w:space="0" w:color="auto"/>
              <w:bottom w:val="single" w:sz="4" w:space="0" w:color="auto"/>
              <w:right w:val="single" w:sz="4" w:space="0" w:color="auto"/>
            </w:tcBorders>
          </w:tcPr>
          <w:p w14:paraId="153C5A97" w14:textId="77777777" w:rsidR="007F69D9" w:rsidRPr="007F69D9" w:rsidRDefault="007F69D9" w:rsidP="00B558CD">
            <w:pPr>
              <w:spacing w:line="276" w:lineRule="auto"/>
              <w:rPr>
                <w:rFonts w:ascii="Arial" w:hAnsi="Arial" w:cs="Arial"/>
                <w:sz w:val="24"/>
                <w:szCs w:val="24"/>
              </w:rPr>
            </w:pPr>
            <w:r w:rsidRPr="007F69D9">
              <w:rPr>
                <w:rFonts w:ascii="Arial" w:hAnsi="Arial" w:cs="Arial"/>
                <w:sz w:val="24"/>
                <w:szCs w:val="24"/>
              </w:rPr>
              <w:t>Séptimo</w:t>
            </w:r>
          </w:p>
        </w:tc>
        <w:tc>
          <w:tcPr>
            <w:tcW w:w="1945" w:type="dxa"/>
            <w:tcBorders>
              <w:top w:val="single" w:sz="4" w:space="0" w:color="auto"/>
              <w:left w:val="single" w:sz="4" w:space="0" w:color="auto"/>
              <w:bottom w:val="single" w:sz="4" w:space="0" w:color="auto"/>
              <w:right w:val="single" w:sz="4" w:space="0" w:color="auto"/>
            </w:tcBorders>
          </w:tcPr>
          <w:p w14:paraId="476C050F"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30%</w:t>
            </w:r>
          </w:p>
        </w:tc>
        <w:tc>
          <w:tcPr>
            <w:tcW w:w="1369" w:type="dxa"/>
            <w:tcBorders>
              <w:top w:val="single" w:sz="4" w:space="0" w:color="auto"/>
              <w:left w:val="single" w:sz="4" w:space="0" w:color="auto"/>
              <w:bottom w:val="single" w:sz="4" w:space="0" w:color="auto"/>
              <w:right w:val="single" w:sz="4" w:space="0" w:color="auto"/>
            </w:tcBorders>
          </w:tcPr>
          <w:p w14:paraId="160ADEC1"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$351.921</w:t>
            </w:r>
          </w:p>
        </w:tc>
        <w:tc>
          <w:tcPr>
            <w:tcW w:w="4245" w:type="dxa"/>
            <w:tcBorders>
              <w:top w:val="single" w:sz="4" w:space="0" w:color="auto"/>
              <w:left w:val="single" w:sz="4" w:space="0" w:color="auto"/>
              <w:bottom w:val="single" w:sz="4" w:space="0" w:color="auto"/>
              <w:right w:val="single" w:sz="4" w:space="0" w:color="auto"/>
            </w:tcBorders>
          </w:tcPr>
          <w:p w14:paraId="3A103E79" w14:textId="77777777" w:rsidR="007F69D9" w:rsidRPr="007F69D9" w:rsidRDefault="007F69D9" w:rsidP="00B558CD">
            <w:pPr>
              <w:spacing w:line="276" w:lineRule="auto"/>
              <w:jc w:val="center"/>
              <w:rPr>
                <w:rFonts w:ascii="Arial" w:hAnsi="Arial" w:cs="Arial"/>
                <w:sz w:val="24"/>
                <w:szCs w:val="24"/>
              </w:rPr>
            </w:pPr>
            <w:r w:rsidRPr="007F69D9">
              <w:rPr>
                <w:rFonts w:ascii="Arial" w:hAnsi="Arial" w:cs="Arial"/>
                <w:sz w:val="24"/>
                <w:szCs w:val="24"/>
              </w:rPr>
              <w:t>$105.575</w:t>
            </w:r>
          </w:p>
        </w:tc>
      </w:tr>
    </w:tbl>
    <w:p w14:paraId="15825A7E" w14:textId="77777777" w:rsidR="007F69D9" w:rsidRPr="003D063E" w:rsidRDefault="007F69D9" w:rsidP="007F69D9">
      <w:pPr>
        <w:jc w:val="both"/>
        <w:rPr>
          <w:rFonts w:ascii="Arial" w:hAnsi="Arial" w:cs="Arial"/>
          <w:bCs/>
          <w:sz w:val="24"/>
          <w:szCs w:val="24"/>
        </w:rPr>
      </w:pPr>
    </w:p>
    <w:p w14:paraId="7BCC8429"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t>d)</w:t>
      </w:r>
      <w:r w:rsidRPr="003D063E">
        <w:rPr>
          <w:rFonts w:ascii="Arial" w:hAnsi="Arial" w:cs="Arial"/>
          <w:bCs/>
          <w:sz w:val="24"/>
          <w:szCs w:val="24"/>
        </w:rPr>
        <w:tab/>
        <w:t>Elimínase el inciso cuarto, pasando los actuales incisos quinto al noveno a ser incisos cuartos al octavo, respectivamente.</w:t>
      </w:r>
    </w:p>
    <w:p w14:paraId="6FF704DD" w14:textId="77777777" w:rsidR="003D063E" w:rsidRPr="003D063E" w:rsidRDefault="003D063E" w:rsidP="003D063E">
      <w:pPr>
        <w:ind w:firstLine="2552"/>
        <w:jc w:val="both"/>
        <w:rPr>
          <w:rFonts w:ascii="Arial" w:hAnsi="Arial" w:cs="Arial"/>
          <w:bCs/>
          <w:sz w:val="24"/>
          <w:szCs w:val="24"/>
        </w:rPr>
      </w:pPr>
    </w:p>
    <w:p w14:paraId="728288BE"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t>e)</w:t>
      </w:r>
      <w:r w:rsidRPr="003D063E">
        <w:rPr>
          <w:rFonts w:ascii="Arial" w:hAnsi="Arial" w:cs="Arial"/>
          <w:bCs/>
          <w:sz w:val="24"/>
          <w:szCs w:val="24"/>
        </w:rPr>
        <w:tab/>
        <w:t>Reemplázase el inciso quinto, que ha pasado a ser inciso cuarto, por el siguiente:</w:t>
      </w:r>
    </w:p>
    <w:p w14:paraId="14C4E7F9"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lastRenderedPageBreak/>
        <w:t>“Los giros adicionales señalados en el inciso tercero no se considerarán para el número máximo de pagos de prestaciones a que se refiere el inciso segundo del artículo 24”.</w:t>
      </w:r>
    </w:p>
    <w:p w14:paraId="6103F42D" w14:textId="77777777" w:rsidR="003D063E" w:rsidRPr="003D063E" w:rsidRDefault="003D063E" w:rsidP="003D063E">
      <w:pPr>
        <w:ind w:firstLine="2552"/>
        <w:jc w:val="both"/>
        <w:rPr>
          <w:rFonts w:ascii="Arial" w:hAnsi="Arial" w:cs="Arial"/>
          <w:bCs/>
          <w:sz w:val="24"/>
          <w:szCs w:val="24"/>
        </w:rPr>
      </w:pPr>
    </w:p>
    <w:p w14:paraId="6FBB4F71"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t>f)</w:t>
      </w:r>
      <w:r w:rsidRPr="003D063E">
        <w:rPr>
          <w:rFonts w:ascii="Arial" w:hAnsi="Arial" w:cs="Arial"/>
          <w:bCs/>
          <w:sz w:val="24"/>
          <w:szCs w:val="24"/>
        </w:rPr>
        <w:tab/>
        <w:t>Reemplázase en el inciso séptimo, que ha pasado a ser inciso sexto, la expresión “doce” por “diez”, las dos veces que aparece.</w:t>
      </w:r>
    </w:p>
    <w:p w14:paraId="7FE38DDE" w14:textId="77777777" w:rsidR="003D063E" w:rsidRPr="003D063E" w:rsidRDefault="003D063E" w:rsidP="003D063E">
      <w:pPr>
        <w:ind w:firstLine="2552"/>
        <w:jc w:val="both"/>
        <w:rPr>
          <w:rFonts w:ascii="Arial" w:hAnsi="Arial" w:cs="Arial"/>
          <w:bCs/>
          <w:sz w:val="24"/>
          <w:szCs w:val="24"/>
        </w:rPr>
      </w:pPr>
    </w:p>
    <w:p w14:paraId="57C68C89"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t>g)</w:t>
      </w:r>
      <w:r w:rsidRPr="003D063E">
        <w:rPr>
          <w:rFonts w:ascii="Arial" w:hAnsi="Arial" w:cs="Arial"/>
          <w:bCs/>
          <w:sz w:val="24"/>
          <w:szCs w:val="24"/>
        </w:rPr>
        <w:tab/>
        <w:t>Reemplázase en el inciso octavo, que ha pasado a ser inciso séptimo, la expresión “de los incisos segundo y cuarto” por “del inciso segundo”.</w:t>
      </w:r>
      <w:r w:rsidRPr="003D063E">
        <w:rPr>
          <w:rFonts w:ascii="Arial" w:hAnsi="Arial" w:cs="Arial"/>
          <w:bCs/>
          <w:sz w:val="24"/>
          <w:szCs w:val="24"/>
        </w:rPr>
        <w:tab/>
      </w:r>
    </w:p>
    <w:p w14:paraId="770A4C97" w14:textId="77777777" w:rsidR="003D063E" w:rsidRPr="003D063E" w:rsidRDefault="003D063E" w:rsidP="003D063E">
      <w:pPr>
        <w:ind w:firstLine="2552"/>
        <w:jc w:val="both"/>
        <w:rPr>
          <w:rFonts w:ascii="Arial" w:hAnsi="Arial" w:cs="Arial"/>
          <w:bCs/>
          <w:sz w:val="24"/>
          <w:szCs w:val="24"/>
        </w:rPr>
      </w:pPr>
    </w:p>
    <w:p w14:paraId="6129417A"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t>5.</w:t>
      </w:r>
      <w:r w:rsidRPr="003D063E">
        <w:rPr>
          <w:rFonts w:ascii="Arial" w:hAnsi="Arial" w:cs="Arial"/>
          <w:b/>
          <w:bCs/>
          <w:sz w:val="24"/>
          <w:szCs w:val="24"/>
        </w:rPr>
        <w:tab/>
      </w:r>
      <w:r w:rsidRPr="003D063E">
        <w:rPr>
          <w:rFonts w:ascii="Arial" w:hAnsi="Arial" w:cs="Arial"/>
          <w:bCs/>
          <w:sz w:val="24"/>
          <w:szCs w:val="24"/>
        </w:rPr>
        <w:t>Modifícase el artículo 25 bis en el siguiente sentido:</w:t>
      </w:r>
    </w:p>
    <w:p w14:paraId="06C1D2A5" w14:textId="77777777" w:rsidR="003D063E" w:rsidRPr="003D063E" w:rsidRDefault="003D063E" w:rsidP="003D063E">
      <w:pPr>
        <w:ind w:firstLine="2552"/>
        <w:jc w:val="both"/>
        <w:rPr>
          <w:rFonts w:ascii="Arial" w:hAnsi="Arial" w:cs="Arial"/>
          <w:bCs/>
          <w:sz w:val="24"/>
          <w:szCs w:val="24"/>
        </w:rPr>
      </w:pPr>
    </w:p>
    <w:p w14:paraId="54BAB7F1" w14:textId="77777777" w:rsidR="003D063E" w:rsidRPr="003D063E" w:rsidRDefault="003D063E" w:rsidP="007F69D9">
      <w:pPr>
        <w:numPr>
          <w:ilvl w:val="0"/>
          <w:numId w:val="34"/>
        </w:numPr>
        <w:ind w:hanging="643"/>
        <w:jc w:val="both"/>
        <w:rPr>
          <w:rFonts w:ascii="Arial" w:hAnsi="Arial" w:cs="Arial"/>
          <w:bCs/>
          <w:sz w:val="24"/>
          <w:szCs w:val="24"/>
        </w:rPr>
      </w:pPr>
      <w:r w:rsidRPr="003D063E">
        <w:rPr>
          <w:rFonts w:ascii="Arial" w:hAnsi="Arial" w:cs="Arial"/>
          <w:bCs/>
          <w:sz w:val="24"/>
          <w:szCs w:val="24"/>
        </w:rPr>
        <w:t>Reemplázase el inciso primero por el siguiente:</w:t>
      </w:r>
    </w:p>
    <w:p w14:paraId="1A2F74A4" w14:textId="77777777" w:rsidR="003D063E" w:rsidRPr="003D063E" w:rsidRDefault="003D063E" w:rsidP="003D063E">
      <w:pPr>
        <w:ind w:firstLine="2552"/>
        <w:jc w:val="both"/>
        <w:rPr>
          <w:rFonts w:ascii="Arial" w:hAnsi="Arial" w:cs="Arial"/>
          <w:bCs/>
          <w:sz w:val="24"/>
          <w:szCs w:val="24"/>
        </w:rPr>
      </w:pPr>
    </w:p>
    <w:p w14:paraId="299A741F"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 xml:space="preserve">“El Fondo de Cesantía Solidario podrá financiar diferentes medidas para la intermediación y habilitación laboral, para facilitar la reinserción laboral de las personas cesantes que se encuentren percibiendo las prestaciones señaladas en el artículo anterior. El Servicio Nacional de Capacitación y Empleo administrará y fiscalizará las mencionadas medidas para la intermediación y habilitación laboral con dicho Fondo, sin perjuicio de las facultades de la Superintendencia de Pensiones en relación con la fiscalización a la Sociedad Administradora respecto de la administración del Fondo de Cesantía Solidario. En el mes de enero de cada año, a través de un decreto "Por orden del </w:t>
      </w:r>
      <w:proofErr w:type="gramStart"/>
      <w:r w:rsidRPr="003D063E">
        <w:rPr>
          <w:rFonts w:ascii="Arial" w:hAnsi="Arial" w:cs="Arial"/>
          <w:bCs/>
          <w:sz w:val="24"/>
          <w:szCs w:val="24"/>
        </w:rPr>
        <w:t>Presidente</w:t>
      </w:r>
      <w:proofErr w:type="gramEnd"/>
      <w:r w:rsidRPr="003D063E">
        <w:rPr>
          <w:rFonts w:ascii="Arial" w:hAnsi="Arial" w:cs="Arial"/>
          <w:bCs/>
          <w:sz w:val="24"/>
          <w:szCs w:val="24"/>
        </w:rPr>
        <w:t xml:space="preserve"> de la República" expedido por el Ministerio de Hacienda y que además deberá ser suscrito por el Ministro del Trabajo y Previsión Social, se fijarán las prestaciones que se otorgarán y el monto total de recursos que el mencionado Fondo podrá destinar para financiar las prestaciones antes señaladas que se otorguen en ese año, considerando la sustentabilidad de dicho Fondo. Con todo, los recursos que se destinen a esos programas no podrán exceder, para cada año calendario, el 2% del saldo total del Fondo de Cesantía Solidario que registre el año anterior.”.</w:t>
      </w:r>
    </w:p>
    <w:p w14:paraId="25659A1C" w14:textId="77777777" w:rsidR="003D063E" w:rsidRPr="003D063E" w:rsidRDefault="003D063E" w:rsidP="003D063E">
      <w:pPr>
        <w:ind w:firstLine="2552"/>
        <w:jc w:val="both"/>
        <w:rPr>
          <w:rFonts w:ascii="Arial" w:hAnsi="Arial" w:cs="Arial"/>
          <w:bCs/>
          <w:sz w:val="24"/>
          <w:szCs w:val="24"/>
        </w:rPr>
      </w:pPr>
    </w:p>
    <w:p w14:paraId="45D5FDA3" w14:textId="49F6FF0A" w:rsidR="003D063E" w:rsidRPr="003D063E" w:rsidRDefault="003D063E" w:rsidP="007F69D9">
      <w:pPr>
        <w:numPr>
          <w:ilvl w:val="0"/>
          <w:numId w:val="34"/>
        </w:numPr>
        <w:ind w:left="0" w:firstLine="2552"/>
        <w:jc w:val="both"/>
        <w:rPr>
          <w:rFonts w:ascii="Arial" w:hAnsi="Arial" w:cs="Arial"/>
          <w:bCs/>
          <w:sz w:val="24"/>
          <w:szCs w:val="24"/>
        </w:rPr>
      </w:pPr>
      <w:r w:rsidRPr="003D063E">
        <w:rPr>
          <w:rFonts w:ascii="Arial" w:hAnsi="Arial" w:cs="Arial"/>
          <w:bCs/>
          <w:sz w:val="24"/>
          <w:szCs w:val="24"/>
        </w:rPr>
        <w:t>Reemplázase el inciso segundo, la frase “a la Comisión de Usuarios del Seguro de Cesantía”, por “a las entidades señaladas en el inciso cuarto sobre la evaluación de los programas”.</w:t>
      </w:r>
    </w:p>
    <w:p w14:paraId="3D702B69" w14:textId="77777777" w:rsidR="003D063E" w:rsidRPr="003D063E" w:rsidRDefault="003D063E" w:rsidP="007F69D9">
      <w:pPr>
        <w:ind w:firstLine="2552"/>
        <w:jc w:val="both"/>
        <w:rPr>
          <w:rFonts w:ascii="Arial" w:hAnsi="Arial" w:cs="Arial"/>
          <w:bCs/>
          <w:sz w:val="24"/>
          <w:szCs w:val="24"/>
        </w:rPr>
      </w:pPr>
    </w:p>
    <w:p w14:paraId="133E22C7" w14:textId="0674CD5C" w:rsidR="003D063E" w:rsidRPr="003D063E" w:rsidRDefault="003D063E" w:rsidP="007F69D9">
      <w:pPr>
        <w:numPr>
          <w:ilvl w:val="0"/>
          <w:numId w:val="34"/>
        </w:numPr>
        <w:ind w:left="0" w:firstLine="2552"/>
        <w:jc w:val="both"/>
        <w:rPr>
          <w:rFonts w:ascii="Arial" w:hAnsi="Arial" w:cs="Arial"/>
          <w:bCs/>
          <w:sz w:val="24"/>
          <w:szCs w:val="24"/>
        </w:rPr>
      </w:pPr>
      <w:r w:rsidRPr="003D063E">
        <w:rPr>
          <w:rFonts w:ascii="Arial" w:hAnsi="Arial" w:cs="Arial"/>
          <w:bCs/>
          <w:sz w:val="24"/>
          <w:szCs w:val="24"/>
        </w:rPr>
        <w:t xml:space="preserve">Agrégase, </w:t>
      </w:r>
      <w:r w:rsidR="007F69D9">
        <w:rPr>
          <w:rFonts w:ascii="Arial" w:hAnsi="Arial" w:cs="Arial"/>
          <w:bCs/>
          <w:sz w:val="24"/>
          <w:szCs w:val="24"/>
        </w:rPr>
        <w:t xml:space="preserve">en </w:t>
      </w:r>
      <w:r w:rsidRPr="003D063E">
        <w:rPr>
          <w:rFonts w:ascii="Arial" w:hAnsi="Arial" w:cs="Arial"/>
          <w:bCs/>
          <w:sz w:val="24"/>
          <w:szCs w:val="24"/>
        </w:rPr>
        <w:t>el inciso tercero, luego de “la ley N°19.518”, la frase “la Red de intermediación laboral,”.</w:t>
      </w:r>
    </w:p>
    <w:p w14:paraId="51C8F8A5" w14:textId="77777777" w:rsidR="003D063E" w:rsidRPr="003D063E" w:rsidRDefault="003D063E" w:rsidP="007F69D9">
      <w:pPr>
        <w:ind w:firstLine="2552"/>
        <w:jc w:val="both"/>
        <w:rPr>
          <w:rFonts w:ascii="Arial" w:hAnsi="Arial" w:cs="Arial"/>
          <w:bCs/>
          <w:sz w:val="24"/>
          <w:szCs w:val="24"/>
        </w:rPr>
      </w:pPr>
    </w:p>
    <w:p w14:paraId="25F7AF4E" w14:textId="77777777" w:rsidR="003D063E" w:rsidRPr="003D063E" w:rsidRDefault="003D063E" w:rsidP="007F69D9">
      <w:pPr>
        <w:numPr>
          <w:ilvl w:val="0"/>
          <w:numId w:val="34"/>
        </w:numPr>
        <w:ind w:left="0" w:firstLine="2552"/>
        <w:jc w:val="both"/>
        <w:rPr>
          <w:rFonts w:ascii="Arial" w:hAnsi="Arial" w:cs="Arial"/>
          <w:bCs/>
          <w:sz w:val="24"/>
          <w:szCs w:val="24"/>
        </w:rPr>
      </w:pPr>
      <w:r w:rsidRPr="003D063E">
        <w:rPr>
          <w:rFonts w:ascii="Arial" w:hAnsi="Arial" w:cs="Arial"/>
          <w:bCs/>
          <w:sz w:val="24"/>
          <w:szCs w:val="24"/>
        </w:rPr>
        <w:t>Agrégase el siguiente nuevo inciso final:</w:t>
      </w:r>
    </w:p>
    <w:p w14:paraId="2A0D0340" w14:textId="337620A4"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“El Servicio Nacional de Capacitación y Empleo elaborará durante el primer trimestre de cada año un reporte de la evaluación de los programas de intermediación laboral del año inmediatamente anterior, considerando un detalle de las coberturas asociadas, recursos asignados por Decreto y el presupuesto ejecutado. Adicionalmente, cada tres años este reporte deberá considerar la evaluación y funcionamiento de los programas de intermediación laboral. Este reporte deberá ser de carácter público y deberá remitirse al Ministerio de Hacienda, Ministerio del Trabajo y Previsión Social, Superintendencia de Pensiones, Comisión de Usuarios del Seguro de Cesantía, Comisión de Trabajo y Previsión Social del Senado y a la Comisión de Trabajo y Seguridad Social de la Cámara de Diputadas y Diputados.”.</w:t>
      </w:r>
    </w:p>
    <w:p w14:paraId="504285C4" w14:textId="77777777" w:rsidR="003D063E" w:rsidRPr="003D063E" w:rsidRDefault="003D063E" w:rsidP="003D063E">
      <w:pPr>
        <w:ind w:firstLine="2552"/>
        <w:jc w:val="both"/>
        <w:rPr>
          <w:rFonts w:ascii="Arial" w:hAnsi="Arial" w:cs="Arial"/>
          <w:bCs/>
          <w:sz w:val="24"/>
          <w:szCs w:val="24"/>
        </w:rPr>
      </w:pPr>
    </w:p>
    <w:p w14:paraId="2312900A"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t>6.</w:t>
      </w:r>
      <w:r w:rsidRPr="003D063E">
        <w:rPr>
          <w:rFonts w:ascii="Arial" w:hAnsi="Arial" w:cs="Arial"/>
          <w:b/>
          <w:bCs/>
          <w:sz w:val="24"/>
          <w:szCs w:val="24"/>
        </w:rPr>
        <w:tab/>
      </w:r>
      <w:r w:rsidRPr="003D063E">
        <w:rPr>
          <w:rFonts w:ascii="Arial" w:hAnsi="Arial" w:cs="Arial"/>
          <w:bCs/>
          <w:sz w:val="24"/>
          <w:szCs w:val="24"/>
        </w:rPr>
        <w:t>Incorpórase el siguiente artículo 26 bis, nuevo:</w:t>
      </w:r>
    </w:p>
    <w:p w14:paraId="1A2C8F53"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lang w:val="es-CL"/>
        </w:rPr>
        <w:t xml:space="preserve">“Artículo 26 bis. Con el fin de contribuir a la sustentabilidad del Fondo de Cesantía Solidario regulado en el Párrafo 5° del Título I, </w:t>
      </w:r>
      <w:proofErr w:type="spellStart"/>
      <w:r w:rsidRPr="003D063E">
        <w:rPr>
          <w:rFonts w:ascii="Arial" w:hAnsi="Arial" w:cs="Arial"/>
          <w:bCs/>
          <w:sz w:val="24"/>
          <w:szCs w:val="24"/>
          <w:lang w:val="es-CL"/>
        </w:rPr>
        <w:t>facúltase</w:t>
      </w:r>
      <w:proofErr w:type="spellEnd"/>
      <w:r w:rsidRPr="003D063E">
        <w:rPr>
          <w:rFonts w:ascii="Arial" w:hAnsi="Arial" w:cs="Arial"/>
          <w:bCs/>
          <w:sz w:val="24"/>
          <w:szCs w:val="24"/>
          <w:lang w:val="es-CL"/>
        </w:rPr>
        <w:t xml:space="preserve"> a </w:t>
      </w:r>
      <w:r w:rsidRPr="003D063E">
        <w:rPr>
          <w:rFonts w:ascii="Arial" w:hAnsi="Arial" w:cs="Arial"/>
          <w:bCs/>
          <w:sz w:val="24"/>
          <w:szCs w:val="24"/>
          <w:lang w:val="es-CL"/>
        </w:rPr>
        <w:lastRenderedPageBreak/>
        <w:t xml:space="preserve">comprometer recursos fiscales para el financiamiento de las prestaciones por cesantía definidas en dicho párrafo y en el Título IV. El aporte solo se podrá </w:t>
      </w:r>
      <w:r w:rsidRPr="003D063E">
        <w:rPr>
          <w:rFonts w:ascii="Arial" w:hAnsi="Arial" w:cs="Arial"/>
          <w:bCs/>
          <w:sz w:val="24"/>
          <w:szCs w:val="24"/>
        </w:rPr>
        <w:t>materializar si el valor de los activos del Fondo de Cesantía Solidario al último día de un mes es inferior a diecinueve millones de unidades tributarias mensuales.</w:t>
      </w:r>
    </w:p>
    <w:p w14:paraId="3A8325C4"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 xml:space="preserve"> </w:t>
      </w:r>
    </w:p>
    <w:p w14:paraId="544C9609"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Los recursos fiscales que se comprometan de acuerdo al inciso anterior serán determinados mediante resolución de la Dirección de Presupuestos, en una magnitud que en ningún caso podrá ser superior a cinco millones de unidades tributarias mensuales. De la misma forma, se determinará la oportunidad en que se efectuará el aporte de dichos recursos. El aporte antes mencionado deberá ser abonado en su equivalente en pesos al Fondo de Cesantía Solidario.</w:t>
      </w:r>
    </w:p>
    <w:p w14:paraId="1924BC33"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 xml:space="preserve"> </w:t>
      </w:r>
    </w:p>
    <w:p w14:paraId="3154BDB4"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Previo a efectuar el aporte, un estudio actuarial elaborado conjuntamente por la Superintendencia de Pensiones y la Dirección de Presupuestos, deberá establecer , con la debida anticipación, la sustentabilidad del Fondo de Cesantía Solidario para el pago de las prestaciones por cesantía definidas en el Párrafo 5° del Título I y en el Título IV, en base, a lo menos, a la evidencia disponible del mercado laboral, los recursos fiscales aportados y devolución estimados, el nivel observado y el uso esperado del fondo. Si el estudio determinara que el Fondo de Cesantía Solidario no es sustentable, no procederá el aporte fiscal.</w:t>
      </w:r>
    </w:p>
    <w:p w14:paraId="1AFE7FAE" w14:textId="77777777" w:rsidR="003D063E" w:rsidRPr="003D063E" w:rsidRDefault="003D063E" w:rsidP="003D063E">
      <w:pPr>
        <w:ind w:firstLine="2552"/>
        <w:jc w:val="both"/>
        <w:rPr>
          <w:rFonts w:ascii="Arial" w:hAnsi="Arial" w:cs="Arial"/>
          <w:bCs/>
          <w:sz w:val="24"/>
          <w:szCs w:val="24"/>
        </w:rPr>
      </w:pPr>
    </w:p>
    <w:p w14:paraId="3074EF28"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Los recursos fiscales aportados deberán ser reintegrados al Fisco con cargo al Fondo de Cesantía Solidario en un plazo que no podrá exceder los 10 años contado desde la fecha del respectivo aporte. Los reintegros se efectuarán aplicando una tasa de interés equivalente a la tasa de endeudamiento del Fisco a igual plazo.</w:t>
      </w:r>
    </w:p>
    <w:p w14:paraId="1107AD2C"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 xml:space="preserve"> </w:t>
      </w:r>
    </w:p>
    <w:p w14:paraId="6E8B2A14" w14:textId="77777777" w:rsidR="003D063E" w:rsidRPr="003D063E" w:rsidRDefault="003D063E" w:rsidP="003D063E">
      <w:pPr>
        <w:ind w:firstLine="2552"/>
        <w:jc w:val="both"/>
        <w:rPr>
          <w:rFonts w:ascii="Arial" w:hAnsi="Arial" w:cs="Arial"/>
          <w:bCs/>
          <w:sz w:val="24"/>
          <w:szCs w:val="24"/>
          <w:lang w:val="es-CL"/>
        </w:rPr>
      </w:pPr>
      <w:r w:rsidRPr="003D063E">
        <w:rPr>
          <w:rFonts w:ascii="Arial" w:hAnsi="Arial" w:cs="Arial"/>
          <w:bCs/>
          <w:sz w:val="24"/>
          <w:szCs w:val="24"/>
        </w:rPr>
        <w:t>Los recursos fiscales aportados no estarán afectos al cobro de comisiones</w:t>
      </w:r>
      <w:r w:rsidRPr="003D063E">
        <w:rPr>
          <w:rFonts w:ascii="Arial" w:hAnsi="Arial" w:cs="Arial"/>
          <w:bCs/>
          <w:sz w:val="24"/>
          <w:szCs w:val="24"/>
          <w:lang w:val="es-CL"/>
        </w:rPr>
        <w:t xml:space="preserve"> por parte de la Sociedad Administradora.</w:t>
      </w:r>
    </w:p>
    <w:p w14:paraId="6BDA2AD6" w14:textId="77777777" w:rsidR="003D063E" w:rsidRPr="003D063E" w:rsidRDefault="003D063E" w:rsidP="003D063E">
      <w:pPr>
        <w:ind w:firstLine="2552"/>
        <w:jc w:val="both"/>
        <w:rPr>
          <w:rFonts w:ascii="Arial" w:hAnsi="Arial" w:cs="Arial"/>
          <w:bCs/>
          <w:sz w:val="24"/>
          <w:szCs w:val="24"/>
          <w:lang w:val="es-CL"/>
        </w:rPr>
      </w:pPr>
      <w:r w:rsidRPr="003D063E">
        <w:rPr>
          <w:rFonts w:ascii="Arial" w:hAnsi="Arial" w:cs="Arial"/>
          <w:bCs/>
          <w:sz w:val="24"/>
          <w:szCs w:val="24"/>
          <w:lang w:val="es-CL"/>
        </w:rPr>
        <w:t xml:space="preserve"> </w:t>
      </w:r>
    </w:p>
    <w:p w14:paraId="2BAA5166"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lang w:val="es-CL"/>
        </w:rPr>
        <w:t>Mediante decreto del Ministerio de Hacienda expedido bajo la fórmula “</w:t>
      </w:r>
      <w:r w:rsidRPr="003D063E">
        <w:rPr>
          <w:rFonts w:ascii="Arial" w:hAnsi="Arial" w:cs="Arial"/>
          <w:bCs/>
          <w:sz w:val="24"/>
          <w:szCs w:val="24"/>
        </w:rPr>
        <w:t xml:space="preserve">Por orden del </w:t>
      </w:r>
      <w:proofErr w:type="gramStart"/>
      <w:r w:rsidRPr="003D063E">
        <w:rPr>
          <w:rFonts w:ascii="Arial" w:hAnsi="Arial" w:cs="Arial"/>
          <w:bCs/>
          <w:sz w:val="24"/>
          <w:szCs w:val="24"/>
        </w:rPr>
        <w:t>Presidente</w:t>
      </w:r>
      <w:proofErr w:type="gramEnd"/>
      <w:r w:rsidRPr="003D063E">
        <w:rPr>
          <w:rFonts w:ascii="Arial" w:hAnsi="Arial" w:cs="Arial"/>
          <w:bCs/>
          <w:sz w:val="24"/>
          <w:szCs w:val="24"/>
        </w:rPr>
        <w:t xml:space="preserve"> de la República”, se establecerán los mecanismos para los aportes y reintegros definidos en este artículo, sus procedimientos y modalidades, junto a las demás normas necesarias para su realización.</w:t>
      </w:r>
    </w:p>
    <w:p w14:paraId="4001810F" w14:textId="77777777" w:rsidR="003D063E" w:rsidRPr="003D063E" w:rsidRDefault="003D063E" w:rsidP="003D063E">
      <w:pPr>
        <w:ind w:firstLine="2552"/>
        <w:jc w:val="both"/>
        <w:rPr>
          <w:rFonts w:ascii="Arial" w:hAnsi="Arial" w:cs="Arial"/>
          <w:bCs/>
          <w:sz w:val="24"/>
          <w:szCs w:val="24"/>
        </w:rPr>
      </w:pPr>
    </w:p>
    <w:p w14:paraId="14C0EF79"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Una norma de carácter general emitida por la Superintendencia de Pensiones establecerá el tratamiento operacional y contable del aporte por parte de la Sociedad Administradora de Fondos de Cesantía.</w:t>
      </w:r>
    </w:p>
    <w:p w14:paraId="48AFB253"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 xml:space="preserve"> </w:t>
      </w:r>
    </w:p>
    <w:p w14:paraId="1758EAEE" w14:textId="77777777" w:rsidR="003D063E" w:rsidRPr="003D063E" w:rsidRDefault="003D063E" w:rsidP="003D063E">
      <w:pPr>
        <w:ind w:firstLine="2552"/>
        <w:jc w:val="both"/>
        <w:rPr>
          <w:rFonts w:ascii="Arial" w:hAnsi="Arial" w:cs="Arial"/>
          <w:bCs/>
          <w:sz w:val="24"/>
          <w:szCs w:val="24"/>
          <w:lang w:val="es-CL"/>
        </w:rPr>
      </w:pPr>
      <w:r w:rsidRPr="003D063E">
        <w:rPr>
          <w:rFonts w:ascii="Arial" w:hAnsi="Arial" w:cs="Arial"/>
          <w:bCs/>
          <w:sz w:val="24"/>
          <w:szCs w:val="24"/>
        </w:rPr>
        <w:t>En caso en que el Estado aporte recursos en los términos establecidos en el presente artículo, y mientras el Fondo de Cesantía Solidario no haya efectuado el reintegro total de estos, lo dispuesto en el artículo</w:t>
      </w:r>
      <w:r w:rsidRPr="003D063E">
        <w:rPr>
          <w:rFonts w:ascii="Arial" w:hAnsi="Arial" w:cs="Arial"/>
          <w:bCs/>
          <w:sz w:val="24"/>
          <w:szCs w:val="24"/>
          <w:lang w:val="es-CL"/>
        </w:rPr>
        <w:t xml:space="preserve"> 26, se aplicará considerando el valor de los activos del Fondo de Cesantía Solidario.”.</w:t>
      </w:r>
    </w:p>
    <w:p w14:paraId="49395898" w14:textId="77777777" w:rsidR="003D063E" w:rsidRPr="003D063E" w:rsidRDefault="003D063E" w:rsidP="003D063E">
      <w:pPr>
        <w:ind w:firstLine="2552"/>
        <w:jc w:val="both"/>
        <w:rPr>
          <w:rFonts w:ascii="Arial" w:hAnsi="Arial" w:cs="Arial"/>
          <w:bCs/>
          <w:sz w:val="24"/>
          <w:szCs w:val="24"/>
        </w:rPr>
      </w:pPr>
    </w:p>
    <w:p w14:paraId="38089889" w14:textId="6DB21873" w:rsidR="003D063E" w:rsidRPr="003D063E" w:rsidRDefault="00633D9B" w:rsidP="003D063E">
      <w:pPr>
        <w:ind w:firstLine="2552"/>
        <w:jc w:val="both"/>
        <w:rPr>
          <w:rFonts w:ascii="Arial" w:hAnsi="Arial" w:cs="Arial"/>
          <w:bCs/>
          <w:sz w:val="24"/>
          <w:szCs w:val="24"/>
        </w:rPr>
      </w:pPr>
      <w:r w:rsidRPr="00633D9B">
        <w:rPr>
          <w:rFonts w:ascii="Arial" w:hAnsi="Arial" w:cs="Arial"/>
          <w:b/>
          <w:sz w:val="24"/>
          <w:szCs w:val="24"/>
        </w:rPr>
        <w:t>7.</w:t>
      </w:r>
      <w:r>
        <w:rPr>
          <w:rFonts w:ascii="Arial" w:hAnsi="Arial" w:cs="Arial"/>
          <w:bCs/>
          <w:sz w:val="24"/>
          <w:szCs w:val="24"/>
        </w:rPr>
        <w:t xml:space="preserve"> </w:t>
      </w:r>
      <w:r w:rsidR="003D063E" w:rsidRPr="003D063E">
        <w:rPr>
          <w:rFonts w:ascii="Arial" w:hAnsi="Arial" w:cs="Arial"/>
          <w:bCs/>
          <w:sz w:val="24"/>
          <w:szCs w:val="24"/>
        </w:rPr>
        <w:t>Modifícase el artículo 58 A de la siguiente manera:</w:t>
      </w:r>
    </w:p>
    <w:p w14:paraId="3CD08707"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t>a)</w:t>
      </w:r>
      <w:r w:rsidRPr="003D063E">
        <w:rPr>
          <w:rFonts w:ascii="Arial" w:hAnsi="Arial" w:cs="Arial"/>
          <w:bCs/>
          <w:sz w:val="24"/>
          <w:szCs w:val="24"/>
        </w:rPr>
        <w:tab/>
        <w:t>Intercálase, entre la palabra “recursos” y la contracción “del”, de la primera oración, la expresión “del Fondo de Cesantía y”.</w:t>
      </w:r>
    </w:p>
    <w:p w14:paraId="26D8E76B" w14:textId="77777777" w:rsidR="003D063E" w:rsidRPr="003D063E" w:rsidRDefault="003D063E" w:rsidP="003D063E">
      <w:pPr>
        <w:ind w:firstLine="2552"/>
        <w:jc w:val="both"/>
        <w:rPr>
          <w:rFonts w:ascii="Arial" w:hAnsi="Arial" w:cs="Arial"/>
          <w:bCs/>
          <w:sz w:val="24"/>
          <w:szCs w:val="24"/>
        </w:rPr>
      </w:pPr>
    </w:p>
    <w:p w14:paraId="6A32BF79"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t>b)</w:t>
      </w:r>
      <w:r w:rsidRPr="003D063E">
        <w:rPr>
          <w:rFonts w:ascii="Arial" w:hAnsi="Arial" w:cs="Arial"/>
          <w:bCs/>
          <w:sz w:val="24"/>
          <w:szCs w:val="24"/>
        </w:rPr>
        <w:tab/>
        <w:t>Elimínase la oración final, que indica:</w:t>
      </w:r>
    </w:p>
    <w:p w14:paraId="37E8695D" w14:textId="77777777" w:rsidR="003D063E" w:rsidRPr="003D063E" w:rsidRDefault="003D063E" w:rsidP="003D063E">
      <w:pPr>
        <w:ind w:firstLine="2552"/>
        <w:jc w:val="both"/>
        <w:rPr>
          <w:rFonts w:ascii="Arial" w:hAnsi="Arial" w:cs="Arial"/>
          <w:bCs/>
          <w:sz w:val="24"/>
          <w:szCs w:val="24"/>
        </w:rPr>
      </w:pPr>
    </w:p>
    <w:p w14:paraId="6A1ED78B"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 xml:space="preserve">“Por su parte, los recursos del Fondo de Cesantía se invertirán en los instrumentos financieros, operaciones y contratos establecidos en </w:t>
      </w:r>
      <w:r w:rsidRPr="003D063E">
        <w:rPr>
          <w:rFonts w:ascii="Arial" w:hAnsi="Arial" w:cs="Arial"/>
          <w:bCs/>
          <w:sz w:val="24"/>
          <w:szCs w:val="24"/>
        </w:rPr>
        <w:lastRenderedPageBreak/>
        <w:t>las letras a) a la m) y en la letra ñ) del primer artículo citado, así como en los contratos de promesas antes señalados.”.</w:t>
      </w:r>
    </w:p>
    <w:p w14:paraId="74C7C996" w14:textId="77777777" w:rsidR="00633D9B" w:rsidRDefault="00633D9B" w:rsidP="003D063E">
      <w:pPr>
        <w:ind w:firstLine="2552"/>
        <w:jc w:val="both"/>
        <w:rPr>
          <w:rFonts w:ascii="Arial" w:hAnsi="Arial" w:cs="Arial"/>
          <w:bCs/>
          <w:sz w:val="24"/>
          <w:szCs w:val="24"/>
        </w:rPr>
      </w:pPr>
    </w:p>
    <w:p w14:paraId="3C3FE9A1" w14:textId="2E57AB79" w:rsidR="003D063E" w:rsidRPr="003D063E" w:rsidRDefault="00633D9B" w:rsidP="003D063E">
      <w:pPr>
        <w:ind w:firstLine="2552"/>
        <w:jc w:val="both"/>
        <w:rPr>
          <w:rFonts w:ascii="Arial" w:hAnsi="Arial" w:cs="Arial"/>
          <w:bCs/>
          <w:sz w:val="24"/>
          <w:szCs w:val="24"/>
        </w:rPr>
      </w:pPr>
      <w:r w:rsidRPr="00633D9B">
        <w:rPr>
          <w:rFonts w:ascii="Arial" w:hAnsi="Arial" w:cs="Arial"/>
          <w:b/>
          <w:sz w:val="24"/>
          <w:szCs w:val="24"/>
        </w:rPr>
        <w:t>8.</w:t>
      </w:r>
      <w:r>
        <w:rPr>
          <w:rFonts w:ascii="Arial" w:hAnsi="Arial" w:cs="Arial"/>
          <w:bCs/>
          <w:sz w:val="24"/>
          <w:szCs w:val="24"/>
        </w:rPr>
        <w:t xml:space="preserve"> </w:t>
      </w:r>
      <w:r w:rsidR="003D063E" w:rsidRPr="003D063E">
        <w:rPr>
          <w:rFonts w:ascii="Arial" w:hAnsi="Arial" w:cs="Arial"/>
          <w:bCs/>
          <w:sz w:val="24"/>
          <w:szCs w:val="24"/>
        </w:rPr>
        <w:t>Modifícase el artículo 58 B de la siguiente manera:</w:t>
      </w:r>
    </w:p>
    <w:p w14:paraId="7AF2A22C" w14:textId="77777777" w:rsidR="003D063E" w:rsidRPr="003D063E" w:rsidRDefault="003D063E" w:rsidP="003D063E">
      <w:pPr>
        <w:ind w:firstLine="2552"/>
        <w:jc w:val="both"/>
        <w:rPr>
          <w:rFonts w:ascii="Arial" w:hAnsi="Arial" w:cs="Arial"/>
          <w:bCs/>
          <w:sz w:val="24"/>
          <w:szCs w:val="24"/>
        </w:rPr>
      </w:pPr>
    </w:p>
    <w:p w14:paraId="49446646" w14:textId="77777777" w:rsidR="003D063E" w:rsidRPr="003D063E" w:rsidRDefault="003D063E" w:rsidP="00633D9B">
      <w:pPr>
        <w:numPr>
          <w:ilvl w:val="0"/>
          <w:numId w:val="35"/>
        </w:numPr>
        <w:ind w:left="0" w:firstLine="2552"/>
        <w:jc w:val="both"/>
        <w:rPr>
          <w:rFonts w:ascii="Arial" w:hAnsi="Arial" w:cs="Arial"/>
          <w:bCs/>
          <w:sz w:val="24"/>
          <w:szCs w:val="24"/>
        </w:rPr>
      </w:pPr>
      <w:r w:rsidRPr="003D063E">
        <w:rPr>
          <w:rFonts w:ascii="Arial" w:hAnsi="Arial" w:cs="Arial"/>
          <w:bCs/>
          <w:sz w:val="24"/>
          <w:szCs w:val="24"/>
        </w:rPr>
        <w:t>Intercálase en el número 4), entre la palabra “valor” y la contracción “del”, la expresión “del Fondo de Cesantía ni al 5% del valor”.</w:t>
      </w:r>
    </w:p>
    <w:p w14:paraId="601461AC" w14:textId="77777777" w:rsidR="003D063E" w:rsidRPr="003D063E" w:rsidRDefault="003D063E" w:rsidP="00633D9B">
      <w:pPr>
        <w:ind w:firstLine="2552"/>
        <w:jc w:val="both"/>
        <w:rPr>
          <w:rFonts w:ascii="Arial" w:hAnsi="Arial" w:cs="Arial"/>
          <w:bCs/>
          <w:sz w:val="24"/>
          <w:szCs w:val="24"/>
        </w:rPr>
      </w:pPr>
    </w:p>
    <w:p w14:paraId="08F3DFF3" w14:textId="77777777" w:rsidR="003D063E" w:rsidRPr="003D063E" w:rsidRDefault="003D063E" w:rsidP="00633D9B">
      <w:pPr>
        <w:numPr>
          <w:ilvl w:val="0"/>
          <w:numId w:val="35"/>
        </w:numPr>
        <w:ind w:left="0" w:firstLine="2552"/>
        <w:jc w:val="both"/>
        <w:rPr>
          <w:rFonts w:ascii="Arial" w:hAnsi="Arial" w:cs="Arial"/>
          <w:bCs/>
          <w:sz w:val="24"/>
          <w:szCs w:val="24"/>
        </w:rPr>
      </w:pPr>
      <w:r w:rsidRPr="003D063E">
        <w:rPr>
          <w:rFonts w:ascii="Arial" w:hAnsi="Arial" w:cs="Arial"/>
          <w:bCs/>
          <w:sz w:val="24"/>
          <w:szCs w:val="24"/>
        </w:rPr>
        <w:t>Agrégase el siguiente inciso final, nuevo:</w:t>
      </w:r>
    </w:p>
    <w:p w14:paraId="0EE3264D" w14:textId="77777777" w:rsidR="003D063E" w:rsidRPr="003D063E" w:rsidRDefault="003D063E" w:rsidP="00633D9B">
      <w:pPr>
        <w:ind w:firstLine="2552"/>
        <w:jc w:val="both"/>
        <w:rPr>
          <w:rFonts w:ascii="Arial" w:hAnsi="Arial" w:cs="Arial"/>
          <w:bCs/>
          <w:sz w:val="24"/>
          <w:szCs w:val="24"/>
        </w:rPr>
      </w:pPr>
      <w:r w:rsidRPr="003D063E">
        <w:rPr>
          <w:rFonts w:ascii="Arial" w:hAnsi="Arial" w:cs="Arial"/>
          <w:bCs/>
          <w:sz w:val="24"/>
          <w:szCs w:val="24"/>
        </w:rPr>
        <w:t>“La Sociedad Administradora podrá efectuar transferencias de instrumentos de la letra n) del inciso segundo del artículo 45 del D.L. N° 3.500, de 1980, entre sus Fondos, sin recurrir a los mercados formales. Dichas transferencias tendrán lugar a los precios que se determinen, según lo señalado en el artículo 35 del citado decreto ley.”.</w:t>
      </w:r>
    </w:p>
    <w:p w14:paraId="7BC91313" w14:textId="77777777" w:rsidR="00633D9B" w:rsidRDefault="00633D9B" w:rsidP="003D063E">
      <w:pPr>
        <w:ind w:firstLine="2552"/>
        <w:jc w:val="both"/>
        <w:rPr>
          <w:rFonts w:ascii="Arial" w:hAnsi="Arial" w:cs="Arial"/>
          <w:bCs/>
          <w:sz w:val="24"/>
          <w:szCs w:val="24"/>
        </w:rPr>
      </w:pPr>
    </w:p>
    <w:p w14:paraId="3B411437" w14:textId="46617234" w:rsidR="003D063E" w:rsidRPr="003D063E" w:rsidRDefault="00633D9B" w:rsidP="003D063E">
      <w:pPr>
        <w:ind w:firstLine="2552"/>
        <w:jc w:val="both"/>
        <w:rPr>
          <w:rFonts w:ascii="Arial" w:hAnsi="Arial" w:cs="Arial"/>
          <w:bCs/>
          <w:sz w:val="24"/>
          <w:szCs w:val="24"/>
        </w:rPr>
      </w:pPr>
      <w:r w:rsidRPr="00633D9B">
        <w:rPr>
          <w:rFonts w:ascii="Arial" w:hAnsi="Arial" w:cs="Arial"/>
          <w:b/>
          <w:sz w:val="24"/>
          <w:szCs w:val="24"/>
        </w:rPr>
        <w:t>9.</w:t>
      </w:r>
      <w:r>
        <w:rPr>
          <w:rFonts w:ascii="Arial" w:hAnsi="Arial" w:cs="Arial"/>
          <w:bCs/>
          <w:sz w:val="24"/>
          <w:szCs w:val="24"/>
        </w:rPr>
        <w:t xml:space="preserve"> </w:t>
      </w:r>
      <w:r w:rsidR="003D063E" w:rsidRPr="003D063E">
        <w:rPr>
          <w:rFonts w:ascii="Arial" w:hAnsi="Arial" w:cs="Arial"/>
          <w:bCs/>
          <w:sz w:val="24"/>
          <w:szCs w:val="24"/>
        </w:rPr>
        <w:t>Incorpórase</w:t>
      </w:r>
      <w:r w:rsidR="003D063E" w:rsidRPr="003D063E">
        <w:rPr>
          <w:rFonts w:ascii="Arial" w:hAnsi="Arial" w:cs="Arial"/>
          <w:b/>
          <w:bCs/>
          <w:sz w:val="24"/>
          <w:szCs w:val="24"/>
        </w:rPr>
        <w:t xml:space="preserve"> </w:t>
      </w:r>
      <w:r w:rsidR="003D063E" w:rsidRPr="003D063E">
        <w:rPr>
          <w:rFonts w:ascii="Arial" w:hAnsi="Arial" w:cs="Arial"/>
          <w:bCs/>
          <w:sz w:val="24"/>
          <w:szCs w:val="24"/>
        </w:rPr>
        <w:t>el siguiente Título IV, nuevo:</w:t>
      </w:r>
    </w:p>
    <w:p w14:paraId="4AB15D51" w14:textId="77777777" w:rsidR="003D063E" w:rsidRPr="003D063E" w:rsidRDefault="003D063E" w:rsidP="003D063E">
      <w:pPr>
        <w:ind w:firstLine="2552"/>
        <w:jc w:val="both"/>
        <w:rPr>
          <w:rFonts w:ascii="Arial" w:hAnsi="Arial" w:cs="Arial"/>
          <w:bCs/>
          <w:sz w:val="24"/>
          <w:szCs w:val="24"/>
        </w:rPr>
      </w:pPr>
    </w:p>
    <w:p w14:paraId="1155D661" w14:textId="77777777" w:rsidR="003D063E" w:rsidRPr="003D063E" w:rsidRDefault="003D063E" w:rsidP="00633D9B">
      <w:pPr>
        <w:jc w:val="center"/>
        <w:rPr>
          <w:rFonts w:ascii="Arial" w:hAnsi="Arial" w:cs="Arial"/>
          <w:bCs/>
          <w:sz w:val="24"/>
          <w:szCs w:val="24"/>
        </w:rPr>
      </w:pPr>
      <w:r w:rsidRPr="003D063E">
        <w:rPr>
          <w:rFonts w:ascii="Arial" w:hAnsi="Arial" w:cs="Arial"/>
          <w:bCs/>
          <w:sz w:val="24"/>
          <w:szCs w:val="24"/>
        </w:rPr>
        <w:t>“TÍTULO IV</w:t>
      </w:r>
    </w:p>
    <w:p w14:paraId="250DF492" w14:textId="77777777" w:rsidR="003D063E" w:rsidRPr="003D063E" w:rsidRDefault="003D063E" w:rsidP="00633D9B">
      <w:pPr>
        <w:jc w:val="center"/>
        <w:rPr>
          <w:rFonts w:ascii="Arial" w:hAnsi="Arial" w:cs="Arial"/>
          <w:bCs/>
          <w:sz w:val="24"/>
          <w:szCs w:val="24"/>
        </w:rPr>
      </w:pPr>
      <w:r w:rsidRPr="003D063E">
        <w:rPr>
          <w:rFonts w:ascii="Arial" w:hAnsi="Arial" w:cs="Arial"/>
          <w:bCs/>
          <w:sz w:val="24"/>
          <w:szCs w:val="24"/>
        </w:rPr>
        <w:t>DE LAS PRESTACIONES EN CASO DE ESTADO DE CATÁSTROFE POR CALAMIDAD PÚBLICA O ALERTA SANITARIA</w:t>
      </w:r>
    </w:p>
    <w:p w14:paraId="236C5AC2" w14:textId="77777777" w:rsidR="003D063E" w:rsidRPr="003D063E" w:rsidRDefault="003D063E" w:rsidP="003D063E">
      <w:pPr>
        <w:ind w:firstLine="2552"/>
        <w:jc w:val="both"/>
        <w:rPr>
          <w:rFonts w:ascii="Arial" w:hAnsi="Arial" w:cs="Arial"/>
          <w:bCs/>
          <w:sz w:val="24"/>
          <w:szCs w:val="24"/>
        </w:rPr>
      </w:pPr>
    </w:p>
    <w:p w14:paraId="0EE29687"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Artículo  66.- En el evento que exista un acto o declaración de la autoridad competente que haya declarado estado de excepción constitucional de catástrofe por calamidad pública, de acuerdo con el artículo 41 de la Constitución Política de la República, conforme con lo dispuesto en la ley N° 18.415, Ley Orgánica Constitucional de los Estados de Excepción, o una alerta sanitaria que implique la paralización de actividades en todo o parte del territorio del país o en todo el territorio de una respectiva zona geográfica, los trabajadores que se hayan encontrado desempeñando sus funciones dentro de dicho territorio, cuya relación laboral haya terminado antes o durante el período comprendido entre el primer día del mes calendario en que entre vigencia el estado de excepción constitucional de catástrofe por calamidad pública, o aquél en que entre en vigencia la alerta sanitaria que implique la paralización de actividades y el último día del mes calendario siguiente, tendrán derecho a un máximo de dos prestaciones mejoradas por cesantía, en los términos previstos en este Título.</w:t>
      </w:r>
    </w:p>
    <w:p w14:paraId="2BEB469E" w14:textId="77777777" w:rsidR="00633D9B" w:rsidRDefault="00633D9B" w:rsidP="003D063E">
      <w:pPr>
        <w:ind w:firstLine="2552"/>
        <w:jc w:val="both"/>
        <w:rPr>
          <w:rFonts w:ascii="Arial" w:hAnsi="Arial" w:cs="Arial"/>
          <w:bCs/>
          <w:sz w:val="24"/>
          <w:szCs w:val="24"/>
        </w:rPr>
      </w:pPr>
    </w:p>
    <w:p w14:paraId="25B5688D" w14:textId="30FE6EBE"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 xml:space="preserve">Para el caso de alerta sanitaria, el Subsecretario de Hacienda, deberá dictar una resolución fundada en la que señalará la zona o territorio afectado de conformidad a los efectos del acto o declaración de autoridad a que se refiere el inciso primero y, en su caso, las actividades o establecimientos exceptuados de la paralización de actividades. Dicha resolución deberá además ser suscrita por el Subsecretario del Trabajo, previa </w:t>
      </w:r>
      <w:proofErr w:type="spellStart"/>
      <w:r w:rsidRPr="003D063E">
        <w:rPr>
          <w:rFonts w:ascii="Arial" w:hAnsi="Arial" w:cs="Arial"/>
          <w:bCs/>
          <w:sz w:val="24"/>
          <w:szCs w:val="24"/>
        </w:rPr>
        <w:t>visación</w:t>
      </w:r>
      <w:proofErr w:type="spellEnd"/>
      <w:r w:rsidRPr="003D063E">
        <w:rPr>
          <w:rFonts w:ascii="Arial" w:hAnsi="Arial" w:cs="Arial"/>
          <w:bCs/>
          <w:sz w:val="24"/>
          <w:szCs w:val="24"/>
        </w:rPr>
        <w:t xml:space="preserve"> del </w:t>
      </w:r>
      <w:proofErr w:type="gramStart"/>
      <w:r w:rsidRPr="003D063E">
        <w:rPr>
          <w:rFonts w:ascii="Arial" w:hAnsi="Arial" w:cs="Arial"/>
          <w:bCs/>
          <w:sz w:val="24"/>
          <w:szCs w:val="24"/>
        </w:rPr>
        <w:t>Director</w:t>
      </w:r>
      <w:proofErr w:type="gramEnd"/>
      <w:r w:rsidRPr="003D063E">
        <w:rPr>
          <w:rFonts w:ascii="Arial" w:hAnsi="Arial" w:cs="Arial"/>
          <w:bCs/>
          <w:sz w:val="24"/>
          <w:szCs w:val="24"/>
        </w:rPr>
        <w:t xml:space="preserve"> de Presupuestos.</w:t>
      </w:r>
    </w:p>
    <w:p w14:paraId="47FE82AC" w14:textId="77777777" w:rsidR="00633D9B" w:rsidRDefault="00633D9B" w:rsidP="003D063E">
      <w:pPr>
        <w:ind w:firstLine="2552"/>
        <w:jc w:val="both"/>
        <w:rPr>
          <w:rFonts w:ascii="Arial" w:hAnsi="Arial" w:cs="Arial"/>
          <w:bCs/>
          <w:sz w:val="24"/>
          <w:szCs w:val="24"/>
        </w:rPr>
      </w:pPr>
    </w:p>
    <w:p w14:paraId="3B78A2D8" w14:textId="7C00DBD5"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La Sociedad Administradora de Fondos de Cesantía deberá adoptar las medidas de control suficientes que le permitan verificar el lugar donde el trabajador desempeñaba sus labores, pudiendo para estos efectos requerir información a la Dirección del Trabajo o el respectivo contrato de trabajo al trabajador o al empleador.</w:t>
      </w:r>
    </w:p>
    <w:p w14:paraId="1E0C0619" w14:textId="77777777" w:rsidR="003D063E" w:rsidRPr="003D063E" w:rsidRDefault="003D063E" w:rsidP="003D063E">
      <w:pPr>
        <w:ind w:firstLine="2552"/>
        <w:jc w:val="both"/>
        <w:rPr>
          <w:rFonts w:ascii="Arial" w:hAnsi="Arial" w:cs="Arial"/>
          <w:bCs/>
          <w:sz w:val="24"/>
          <w:szCs w:val="24"/>
        </w:rPr>
      </w:pPr>
    </w:p>
    <w:p w14:paraId="4E52A773"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 xml:space="preserve">Artículo 67.- En el caso de los trabajadores a que se refiere el artículo anterior, contratados con duración indefinida o el trabajador de casa particular, el requisito establecido en la letra b) del artículo 12 para acceder a prestaciones financiadas con cargo a la Cuenta Individual por Cesantía será de un mínimo de ocho cotizaciones mensuales, continuas o discontinuas, desde su </w:t>
      </w:r>
      <w:r w:rsidRPr="003D063E">
        <w:rPr>
          <w:rFonts w:ascii="Arial" w:hAnsi="Arial" w:cs="Arial"/>
          <w:bCs/>
          <w:sz w:val="24"/>
          <w:szCs w:val="24"/>
        </w:rPr>
        <w:lastRenderedPageBreak/>
        <w:t xml:space="preserve">afiliación al Seguro o desde la fecha en que se devengó el último giro a que hubieren tenido derecho conforme a esta ley. </w:t>
      </w:r>
    </w:p>
    <w:p w14:paraId="53EED3B9" w14:textId="77777777" w:rsidR="003D063E" w:rsidRPr="003D063E" w:rsidRDefault="003D063E" w:rsidP="003D063E">
      <w:pPr>
        <w:ind w:firstLine="2552"/>
        <w:jc w:val="both"/>
        <w:rPr>
          <w:rFonts w:ascii="Arial" w:hAnsi="Arial" w:cs="Arial"/>
          <w:bCs/>
          <w:sz w:val="24"/>
          <w:szCs w:val="24"/>
        </w:rPr>
      </w:pPr>
    </w:p>
    <w:p w14:paraId="0C3D3E18"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Asimismo, tratándose de trabajadores con contrato a plazo fijo o por obra, trabajo o servicio determinado, el requisito de la letra c) del artículo 12 para acceder a prestaciones financiadas con cargo a la Cuenta Individual por Cesantía será de un mínimo de cuatro cotizaciones mensuales, continuas o discontinuas, desde su afiliación al Seguro o desde la fecha en que se devengó el último giro a que hubieren tenido derecho conforme a esta ley.</w:t>
      </w:r>
    </w:p>
    <w:p w14:paraId="2483E90D" w14:textId="77777777" w:rsidR="003D063E" w:rsidRPr="003D063E" w:rsidRDefault="003D063E" w:rsidP="003D063E">
      <w:pPr>
        <w:ind w:firstLine="2552"/>
        <w:jc w:val="both"/>
        <w:rPr>
          <w:rFonts w:ascii="Arial" w:hAnsi="Arial" w:cs="Arial"/>
          <w:bCs/>
          <w:sz w:val="24"/>
          <w:szCs w:val="24"/>
        </w:rPr>
      </w:pPr>
    </w:p>
    <w:p w14:paraId="73905264"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 xml:space="preserve">Estos trabajadores tendrán derecho a las prestaciones definidas en el artículo siguiente en la medida que, además, reúnan los requisitos establecidos en las letras a) y d) del artículo 12. </w:t>
      </w:r>
    </w:p>
    <w:p w14:paraId="02B5A8CA" w14:textId="77777777" w:rsidR="003D063E" w:rsidRPr="003D063E" w:rsidRDefault="003D063E" w:rsidP="003D063E">
      <w:pPr>
        <w:ind w:firstLine="2552"/>
        <w:jc w:val="both"/>
        <w:rPr>
          <w:rFonts w:ascii="Arial" w:hAnsi="Arial" w:cs="Arial"/>
          <w:bCs/>
          <w:sz w:val="24"/>
          <w:szCs w:val="24"/>
        </w:rPr>
      </w:pPr>
    </w:p>
    <w:p w14:paraId="0E18F493"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Artículo 68.- Las prestaciones mejoradas financiadas con cargo a los fondos de la Cuenta Individual por Cesantía, a que se refiere el artículo 66, en las que se devengue al menos un día durante el periodo señalado en dicho artículo, se regirán por la tabla incluida en este artículo.</w:t>
      </w:r>
    </w:p>
    <w:p w14:paraId="6E6B5ECE" w14:textId="77777777" w:rsidR="003D063E" w:rsidRPr="003D063E" w:rsidRDefault="003D063E" w:rsidP="003D063E">
      <w:pPr>
        <w:ind w:firstLine="2552"/>
        <w:jc w:val="both"/>
        <w:rPr>
          <w:rFonts w:ascii="Arial" w:hAnsi="Arial" w:cs="Arial"/>
          <w:bCs/>
          <w:sz w:val="24"/>
          <w:szCs w:val="24"/>
        </w:rPr>
      </w:pPr>
    </w:p>
    <w:p w14:paraId="2820E68B"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La prestación por cesantía que se recibirá durante los meses que se indican en la primera columna de la tabla señalada en este inciso, corresponderá al porcentaje indicado en la segunda columna, que se calculará sobre el promedio de las remuneraciones devengadas por el trabajador, en los últimos 8 o 4 meses en que se registren cotizaciones, anteriores al término del contrato de trabajo, según corresponda:</w:t>
      </w:r>
    </w:p>
    <w:p w14:paraId="113936F2" w14:textId="77777777" w:rsidR="003D063E" w:rsidRPr="003D063E" w:rsidRDefault="003D063E" w:rsidP="003D063E">
      <w:pPr>
        <w:ind w:firstLine="2552"/>
        <w:jc w:val="both"/>
        <w:rPr>
          <w:rFonts w:ascii="Arial" w:hAnsi="Arial" w:cs="Arial"/>
          <w:bCs/>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953"/>
      </w:tblGrid>
      <w:tr w:rsidR="00633D9B" w:rsidRPr="00633D9B" w14:paraId="79BA3B26" w14:textId="77777777" w:rsidTr="00B558CD">
        <w:trPr>
          <w:jc w:val="center"/>
        </w:trPr>
        <w:tc>
          <w:tcPr>
            <w:tcW w:w="3256" w:type="dxa"/>
            <w:tcBorders>
              <w:top w:val="single" w:sz="4" w:space="0" w:color="auto"/>
              <w:left w:val="single" w:sz="4" w:space="0" w:color="auto"/>
              <w:bottom w:val="single" w:sz="4" w:space="0" w:color="auto"/>
              <w:right w:val="single" w:sz="4" w:space="0" w:color="auto"/>
            </w:tcBorders>
            <w:hideMark/>
          </w:tcPr>
          <w:p w14:paraId="7AFCA999" w14:textId="77777777" w:rsidR="00633D9B" w:rsidRPr="00633D9B" w:rsidRDefault="00633D9B" w:rsidP="00B558CD">
            <w:pPr>
              <w:tabs>
                <w:tab w:val="left" w:pos="2552"/>
              </w:tabs>
              <w:spacing w:line="276" w:lineRule="auto"/>
              <w:ind w:left="806" w:hanging="806"/>
              <w:jc w:val="center"/>
              <w:rPr>
                <w:rFonts w:ascii="Arial" w:hAnsi="Arial" w:cs="Arial"/>
                <w:sz w:val="24"/>
                <w:szCs w:val="24"/>
              </w:rPr>
            </w:pPr>
            <w:r w:rsidRPr="00633D9B">
              <w:rPr>
                <w:rFonts w:ascii="Arial" w:hAnsi="Arial" w:cs="Arial"/>
                <w:sz w:val="24"/>
                <w:szCs w:val="24"/>
              </w:rPr>
              <w:t>MESES</w:t>
            </w:r>
          </w:p>
        </w:tc>
        <w:tc>
          <w:tcPr>
            <w:tcW w:w="5953" w:type="dxa"/>
            <w:tcBorders>
              <w:top w:val="single" w:sz="4" w:space="0" w:color="auto"/>
              <w:left w:val="single" w:sz="4" w:space="0" w:color="auto"/>
              <w:bottom w:val="single" w:sz="4" w:space="0" w:color="auto"/>
              <w:right w:val="single" w:sz="4" w:space="0" w:color="auto"/>
            </w:tcBorders>
            <w:hideMark/>
          </w:tcPr>
          <w:p w14:paraId="4A033FFA"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 xml:space="preserve">PORCENTAJE PROMEDIO REMUNERACIÓN ÚLTIMOS 8 </w:t>
            </w:r>
            <w:proofErr w:type="spellStart"/>
            <w:r w:rsidRPr="00633D9B">
              <w:rPr>
                <w:rFonts w:ascii="Arial" w:hAnsi="Arial" w:cs="Arial"/>
                <w:sz w:val="24"/>
                <w:szCs w:val="24"/>
              </w:rPr>
              <w:t>ó</w:t>
            </w:r>
            <w:proofErr w:type="spellEnd"/>
            <w:r w:rsidRPr="00633D9B">
              <w:rPr>
                <w:rFonts w:ascii="Arial" w:hAnsi="Arial" w:cs="Arial"/>
                <w:sz w:val="24"/>
                <w:szCs w:val="24"/>
              </w:rPr>
              <w:t xml:space="preserve"> 4 MESES DE COTIZACIONES, SEGÚN CORRESPONDA </w:t>
            </w:r>
          </w:p>
        </w:tc>
      </w:tr>
      <w:tr w:rsidR="00633D9B" w:rsidRPr="00633D9B" w14:paraId="794C59FE" w14:textId="77777777" w:rsidTr="00B558CD">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87C1F21"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Primero</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CC33EC8"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70%</w:t>
            </w:r>
          </w:p>
        </w:tc>
      </w:tr>
      <w:tr w:rsidR="00633D9B" w:rsidRPr="00633D9B" w14:paraId="007731E2" w14:textId="77777777" w:rsidTr="00B558CD">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01254F3A"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Segundo</w:t>
            </w:r>
          </w:p>
        </w:tc>
        <w:tc>
          <w:tcPr>
            <w:tcW w:w="5953" w:type="dxa"/>
            <w:tcBorders>
              <w:top w:val="single" w:sz="4" w:space="0" w:color="auto"/>
              <w:left w:val="single" w:sz="4" w:space="0" w:color="auto"/>
              <w:bottom w:val="single" w:sz="4" w:space="0" w:color="auto"/>
              <w:right w:val="single" w:sz="4" w:space="0" w:color="auto"/>
            </w:tcBorders>
            <w:vAlign w:val="center"/>
            <w:hideMark/>
          </w:tcPr>
          <w:p w14:paraId="0F5D118E" w14:textId="77777777" w:rsidR="00633D9B" w:rsidRPr="00633D9B" w:rsidRDefault="00633D9B" w:rsidP="00B558CD">
            <w:pPr>
              <w:tabs>
                <w:tab w:val="left" w:pos="2552"/>
              </w:tabs>
              <w:spacing w:line="276" w:lineRule="auto"/>
              <w:jc w:val="center"/>
              <w:rPr>
                <w:rFonts w:ascii="Arial" w:hAnsi="Arial" w:cs="Arial"/>
                <w:sz w:val="24"/>
                <w:szCs w:val="24"/>
                <w:highlight w:val="yellow"/>
              </w:rPr>
            </w:pPr>
            <w:r w:rsidRPr="00633D9B">
              <w:rPr>
                <w:rFonts w:ascii="Arial" w:hAnsi="Arial" w:cs="Arial"/>
                <w:sz w:val="24"/>
                <w:szCs w:val="24"/>
              </w:rPr>
              <w:t xml:space="preserve">60% </w:t>
            </w:r>
          </w:p>
        </w:tc>
      </w:tr>
      <w:tr w:rsidR="00633D9B" w:rsidRPr="00633D9B" w14:paraId="04431846" w14:textId="77777777" w:rsidTr="00B558CD">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7C15A0B"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Tercero</w:t>
            </w:r>
          </w:p>
        </w:tc>
        <w:tc>
          <w:tcPr>
            <w:tcW w:w="5953" w:type="dxa"/>
            <w:tcBorders>
              <w:top w:val="single" w:sz="4" w:space="0" w:color="auto"/>
              <w:left w:val="single" w:sz="4" w:space="0" w:color="auto"/>
              <w:bottom w:val="single" w:sz="4" w:space="0" w:color="auto"/>
              <w:right w:val="single" w:sz="4" w:space="0" w:color="auto"/>
            </w:tcBorders>
            <w:vAlign w:val="center"/>
          </w:tcPr>
          <w:p w14:paraId="4FA83D43" w14:textId="77777777" w:rsidR="00633D9B" w:rsidRPr="00633D9B" w:rsidRDefault="00633D9B" w:rsidP="00B558CD">
            <w:pPr>
              <w:tabs>
                <w:tab w:val="left" w:pos="2552"/>
              </w:tabs>
              <w:spacing w:line="276" w:lineRule="auto"/>
              <w:jc w:val="center"/>
              <w:rPr>
                <w:rFonts w:ascii="Arial" w:hAnsi="Arial" w:cs="Arial"/>
                <w:sz w:val="24"/>
                <w:szCs w:val="24"/>
                <w:highlight w:val="yellow"/>
              </w:rPr>
            </w:pPr>
            <w:r w:rsidRPr="00633D9B">
              <w:rPr>
                <w:rFonts w:ascii="Arial" w:hAnsi="Arial" w:cs="Arial"/>
                <w:sz w:val="24"/>
                <w:szCs w:val="24"/>
              </w:rPr>
              <w:t>55%</w:t>
            </w:r>
          </w:p>
        </w:tc>
      </w:tr>
      <w:tr w:rsidR="00633D9B" w:rsidRPr="00633D9B" w14:paraId="3AD0CB82" w14:textId="77777777" w:rsidTr="00B558CD">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D06DC3F"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Cuarto</w:t>
            </w:r>
          </w:p>
        </w:tc>
        <w:tc>
          <w:tcPr>
            <w:tcW w:w="5953" w:type="dxa"/>
            <w:tcBorders>
              <w:top w:val="single" w:sz="4" w:space="0" w:color="auto"/>
              <w:left w:val="single" w:sz="4" w:space="0" w:color="auto"/>
              <w:bottom w:val="single" w:sz="4" w:space="0" w:color="auto"/>
              <w:right w:val="single" w:sz="4" w:space="0" w:color="auto"/>
            </w:tcBorders>
            <w:vAlign w:val="center"/>
          </w:tcPr>
          <w:p w14:paraId="2B3C13D0" w14:textId="77777777" w:rsidR="00633D9B" w:rsidRPr="00633D9B" w:rsidRDefault="00633D9B" w:rsidP="00B558CD">
            <w:pPr>
              <w:tabs>
                <w:tab w:val="left" w:pos="2552"/>
              </w:tabs>
              <w:spacing w:line="276" w:lineRule="auto"/>
              <w:jc w:val="center"/>
              <w:rPr>
                <w:rFonts w:ascii="Arial" w:hAnsi="Arial" w:cs="Arial"/>
                <w:sz w:val="24"/>
                <w:szCs w:val="24"/>
                <w:highlight w:val="yellow"/>
              </w:rPr>
            </w:pPr>
            <w:r w:rsidRPr="00633D9B">
              <w:rPr>
                <w:rFonts w:ascii="Arial" w:hAnsi="Arial" w:cs="Arial"/>
                <w:sz w:val="24"/>
                <w:szCs w:val="24"/>
              </w:rPr>
              <w:t>50%</w:t>
            </w:r>
          </w:p>
        </w:tc>
      </w:tr>
      <w:tr w:rsidR="00633D9B" w:rsidRPr="00633D9B" w14:paraId="39F9C8BF" w14:textId="77777777" w:rsidTr="00B558CD">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71C15DC"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Quinto</w:t>
            </w:r>
          </w:p>
        </w:tc>
        <w:tc>
          <w:tcPr>
            <w:tcW w:w="5953" w:type="dxa"/>
            <w:tcBorders>
              <w:top w:val="single" w:sz="4" w:space="0" w:color="auto"/>
              <w:left w:val="single" w:sz="4" w:space="0" w:color="auto"/>
              <w:bottom w:val="single" w:sz="4" w:space="0" w:color="auto"/>
              <w:right w:val="single" w:sz="4" w:space="0" w:color="auto"/>
            </w:tcBorders>
            <w:vAlign w:val="center"/>
          </w:tcPr>
          <w:p w14:paraId="0B7F9EBF" w14:textId="77777777" w:rsidR="00633D9B" w:rsidRPr="00633D9B" w:rsidRDefault="00633D9B" w:rsidP="00B558CD">
            <w:pPr>
              <w:tabs>
                <w:tab w:val="left" w:pos="2552"/>
              </w:tabs>
              <w:spacing w:line="276" w:lineRule="auto"/>
              <w:jc w:val="center"/>
              <w:rPr>
                <w:rFonts w:ascii="Arial" w:hAnsi="Arial" w:cs="Arial"/>
                <w:sz w:val="24"/>
                <w:szCs w:val="24"/>
                <w:highlight w:val="yellow"/>
              </w:rPr>
            </w:pPr>
            <w:r w:rsidRPr="00633D9B">
              <w:rPr>
                <w:rFonts w:ascii="Arial" w:hAnsi="Arial" w:cs="Arial"/>
                <w:sz w:val="24"/>
                <w:szCs w:val="24"/>
              </w:rPr>
              <w:t>45%</w:t>
            </w:r>
          </w:p>
        </w:tc>
      </w:tr>
      <w:tr w:rsidR="00633D9B" w:rsidRPr="00633D9B" w14:paraId="05D3EAE8" w14:textId="77777777" w:rsidTr="00B558CD">
        <w:trPr>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E972C8A"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Sexto o superior</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8948C37" w14:textId="77777777" w:rsidR="00633D9B" w:rsidRPr="00633D9B" w:rsidRDefault="00633D9B" w:rsidP="00B558CD">
            <w:pPr>
              <w:tabs>
                <w:tab w:val="left" w:pos="2552"/>
              </w:tabs>
              <w:spacing w:line="276" w:lineRule="auto"/>
              <w:jc w:val="center"/>
              <w:rPr>
                <w:rFonts w:ascii="Arial" w:hAnsi="Arial" w:cs="Arial"/>
                <w:sz w:val="24"/>
                <w:szCs w:val="24"/>
                <w:highlight w:val="yellow"/>
              </w:rPr>
            </w:pPr>
            <w:r w:rsidRPr="00633D9B">
              <w:rPr>
                <w:rFonts w:ascii="Arial" w:hAnsi="Arial" w:cs="Arial"/>
                <w:sz w:val="24"/>
                <w:szCs w:val="24"/>
              </w:rPr>
              <w:t>30%</w:t>
            </w:r>
          </w:p>
        </w:tc>
      </w:tr>
    </w:tbl>
    <w:p w14:paraId="44D14B83" w14:textId="77777777" w:rsidR="003D063E" w:rsidRPr="003D063E" w:rsidRDefault="003D063E" w:rsidP="003D063E">
      <w:pPr>
        <w:ind w:firstLine="2552"/>
        <w:jc w:val="both"/>
        <w:rPr>
          <w:rFonts w:ascii="Arial" w:hAnsi="Arial" w:cs="Arial"/>
          <w:bCs/>
          <w:sz w:val="24"/>
          <w:szCs w:val="24"/>
        </w:rPr>
      </w:pPr>
    </w:p>
    <w:p w14:paraId="2C4AA8BF" w14:textId="77777777" w:rsidR="003D063E" w:rsidRPr="003D063E" w:rsidRDefault="003D063E" w:rsidP="003D063E">
      <w:pPr>
        <w:ind w:firstLine="2552"/>
        <w:jc w:val="both"/>
        <w:rPr>
          <w:rFonts w:ascii="Arial" w:hAnsi="Arial" w:cs="Arial"/>
          <w:bCs/>
          <w:sz w:val="24"/>
          <w:szCs w:val="24"/>
        </w:rPr>
      </w:pPr>
    </w:p>
    <w:p w14:paraId="47387E27"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Sin perjuicio de lo anterior, en todo lo que no sea contrario o no se encuentre previsto en este artículo y en el precedente, serán aplicables las disposiciones legales establecidas en el Párrafo 3°.</w:t>
      </w:r>
    </w:p>
    <w:p w14:paraId="5D4C850B" w14:textId="77777777" w:rsidR="003D063E" w:rsidRPr="003D063E" w:rsidRDefault="003D063E" w:rsidP="003D063E">
      <w:pPr>
        <w:ind w:firstLine="2552"/>
        <w:jc w:val="both"/>
        <w:rPr>
          <w:rFonts w:ascii="Arial" w:hAnsi="Arial" w:cs="Arial"/>
          <w:bCs/>
          <w:sz w:val="24"/>
          <w:szCs w:val="24"/>
        </w:rPr>
      </w:pPr>
    </w:p>
    <w:p w14:paraId="5B98DFE5"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 xml:space="preserve">Artículo 69.- Por su parte, en el caso del trabajador a que se refiere el artículo 66, para los efectos de acceder al Fondo de Cesantía Solidario, se entenderá que cumple con el requisito exigido en la letra a) del artículo 24 si registra ocho cotizaciones mensuales, continuas o discontinuas, desde la afiliación del trabajador al Seguro o desde que se devengó el último giro a que hubiere tenido derecho, siempre que éstas se hayan registrado en los últimos 24 meses anteriores al término de la relación laboral. En todo caso, el trabajador deberá cumplir con el requisito de las tres últimas cotizaciones continuas con el mismo empleador. </w:t>
      </w:r>
    </w:p>
    <w:p w14:paraId="12D2396C" w14:textId="77777777" w:rsidR="003D063E" w:rsidRPr="003D063E" w:rsidRDefault="003D063E" w:rsidP="003D063E">
      <w:pPr>
        <w:ind w:firstLine="2552"/>
        <w:jc w:val="both"/>
        <w:rPr>
          <w:rFonts w:ascii="Arial" w:hAnsi="Arial" w:cs="Arial"/>
          <w:bCs/>
          <w:sz w:val="24"/>
          <w:szCs w:val="24"/>
        </w:rPr>
      </w:pPr>
    </w:p>
    <w:p w14:paraId="25F1A6EC"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 xml:space="preserve">Tendrán derecho a las prestaciones definidas en el artículo siguiente en la medida que, además, reúnan los requisitos establecidos en las letras </w:t>
      </w:r>
      <w:r w:rsidRPr="003D063E">
        <w:rPr>
          <w:rFonts w:ascii="Arial" w:hAnsi="Arial" w:cs="Arial"/>
          <w:bCs/>
          <w:sz w:val="24"/>
          <w:szCs w:val="24"/>
        </w:rPr>
        <w:lastRenderedPageBreak/>
        <w:t xml:space="preserve">b) y d) del artículo 24. Respecto del cumplimiento del requisito de la letra c), su aplicación se entenderá efectuada sobre la tabla del artículo 70. </w:t>
      </w:r>
    </w:p>
    <w:p w14:paraId="429D7889" w14:textId="77777777" w:rsidR="003D063E" w:rsidRPr="003D063E" w:rsidRDefault="003D063E" w:rsidP="003D063E">
      <w:pPr>
        <w:ind w:firstLine="2552"/>
        <w:jc w:val="both"/>
        <w:rPr>
          <w:rFonts w:ascii="Arial" w:hAnsi="Arial" w:cs="Arial"/>
          <w:bCs/>
          <w:sz w:val="24"/>
          <w:szCs w:val="24"/>
        </w:rPr>
      </w:pPr>
    </w:p>
    <w:p w14:paraId="2E260094"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Artículo 70.- Las prestaciones mejoradas con cargo al Fondo de Cesantía Solidario, en las que se devengue al menos un día, durante el periodo señalado en el artículo 66, se regirán por la tabla incluida en este artículo, tanto para los contratos de trabajo de duración indefinida, o de casa particular, como para los contratos a plazo fijo, o por obra, trabajo o servicio determinado.</w:t>
      </w:r>
    </w:p>
    <w:p w14:paraId="02F0FB52" w14:textId="77777777" w:rsidR="003D063E" w:rsidRPr="003D063E" w:rsidRDefault="003D063E" w:rsidP="003D063E">
      <w:pPr>
        <w:ind w:firstLine="2552"/>
        <w:jc w:val="both"/>
        <w:rPr>
          <w:rFonts w:ascii="Arial" w:hAnsi="Arial" w:cs="Arial"/>
          <w:bCs/>
          <w:sz w:val="24"/>
          <w:szCs w:val="24"/>
        </w:rPr>
      </w:pPr>
    </w:p>
    <w:p w14:paraId="71E62C30"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La prestación por cesantía que se pagará durante los meses que se indican en la primera columna de la tabla, corresponderá al porcentaje indicado en la segunda columna, que se calculará sobre el promedio de las remuneraciones devengadas por el trabajador, en los últimos ocho meses en que se registren cotizaciones, anteriores al término del contrato de trabajo. La prestación estará afecta a los valores superiores e inferiores para cada mes a que aluden las columnas tercera y cuarta, respectivamente:</w:t>
      </w:r>
    </w:p>
    <w:p w14:paraId="668D97DC" w14:textId="77777777" w:rsidR="003D063E" w:rsidRDefault="003D063E" w:rsidP="003D063E">
      <w:pPr>
        <w:ind w:firstLine="2552"/>
        <w:jc w:val="both"/>
        <w:rPr>
          <w:rFonts w:ascii="Arial" w:hAnsi="Arial" w:cs="Arial"/>
          <w:bCs/>
          <w:sz w:val="24"/>
          <w:szCs w:val="24"/>
        </w:rPr>
      </w:pPr>
    </w:p>
    <w:tbl>
      <w:tblPr>
        <w:tblW w:w="4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2190"/>
        <w:gridCol w:w="1470"/>
        <w:gridCol w:w="1363"/>
      </w:tblGrid>
      <w:tr w:rsidR="00633D9B" w:rsidRPr="00633D9B" w14:paraId="259DF737" w14:textId="77777777" w:rsidTr="00B558CD">
        <w:trPr>
          <w:trHeight w:val="1775"/>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14:paraId="7F3F43ED"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MESES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1DDBC0"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PORCENTAJE PROMEDIO REMUNERACIÓN ÚLTIMOS 8 MESES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8429F1"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VALOR SUPERIOR</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49F08B"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VALOR INFERIOR</w:t>
            </w:r>
          </w:p>
        </w:tc>
      </w:tr>
      <w:tr w:rsidR="00633D9B" w:rsidRPr="00633D9B" w14:paraId="7F806ECC" w14:textId="77777777" w:rsidTr="00B558CD">
        <w:trPr>
          <w:trHeight w:val="326"/>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14:paraId="3821B00E"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Primero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6BCFF7"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616307D"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$821.147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4F0BB1" w14:textId="77777777" w:rsidR="00633D9B" w:rsidRPr="00633D9B" w:rsidRDefault="00633D9B" w:rsidP="00B558CD">
            <w:pPr>
              <w:tabs>
                <w:tab w:val="left" w:pos="2552"/>
              </w:tabs>
              <w:spacing w:line="276" w:lineRule="auto"/>
              <w:ind w:left="-95"/>
              <w:jc w:val="center"/>
              <w:rPr>
                <w:rFonts w:ascii="Arial" w:hAnsi="Arial" w:cs="Arial"/>
                <w:sz w:val="24"/>
                <w:szCs w:val="24"/>
              </w:rPr>
            </w:pPr>
            <w:r w:rsidRPr="00633D9B">
              <w:rPr>
                <w:rFonts w:ascii="Arial" w:hAnsi="Arial" w:cs="Arial"/>
                <w:sz w:val="24"/>
                <w:szCs w:val="24"/>
              </w:rPr>
              <w:t>$283.128</w:t>
            </w:r>
          </w:p>
        </w:tc>
      </w:tr>
      <w:tr w:rsidR="00633D9B" w:rsidRPr="00633D9B" w14:paraId="089CB2BF" w14:textId="77777777" w:rsidTr="00B558CD">
        <w:trPr>
          <w:trHeight w:val="518"/>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14:paraId="7D277EB8"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Segundo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35475C"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 xml:space="preserve">60%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FF91A0"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$703.840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82950C" w14:textId="77777777" w:rsidR="00633D9B" w:rsidRPr="00633D9B" w:rsidRDefault="00633D9B" w:rsidP="00B558CD">
            <w:pPr>
              <w:tabs>
                <w:tab w:val="left" w:pos="2552"/>
              </w:tabs>
              <w:spacing w:line="276" w:lineRule="auto"/>
              <w:ind w:left="-95"/>
              <w:jc w:val="center"/>
              <w:rPr>
                <w:rFonts w:ascii="Arial" w:hAnsi="Arial" w:cs="Arial"/>
                <w:sz w:val="24"/>
                <w:szCs w:val="24"/>
              </w:rPr>
            </w:pPr>
            <w:r w:rsidRPr="00633D9B">
              <w:rPr>
                <w:rFonts w:ascii="Arial" w:hAnsi="Arial" w:cs="Arial"/>
                <w:sz w:val="24"/>
                <w:szCs w:val="24"/>
              </w:rPr>
              <w:t>$283.128</w:t>
            </w:r>
          </w:p>
        </w:tc>
      </w:tr>
      <w:tr w:rsidR="00633D9B" w:rsidRPr="00633D9B" w14:paraId="1B6679C4" w14:textId="77777777" w:rsidTr="00B558CD">
        <w:trPr>
          <w:trHeight w:val="567"/>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14:paraId="7E820480"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Tercero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F3AEC4"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84703F"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$645.189</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D2C899" w14:textId="77777777" w:rsidR="00633D9B" w:rsidRPr="00633D9B" w:rsidRDefault="00633D9B" w:rsidP="00B558CD">
            <w:pPr>
              <w:tabs>
                <w:tab w:val="left" w:pos="2552"/>
              </w:tabs>
              <w:spacing w:line="276" w:lineRule="auto"/>
              <w:ind w:left="-95"/>
              <w:jc w:val="center"/>
              <w:rPr>
                <w:rFonts w:ascii="Arial" w:hAnsi="Arial" w:cs="Arial"/>
                <w:sz w:val="24"/>
                <w:szCs w:val="24"/>
              </w:rPr>
            </w:pPr>
            <w:r w:rsidRPr="00633D9B">
              <w:rPr>
                <w:rFonts w:ascii="Arial" w:hAnsi="Arial" w:cs="Arial"/>
                <w:sz w:val="24"/>
                <w:szCs w:val="24"/>
              </w:rPr>
              <w:t>$283.128</w:t>
            </w:r>
          </w:p>
        </w:tc>
      </w:tr>
      <w:tr w:rsidR="00633D9B" w:rsidRPr="00633D9B" w14:paraId="2A2D5473" w14:textId="77777777" w:rsidTr="00B558CD">
        <w:trPr>
          <w:trHeight w:val="494"/>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14:paraId="455A0222"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Cuarto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10B974"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A76E96"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$586.533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4A22FF" w14:textId="77777777" w:rsidR="00633D9B" w:rsidRPr="00633D9B" w:rsidRDefault="00633D9B" w:rsidP="00B558CD">
            <w:pPr>
              <w:tabs>
                <w:tab w:val="left" w:pos="2552"/>
              </w:tabs>
              <w:spacing w:line="276" w:lineRule="auto"/>
              <w:ind w:left="-95"/>
              <w:jc w:val="center"/>
              <w:rPr>
                <w:rFonts w:ascii="Arial" w:hAnsi="Arial" w:cs="Arial"/>
                <w:sz w:val="24"/>
                <w:szCs w:val="24"/>
              </w:rPr>
            </w:pPr>
            <w:r w:rsidRPr="00633D9B">
              <w:rPr>
                <w:rFonts w:ascii="Arial" w:hAnsi="Arial" w:cs="Arial"/>
                <w:sz w:val="24"/>
                <w:szCs w:val="24"/>
              </w:rPr>
              <w:t>$283.128</w:t>
            </w:r>
          </w:p>
        </w:tc>
      </w:tr>
      <w:tr w:rsidR="00633D9B" w:rsidRPr="00633D9B" w14:paraId="70856CB5" w14:textId="77777777" w:rsidTr="00B558CD">
        <w:trPr>
          <w:trHeight w:val="327"/>
          <w:jc w:val="center"/>
        </w:trPr>
        <w:tc>
          <w:tcPr>
            <w:tcW w:w="1026" w:type="dxa"/>
            <w:tcBorders>
              <w:top w:val="single" w:sz="4" w:space="0" w:color="auto"/>
              <w:left w:val="single" w:sz="4" w:space="0" w:color="auto"/>
              <w:bottom w:val="single" w:sz="4" w:space="0" w:color="auto"/>
              <w:right w:val="single" w:sz="4" w:space="0" w:color="auto"/>
            </w:tcBorders>
            <w:vAlign w:val="center"/>
            <w:hideMark/>
          </w:tcPr>
          <w:p w14:paraId="280D8D84"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Quinto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FAD8F5"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45%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620295" w14:textId="77777777" w:rsidR="00633D9B" w:rsidRPr="00633D9B" w:rsidRDefault="00633D9B" w:rsidP="00B558CD">
            <w:pPr>
              <w:tabs>
                <w:tab w:val="left" w:pos="2552"/>
              </w:tabs>
              <w:spacing w:line="276" w:lineRule="auto"/>
              <w:jc w:val="center"/>
              <w:rPr>
                <w:rFonts w:ascii="Arial" w:hAnsi="Arial" w:cs="Arial"/>
                <w:sz w:val="24"/>
                <w:szCs w:val="24"/>
              </w:rPr>
            </w:pPr>
            <w:r w:rsidRPr="00633D9B">
              <w:rPr>
                <w:rFonts w:ascii="Arial" w:hAnsi="Arial" w:cs="Arial"/>
                <w:sz w:val="24"/>
                <w:szCs w:val="24"/>
              </w:rPr>
              <w:t>$527.880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0A12F0" w14:textId="77777777" w:rsidR="00633D9B" w:rsidRPr="00633D9B" w:rsidRDefault="00633D9B" w:rsidP="00B558CD">
            <w:pPr>
              <w:tabs>
                <w:tab w:val="left" w:pos="2552"/>
              </w:tabs>
              <w:spacing w:line="276" w:lineRule="auto"/>
              <w:ind w:left="-95"/>
              <w:jc w:val="center"/>
              <w:rPr>
                <w:rFonts w:ascii="Arial" w:hAnsi="Arial" w:cs="Arial"/>
                <w:sz w:val="24"/>
                <w:szCs w:val="24"/>
              </w:rPr>
            </w:pPr>
            <w:r w:rsidRPr="00633D9B">
              <w:rPr>
                <w:rFonts w:ascii="Arial" w:hAnsi="Arial" w:cs="Arial"/>
                <w:sz w:val="24"/>
                <w:szCs w:val="24"/>
              </w:rPr>
              <w:t>$158.363</w:t>
            </w:r>
          </w:p>
        </w:tc>
      </w:tr>
    </w:tbl>
    <w:p w14:paraId="68E39E5D" w14:textId="77777777" w:rsidR="00633D9B" w:rsidRPr="003D063E" w:rsidRDefault="00633D9B" w:rsidP="003D063E">
      <w:pPr>
        <w:ind w:firstLine="2552"/>
        <w:jc w:val="both"/>
        <w:rPr>
          <w:rFonts w:ascii="Arial" w:hAnsi="Arial" w:cs="Arial"/>
          <w:bCs/>
          <w:sz w:val="24"/>
          <w:szCs w:val="24"/>
        </w:rPr>
      </w:pPr>
    </w:p>
    <w:p w14:paraId="6107C64F" w14:textId="77777777" w:rsidR="003D063E" w:rsidRPr="003D063E" w:rsidRDefault="003D063E" w:rsidP="003D063E">
      <w:pPr>
        <w:ind w:firstLine="2552"/>
        <w:jc w:val="both"/>
        <w:rPr>
          <w:rFonts w:ascii="Arial" w:hAnsi="Arial" w:cs="Arial"/>
          <w:bCs/>
          <w:sz w:val="24"/>
          <w:szCs w:val="24"/>
        </w:rPr>
      </w:pPr>
    </w:p>
    <w:p w14:paraId="024FBA6A" w14:textId="77777777" w:rsidR="003D063E" w:rsidRPr="003D063E" w:rsidRDefault="003D063E" w:rsidP="003D063E">
      <w:pPr>
        <w:ind w:firstLine="2552"/>
        <w:jc w:val="both"/>
        <w:rPr>
          <w:rFonts w:ascii="Arial" w:hAnsi="Arial" w:cs="Arial"/>
          <w:bCs/>
          <w:sz w:val="24"/>
          <w:szCs w:val="24"/>
          <w:lang w:val="es-CL"/>
        </w:rPr>
      </w:pPr>
      <w:r w:rsidRPr="003D063E">
        <w:rPr>
          <w:rFonts w:ascii="Arial" w:hAnsi="Arial" w:cs="Arial"/>
          <w:bCs/>
          <w:sz w:val="24"/>
          <w:szCs w:val="24"/>
          <w:lang w:val="es-CL"/>
        </w:rPr>
        <w:t>Artículo 71.- Accederán a las prestaciones de la tabla del inciso tercero del artículo 25, exclusivamente los trabajadores que perciban el último giro con cargo al Fondo de Cesantía Solidario, dentro del período fijado inicialmente en el acto de autoridad que declaró y dio origen al estado de excepción constitucional de catástrofe por calamidad pública o la alerta sanitaria, en conformidad a lo establecido en el artículo 66, sin que sea necesario considerar el requisito de alto desempleo establecido en el citado inciso tercero. En el caso que, en dicho periodo, simultáneamente se verifique la condición de alto desempleo, sólo se pagarán los giros correspondientes a este artículo.</w:t>
      </w:r>
    </w:p>
    <w:p w14:paraId="47AF35B2" w14:textId="77777777" w:rsidR="003D063E" w:rsidRPr="003D063E" w:rsidRDefault="003D063E" w:rsidP="003D063E">
      <w:pPr>
        <w:ind w:firstLine="2552"/>
        <w:jc w:val="both"/>
        <w:rPr>
          <w:rFonts w:ascii="Arial" w:hAnsi="Arial" w:cs="Arial"/>
          <w:bCs/>
          <w:sz w:val="24"/>
          <w:szCs w:val="24"/>
          <w:lang w:val="es-CL"/>
        </w:rPr>
      </w:pPr>
    </w:p>
    <w:p w14:paraId="27ABC88E" w14:textId="77777777" w:rsidR="003D063E" w:rsidRPr="003D063E" w:rsidRDefault="003D063E" w:rsidP="003D063E">
      <w:pPr>
        <w:ind w:firstLine="2552"/>
        <w:jc w:val="both"/>
        <w:rPr>
          <w:rFonts w:ascii="Arial" w:hAnsi="Arial" w:cs="Arial"/>
          <w:bCs/>
          <w:sz w:val="24"/>
          <w:szCs w:val="24"/>
          <w:lang w:val="es-CL"/>
        </w:rPr>
      </w:pPr>
      <w:r w:rsidRPr="003D063E">
        <w:rPr>
          <w:rFonts w:ascii="Arial" w:hAnsi="Arial" w:cs="Arial"/>
          <w:bCs/>
          <w:sz w:val="24"/>
          <w:szCs w:val="24"/>
          <w:lang w:val="es-CL"/>
        </w:rPr>
        <w:t>Los giros adicionales establecidos en este artículo no se considerarán para el número máximo de pagos de prestaciones a que se refiere el inciso segundo del artículo 24.</w:t>
      </w:r>
    </w:p>
    <w:p w14:paraId="0439C6BB" w14:textId="77777777" w:rsidR="003D063E" w:rsidRPr="003D063E" w:rsidRDefault="003D063E" w:rsidP="003D063E">
      <w:pPr>
        <w:ind w:firstLine="2552"/>
        <w:jc w:val="both"/>
        <w:rPr>
          <w:rFonts w:ascii="Arial" w:hAnsi="Arial" w:cs="Arial"/>
          <w:bCs/>
          <w:sz w:val="24"/>
          <w:szCs w:val="24"/>
          <w:lang w:val="es-CL"/>
        </w:rPr>
      </w:pPr>
    </w:p>
    <w:p w14:paraId="3789B0ED" w14:textId="77777777" w:rsidR="003D063E" w:rsidRPr="003D063E" w:rsidRDefault="003D063E" w:rsidP="003D063E">
      <w:pPr>
        <w:ind w:firstLine="2552"/>
        <w:jc w:val="both"/>
        <w:rPr>
          <w:rFonts w:ascii="Arial" w:hAnsi="Arial" w:cs="Arial"/>
          <w:bCs/>
          <w:sz w:val="24"/>
          <w:szCs w:val="24"/>
          <w:lang w:val="es-CL"/>
        </w:rPr>
      </w:pPr>
      <w:r w:rsidRPr="003D063E">
        <w:rPr>
          <w:rFonts w:ascii="Arial" w:hAnsi="Arial" w:cs="Arial"/>
          <w:bCs/>
          <w:sz w:val="24"/>
          <w:szCs w:val="24"/>
          <w:lang w:val="es-CL"/>
        </w:rPr>
        <w:t>Sin perjuicio de lo anterior, en todo lo que no sea contrario o no se encuentre previsto en este artículo y en los artículos 69 y 70 precedentes, serán aplicables las disposiciones legales y reglamentarias que regulan las Prestaciones con cargo al Fondo de Cesantía Solidario, según corresponda a su singular naturaleza jurídica.</w:t>
      </w:r>
    </w:p>
    <w:p w14:paraId="38554865" w14:textId="77777777" w:rsidR="003D063E" w:rsidRPr="003D063E" w:rsidRDefault="003D063E" w:rsidP="003D063E">
      <w:pPr>
        <w:ind w:firstLine="2552"/>
        <w:jc w:val="both"/>
        <w:rPr>
          <w:rFonts w:ascii="Arial" w:hAnsi="Arial" w:cs="Arial"/>
          <w:bCs/>
          <w:sz w:val="24"/>
          <w:szCs w:val="24"/>
          <w:lang w:val="es-CL"/>
        </w:rPr>
      </w:pPr>
    </w:p>
    <w:p w14:paraId="3AC70B6E" w14:textId="77777777" w:rsidR="003D063E" w:rsidRPr="003D063E" w:rsidRDefault="003D063E" w:rsidP="003D063E">
      <w:pPr>
        <w:ind w:firstLine="2552"/>
        <w:jc w:val="both"/>
        <w:rPr>
          <w:rFonts w:ascii="Arial" w:hAnsi="Arial" w:cs="Arial"/>
          <w:bCs/>
          <w:sz w:val="24"/>
          <w:szCs w:val="24"/>
          <w:lang w:val="es-CL"/>
        </w:rPr>
      </w:pPr>
      <w:r w:rsidRPr="003D063E">
        <w:rPr>
          <w:rFonts w:ascii="Arial" w:hAnsi="Arial" w:cs="Arial"/>
          <w:bCs/>
          <w:sz w:val="24"/>
          <w:szCs w:val="24"/>
          <w:lang w:val="es-CL"/>
        </w:rPr>
        <w:lastRenderedPageBreak/>
        <w:t>Artículo 72.- Los afiliados, que mantengan su condición de desempleo, y que con anterioridad al periodo señalado en el artículo 66 hubieren presentado una solicitud para recibir prestaciones por cesantía, que hubiera sido aceptada, habiéndose o no iniciado el pago de tales prestaciones, tendrán derecho a que un máximo de dos de sus prestaciones no pagadas sean recalculadas conforme a las disposiciones de este Título, manteniendo la fuente de financiamiento anterior, y la remuneración promedio inicialmente determinada.</w:t>
      </w:r>
    </w:p>
    <w:p w14:paraId="010E5268" w14:textId="77777777" w:rsidR="003D063E" w:rsidRPr="003D063E" w:rsidRDefault="003D063E" w:rsidP="003D063E">
      <w:pPr>
        <w:ind w:firstLine="2552"/>
        <w:jc w:val="both"/>
        <w:rPr>
          <w:rFonts w:ascii="Arial" w:hAnsi="Arial" w:cs="Arial"/>
          <w:bCs/>
          <w:sz w:val="24"/>
          <w:szCs w:val="24"/>
          <w:lang w:val="es-CL"/>
        </w:rPr>
      </w:pPr>
    </w:p>
    <w:p w14:paraId="1D7C1249"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Artículo 73.- El acceso a las prestaciones con los requisitos establecidos en este Título, podrá ser solicitado por el trabajador hasta sesenta días siguientes al término del período señalado en el artículo 66, siempre y cuando éste haya permanecido cesante.</w:t>
      </w:r>
    </w:p>
    <w:p w14:paraId="3BD63E55" w14:textId="77777777" w:rsidR="003D063E" w:rsidRPr="003D063E" w:rsidRDefault="003D063E" w:rsidP="003D063E">
      <w:pPr>
        <w:ind w:firstLine="2552"/>
        <w:jc w:val="both"/>
        <w:rPr>
          <w:rFonts w:ascii="Arial" w:hAnsi="Arial" w:cs="Arial"/>
          <w:bCs/>
          <w:sz w:val="24"/>
          <w:szCs w:val="24"/>
        </w:rPr>
      </w:pPr>
    </w:p>
    <w:p w14:paraId="2522109E"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 xml:space="preserve">Artículo 74.- Con todo, aquel giro que devengue al menos un día dentro del período señalado en el artículo 66, se pagará conforme a las tablas señaladas en los artículos 68 o 70, según corresponda. En el caso en que el cese de la relación laboral haya ocurrido el último día del periodo señalado en el artículo 66, se entenderá que el trabajador devengó un día, lo que </w:t>
      </w:r>
      <w:proofErr w:type="gramStart"/>
      <w:r w:rsidRPr="003D063E">
        <w:rPr>
          <w:rFonts w:ascii="Arial" w:hAnsi="Arial" w:cs="Arial"/>
          <w:bCs/>
          <w:sz w:val="24"/>
          <w:szCs w:val="24"/>
        </w:rPr>
        <w:t>le</w:t>
      </w:r>
      <w:proofErr w:type="gramEnd"/>
      <w:r w:rsidRPr="003D063E">
        <w:rPr>
          <w:rFonts w:ascii="Arial" w:hAnsi="Arial" w:cs="Arial"/>
          <w:bCs/>
          <w:sz w:val="24"/>
          <w:szCs w:val="24"/>
        </w:rPr>
        <w:t xml:space="preserve"> da derecho a dos prestaciones mejoradas.</w:t>
      </w:r>
    </w:p>
    <w:p w14:paraId="26E4555E" w14:textId="77777777" w:rsidR="003D063E" w:rsidRPr="003D063E" w:rsidRDefault="003D063E" w:rsidP="003D063E">
      <w:pPr>
        <w:ind w:firstLine="2552"/>
        <w:jc w:val="both"/>
        <w:rPr>
          <w:rFonts w:ascii="Arial" w:hAnsi="Arial" w:cs="Arial"/>
          <w:bCs/>
          <w:sz w:val="24"/>
          <w:szCs w:val="24"/>
        </w:rPr>
      </w:pPr>
    </w:p>
    <w:p w14:paraId="20ABB411"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Los giros posteriores a aquellas prestaciones mejoradas, de corresponder, se determinarán y pagarán de acuerdo con las tablas señaladas en los artículos 15 y 25, manteniéndose la remuneración promedio inicialmente determinada.”.</w:t>
      </w:r>
    </w:p>
    <w:p w14:paraId="7627BD80" w14:textId="77777777" w:rsidR="003D063E" w:rsidRPr="003D063E" w:rsidRDefault="003D063E" w:rsidP="003D063E">
      <w:pPr>
        <w:ind w:firstLine="2552"/>
        <w:jc w:val="both"/>
        <w:rPr>
          <w:rFonts w:ascii="Arial" w:hAnsi="Arial" w:cs="Arial"/>
          <w:bCs/>
          <w:sz w:val="24"/>
          <w:szCs w:val="24"/>
        </w:rPr>
      </w:pPr>
    </w:p>
    <w:p w14:paraId="6D9DC2B8" w14:textId="77777777" w:rsidR="003D063E" w:rsidRPr="003D063E" w:rsidRDefault="003D063E" w:rsidP="003D063E">
      <w:pPr>
        <w:ind w:firstLine="2552"/>
        <w:jc w:val="both"/>
        <w:rPr>
          <w:rFonts w:ascii="Arial" w:hAnsi="Arial" w:cs="Arial"/>
          <w:b/>
          <w:bCs/>
          <w:sz w:val="24"/>
          <w:szCs w:val="24"/>
        </w:rPr>
      </w:pPr>
      <w:r w:rsidRPr="003D063E">
        <w:rPr>
          <w:rFonts w:ascii="Arial" w:hAnsi="Arial" w:cs="Arial"/>
          <w:b/>
          <w:bCs/>
          <w:sz w:val="24"/>
          <w:szCs w:val="24"/>
        </w:rPr>
        <w:t>ARTÍCULOS TRANSITORIOS</w:t>
      </w:r>
    </w:p>
    <w:p w14:paraId="58440A59" w14:textId="77777777" w:rsidR="003D063E" w:rsidRPr="003D063E" w:rsidRDefault="003D063E" w:rsidP="003D063E">
      <w:pPr>
        <w:ind w:firstLine="2552"/>
        <w:jc w:val="both"/>
        <w:rPr>
          <w:rFonts w:ascii="Arial" w:hAnsi="Arial" w:cs="Arial"/>
          <w:b/>
          <w:bCs/>
          <w:sz w:val="24"/>
          <w:szCs w:val="24"/>
        </w:rPr>
      </w:pPr>
    </w:p>
    <w:p w14:paraId="454DDBC3" w14:textId="77777777" w:rsidR="003D063E" w:rsidRPr="003D063E" w:rsidRDefault="003D063E" w:rsidP="003D063E">
      <w:pPr>
        <w:ind w:firstLine="2552"/>
        <w:jc w:val="both"/>
        <w:rPr>
          <w:rFonts w:ascii="Arial" w:hAnsi="Arial" w:cs="Arial"/>
          <w:b/>
          <w:bCs/>
          <w:sz w:val="24"/>
          <w:szCs w:val="24"/>
        </w:rPr>
      </w:pPr>
      <w:r w:rsidRPr="003D063E">
        <w:rPr>
          <w:rFonts w:ascii="Arial" w:hAnsi="Arial" w:cs="Arial"/>
          <w:b/>
          <w:bCs/>
          <w:sz w:val="24"/>
          <w:szCs w:val="24"/>
        </w:rPr>
        <w:t xml:space="preserve">Artículo primero </w:t>
      </w:r>
      <w:proofErr w:type="gramStart"/>
      <w:r w:rsidRPr="003D063E">
        <w:rPr>
          <w:rFonts w:ascii="Arial" w:hAnsi="Arial" w:cs="Arial"/>
          <w:b/>
          <w:bCs/>
          <w:sz w:val="24"/>
          <w:szCs w:val="24"/>
        </w:rPr>
        <w:t>transitorio.-</w:t>
      </w:r>
      <w:proofErr w:type="gramEnd"/>
      <w:r w:rsidRPr="003D063E">
        <w:rPr>
          <w:rFonts w:ascii="Arial" w:hAnsi="Arial" w:cs="Arial"/>
          <w:b/>
          <w:bCs/>
          <w:sz w:val="24"/>
          <w:szCs w:val="24"/>
        </w:rPr>
        <w:t xml:space="preserve"> </w:t>
      </w:r>
      <w:r w:rsidRPr="003D063E">
        <w:rPr>
          <w:rFonts w:ascii="Arial" w:hAnsi="Arial" w:cs="Arial"/>
          <w:bCs/>
          <w:sz w:val="24"/>
          <w:szCs w:val="24"/>
        </w:rPr>
        <w:t>La presente ley entrará en vigencia a partir del primer día del mes subsiguiente a su publicación en el Diario Oficial, con excepción de lo dispuesto los números 7 y 8 del artículo primero, los que entrarán en vigencia el primer día del séptimo mes siguiente al de su publicación en el Diario Oficial.</w:t>
      </w:r>
    </w:p>
    <w:p w14:paraId="56F4A31A" w14:textId="77777777" w:rsidR="003D063E" w:rsidRPr="003D063E" w:rsidRDefault="003D063E" w:rsidP="003D063E">
      <w:pPr>
        <w:ind w:firstLine="2552"/>
        <w:jc w:val="both"/>
        <w:rPr>
          <w:rFonts w:ascii="Arial" w:hAnsi="Arial" w:cs="Arial"/>
          <w:b/>
          <w:bCs/>
          <w:sz w:val="24"/>
          <w:szCs w:val="24"/>
        </w:rPr>
      </w:pPr>
    </w:p>
    <w:p w14:paraId="0221FF6E"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t xml:space="preserve">Artículo segundo transitorio.- </w:t>
      </w:r>
      <w:r w:rsidRPr="003D063E">
        <w:rPr>
          <w:rFonts w:ascii="Arial" w:hAnsi="Arial" w:cs="Arial"/>
          <w:bCs/>
          <w:sz w:val="24"/>
          <w:szCs w:val="24"/>
        </w:rPr>
        <w:t>Los afiliados que con anterioridad a la fecha de entrada en vigencia de la presente ley hubieren presentado una solicitud para recibir prestaciones por cesantía, que hubiera sido aceptada, habiéndose o no iniciado el pago de tales prestaciones, tendrán derecho a que un máximo de dos de las prestaciones no pagadas sean recalculadas conforme a las disposiciones de la presente ley, manteniendo la fuente de financiamiento anterior a su entrada en vigencia y la remuneración promedio inicialmente calculada.</w:t>
      </w:r>
    </w:p>
    <w:p w14:paraId="6D50D069" w14:textId="77777777" w:rsidR="003D063E" w:rsidRPr="003D063E" w:rsidRDefault="003D063E" w:rsidP="003D063E">
      <w:pPr>
        <w:ind w:firstLine="2552"/>
        <w:jc w:val="both"/>
        <w:rPr>
          <w:rFonts w:ascii="Arial" w:hAnsi="Arial" w:cs="Arial"/>
          <w:b/>
          <w:bCs/>
          <w:sz w:val="24"/>
          <w:szCs w:val="24"/>
        </w:rPr>
      </w:pPr>
    </w:p>
    <w:p w14:paraId="505847DA" w14:textId="35B6892B" w:rsidR="003D063E" w:rsidRPr="003D063E" w:rsidRDefault="003D063E" w:rsidP="003D063E">
      <w:pPr>
        <w:ind w:firstLine="2552"/>
        <w:jc w:val="both"/>
        <w:rPr>
          <w:rFonts w:ascii="Arial" w:hAnsi="Arial" w:cs="Arial"/>
          <w:b/>
          <w:bCs/>
          <w:sz w:val="24"/>
          <w:szCs w:val="24"/>
        </w:rPr>
      </w:pPr>
      <w:r w:rsidRPr="003D063E">
        <w:rPr>
          <w:rFonts w:ascii="Arial" w:hAnsi="Arial" w:cs="Arial"/>
          <w:b/>
          <w:bCs/>
          <w:sz w:val="24"/>
          <w:szCs w:val="24"/>
        </w:rPr>
        <w:t xml:space="preserve">Artículo tercero transitorio.- </w:t>
      </w:r>
      <w:r w:rsidRPr="003D063E">
        <w:rPr>
          <w:rFonts w:ascii="Arial" w:hAnsi="Arial" w:cs="Arial"/>
          <w:bCs/>
          <w:sz w:val="24"/>
          <w:szCs w:val="24"/>
        </w:rPr>
        <w:t xml:space="preserve">Respecto de los estados de excepción constitucional de catástrofe por calamidad pública o alerta sanitaria de acuerdo a lo dispuesto en el artículo 66 de la presente ley, que se encuentren vigentes a la fecha de entrada en vigencia de esta ley, para los efectos de la flexibilización de requisitos y los beneficios mejorados establecidos en el número </w:t>
      </w:r>
      <w:r w:rsidR="00633D9B">
        <w:rPr>
          <w:rFonts w:ascii="Arial" w:hAnsi="Arial" w:cs="Arial"/>
          <w:bCs/>
          <w:sz w:val="24"/>
          <w:szCs w:val="24"/>
        </w:rPr>
        <w:t>9</w:t>
      </w:r>
      <w:r w:rsidRPr="003D063E">
        <w:rPr>
          <w:rFonts w:ascii="Arial" w:hAnsi="Arial" w:cs="Arial"/>
          <w:bCs/>
          <w:sz w:val="24"/>
          <w:szCs w:val="24"/>
        </w:rPr>
        <w:t>, del artículo 1° de la presente ley, deberá entenderse que el primer mes de vigencia del respectivo acto o declaración de la autoridad competente, corresponde al primer mes de vigencia de la ley.</w:t>
      </w:r>
    </w:p>
    <w:p w14:paraId="65C962C4" w14:textId="77777777" w:rsidR="003D063E" w:rsidRPr="003D063E" w:rsidRDefault="003D063E" w:rsidP="003D063E">
      <w:pPr>
        <w:ind w:firstLine="2552"/>
        <w:jc w:val="both"/>
        <w:rPr>
          <w:rFonts w:ascii="Arial" w:hAnsi="Arial" w:cs="Arial"/>
          <w:b/>
          <w:bCs/>
          <w:sz w:val="24"/>
          <w:szCs w:val="24"/>
        </w:rPr>
      </w:pPr>
    </w:p>
    <w:p w14:paraId="79DEDA9B" w14:textId="77777777" w:rsidR="003D063E" w:rsidRPr="003D063E" w:rsidRDefault="003D063E" w:rsidP="003D063E">
      <w:pPr>
        <w:ind w:firstLine="2552"/>
        <w:jc w:val="both"/>
        <w:rPr>
          <w:rFonts w:ascii="Arial" w:hAnsi="Arial" w:cs="Arial"/>
          <w:bCs/>
          <w:sz w:val="24"/>
          <w:szCs w:val="24"/>
        </w:rPr>
      </w:pPr>
      <w:r w:rsidRPr="003D063E">
        <w:rPr>
          <w:rFonts w:ascii="Arial" w:hAnsi="Arial" w:cs="Arial"/>
          <w:b/>
          <w:bCs/>
          <w:sz w:val="24"/>
          <w:szCs w:val="24"/>
        </w:rPr>
        <w:t xml:space="preserve">Artículo cuarto </w:t>
      </w:r>
      <w:proofErr w:type="gramStart"/>
      <w:r w:rsidRPr="003D063E">
        <w:rPr>
          <w:rFonts w:ascii="Arial" w:hAnsi="Arial" w:cs="Arial"/>
          <w:b/>
          <w:bCs/>
          <w:sz w:val="24"/>
          <w:szCs w:val="24"/>
        </w:rPr>
        <w:t>transitorio.-</w:t>
      </w:r>
      <w:proofErr w:type="gramEnd"/>
      <w:r w:rsidRPr="003D063E">
        <w:rPr>
          <w:rFonts w:ascii="Arial" w:hAnsi="Arial" w:cs="Arial"/>
          <w:b/>
          <w:bCs/>
          <w:sz w:val="24"/>
          <w:szCs w:val="24"/>
        </w:rPr>
        <w:t xml:space="preserve"> </w:t>
      </w:r>
      <w:r w:rsidRPr="003D063E">
        <w:rPr>
          <w:rFonts w:ascii="Arial" w:hAnsi="Arial" w:cs="Arial"/>
          <w:bCs/>
          <w:sz w:val="24"/>
          <w:szCs w:val="24"/>
        </w:rPr>
        <w:t xml:space="preserve">Podrá acceder a una retribución adicional a la que se refiere el artículo 30 de la ley N° 19.728, únicamente la Sociedad Administradora de Fondos de Cesantía cuyo contrato fue aprobado mediante el decreto supremo N° 65, de 2022, de los Ministerios de Hacienda y del </w:t>
      </w:r>
      <w:r w:rsidRPr="003D063E">
        <w:rPr>
          <w:rFonts w:ascii="Arial" w:hAnsi="Arial" w:cs="Arial"/>
          <w:bCs/>
          <w:sz w:val="24"/>
          <w:szCs w:val="24"/>
        </w:rPr>
        <w:lastRenderedPageBreak/>
        <w:t>Trabajo y Previsión Social, que aprueba contrato de administración régimen de seguro de cesantía con la Sociedad Administradora de Fondos de Cesantía Chile III S.A.</w:t>
      </w:r>
    </w:p>
    <w:p w14:paraId="7575719A" w14:textId="77777777"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La retribución adicional se determinará desde el inicio de las operaciones de la Sociedad Administradora y hasta el término de la vigencia del contrato antes mencionado, calculando la comisión base contemplada en el artículo 30 de la ley N° 19.728 por los recursos del Fondo de Cesantía Solidario que se destinen al pago de los beneficios contemplados en la presente ley, que reciban aquellos beneficiarios del Seguro de Cesantía que no hubiesen tenido derecho a tales prestaciones antes de su entrada en vigencia o que correspondan a un mayor monto de prestaciones.</w:t>
      </w:r>
    </w:p>
    <w:p w14:paraId="717A95E9" w14:textId="77777777" w:rsidR="00633D9B" w:rsidRDefault="00633D9B" w:rsidP="003D063E">
      <w:pPr>
        <w:ind w:firstLine="2552"/>
        <w:jc w:val="both"/>
        <w:rPr>
          <w:rFonts w:ascii="Arial" w:hAnsi="Arial" w:cs="Arial"/>
          <w:bCs/>
          <w:sz w:val="24"/>
          <w:szCs w:val="24"/>
        </w:rPr>
      </w:pPr>
    </w:p>
    <w:p w14:paraId="3594268B" w14:textId="36B8FACF" w:rsidR="003D063E" w:rsidRPr="003D063E" w:rsidRDefault="003D063E" w:rsidP="003D063E">
      <w:pPr>
        <w:ind w:firstLine="2552"/>
        <w:jc w:val="both"/>
        <w:rPr>
          <w:rFonts w:ascii="Arial" w:hAnsi="Arial" w:cs="Arial"/>
          <w:bCs/>
          <w:sz w:val="24"/>
          <w:szCs w:val="24"/>
        </w:rPr>
      </w:pPr>
      <w:r w:rsidRPr="003D063E">
        <w:rPr>
          <w:rFonts w:ascii="Arial" w:hAnsi="Arial" w:cs="Arial"/>
          <w:bCs/>
          <w:sz w:val="24"/>
          <w:szCs w:val="24"/>
        </w:rPr>
        <w:t>La retribución establecida en este artículo se pagará con cargo al Fondo de Cesantía Solidario, en los plazos y en la forma que determine la Superintendencia de Pensiones, mediante norma de carácter general.</w:t>
      </w:r>
    </w:p>
    <w:p w14:paraId="0F97773E" w14:textId="77777777" w:rsidR="003D063E" w:rsidRPr="003D063E" w:rsidRDefault="003D063E" w:rsidP="003D063E">
      <w:pPr>
        <w:ind w:firstLine="2552"/>
        <w:jc w:val="both"/>
        <w:rPr>
          <w:rFonts w:ascii="Arial" w:hAnsi="Arial" w:cs="Arial"/>
          <w:bCs/>
          <w:sz w:val="24"/>
          <w:szCs w:val="24"/>
        </w:rPr>
      </w:pPr>
    </w:p>
    <w:p w14:paraId="6E0C4389" w14:textId="77777777" w:rsidR="003D063E" w:rsidRDefault="003D063E" w:rsidP="003D063E">
      <w:pPr>
        <w:ind w:firstLine="2552"/>
        <w:jc w:val="both"/>
        <w:rPr>
          <w:rFonts w:ascii="Arial" w:hAnsi="Arial" w:cs="Arial"/>
          <w:bCs/>
          <w:sz w:val="24"/>
          <w:szCs w:val="24"/>
        </w:rPr>
      </w:pPr>
      <w:r w:rsidRPr="003D063E">
        <w:rPr>
          <w:rFonts w:ascii="Arial" w:hAnsi="Arial" w:cs="Arial"/>
          <w:b/>
          <w:bCs/>
          <w:sz w:val="24"/>
          <w:szCs w:val="24"/>
        </w:rPr>
        <w:t xml:space="preserve">Artículo quinto </w:t>
      </w:r>
      <w:proofErr w:type="gramStart"/>
      <w:r w:rsidRPr="003D063E">
        <w:rPr>
          <w:rFonts w:ascii="Arial" w:hAnsi="Arial" w:cs="Arial"/>
          <w:b/>
          <w:bCs/>
          <w:sz w:val="24"/>
          <w:szCs w:val="24"/>
        </w:rPr>
        <w:t>transitorio.-</w:t>
      </w:r>
      <w:proofErr w:type="gramEnd"/>
      <w:r w:rsidRPr="003D063E">
        <w:rPr>
          <w:rFonts w:ascii="Arial" w:hAnsi="Arial" w:cs="Arial"/>
          <w:bCs/>
          <w:sz w:val="24"/>
          <w:szCs w:val="24"/>
        </w:rPr>
        <w:t xml:space="preserve"> El Servicio Nacional de Capacitación y Empleo deberá elaborar el primer reporte anual a que se refiere el inciso final del artículo 25 bis, durante el primer trimestre del año 2024, y el reporte adicional que debe emitirse cada tres años, regulado en el mismo inciso, deberá ser elaborado por primera vez en el primer trimestre del año 2027.</w:t>
      </w:r>
      <w:r w:rsidR="00633D9B">
        <w:rPr>
          <w:rFonts w:ascii="Arial" w:hAnsi="Arial" w:cs="Arial"/>
          <w:bCs/>
          <w:sz w:val="24"/>
          <w:szCs w:val="24"/>
        </w:rPr>
        <w:t>”</w:t>
      </w:r>
    </w:p>
    <w:p w14:paraId="3D2A8C47" w14:textId="77777777" w:rsidR="00410FB2" w:rsidRDefault="00410FB2" w:rsidP="003D063E">
      <w:pPr>
        <w:ind w:firstLine="2552"/>
        <w:jc w:val="both"/>
        <w:rPr>
          <w:rFonts w:ascii="Arial" w:hAnsi="Arial" w:cs="Arial"/>
          <w:bCs/>
          <w:sz w:val="24"/>
          <w:szCs w:val="24"/>
        </w:rPr>
      </w:pPr>
    </w:p>
    <w:p w14:paraId="59C9D63F" w14:textId="77777777" w:rsidR="00410FB2" w:rsidRPr="00CA7CF5" w:rsidRDefault="00410FB2" w:rsidP="00410FB2">
      <w:pPr>
        <w:tabs>
          <w:tab w:val="left" w:pos="2268"/>
          <w:tab w:val="left" w:pos="3600"/>
        </w:tabs>
        <w:ind w:firstLine="2552"/>
        <w:jc w:val="both"/>
        <w:rPr>
          <w:rFonts w:ascii="Arial" w:hAnsi="Arial" w:cs="Arial"/>
          <w:b/>
          <w:bCs/>
          <w:sz w:val="24"/>
          <w:szCs w:val="24"/>
          <w:u w:val="single"/>
        </w:rPr>
      </w:pPr>
      <w:r w:rsidRPr="00CA7CF5">
        <w:rPr>
          <w:rFonts w:ascii="Arial" w:hAnsi="Arial" w:cs="Arial"/>
          <w:b/>
          <w:bCs/>
          <w:sz w:val="24"/>
          <w:szCs w:val="24"/>
        </w:rPr>
        <w:t xml:space="preserve">-- </w:t>
      </w:r>
      <w:r w:rsidRPr="00CA7CF5">
        <w:rPr>
          <w:rFonts w:ascii="Arial" w:hAnsi="Arial" w:cs="Arial"/>
          <w:b/>
          <w:bCs/>
          <w:sz w:val="24"/>
          <w:szCs w:val="24"/>
          <w:u w:val="single"/>
        </w:rPr>
        <w:t xml:space="preserve">Sometido a votación en general y particular, a la vez, fue aprobado por </w:t>
      </w:r>
      <w:r>
        <w:rPr>
          <w:rFonts w:ascii="Arial" w:hAnsi="Arial" w:cs="Arial"/>
          <w:b/>
          <w:bCs/>
          <w:sz w:val="24"/>
          <w:szCs w:val="24"/>
          <w:u w:val="single"/>
        </w:rPr>
        <w:t>9</w:t>
      </w:r>
      <w:r w:rsidRPr="00CA7CF5">
        <w:rPr>
          <w:rFonts w:ascii="Arial" w:hAnsi="Arial" w:cs="Arial"/>
          <w:b/>
          <w:bCs/>
          <w:sz w:val="24"/>
          <w:szCs w:val="24"/>
          <w:u w:val="single"/>
        </w:rPr>
        <w:t xml:space="preserve"> votos a favor, 0 en contra y ninguna abstención</w:t>
      </w:r>
    </w:p>
    <w:p w14:paraId="2F2D20C7" w14:textId="77777777" w:rsidR="00410FB2" w:rsidRPr="00A30D90" w:rsidRDefault="00410FB2" w:rsidP="00410FB2">
      <w:pPr>
        <w:tabs>
          <w:tab w:val="left" w:pos="2268"/>
          <w:tab w:val="left" w:pos="3600"/>
        </w:tabs>
        <w:ind w:firstLine="2552"/>
        <w:jc w:val="both"/>
        <w:rPr>
          <w:rFonts w:ascii="Arial" w:hAnsi="Arial" w:cs="Arial"/>
          <w:sz w:val="24"/>
          <w:szCs w:val="24"/>
        </w:rPr>
      </w:pPr>
      <w:r w:rsidRPr="00A30D90">
        <w:rPr>
          <w:rFonts w:ascii="Arial" w:hAnsi="Arial" w:cs="Arial"/>
          <w:sz w:val="24"/>
          <w:szCs w:val="24"/>
        </w:rPr>
        <w:t>Votaron a favor las diputadas señoras</w:t>
      </w:r>
      <w:r w:rsidRPr="00A30D90">
        <w:rPr>
          <w:rFonts w:ascii="Arial" w:hAnsi="Arial" w:cs="Arial"/>
          <w:sz w:val="24"/>
          <w:szCs w:val="24"/>
          <w:lang w:eastAsia="es-CL"/>
        </w:rPr>
        <w:t xml:space="preserve"> </w:t>
      </w:r>
      <w:r w:rsidRPr="00A30D90">
        <w:rPr>
          <w:rFonts w:ascii="Arial" w:hAnsi="Arial" w:cs="Arial"/>
          <w:b/>
          <w:bCs/>
          <w:sz w:val="24"/>
          <w:szCs w:val="24"/>
        </w:rPr>
        <w:t>C</w:t>
      </w:r>
      <w:r>
        <w:rPr>
          <w:rFonts w:ascii="Arial" w:hAnsi="Arial" w:cs="Arial"/>
          <w:b/>
          <w:bCs/>
          <w:sz w:val="24"/>
          <w:szCs w:val="24"/>
        </w:rPr>
        <w:t>icardini</w:t>
      </w:r>
      <w:r>
        <w:rPr>
          <w:rFonts w:ascii="Arial" w:hAnsi="Arial" w:cs="Arial"/>
          <w:sz w:val="24"/>
          <w:szCs w:val="24"/>
        </w:rPr>
        <w:t>, doña Daniela</w:t>
      </w:r>
      <w:r w:rsidRPr="00A30D90">
        <w:rPr>
          <w:rFonts w:ascii="Arial" w:hAnsi="Arial" w:cs="Arial"/>
          <w:sz w:val="24"/>
          <w:szCs w:val="24"/>
        </w:rPr>
        <w:t xml:space="preserve">; </w:t>
      </w:r>
      <w:r w:rsidRPr="00803DD4">
        <w:rPr>
          <w:rFonts w:ascii="Arial" w:hAnsi="Arial" w:cs="Arial"/>
          <w:b/>
          <w:sz w:val="24"/>
          <w:szCs w:val="24"/>
          <w:lang w:eastAsia="es-CL"/>
        </w:rPr>
        <w:t>Ossandon</w:t>
      </w:r>
      <w:r>
        <w:rPr>
          <w:rFonts w:ascii="Arial" w:hAnsi="Arial" w:cs="Arial"/>
          <w:sz w:val="24"/>
          <w:szCs w:val="24"/>
          <w:lang w:eastAsia="es-CL"/>
        </w:rPr>
        <w:t xml:space="preserve">, doña Ximena y </w:t>
      </w:r>
      <w:r w:rsidRPr="00C821BA">
        <w:rPr>
          <w:rFonts w:ascii="Arial" w:eastAsia="Arial Unicode MS" w:hAnsi="Arial" w:cs="Arial"/>
          <w:b/>
          <w:bCs/>
          <w:sz w:val="24"/>
          <w:szCs w:val="24"/>
        </w:rPr>
        <w:t>Tello</w:t>
      </w:r>
      <w:r>
        <w:rPr>
          <w:rFonts w:ascii="Arial" w:eastAsia="Arial Unicode MS" w:hAnsi="Arial" w:cs="Arial"/>
          <w:sz w:val="24"/>
          <w:szCs w:val="24"/>
        </w:rPr>
        <w:t>, doña Carolina, en reemplazo del diputado señor Cuello, don Luis</w:t>
      </w:r>
      <w:r>
        <w:rPr>
          <w:rFonts w:ascii="Arial" w:hAnsi="Arial" w:cs="Arial"/>
          <w:sz w:val="24"/>
          <w:szCs w:val="24"/>
          <w:lang w:eastAsia="es-CL"/>
        </w:rPr>
        <w:t xml:space="preserve">; </w:t>
      </w:r>
      <w:r w:rsidRPr="00A30D90">
        <w:rPr>
          <w:rFonts w:ascii="Arial" w:hAnsi="Arial" w:cs="Arial"/>
          <w:sz w:val="24"/>
          <w:szCs w:val="24"/>
        </w:rPr>
        <w:t>y</w:t>
      </w:r>
      <w:r w:rsidRPr="00A30D90">
        <w:rPr>
          <w:rFonts w:ascii="Arial" w:hAnsi="Arial" w:cs="Arial"/>
          <w:sz w:val="24"/>
          <w:szCs w:val="24"/>
          <w:lang w:eastAsia="es-CL"/>
        </w:rPr>
        <w:t xml:space="preserve"> los </w:t>
      </w:r>
      <w:r w:rsidRPr="00A30D90">
        <w:rPr>
          <w:rFonts w:ascii="Arial" w:hAnsi="Arial" w:cs="Arial"/>
          <w:sz w:val="24"/>
          <w:szCs w:val="24"/>
        </w:rPr>
        <w:t xml:space="preserve">diputados señores </w:t>
      </w:r>
      <w:r w:rsidRPr="00A30D90">
        <w:rPr>
          <w:rFonts w:ascii="Arial" w:hAnsi="Arial" w:cs="Arial"/>
          <w:b/>
          <w:bCs/>
          <w:sz w:val="24"/>
          <w:szCs w:val="24"/>
        </w:rPr>
        <w:t>Durán,</w:t>
      </w:r>
      <w:r w:rsidRPr="00A30D90">
        <w:rPr>
          <w:rFonts w:ascii="Arial" w:hAnsi="Arial" w:cs="Arial"/>
          <w:sz w:val="24"/>
          <w:szCs w:val="24"/>
        </w:rPr>
        <w:t xml:space="preserve"> don Eduardo; </w:t>
      </w:r>
      <w:r>
        <w:rPr>
          <w:rFonts w:ascii="Arial" w:hAnsi="Arial" w:cs="Arial"/>
          <w:b/>
          <w:bCs/>
          <w:sz w:val="24"/>
          <w:szCs w:val="24"/>
        </w:rPr>
        <w:t>Giordano</w:t>
      </w:r>
      <w:r w:rsidRPr="00A30D90">
        <w:rPr>
          <w:rFonts w:ascii="Arial" w:hAnsi="Arial" w:cs="Arial"/>
          <w:sz w:val="24"/>
          <w:szCs w:val="24"/>
        </w:rPr>
        <w:t xml:space="preserve">, don </w:t>
      </w:r>
      <w:r>
        <w:rPr>
          <w:rFonts w:ascii="Arial" w:hAnsi="Arial" w:cs="Arial"/>
          <w:sz w:val="24"/>
          <w:szCs w:val="24"/>
        </w:rPr>
        <w:t>Andrés</w:t>
      </w:r>
      <w:r w:rsidRPr="00A30D90">
        <w:rPr>
          <w:rFonts w:ascii="Arial" w:hAnsi="Arial" w:cs="Arial"/>
          <w:sz w:val="24"/>
          <w:szCs w:val="24"/>
        </w:rPr>
        <w:t>;</w:t>
      </w:r>
      <w:r>
        <w:rPr>
          <w:rFonts w:ascii="Arial" w:hAnsi="Arial" w:cs="Arial"/>
          <w:sz w:val="24"/>
          <w:szCs w:val="24"/>
        </w:rPr>
        <w:t xml:space="preserve"> </w:t>
      </w:r>
      <w:r w:rsidRPr="00CA7CF5">
        <w:rPr>
          <w:rFonts w:ascii="Arial" w:hAnsi="Arial" w:cs="Arial"/>
          <w:b/>
          <w:bCs/>
          <w:sz w:val="24"/>
          <w:szCs w:val="24"/>
        </w:rPr>
        <w:t>Ibáñez</w:t>
      </w:r>
      <w:r>
        <w:rPr>
          <w:rFonts w:ascii="Arial" w:hAnsi="Arial" w:cs="Arial"/>
          <w:sz w:val="24"/>
          <w:szCs w:val="24"/>
        </w:rPr>
        <w:t xml:space="preserve">, don Diego; </w:t>
      </w:r>
      <w:r>
        <w:rPr>
          <w:rFonts w:ascii="Arial" w:hAnsi="Arial" w:cs="Arial"/>
          <w:b/>
          <w:bCs/>
          <w:sz w:val="24"/>
          <w:szCs w:val="24"/>
        </w:rPr>
        <w:t>Santana</w:t>
      </w:r>
      <w:r w:rsidRPr="00A30D90">
        <w:rPr>
          <w:rFonts w:ascii="Arial" w:hAnsi="Arial" w:cs="Arial"/>
          <w:sz w:val="24"/>
          <w:szCs w:val="24"/>
        </w:rPr>
        <w:t xml:space="preserve">, don </w:t>
      </w:r>
      <w:r>
        <w:rPr>
          <w:rFonts w:ascii="Arial" w:hAnsi="Arial" w:cs="Arial"/>
          <w:sz w:val="24"/>
          <w:szCs w:val="24"/>
        </w:rPr>
        <w:t>Juan</w:t>
      </w:r>
      <w:r w:rsidRPr="00A30D90">
        <w:rPr>
          <w:rFonts w:ascii="Arial" w:hAnsi="Arial" w:cs="Arial"/>
          <w:sz w:val="24"/>
          <w:szCs w:val="24"/>
        </w:rPr>
        <w:t xml:space="preserve">; </w:t>
      </w:r>
      <w:r w:rsidRPr="00A30D90">
        <w:rPr>
          <w:rFonts w:ascii="Arial" w:hAnsi="Arial" w:cs="Arial"/>
          <w:b/>
          <w:bCs/>
          <w:sz w:val="24"/>
          <w:szCs w:val="24"/>
        </w:rPr>
        <w:t>Sauerbaum</w:t>
      </w:r>
      <w:r w:rsidRPr="00A30D90">
        <w:rPr>
          <w:rFonts w:ascii="Arial" w:hAnsi="Arial" w:cs="Arial"/>
          <w:sz w:val="24"/>
          <w:szCs w:val="24"/>
        </w:rPr>
        <w:t>, don Frank</w:t>
      </w:r>
      <w:r>
        <w:rPr>
          <w:rFonts w:ascii="Arial" w:hAnsi="Arial" w:cs="Arial"/>
          <w:sz w:val="24"/>
          <w:szCs w:val="24"/>
        </w:rPr>
        <w:t xml:space="preserve"> </w:t>
      </w:r>
      <w:r w:rsidRPr="00A30D90">
        <w:rPr>
          <w:rFonts w:ascii="Arial" w:hAnsi="Arial" w:cs="Arial"/>
          <w:sz w:val="24"/>
          <w:szCs w:val="24"/>
        </w:rPr>
        <w:t xml:space="preserve">y </w:t>
      </w:r>
      <w:r>
        <w:rPr>
          <w:rFonts w:ascii="Arial" w:hAnsi="Arial" w:cs="Arial"/>
          <w:b/>
          <w:bCs/>
          <w:sz w:val="24"/>
          <w:szCs w:val="24"/>
        </w:rPr>
        <w:t>Undurraga</w:t>
      </w:r>
      <w:r w:rsidRPr="00A30D90">
        <w:rPr>
          <w:rFonts w:ascii="Arial" w:hAnsi="Arial" w:cs="Arial"/>
          <w:sz w:val="24"/>
          <w:szCs w:val="24"/>
        </w:rPr>
        <w:t xml:space="preserve">, don </w:t>
      </w:r>
      <w:r>
        <w:rPr>
          <w:rFonts w:ascii="Arial" w:hAnsi="Arial" w:cs="Arial"/>
          <w:sz w:val="24"/>
          <w:szCs w:val="24"/>
        </w:rPr>
        <w:t>Alberto</w:t>
      </w:r>
      <w:r w:rsidRPr="00A30D90">
        <w:rPr>
          <w:rFonts w:ascii="Arial" w:hAnsi="Arial" w:cs="Arial"/>
          <w:sz w:val="24"/>
          <w:szCs w:val="24"/>
        </w:rPr>
        <w:t>.</w:t>
      </w:r>
      <w:r>
        <w:rPr>
          <w:rFonts w:ascii="Arial" w:hAnsi="Arial" w:cs="Arial"/>
          <w:sz w:val="24"/>
          <w:szCs w:val="24"/>
        </w:rPr>
        <w:t xml:space="preserve"> </w:t>
      </w:r>
    </w:p>
    <w:p w14:paraId="509E08F1" w14:textId="77777777" w:rsidR="00410FB2" w:rsidRDefault="00410FB2" w:rsidP="003D063E">
      <w:pPr>
        <w:ind w:firstLine="2552"/>
        <w:jc w:val="both"/>
        <w:rPr>
          <w:rFonts w:ascii="Arial" w:hAnsi="Arial" w:cs="Arial"/>
          <w:bCs/>
          <w:sz w:val="24"/>
          <w:szCs w:val="24"/>
        </w:rPr>
      </w:pPr>
    </w:p>
    <w:p w14:paraId="2DB41E3E" w14:textId="77777777" w:rsidR="00633D9B" w:rsidRDefault="00633D9B" w:rsidP="00410FB2">
      <w:pPr>
        <w:jc w:val="both"/>
        <w:rPr>
          <w:rFonts w:ascii="Arial" w:hAnsi="Arial" w:cs="Arial"/>
          <w:bCs/>
          <w:sz w:val="24"/>
          <w:szCs w:val="24"/>
        </w:rPr>
      </w:pPr>
    </w:p>
    <w:p w14:paraId="71F8F8D4" w14:textId="77777777" w:rsidR="00633D9B" w:rsidRPr="00C46006" w:rsidRDefault="00633D9B" w:rsidP="00633D9B">
      <w:pPr>
        <w:widowControl w:val="0"/>
        <w:tabs>
          <w:tab w:val="left" w:pos="426"/>
          <w:tab w:val="left" w:pos="2999"/>
        </w:tabs>
        <w:ind w:left="851" w:hanging="425"/>
        <w:jc w:val="center"/>
        <w:rPr>
          <w:rFonts w:ascii="Arial" w:hAnsi="Arial" w:cs="Arial"/>
          <w:sz w:val="24"/>
          <w:szCs w:val="24"/>
        </w:rPr>
      </w:pPr>
      <w:r w:rsidRPr="00C46006">
        <w:rPr>
          <w:rFonts w:ascii="Arial" w:hAnsi="Arial" w:cs="Arial"/>
          <w:b/>
          <w:sz w:val="24"/>
          <w:szCs w:val="24"/>
          <w:u w:val="single"/>
        </w:rPr>
        <w:t>ARTICULOS CALIFICADOS COMO NORMAS ORGÁNICAS CONSTITUCIONALES O DE QUÓRUM CALIFICADO.</w:t>
      </w:r>
    </w:p>
    <w:p w14:paraId="776EC1B7" w14:textId="77777777" w:rsidR="00633D9B" w:rsidRPr="00C46006" w:rsidRDefault="00633D9B" w:rsidP="00633D9B">
      <w:pPr>
        <w:widowControl w:val="0"/>
        <w:tabs>
          <w:tab w:val="left" w:pos="426"/>
          <w:tab w:val="left" w:pos="2999"/>
        </w:tabs>
        <w:rPr>
          <w:rFonts w:ascii="Arial" w:hAnsi="Arial" w:cs="Arial"/>
          <w:sz w:val="24"/>
          <w:szCs w:val="24"/>
        </w:rPr>
      </w:pPr>
    </w:p>
    <w:p w14:paraId="0318D348" w14:textId="444D5C2C" w:rsidR="00410FB2" w:rsidRDefault="00410FB2" w:rsidP="00410FB2">
      <w:pPr>
        <w:pStyle w:val="Sangradetextonormal"/>
        <w:tabs>
          <w:tab w:val="left" w:pos="426"/>
        </w:tabs>
        <w:spacing w:line="240" w:lineRule="auto"/>
        <w:ind w:firstLine="2552"/>
        <w:rPr>
          <w:rFonts w:cs="Arial"/>
          <w:szCs w:val="24"/>
        </w:rPr>
      </w:pPr>
      <w:r w:rsidRPr="00C46006">
        <w:rPr>
          <w:rFonts w:cs="Arial"/>
          <w:szCs w:val="24"/>
        </w:rPr>
        <w:t>En relación con esta materia, a juicio de vuestra Comisión, no existen en el proyecto que se somete a consideración de la Sala normas que revistan el carácter de orgánicas constitucionales, pero su contenido</w:t>
      </w:r>
      <w:r w:rsidRPr="00410FB2">
        <w:rPr>
          <w:rFonts w:cs="Arial"/>
          <w:szCs w:val="24"/>
        </w:rPr>
        <w:t xml:space="preserve"> </w:t>
      </w:r>
      <w:r w:rsidRPr="003979B6">
        <w:rPr>
          <w:rFonts w:cs="Arial"/>
          <w:szCs w:val="24"/>
        </w:rPr>
        <w:t>debe ser aprobado con quórum calificado, por cuanto regula el ejercicio del derecho a la seguridad social, en conformidad a lo dispuesto en el artículo 19 N° 18, en relación con lo establecido en el artículo 66, inciso tercero, ambos de la Carta Fundamental</w:t>
      </w:r>
      <w:r>
        <w:rPr>
          <w:rFonts w:cs="Arial"/>
          <w:szCs w:val="24"/>
        </w:rPr>
        <w:t>.</w:t>
      </w:r>
    </w:p>
    <w:p w14:paraId="0308C80C" w14:textId="77777777" w:rsidR="00633D9B" w:rsidRPr="00F653D9" w:rsidRDefault="00633D9B" w:rsidP="003979B6">
      <w:pPr>
        <w:pStyle w:val="Sangradetextonormal"/>
        <w:tabs>
          <w:tab w:val="left" w:pos="426"/>
        </w:tabs>
        <w:spacing w:line="240" w:lineRule="auto"/>
        <w:ind w:firstLine="0"/>
        <w:rPr>
          <w:rFonts w:cs="Arial"/>
          <w:szCs w:val="24"/>
        </w:rPr>
      </w:pPr>
    </w:p>
    <w:p w14:paraId="02EF333A" w14:textId="77777777" w:rsidR="00633D9B" w:rsidRPr="0020768F" w:rsidRDefault="00633D9B" w:rsidP="00633D9B">
      <w:pPr>
        <w:pStyle w:val="Sangradetextonormal"/>
        <w:tabs>
          <w:tab w:val="left" w:pos="426"/>
        </w:tabs>
        <w:spacing w:line="240" w:lineRule="auto"/>
        <w:ind w:firstLine="0"/>
        <w:rPr>
          <w:rFonts w:cs="Arial"/>
          <w:b/>
          <w:color w:val="FF0000"/>
          <w:szCs w:val="24"/>
        </w:rPr>
      </w:pPr>
    </w:p>
    <w:p w14:paraId="2D8CFAC3" w14:textId="77777777" w:rsidR="00633D9B" w:rsidRPr="00C46006" w:rsidRDefault="00633D9B" w:rsidP="00633D9B">
      <w:pPr>
        <w:widowControl w:val="0"/>
        <w:tabs>
          <w:tab w:val="left" w:pos="426"/>
          <w:tab w:val="left" w:pos="2999"/>
        </w:tabs>
        <w:jc w:val="center"/>
        <w:rPr>
          <w:rFonts w:ascii="Arial" w:hAnsi="Arial" w:cs="Arial"/>
          <w:sz w:val="24"/>
          <w:szCs w:val="24"/>
        </w:rPr>
      </w:pPr>
      <w:r w:rsidRPr="00C46006">
        <w:rPr>
          <w:rFonts w:ascii="Arial" w:hAnsi="Arial" w:cs="Arial"/>
          <w:b/>
          <w:sz w:val="24"/>
          <w:szCs w:val="24"/>
          <w:u w:val="single"/>
        </w:rPr>
        <w:t>ARTÍCULOS DEL PROYECTO DESPACHADO POR LA COMISIÓN QUE DEBEN SER CONOCIDOS POR LA COMISION DE HACIENDA.</w:t>
      </w:r>
    </w:p>
    <w:p w14:paraId="147CC848" w14:textId="77777777" w:rsidR="00633D9B" w:rsidRPr="00C46006" w:rsidRDefault="00633D9B" w:rsidP="00633D9B">
      <w:pPr>
        <w:widowControl w:val="0"/>
        <w:tabs>
          <w:tab w:val="left" w:pos="426"/>
          <w:tab w:val="left" w:pos="2999"/>
        </w:tabs>
        <w:rPr>
          <w:rFonts w:ascii="Arial" w:hAnsi="Arial" w:cs="Arial"/>
          <w:sz w:val="24"/>
          <w:szCs w:val="24"/>
        </w:rPr>
      </w:pPr>
    </w:p>
    <w:p w14:paraId="121C1BE5" w14:textId="1C01FA59" w:rsidR="00633D9B" w:rsidRDefault="00633D9B" w:rsidP="00290DF3">
      <w:pPr>
        <w:widowControl w:val="0"/>
        <w:tabs>
          <w:tab w:val="left" w:pos="426"/>
          <w:tab w:val="left" w:pos="2999"/>
        </w:tabs>
        <w:ind w:firstLine="2552"/>
        <w:jc w:val="both"/>
        <w:rPr>
          <w:rFonts w:ascii="Arial" w:hAnsi="Arial" w:cs="Arial"/>
          <w:sz w:val="24"/>
          <w:szCs w:val="24"/>
        </w:rPr>
      </w:pPr>
      <w:r w:rsidRPr="00C46006">
        <w:rPr>
          <w:rFonts w:ascii="Arial" w:hAnsi="Arial" w:cs="Arial"/>
          <w:sz w:val="24"/>
          <w:szCs w:val="24"/>
        </w:rPr>
        <w:t xml:space="preserve">A juicio de la Comisión, </w:t>
      </w:r>
      <w:r w:rsidR="00290DF3">
        <w:rPr>
          <w:rFonts w:ascii="Arial" w:hAnsi="Arial" w:cs="Arial"/>
          <w:sz w:val="24"/>
          <w:szCs w:val="24"/>
        </w:rPr>
        <w:t xml:space="preserve">tanto su artículo único como los artículos segundo y cuarto transitorios </w:t>
      </w:r>
      <w:r w:rsidRPr="00C46006">
        <w:rPr>
          <w:rFonts w:ascii="Arial" w:hAnsi="Arial" w:cs="Arial"/>
          <w:sz w:val="24"/>
          <w:szCs w:val="24"/>
        </w:rPr>
        <w:t>requiere</w:t>
      </w:r>
      <w:r>
        <w:rPr>
          <w:rFonts w:ascii="Arial" w:hAnsi="Arial" w:cs="Arial"/>
          <w:sz w:val="24"/>
          <w:szCs w:val="24"/>
        </w:rPr>
        <w:t>n</w:t>
      </w:r>
      <w:r w:rsidRPr="00C46006">
        <w:rPr>
          <w:rFonts w:ascii="Arial" w:hAnsi="Arial" w:cs="Arial"/>
          <w:sz w:val="24"/>
          <w:szCs w:val="24"/>
        </w:rPr>
        <w:t xml:space="preserve"> ser conocido por la Comisión de Hacienda por tener sus disposiciones incidencia en materia financiera o presupuestaria del Estado.</w:t>
      </w:r>
    </w:p>
    <w:p w14:paraId="5B66DA56" w14:textId="77777777" w:rsidR="00633D9B" w:rsidRPr="00C46006" w:rsidRDefault="00633D9B" w:rsidP="00633D9B">
      <w:pPr>
        <w:widowControl w:val="0"/>
        <w:tabs>
          <w:tab w:val="left" w:pos="426"/>
          <w:tab w:val="left" w:pos="2410"/>
        </w:tabs>
        <w:jc w:val="both"/>
        <w:outlineLvl w:val="0"/>
        <w:rPr>
          <w:rFonts w:ascii="Arial" w:hAnsi="Arial" w:cs="Arial"/>
          <w:b/>
          <w:sz w:val="24"/>
          <w:szCs w:val="24"/>
        </w:rPr>
      </w:pPr>
    </w:p>
    <w:p w14:paraId="13D2ED49" w14:textId="77777777" w:rsidR="00633D9B" w:rsidRDefault="00633D9B" w:rsidP="00633D9B">
      <w:pPr>
        <w:widowControl w:val="0"/>
        <w:tabs>
          <w:tab w:val="left" w:pos="426"/>
          <w:tab w:val="left" w:pos="2999"/>
        </w:tabs>
        <w:ind w:firstLine="142"/>
        <w:jc w:val="center"/>
        <w:rPr>
          <w:rFonts w:ascii="Arial" w:hAnsi="Arial" w:cs="Arial"/>
          <w:b/>
          <w:sz w:val="24"/>
          <w:szCs w:val="24"/>
          <w:u w:val="single"/>
        </w:rPr>
      </w:pPr>
      <w:r>
        <w:rPr>
          <w:rFonts w:ascii="Arial" w:hAnsi="Arial" w:cs="Arial"/>
          <w:b/>
          <w:sz w:val="24"/>
          <w:szCs w:val="24"/>
          <w:u w:val="single"/>
        </w:rPr>
        <w:t>INDICACIONES RECHAZADAS O DECLARADAS INADMINISBLES</w:t>
      </w:r>
    </w:p>
    <w:p w14:paraId="1DE5CD68" w14:textId="77777777" w:rsidR="00633D9B" w:rsidRDefault="00633D9B" w:rsidP="00633D9B">
      <w:pPr>
        <w:widowControl w:val="0"/>
        <w:tabs>
          <w:tab w:val="left" w:pos="426"/>
          <w:tab w:val="left" w:pos="2999"/>
        </w:tabs>
        <w:ind w:firstLine="1985"/>
        <w:jc w:val="both"/>
        <w:rPr>
          <w:rFonts w:ascii="Arial" w:hAnsi="Arial" w:cs="Arial"/>
          <w:sz w:val="24"/>
          <w:szCs w:val="24"/>
        </w:rPr>
      </w:pPr>
    </w:p>
    <w:p w14:paraId="1405D7FD" w14:textId="03DE50BA" w:rsidR="00633D9B" w:rsidRDefault="00410FB2" w:rsidP="00633D9B">
      <w:pPr>
        <w:widowControl w:val="0"/>
        <w:tabs>
          <w:tab w:val="left" w:pos="426"/>
          <w:tab w:val="left" w:pos="2999"/>
        </w:tabs>
        <w:ind w:firstLine="2552"/>
        <w:jc w:val="both"/>
        <w:rPr>
          <w:rFonts w:ascii="Arial" w:hAnsi="Arial" w:cs="Arial"/>
          <w:sz w:val="24"/>
          <w:szCs w:val="24"/>
          <w:lang w:eastAsia="es-CL"/>
        </w:rPr>
      </w:pPr>
      <w:r w:rsidRPr="006009FD">
        <w:rPr>
          <w:rFonts w:ascii="Arial" w:hAnsi="Arial" w:cs="Arial"/>
          <w:sz w:val="24"/>
          <w:szCs w:val="24"/>
        </w:rPr>
        <w:t>No existen en el proyecto aprobado indicaciones rechazadas</w:t>
      </w:r>
      <w:r>
        <w:rPr>
          <w:rFonts w:ascii="Arial" w:hAnsi="Arial" w:cs="Arial"/>
          <w:sz w:val="24"/>
          <w:szCs w:val="24"/>
        </w:rPr>
        <w:t xml:space="preserve"> o declaradas inadmisibles</w:t>
      </w:r>
      <w:r w:rsidR="00633D9B">
        <w:rPr>
          <w:rFonts w:ascii="Arial" w:hAnsi="Arial" w:cs="Arial"/>
          <w:sz w:val="24"/>
          <w:szCs w:val="24"/>
        </w:rPr>
        <w:t>.</w:t>
      </w:r>
    </w:p>
    <w:p w14:paraId="3F3BCA25" w14:textId="77777777" w:rsidR="00633D9B" w:rsidRDefault="00633D9B" w:rsidP="00633D9B">
      <w:pPr>
        <w:jc w:val="both"/>
        <w:rPr>
          <w:rFonts w:ascii="Arial" w:hAnsi="Arial" w:cs="Arial"/>
          <w:b/>
          <w:bCs/>
          <w:sz w:val="24"/>
          <w:szCs w:val="24"/>
          <w:u w:val="single"/>
          <w:lang w:eastAsia="es-CL"/>
        </w:rPr>
      </w:pPr>
    </w:p>
    <w:p w14:paraId="65A46DBD" w14:textId="77777777" w:rsidR="00633D9B" w:rsidRPr="00475453" w:rsidRDefault="00633D9B" w:rsidP="00633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lang w:eastAsia="es-CL"/>
        </w:rPr>
      </w:pPr>
      <w:r>
        <w:rPr>
          <w:rFonts w:ascii="Arial" w:hAnsi="Arial" w:cs="Arial"/>
          <w:sz w:val="24"/>
          <w:szCs w:val="24"/>
          <w:lang w:eastAsia="es-CL"/>
        </w:rPr>
        <w:lastRenderedPageBreak/>
        <w:t>***</w:t>
      </w:r>
    </w:p>
    <w:p w14:paraId="7012CEB6" w14:textId="77777777" w:rsidR="00633D9B" w:rsidRPr="00C46006" w:rsidRDefault="00633D9B" w:rsidP="00633D9B">
      <w:pPr>
        <w:widowControl w:val="0"/>
        <w:tabs>
          <w:tab w:val="left" w:pos="426"/>
          <w:tab w:val="left" w:pos="3000"/>
        </w:tabs>
        <w:jc w:val="both"/>
        <w:rPr>
          <w:rFonts w:ascii="Arial" w:hAnsi="Arial" w:cs="Arial"/>
          <w:sz w:val="24"/>
          <w:szCs w:val="24"/>
        </w:rPr>
      </w:pPr>
    </w:p>
    <w:p w14:paraId="1C912144" w14:textId="3C92D950" w:rsidR="00633D9B" w:rsidRPr="00236FBE" w:rsidRDefault="00633D9B" w:rsidP="00236FBE">
      <w:pPr>
        <w:ind w:firstLine="2552"/>
        <w:jc w:val="both"/>
        <w:rPr>
          <w:rFonts w:ascii="Arial" w:hAnsi="Arial" w:cs="Arial"/>
          <w:sz w:val="24"/>
          <w:szCs w:val="24"/>
        </w:rPr>
      </w:pPr>
      <w:r>
        <w:rPr>
          <w:rFonts w:ascii="Arial" w:hAnsi="Arial" w:cs="Arial"/>
          <w:sz w:val="24"/>
          <w:szCs w:val="24"/>
        </w:rPr>
        <w:t>Acordado en sesi</w:t>
      </w:r>
      <w:r w:rsidR="00C821BA">
        <w:rPr>
          <w:rFonts w:ascii="Arial" w:hAnsi="Arial" w:cs="Arial"/>
          <w:sz w:val="24"/>
          <w:szCs w:val="24"/>
        </w:rPr>
        <w:t>ones</w:t>
      </w:r>
      <w:r>
        <w:rPr>
          <w:rFonts w:ascii="Arial" w:hAnsi="Arial" w:cs="Arial"/>
          <w:sz w:val="24"/>
          <w:szCs w:val="24"/>
        </w:rPr>
        <w:t xml:space="preserve"> de fecha</w:t>
      </w:r>
      <w:r w:rsidR="00C821BA">
        <w:rPr>
          <w:rFonts w:ascii="Arial" w:hAnsi="Arial" w:cs="Arial"/>
          <w:sz w:val="24"/>
          <w:szCs w:val="24"/>
        </w:rPr>
        <w:t>s</w:t>
      </w:r>
      <w:r w:rsidR="00236FBE">
        <w:rPr>
          <w:rFonts w:ascii="Arial" w:hAnsi="Arial" w:cs="Arial"/>
          <w:sz w:val="24"/>
          <w:szCs w:val="24"/>
        </w:rPr>
        <w:t xml:space="preserve"> 6 y 20 de junio y </w:t>
      </w:r>
      <w:r w:rsidR="00C821BA">
        <w:rPr>
          <w:rFonts w:ascii="Arial" w:hAnsi="Arial" w:cs="Arial"/>
          <w:sz w:val="24"/>
          <w:szCs w:val="24"/>
        </w:rPr>
        <w:t>5</w:t>
      </w:r>
      <w:r>
        <w:rPr>
          <w:rFonts w:ascii="Arial" w:hAnsi="Arial" w:cs="Arial"/>
          <w:sz w:val="24"/>
          <w:szCs w:val="24"/>
        </w:rPr>
        <w:t xml:space="preserve"> de ju</w:t>
      </w:r>
      <w:r w:rsidR="00C821BA">
        <w:rPr>
          <w:rFonts w:ascii="Arial" w:hAnsi="Arial" w:cs="Arial"/>
          <w:sz w:val="24"/>
          <w:szCs w:val="24"/>
        </w:rPr>
        <w:t>l</w:t>
      </w:r>
      <w:r>
        <w:rPr>
          <w:rFonts w:ascii="Arial" w:hAnsi="Arial" w:cs="Arial"/>
          <w:sz w:val="24"/>
          <w:szCs w:val="24"/>
        </w:rPr>
        <w:t xml:space="preserve">io del año en curso, bajo la Presidencia del señor </w:t>
      </w:r>
      <w:r>
        <w:rPr>
          <w:rFonts w:ascii="Arial" w:hAnsi="Arial" w:cs="Arial"/>
          <w:b/>
          <w:sz w:val="24"/>
          <w:szCs w:val="24"/>
        </w:rPr>
        <w:t>Santana</w:t>
      </w:r>
      <w:r>
        <w:rPr>
          <w:rFonts w:ascii="Arial" w:hAnsi="Arial" w:cs="Arial"/>
          <w:sz w:val="24"/>
          <w:szCs w:val="24"/>
        </w:rPr>
        <w:t>, don Juan, y con la asistencia de l</w:t>
      </w:r>
      <w:r w:rsidRPr="00A30D90">
        <w:rPr>
          <w:rFonts w:ascii="Arial" w:hAnsi="Arial" w:cs="Arial"/>
          <w:sz w:val="24"/>
          <w:szCs w:val="24"/>
        </w:rPr>
        <w:t xml:space="preserve">as diputadas </w:t>
      </w:r>
      <w:r>
        <w:rPr>
          <w:rFonts w:ascii="Arial" w:hAnsi="Arial" w:cs="Arial"/>
          <w:sz w:val="24"/>
          <w:szCs w:val="24"/>
          <w:lang w:eastAsia="es-CL"/>
        </w:rPr>
        <w:t xml:space="preserve">señoras </w:t>
      </w:r>
      <w:r w:rsidRPr="00C821BA">
        <w:rPr>
          <w:rFonts w:ascii="Arial" w:hAnsi="Arial" w:cs="Arial"/>
          <w:b/>
          <w:bCs/>
          <w:sz w:val="24"/>
          <w:szCs w:val="24"/>
          <w:lang w:eastAsia="es-CL"/>
        </w:rPr>
        <w:t>Cicardini</w:t>
      </w:r>
      <w:r w:rsidRPr="000111A5">
        <w:rPr>
          <w:rFonts w:ascii="Arial" w:hAnsi="Arial" w:cs="Arial"/>
          <w:sz w:val="24"/>
          <w:szCs w:val="24"/>
          <w:lang w:eastAsia="es-CL"/>
        </w:rPr>
        <w:t>,</w:t>
      </w:r>
      <w:r w:rsidR="00C821BA">
        <w:rPr>
          <w:rFonts w:ascii="Arial" w:hAnsi="Arial" w:cs="Arial"/>
          <w:sz w:val="24"/>
          <w:szCs w:val="24"/>
          <w:lang w:eastAsia="es-CL"/>
        </w:rPr>
        <w:t xml:space="preserve"> doña Daniella; </w:t>
      </w:r>
      <w:r w:rsidR="00C821BA" w:rsidRPr="00C821BA">
        <w:rPr>
          <w:rFonts w:ascii="Arial" w:hAnsi="Arial" w:cs="Arial"/>
          <w:b/>
          <w:bCs/>
          <w:sz w:val="24"/>
          <w:szCs w:val="24"/>
          <w:lang w:eastAsia="es-CL"/>
        </w:rPr>
        <w:t>Orsini</w:t>
      </w:r>
      <w:r w:rsidR="00C821BA">
        <w:rPr>
          <w:rFonts w:ascii="Arial" w:hAnsi="Arial" w:cs="Arial"/>
          <w:sz w:val="24"/>
          <w:szCs w:val="24"/>
          <w:lang w:eastAsia="es-CL"/>
        </w:rPr>
        <w:t>, doña Maite</w:t>
      </w:r>
      <w:r w:rsidR="00410FB2">
        <w:rPr>
          <w:rFonts w:ascii="Arial" w:hAnsi="Arial" w:cs="Arial"/>
          <w:sz w:val="24"/>
          <w:szCs w:val="24"/>
          <w:lang w:eastAsia="es-CL"/>
        </w:rPr>
        <w:t>;</w:t>
      </w:r>
      <w:r>
        <w:rPr>
          <w:rFonts w:ascii="Arial" w:eastAsia="Arial Unicode MS" w:hAnsi="Arial" w:cs="Arial"/>
          <w:sz w:val="24"/>
          <w:szCs w:val="24"/>
        </w:rPr>
        <w:t xml:space="preserve"> </w:t>
      </w:r>
      <w:r w:rsidRPr="005D5529">
        <w:rPr>
          <w:rFonts w:ascii="Arial" w:eastAsia="Arial Unicode MS" w:hAnsi="Arial" w:cs="Arial"/>
          <w:b/>
          <w:sz w:val="24"/>
          <w:szCs w:val="24"/>
        </w:rPr>
        <w:t>Ossandón</w:t>
      </w:r>
      <w:r w:rsidRPr="006F7B3E">
        <w:rPr>
          <w:rFonts w:ascii="Arial" w:eastAsia="Arial Unicode MS" w:hAnsi="Arial" w:cs="Arial"/>
          <w:sz w:val="24"/>
          <w:szCs w:val="24"/>
        </w:rPr>
        <w:t>, doña Ximena</w:t>
      </w:r>
      <w:r w:rsidR="00410FB2">
        <w:rPr>
          <w:rFonts w:ascii="Arial" w:eastAsia="Arial Unicode MS" w:hAnsi="Arial" w:cs="Arial"/>
          <w:sz w:val="24"/>
          <w:szCs w:val="24"/>
        </w:rPr>
        <w:t xml:space="preserve"> y </w:t>
      </w:r>
      <w:r w:rsidR="00410FB2" w:rsidRPr="00410FB2">
        <w:rPr>
          <w:rFonts w:ascii="Arial" w:eastAsia="Arial Unicode MS" w:hAnsi="Arial" w:cs="Arial"/>
          <w:b/>
          <w:bCs/>
          <w:sz w:val="24"/>
          <w:szCs w:val="24"/>
        </w:rPr>
        <w:t>Tello</w:t>
      </w:r>
      <w:r w:rsidR="00410FB2">
        <w:rPr>
          <w:rFonts w:ascii="Arial" w:eastAsia="Arial Unicode MS" w:hAnsi="Arial" w:cs="Arial"/>
          <w:sz w:val="24"/>
          <w:szCs w:val="24"/>
        </w:rPr>
        <w:t>, doña Carolina</w:t>
      </w:r>
      <w:r w:rsidR="00C821BA">
        <w:rPr>
          <w:rFonts w:ascii="Arial" w:eastAsia="Arial Unicode MS" w:hAnsi="Arial" w:cs="Arial"/>
          <w:sz w:val="24"/>
          <w:szCs w:val="24"/>
        </w:rPr>
        <w:t xml:space="preserve">, </w:t>
      </w:r>
      <w:r w:rsidRPr="006F7B3E">
        <w:rPr>
          <w:rFonts w:ascii="Arial" w:eastAsia="Arial Unicode MS" w:hAnsi="Arial" w:cs="Arial"/>
          <w:sz w:val="24"/>
          <w:szCs w:val="24"/>
        </w:rPr>
        <w:t>y los diputados señores</w:t>
      </w:r>
      <w:r w:rsidR="00236FBE">
        <w:rPr>
          <w:rFonts w:ascii="Arial" w:eastAsia="Arial Unicode MS" w:hAnsi="Arial" w:cs="Arial"/>
          <w:sz w:val="24"/>
          <w:szCs w:val="24"/>
        </w:rPr>
        <w:t xml:space="preserve"> </w:t>
      </w:r>
      <w:r w:rsidR="00236FBE" w:rsidRPr="00236FBE">
        <w:rPr>
          <w:rFonts w:ascii="Arial" w:eastAsia="Arial Unicode MS" w:hAnsi="Arial" w:cs="Arial"/>
          <w:b/>
          <w:bCs/>
          <w:sz w:val="24"/>
          <w:szCs w:val="24"/>
        </w:rPr>
        <w:t>Cuello</w:t>
      </w:r>
      <w:r w:rsidR="00236FBE">
        <w:rPr>
          <w:rFonts w:ascii="Arial" w:eastAsia="Arial Unicode MS" w:hAnsi="Arial" w:cs="Arial"/>
          <w:sz w:val="24"/>
          <w:szCs w:val="24"/>
        </w:rPr>
        <w:t>, don Luis;</w:t>
      </w:r>
      <w:r>
        <w:rPr>
          <w:rFonts w:ascii="Arial" w:eastAsia="Arial Unicode MS" w:hAnsi="Arial" w:cs="Arial"/>
          <w:sz w:val="24"/>
          <w:szCs w:val="24"/>
        </w:rPr>
        <w:t xml:space="preserve"> </w:t>
      </w:r>
      <w:r w:rsidR="00C821BA">
        <w:rPr>
          <w:rFonts w:ascii="Arial" w:eastAsia="Arial Unicode MS" w:hAnsi="Arial" w:cs="Arial"/>
          <w:b/>
          <w:sz w:val="24"/>
          <w:szCs w:val="24"/>
        </w:rPr>
        <w:t>Duran</w:t>
      </w:r>
      <w:r>
        <w:rPr>
          <w:rFonts w:ascii="Arial" w:eastAsia="Arial Unicode MS" w:hAnsi="Arial" w:cs="Arial"/>
          <w:sz w:val="24"/>
          <w:szCs w:val="24"/>
        </w:rPr>
        <w:t xml:space="preserve">, don </w:t>
      </w:r>
      <w:r w:rsidR="00C821BA">
        <w:rPr>
          <w:rFonts w:ascii="Arial" w:eastAsia="Arial Unicode MS" w:hAnsi="Arial" w:cs="Arial"/>
          <w:sz w:val="24"/>
          <w:szCs w:val="24"/>
        </w:rPr>
        <w:t>Eduardo</w:t>
      </w:r>
      <w:r>
        <w:rPr>
          <w:rFonts w:ascii="Arial" w:eastAsia="Arial Unicode MS" w:hAnsi="Arial" w:cs="Arial"/>
          <w:sz w:val="24"/>
          <w:szCs w:val="24"/>
        </w:rPr>
        <w:t>;</w:t>
      </w:r>
      <w:r w:rsidRPr="005D5529">
        <w:rPr>
          <w:rFonts w:ascii="Arial" w:eastAsia="Arial Unicode MS" w:hAnsi="Arial" w:cs="Arial"/>
          <w:b/>
          <w:sz w:val="24"/>
          <w:szCs w:val="24"/>
        </w:rPr>
        <w:t xml:space="preserve"> </w:t>
      </w:r>
      <w:r w:rsidRPr="00F175E0">
        <w:rPr>
          <w:rFonts w:ascii="Arial" w:eastAsia="Arial Unicode MS" w:hAnsi="Arial" w:cs="Arial"/>
          <w:b/>
          <w:sz w:val="24"/>
          <w:szCs w:val="24"/>
        </w:rPr>
        <w:t>Giordano</w:t>
      </w:r>
      <w:r w:rsidRPr="00F175E0">
        <w:rPr>
          <w:rFonts w:ascii="Arial" w:eastAsia="Arial Unicode MS" w:hAnsi="Arial" w:cs="Arial"/>
          <w:sz w:val="24"/>
          <w:szCs w:val="24"/>
        </w:rPr>
        <w:t>, don Andrés</w:t>
      </w:r>
      <w:r>
        <w:rPr>
          <w:rFonts w:ascii="Arial" w:eastAsia="Arial Unicode MS" w:hAnsi="Arial" w:cs="Arial"/>
          <w:sz w:val="24"/>
          <w:szCs w:val="24"/>
        </w:rPr>
        <w:t>;</w:t>
      </w:r>
      <w:r w:rsidRPr="006F7B3E">
        <w:rPr>
          <w:rFonts w:ascii="Arial" w:eastAsia="Arial Unicode MS" w:hAnsi="Arial" w:cs="Arial"/>
          <w:sz w:val="24"/>
          <w:szCs w:val="24"/>
        </w:rPr>
        <w:t xml:space="preserve"> </w:t>
      </w:r>
      <w:r w:rsidR="00C821BA" w:rsidRPr="00C821BA">
        <w:rPr>
          <w:rFonts w:ascii="Arial" w:hAnsi="Arial" w:cs="Arial"/>
          <w:b/>
          <w:bCs/>
          <w:sz w:val="24"/>
          <w:szCs w:val="24"/>
          <w:lang w:eastAsia="es-CL"/>
        </w:rPr>
        <w:t>Ibáñez</w:t>
      </w:r>
      <w:r w:rsidR="00C821BA">
        <w:rPr>
          <w:rFonts w:ascii="Arial" w:hAnsi="Arial" w:cs="Arial"/>
          <w:sz w:val="24"/>
          <w:szCs w:val="24"/>
          <w:lang w:eastAsia="es-CL"/>
        </w:rPr>
        <w:t xml:space="preserve">, don Diego; </w:t>
      </w:r>
      <w:r w:rsidR="00C821BA" w:rsidRPr="00C821BA">
        <w:rPr>
          <w:rFonts w:ascii="Arial" w:hAnsi="Arial" w:cs="Arial"/>
          <w:b/>
          <w:bCs/>
          <w:sz w:val="24"/>
          <w:szCs w:val="24"/>
          <w:lang w:eastAsia="es-CL"/>
        </w:rPr>
        <w:t>Labbé</w:t>
      </w:r>
      <w:r w:rsidR="00C821BA">
        <w:rPr>
          <w:rFonts w:ascii="Arial" w:hAnsi="Arial" w:cs="Arial"/>
          <w:sz w:val="24"/>
          <w:szCs w:val="24"/>
          <w:lang w:eastAsia="es-CL"/>
        </w:rPr>
        <w:t xml:space="preserve">, don Cristian; </w:t>
      </w:r>
      <w:r w:rsidR="00C821BA" w:rsidRPr="00C821BA">
        <w:rPr>
          <w:rFonts w:ascii="Arial" w:hAnsi="Arial" w:cs="Arial"/>
          <w:b/>
          <w:bCs/>
          <w:sz w:val="24"/>
          <w:szCs w:val="24"/>
          <w:lang w:eastAsia="es-CL"/>
        </w:rPr>
        <w:t>Leal</w:t>
      </w:r>
      <w:r w:rsidR="00C821BA">
        <w:rPr>
          <w:rFonts w:ascii="Arial" w:hAnsi="Arial" w:cs="Arial"/>
          <w:sz w:val="24"/>
          <w:szCs w:val="24"/>
          <w:lang w:eastAsia="es-CL"/>
        </w:rPr>
        <w:t xml:space="preserve">, don Henry; </w:t>
      </w:r>
      <w:r w:rsidRPr="00C821BA">
        <w:rPr>
          <w:rFonts w:ascii="Arial" w:eastAsia="Arial Unicode MS" w:hAnsi="Arial" w:cs="Arial"/>
          <w:b/>
          <w:bCs/>
          <w:sz w:val="24"/>
          <w:szCs w:val="24"/>
        </w:rPr>
        <w:t>Sauerbaum</w:t>
      </w:r>
      <w:r w:rsidRPr="007B64E4">
        <w:rPr>
          <w:rFonts w:ascii="Arial" w:eastAsia="Arial Unicode MS" w:hAnsi="Arial" w:cs="Arial"/>
          <w:sz w:val="24"/>
          <w:szCs w:val="24"/>
        </w:rPr>
        <w:t>, don Frank</w:t>
      </w:r>
      <w:r w:rsidR="00C821BA">
        <w:rPr>
          <w:rFonts w:ascii="Arial" w:eastAsia="Arial Unicode MS" w:hAnsi="Arial" w:cs="Arial"/>
          <w:sz w:val="24"/>
          <w:szCs w:val="24"/>
        </w:rPr>
        <w:t xml:space="preserve">; </w:t>
      </w:r>
      <w:r w:rsidR="00C821BA" w:rsidRPr="00C821BA">
        <w:rPr>
          <w:rFonts w:ascii="Arial" w:eastAsia="Arial Unicode MS" w:hAnsi="Arial" w:cs="Arial"/>
          <w:b/>
          <w:bCs/>
          <w:sz w:val="24"/>
          <w:szCs w:val="24"/>
        </w:rPr>
        <w:t>Ulloa</w:t>
      </w:r>
      <w:r w:rsidR="00C821BA">
        <w:rPr>
          <w:rFonts w:ascii="Arial" w:eastAsia="Arial Unicode MS" w:hAnsi="Arial" w:cs="Arial"/>
          <w:sz w:val="24"/>
          <w:szCs w:val="24"/>
        </w:rPr>
        <w:t>, don Héctor</w:t>
      </w:r>
      <w:r>
        <w:rPr>
          <w:rFonts w:ascii="Arial" w:eastAsia="Arial Unicode MS" w:hAnsi="Arial" w:cs="Arial"/>
          <w:sz w:val="24"/>
          <w:szCs w:val="24"/>
        </w:rPr>
        <w:t xml:space="preserve"> y</w:t>
      </w:r>
      <w:r w:rsidRPr="00865E6C">
        <w:rPr>
          <w:rFonts w:ascii="Arial" w:eastAsia="Arial Unicode MS" w:hAnsi="Arial" w:cs="Arial"/>
          <w:b/>
          <w:sz w:val="24"/>
          <w:szCs w:val="24"/>
        </w:rPr>
        <w:t xml:space="preserve"> U</w:t>
      </w:r>
      <w:r>
        <w:rPr>
          <w:rFonts w:ascii="Arial" w:eastAsia="Arial Unicode MS" w:hAnsi="Arial" w:cs="Arial"/>
          <w:b/>
          <w:sz w:val="24"/>
          <w:szCs w:val="24"/>
        </w:rPr>
        <w:t>ndurraga</w:t>
      </w:r>
      <w:r w:rsidRPr="00E63A23">
        <w:rPr>
          <w:rFonts w:ascii="Arial" w:eastAsia="Arial Unicode MS" w:hAnsi="Arial" w:cs="Arial"/>
          <w:bCs/>
          <w:sz w:val="24"/>
          <w:szCs w:val="24"/>
        </w:rPr>
        <w:t>, don Alberto.</w:t>
      </w:r>
    </w:p>
    <w:p w14:paraId="05B070BA" w14:textId="77777777" w:rsidR="00410FB2" w:rsidRDefault="00410FB2" w:rsidP="00410FB2">
      <w:pPr>
        <w:jc w:val="both"/>
        <w:rPr>
          <w:rFonts w:ascii="Arial" w:eastAsia="Arial Unicode MS" w:hAnsi="Arial" w:cs="Arial"/>
          <w:sz w:val="24"/>
          <w:szCs w:val="24"/>
        </w:rPr>
      </w:pPr>
    </w:p>
    <w:p w14:paraId="32A60662" w14:textId="37078A40" w:rsidR="00410FB2" w:rsidRDefault="00410FB2" w:rsidP="00410FB2">
      <w:pPr>
        <w:tabs>
          <w:tab w:val="left" w:pos="2268"/>
          <w:tab w:val="left" w:pos="3600"/>
        </w:tabs>
        <w:ind w:firstLine="2552"/>
        <w:jc w:val="both"/>
        <w:rPr>
          <w:rFonts w:ascii="Arial" w:hAnsi="Arial" w:cs="Arial"/>
          <w:sz w:val="24"/>
          <w:szCs w:val="24"/>
        </w:rPr>
      </w:pPr>
      <w:r>
        <w:rPr>
          <w:rFonts w:ascii="Arial" w:hAnsi="Arial" w:cs="Arial"/>
          <w:sz w:val="24"/>
          <w:szCs w:val="24"/>
        </w:rPr>
        <w:t xml:space="preserve">Asimismo, asistieron a sus sesiones la señora </w:t>
      </w:r>
      <w:r w:rsidRPr="00EC0A87">
        <w:rPr>
          <w:rFonts w:ascii="Arial" w:hAnsi="Arial" w:cs="Arial"/>
          <w:b/>
          <w:sz w:val="24"/>
          <w:szCs w:val="24"/>
        </w:rPr>
        <w:t>Jeannette Jara Román</w:t>
      </w:r>
      <w:r>
        <w:rPr>
          <w:rFonts w:ascii="Arial" w:hAnsi="Arial" w:cs="Arial"/>
          <w:sz w:val="24"/>
          <w:szCs w:val="24"/>
        </w:rPr>
        <w:t xml:space="preserve">, </w:t>
      </w:r>
      <w:proofErr w:type="gramStart"/>
      <w:r>
        <w:rPr>
          <w:rFonts w:ascii="Arial" w:hAnsi="Arial" w:cs="Arial"/>
          <w:sz w:val="24"/>
          <w:szCs w:val="24"/>
        </w:rPr>
        <w:t>Ministra</w:t>
      </w:r>
      <w:proofErr w:type="gramEnd"/>
      <w:r>
        <w:rPr>
          <w:rFonts w:ascii="Arial" w:hAnsi="Arial" w:cs="Arial"/>
          <w:sz w:val="24"/>
          <w:szCs w:val="24"/>
        </w:rPr>
        <w:t xml:space="preserve"> del Trabajo y Previsión Social; el señor </w:t>
      </w:r>
      <w:r w:rsidRPr="002A65B3">
        <w:rPr>
          <w:rFonts w:ascii="Arial" w:eastAsia="Arial Unicode MS" w:hAnsi="Arial" w:cs="Arial"/>
          <w:b/>
          <w:bCs/>
          <w:sz w:val="24"/>
          <w:szCs w:val="24"/>
        </w:rPr>
        <w:t>Claudio Reyes Barrientos</w:t>
      </w:r>
      <w:r w:rsidRPr="002A65B3">
        <w:rPr>
          <w:rFonts w:ascii="Arial" w:eastAsia="Arial Unicode MS" w:hAnsi="Arial" w:cs="Arial"/>
          <w:sz w:val="24"/>
          <w:szCs w:val="24"/>
        </w:rPr>
        <w:t>, Subsecretario de Previsión Social</w:t>
      </w:r>
      <w:r>
        <w:rPr>
          <w:rFonts w:ascii="Arial" w:eastAsia="Arial Unicode MS" w:hAnsi="Arial" w:cs="Arial"/>
          <w:sz w:val="24"/>
          <w:szCs w:val="24"/>
        </w:rPr>
        <w:t>;</w:t>
      </w:r>
      <w:r>
        <w:rPr>
          <w:rFonts w:ascii="Arial" w:hAnsi="Arial" w:cs="Arial"/>
          <w:sz w:val="24"/>
          <w:szCs w:val="24"/>
        </w:rPr>
        <w:t xml:space="preserve"> don </w:t>
      </w:r>
      <w:r w:rsidRPr="00644E8E">
        <w:rPr>
          <w:rFonts w:ascii="Arial" w:eastAsia="Arial Unicode MS" w:hAnsi="Arial" w:cs="Arial"/>
          <w:b/>
          <w:bCs/>
          <w:sz w:val="24"/>
          <w:szCs w:val="24"/>
        </w:rPr>
        <w:t>Osvaldo Macías Muñoz,</w:t>
      </w:r>
      <w:r>
        <w:rPr>
          <w:rFonts w:ascii="Arial" w:eastAsia="Arial Unicode MS" w:hAnsi="Arial" w:cs="Arial"/>
          <w:sz w:val="24"/>
          <w:szCs w:val="24"/>
        </w:rPr>
        <w:t xml:space="preserve"> Superintendente de Pensiones junto al señor </w:t>
      </w:r>
      <w:r w:rsidRPr="00344D5F">
        <w:rPr>
          <w:rFonts w:ascii="Arial" w:eastAsia="Arial Unicode MS" w:hAnsi="Arial" w:cs="Arial"/>
          <w:b/>
          <w:bCs/>
          <w:sz w:val="24"/>
          <w:szCs w:val="24"/>
        </w:rPr>
        <w:t>Patricio Ayala</w:t>
      </w:r>
      <w:r w:rsidRPr="00344D5F">
        <w:rPr>
          <w:rFonts w:ascii="Arial" w:eastAsia="Arial Unicode MS" w:hAnsi="Arial" w:cs="Arial"/>
          <w:sz w:val="24"/>
          <w:szCs w:val="24"/>
        </w:rPr>
        <w:t>, Jefe de la División Desarrollo Normativo de la Superintendencia de Pensiones</w:t>
      </w:r>
      <w:r>
        <w:rPr>
          <w:rFonts w:ascii="Arial" w:eastAsia="Arial Unicode MS" w:hAnsi="Arial" w:cs="Arial"/>
          <w:sz w:val="24"/>
          <w:szCs w:val="24"/>
        </w:rPr>
        <w:t xml:space="preserve">, y el </w:t>
      </w:r>
      <w:r>
        <w:rPr>
          <w:rFonts w:ascii="Arial" w:hAnsi="Arial" w:cs="Arial"/>
          <w:sz w:val="24"/>
          <w:szCs w:val="24"/>
        </w:rPr>
        <w:t>s</w:t>
      </w:r>
      <w:r w:rsidRPr="00894DBA">
        <w:rPr>
          <w:rFonts w:ascii="Arial" w:hAnsi="Arial" w:cs="Arial"/>
          <w:sz w:val="24"/>
          <w:szCs w:val="24"/>
        </w:rPr>
        <w:t xml:space="preserve">eñor </w:t>
      </w:r>
      <w:r w:rsidRPr="002A65B3">
        <w:rPr>
          <w:rFonts w:ascii="Arial" w:hAnsi="Arial" w:cs="Arial"/>
          <w:b/>
          <w:bCs/>
          <w:sz w:val="24"/>
          <w:szCs w:val="24"/>
        </w:rPr>
        <w:t>Hugo Cifuentes Lillo</w:t>
      </w:r>
      <w:r w:rsidRPr="00894DBA">
        <w:rPr>
          <w:rFonts w:ascii="Arial" w:hAnsi="Arial" w:cs="Arial"/>
          <w:sz w:val="24"/>
          <w:szCs w:val="24"/>
        </w:rPr>
        <w:t>, Presidente de la Comisión de Usuarios del Seguro de Cesantía</w:t>
      </w:r>
      <w:r>
        <w:rPr>
          <w:rFonts w:ascii="Arial" w:hAnsi="Arial" w:cs="Arial"/>
          <w:sz w:val="24"/>
          <w:szCs w:val="24"/>
        </w:rPr>
        <w:t>.</w:t>
      </w:r>
    </w:p>
    <w:p w14:paraId="29F04540" w14:textId="77777777" w:rsidR="00410FB2" w:rsidRDefault="00410FB2" w:rsidP="00410FB2">
      <w:pPr>
        <w:tabs>
          <w:tab w:val="left" w:pos="2268"/>
          <w:tab w:val="left" w:pos="3600"/>
        </w:tabs>
        <w:ind w:firstLine="2552"/>
        <w:jc w:val="both"/>
        <w:rPr>
          <w:rFonts w:ascii="Arial" w:eastAsia="Arial Unicode MS" w:hAnsi="Arial" w:cs="Arial"/>
          <w:sz w:val="24"/>
          <w:szCs w:val="24"/>
        </w:rPr>
      </w:pPr>
    </w:p>
    <w:p w14:paraId="7F8630A8" w14:textId="027F568F" w:rsidR="00410FB2" w:rsidRPr="00410FB2" w:rsidRDefault="00410FB2" w:rsidP="00410FB2">
      <w:pPr>
        <w:tabs>
          <w:tab w:val="left" w:pos="2268"/>
          <w:tab w:val="left" w:pos="3600"/>
        </w:tabs>
        <w:ind w:firstLine="2552"/>
        <w:jc w:val="both"/>
        <w:rPr>
          <w:rFonts w:ascii="Arial" w:eastAsia="Arial Unicode MS" w:hAnsi="Arial" w:cs="Arial"/>
          <w:b/>
          <w:bCs/>
          <w:sz w:val="24"/>
          <w:szCs w:val="24"/>
        </w:rPr>
      </w:pPr>
      <w:r w:rsidRPr="00410FB2">
        <w:rPr>
          <w:rFonts w:ascii="Arial" w:eastAsia="Arial Unicode MS" w:hAnsi="Arial" w:cs="Arial"/>
          <w:b/>
          <w:bCs/>
          <w:sz w:val="24"/>
          <w:szCs w:val="24"/>
        </w:rPr>
        <w:t>Valparaíso, 5 de julio de 2023.</w:t>
      </w:r>
    </w:p>
    <w:p w14:paraId="4AD87DE2" w14:textId="77777777" w:rsidR="00410FB2" w:rsidRDefault="00410FB2" w:rsidP="00633D9B">
      <w:pPr>
        <w:ind w:firstLine="2552"/>
        <w:jc w:val="both"/>
        <w:rPr>
          <w:rFonts w:ascii="Arial" w:eastAsia="Arial Unicode MS" w:hAnsi="Arial" w:cs="Arial"/>
          <w:sz w:val="24"/>
          <w:szCs w:val="24"/>
        </w:rPr>
      </w:pPr>
    </w:p>
    <w:p w14:paraId="0F047FEA" w14:textId="77777777" w:rsidR="00633D9B" w:rsidRDefault="00633D9B" w:rsidP="00633D9B">
      <w:pPr>
        <w:tabs>
          <w:tab w:val="left" w:pos="2268"/>
          <w:tab w:val="left" w:pos="3600"/>
        </w:tabs>
        <w:jc w:val="both"/>
        <w:rPr>
          <w:rFonts w:ascii="Arial" w:hAnsi="Arial" w:cs="Arial"/>
          <w:sz w:val="24"/>
          <w:szCs w:val="24"/>
        </w:rPr>
      </w:pPr>
    </w:p>
    <w:p w14:paraId="3AABF07A" w14:textId="77777777" w:rsidR="00633D9B" w:rsidRDefault="00633D9B" w:rsidP="00633D9B">
      <w:pPr>
        <w:tabs>
          <w:tab w:val="left" w:pos="2268"/>
          <w:tab w:val="left" w:pos="3600"/>
        </w:tabs>
        <w:jc w:val="both"/>
        <w:rPr>
          <w:rFonts w:ascii="Arial" w:hAnsi="Arial" w:cs="Arial"/>
          <w:sz w:val="24"/>
          <w:szCs w:val="24"/>
        </w:rPr>
      </w:pPr>
    </w:p>
    <w:p w14:paraId="71354232" w14:textId="77777777" w:rsidR="00633D9B" w:rsidRDefault="00633D9B" w:rsidP="00633D9B">
      <w:pPr>
        <w:tabs>
          <w:tab w:val="left" w:pos="2268"/>
          <w:tab w:val="left" w:pos="3600"/>
        </w:tabs>
        <w:jc w:val="both"/>
        <w:rPr>
          <w:rFonts w:ascii="Arial" w:hAnsi="Arial" w:cs="Arial"/>
          <w:sz w:val="24"/>
          <w:szCs w:val="24"/>
        </w:rPr>
      </w:pPr>
    </w:p>
    <w:p w14:paraId="23397C1D" w14:textId="77777777" w:rsidR="00633D9B" w:rsidRPr="00A30D90" w:rsidRDefault="00633D9B" w:rsidP="00633D9B">
      <w:pPr>
        <w:tabs>
          <w:tab w:val="left" w:pos="2268"/>
          <w:tab w:val="left" w:pos="3600"/>
        </w:tabs>
        <w:jc w:val="both"/>
        <w:rPr>
          <w:rFonts w:ascii="Arial" w:hAnsi="Arial" w:cs="Arial"/>
          <w:sz w:val="24"/>
          <w:szCs w:val="24"/>
        </w:rPr>
      </w:pPr>
    </w:p>
    <w:p w14:paraId="6F5B396D" w14:textId="77777777" w:rsidR="00633D9B" w:rsidRPr="00C46006" w:rsidRDefault="00633D9B" w:rsidP="00633D9B">
      <w:pPr>
        <w:widowControl w:val="0"/>
        <w:tabs>
          <w:tab w:val="left" w:pos="426"/>
          <w:tab w:val="left" w:pos="3000"/>
        </w:tabs>
        <w:jc w:val="both"/>
        <w:rPr>
          <w:rFonts w:ascii="Arial" w:hAnsi="Arial" w:cs="Arial"/>
          <w:sz w:val="24"/>
          <w:szCs w:val="24"/>
        </w:rPr>
      </w:pPr>
    </w:p>
    <w:p w14:paraId="19B70316" w14:textId="77777777" w:rsidR="00633D9B" w:rsidRPr="00C46006" w:rsidRDefault="00633D9B" w:rsidP="00633D9B">
      <w:pPr>
        <w:tabs>
          <w:tab w:val="left" w:pos="2552"/>
        </w:tabs>
        <w:ind w:firstLine="2552"/>
        <w:jc w:val="center"/>
        <w:rPr>
          <w:rFonts w:ascii="Arial" w:hAnsi="Arial" w:cs="Arial"/>
          <w:b/>
          <w:sz w:val="24"/>
          <w:szCs w:val="24"/>
        </w:rPr>
      </w:pPr>
      <w:r>
        <w:rPr>
          <w:rFonts w:ascii="Arial" w:hAnsi="Arial" w:cs="Arial"/>
          <w:b/>
          <w:sz w:val="24"/>
          <w:szCs w:val="24"/>
        </w:rPr>
        <w:t>Juan Pablo Galleguillos Jara</w:t>
      </w:r>
    </w:p>
    <w:p w14:paraId="1CFE1978" w14:textId="77777777" w:rsidR="00633D9B" w:rsidRPr="00C46006" w:rsidRDefault="00633D9B" w:rsidP="00633D9B">
      <w:pPr>
        <w:tabs>
          <w:tab w:val="left" w:pos="2552"/>
        </w:tabs>
        <w:ind w:firstLine="2552"/>
        <w:jc w:val="center"/>
        <w:rPr>
          <w:rFonts w:ascii="Arial" w:hAnsi="Arial" w:cs="Arial"/>
          <w:sz w:val="24"/>
          <w:szCs w:val="24"/>
          <w:lang w:val="es-ES"/>
        </w:rPr>
      </w:pPr>
      <w:r w:rsidRPr="00C46006">
        <w:rPr>
          <w:rFonts w:ascii="Arial" w:hAnsi="Arial" w:cs="Arial"/>
          <w:sz w:val="24"/>
          <w:szCs w:val="24"/>
        </w:rPr>
        <w:t xml:space="preserve">Abogado </w:t>
      </w:r>
      <w:proofErr w:type="gramStart"/>
      <w:r w:rsidRPr="00C46006">
        <w:rPr>
          <w:rFonts w:ascii="Arial" w:hAnsi="Arial" w:cs="Arial"/>
          <w:sz w:val="24"/>
          <w:szCs w:val="24"/>
        </w:rPr>
        <w:t>Secretario</w:t>
      </w:r>
      <w:proofErr w:type="gramEnd"/>
      <w:r w:rsidRPr="00C46006">
        <w:rPr>
          <w:rFonts w:ascii="Arial" w:hAnsi="Arial" w:cs="Arial"/>
          <w:sz w:val="24"/>
          <w:szCs w:val="24"/>
        </w:rPr>
        <w:t xml:space="preserve"> </w:t>
      </w:r>
      <w:r>
        <w:rPr>
          <w:rFonts w:ascii="Arial" w:hAnsi="Arial" w:cs="Arial"/>
          <w:sz w:val="24"/>
          <w:szCs w:val="24"/>
        </w:rPr>
        <w:t xml:space="preserve">(A) </w:t>
      </w:r>
      <w:r w:rsidRPr="00C46006">
        <w:rPr>
          <w:rFonts w:ascii="Arial" w:hAnsi="Arial" w:cs="Arial"/>
          <w:sz w:val="24"/>
          <w:szCs w:val="24"/>
        </w:rPr>
        <w:t>de la Comisión</w:t>
      </w:r>
    </w:p>
    <w:bookmarkEnd w:id="1"/>
    <w:sectPr w:rsidR="00633D9B" w:rsidRPr="00C46006" w:rsidSect="001656AC">
      <w:headerReference w:type="even" r:id="rId10"/>
      <w:headerReference w:type="default" r:id="rId11"/>
      <w:pgSz w:w="12242" w:h="18722" w:code="14"/>
      <w:pgMar w:top="2552" w:right="1418" w:bottom="1985" w:left="2268" w:header="1905" w:footer="720" w:gutter="0"/>
      <w:paperSrc w:first="7" w:other="7"/>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8B912" w14:textId="77777777" w:rsidR="00732885" w:rsidRDefault="00732885">
      <w:r>
        <w:separator/>
      </w:r>
    </w:p>
  </w:endnote>
  <w:endnote w:type="continuationSeparator" w:id="0">
    <w:p w14:paraId="62195F05" w14:textId="77777777" w:rsidR="00732885" w:rsidRDefault="0073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42CD" w14:textId="77777777" w:rsidR="00732885" w:rsidRDefault="00732885">
      <w:r>
        <w:separator/>
      </w:r>
    </w:p>
  </w:footnote>
  <w:footnote w:type="continuationSeparator" w:id="0">
    <w:p w14:paraId="671E3DD1" w14:textId="77777777" w:rsidR="00732885" w:rsidRDefault="00732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378E" w14:textId="22B71515" w:rsidR="003975F6" w:rsidRDefault="003975F6"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4BD1">
      <w:rPr>
        <w:rStyle w:val="Nmerodepgina"/>
        <w:noProof/>
      </w:rPr>
      <w:t>2</w:t>
    </w:r>
    <w:r>
      <w:rPr>
        <w:rStyle w:val="Nmerodepgina"/>
      </w:rPr>
      <w:fldChar w:fldCharType="end"/>
    </w:r>
  </w:p>
  <w:p w14:paraId="1D8D378F" w14:textId="77777777" w:rsidR="003975F6" w:rsidRDefault="003975F6" w:rsidP="0046442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3790" w14:textId="77777777" w:rsidR="003975F6" w:rsidRDefault="003975F6"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075A">
      <w:rPr>
        <w:rStyle w:val="Nmerodepgina"/>
        <w:noProof/>
      </w:rPr>
      <w:t>6</w:t>
    </w:r>
    <w:r>
      <w:rPr>
        <w:rStyle w:val="Nmerodepgina"/>
      </w:rPr>
      <w:fldChar w:fldCharType="end"/>
    </w:r>
  </w:p>
  <w:p w14:paraId="1D8D3791" w14:textId="77777777" w:rsidR="003975F6" w:rsidRDefault="003975F6" w:rsidP="00464423">
    <w:pPr>
      <w:pStyle w:val="Encabezado"/>
      <w:ind w:right="36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3B69"/>
    <w:multiLevelType w:val="hybridMultilevel"/>
    <w:tmpl w:val="7748A862"/>
    <w:lvl w:ilvl="0" w:tplc="340A000F">
      <w:start w:val="1"/>
      <w:numFmt w:val="decimal"/>
      <w:lvlText w:val="%1."/>
      <w:lvlJc w:val="left"/>
      <w:pPr>
        <w:ind w:left="720" w:hanging="360"/>
      </w:pPr>
      <w:rPr>
        <w:rFonts w:cs="Times New Roman"/>
      </w:rPr>
    </w:lvl>
    <w:lvl w:ilvl="1" w:tplc="4D90239A">
      <w:start w:val="5"/>
      <w:numFmt w:val="decimal"/>
      <w:lvlText w:val="%2)"/>
      <w:lvlJc w:val="left"/>
      <w:pPr>
        <w:tabs>
          <w:tab w:val="num" w:pos="1440"/>
        </w:tabs>
        <w:ind w:left="1440" w:hanging="360"/>
      </w:pPr>
      <w:rPr>
        <w:rFonts w:cs="Times New Roman" w:hint="default"/>
        <w:b/>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5B23A45"/>
    <w:multiLevelType w:val="hybridMultilevel"/>
    <w:tmpl w:val="0EFC2174"/>
    <w:lvl w:ilvl="0" w:tplc="A2564B90">
      <w:start w:val="1"/>
      <w:numFmt w:val="decimal"/>
      <w:lvlText w:val="%1."/>
      <w:lvlJc w:val="left"/>
      <w:pPr>
        <w:ind w:left="720" w:hanging="360"/>
      </w:pPr>
      <w:rPr>
        <w:b/>
        <w:bCs/>
      </w:rPr>
    </w:lvl>
    <w:lvl w:ilvl="1" w:tplc="54A0194A">
      <w:start w:val="1"/>
      <w:numFmt w:val="lowerLetter"/>
      <w:lvlText w:val="%2."/>
      <w:lvlJc w:val="left"/>
      <w:pPr>
        <w:ind w:left="1440" w:hanging="360"/>
      </w:pPr>
    </w:lvl>
    <w:lvl w:ilvl="2" w:tplc="7F24F64A">
      <w:start w:val="1"/>
      <w:numFmt w:val="lowerRoman"/>
      <w:lvlText w:val="%3."/>
      <w:lvlJc w:val="right"/>
      <w:pPr>
        <w:ind w:left="2160" w:hanging="180"/>
      </w:pPr>
    </w:lvl>
    <w:lvl w:ilvl="3" w:tplc="35ECF2AC">
      <w:start w:val="1"/>
      <w:numFmt w:val="decimal"/>
      <w:lvlText w:val="%4."/>
      <w:lvlJc w:val="left"/>
      <w:pPr>
        <w:ind w:left="2880" w:hanging="360"/>
      </w:pPr>
    </w:lvl>
    <w:lvl w:ilvl="4" w:tplc="57166A44">
      <w:start w:val="1"/>
      <w:numFmt w:val="lowerLetter"/>
      <w:lvlText w:val="%5."/>
      <w:lvlJc w:val="left"/>
      <w:pPr>
        <w:ind w:left="3600" w:hanging="360"/>
      </w:pPr>
    </w:lvl>
    <w:lvl w:ilvl="5" w:tplc="1C30E604">
      <w:start w:val="1"/>
      <w:numFmt w:val="lowerRoman"/>
      <w:lvlText w:val="%6."/>
      <w:lvlJc w:val="right"/>
      <w:pPr>
        <w:ind w:left="4320" w:hanging="180"/>
      </w:pPr>
    </w:lvl>
    <w:lvl w:ilvl="6" w:tplc="D17C2544">
      <w:start w:val="1"/>
      <w:numFmt w:val="decimal"/>
      <w:lvlText w:val="%7."/>
      <w:lvlJc w:val="left"/>
      <w:pPr>
        <w:ind w:left="5040" w:hanging="360"/>
      </w:pPr>
    </w:lvl>
    <w:lvl w:ilvl="7" w:tplc="FD4A992C">
      <w:start w:val="1"/>
      <w:numFmt w:val="lowerLetter"/>
      <w:lvlText w:val="%8."/>
      <w:lvlJc w:val="left"/>
      <w:pPr>
        <w:ind w:left="5760" w:hanging="360"/>
      </w:pPr>
    </w:lvl>
    <w:lvl w:ilvl="8" w:tplc="BDAE6C2E">
      <w:start w:val="1"/>
      <w:numFmt w:val="lowerRoman"/>
      <w:lvlText w:val="%9."/>
      <w:lvlJc w:val="right"/>
      <w:pPr>
        <w:ind w:left="6480" w:hanging="180"/>
      </w:pPr>
    </w:lvl>
  </w:abstractNum>
  <w:abstractNum w:abstractNumId="2" w15:restartNumberingAfterBreak="0">
    <w:nsid w:val="06A64F3C"/>
    <w:multiLevelType w:val="hybridMultilevel"/>
    <w:tmpl w:val="BE3A58BA"/>
    <w:lvl w:ilvl="0" w:tplc="BDF0576A">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0B5D2465"/>
    <w:multiLevelType w:val="hybridMultilevel"/>
    <w:tmpl w:val="D78CCA7E"/>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0DFB7E82"/>
    <w:multiLevelType w:val="hybridMultilevel"/>
    <w:tmpl w:val="28E4416E"/>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0E3131A2"/>
    <w:multiLevelType w:val="hybridMultilevel"/>
    <w:tmpl w:val="6F8E1EA6"/>
    <w:lvl w:ilvl="0" w:tplc="A6ACB414">
      <w:start w:val="1"/>
      <w:numFmt w:val="lowerLetter"/>
      <w:lvlText w:val="%1)"/>
      <w:lvlJc w:val="left"/>
      <w:pPr>
        <w:ind w:left="720" w:hanging="360"/>
      </w:pPr>
      <w:rPr>
        <w:rFonts w:cs="Times New Roman" w:hint="default"/>
      </w:rPr>
    </w:lvl>
    <w:lvl w:ilvl="1" w:tplc="13167D08" w:tentative="1">
      <w:start w:val="1"/>
      <w:numFmt w:val="lowerLetter"/>
      <w:lvlText w:val="%2."/>
      <w:lvlJc w:val="left"/>
      <w:pPr>
        <w:ind w:left="1440" w:hanging="360"/>
      </w:pPr>
      <w:rPr>
        <w:rFonts w:cs="Times New Roman"/>
      </w:rPr>
    </w:lvl>
    <w:lvl w:ilvl="2" w:tplc="3460C2C8" w:tentative="1">
      <w:start w:val="1"/>
      <w:numFmt w:val="lowerRoman"/>
      <w:lvlText w:val="%3."/>
      <w:lvlJc w:val="right"/>
      <w:pPr>
        <w:ind w:left="2160" w:hanging="180"/>
      </w:pPr>
      <w:rPr>
        <w:rFonts w:cs="Times New Roman"/>
      </w:rPr>
    </w:lvl>
    <w:lvl w:ilvl="3" w:tplc="EE9A21BE" w:tentative="1">
      <w:start w:val="1"/>
      <w:numFmt w:val="decimal"/>
      <w:lvlText w:val="%4."/>
      <w:lvlJc w:val="left"/>
      <w:pPr>
        <w:ind w:left="2880" w:hanging="360"/>
      </w:pPr>
      <w:rPr>
        <w:rFonts w:cs="Times New Roman"/>
      </w:rPr>
    </w:lvl>
    <w:lvl w:ilvl="4" w:tplc="DD5E166E" w:tentative="1">
      <w:start w:val="1"/>
      <w:numFmt w:val="lowerLetter"/>
      <w:lvlText w:val="%5."/>
      <w:lvlJc w:val="left"/>
      <w:pPr>
        <w:ind w:left="3600" w:hanging="360"/>
      </w:pPr>
      <w:rPr>
        <w:rFonts w:cs="Times New Roman"/>
      </w:rPr>
    </w:lvl>
    <w:lvl w:ilvl="5" w:tplc="FD6A6E2C" w:tentative="1">
      <w:start w:val="1"/>
      <w:numFmt w:val="lowerRoman"/>
      <w:lvlText w:val="%6."/>
      <w:lvlJc w:val="right"/>
      <w:pPr>
        <w:ind w:left="4320" w:hanging="180"/>
      </w:pPr>
      <w:rPr>
        <w:rFonts w:cs="Times New Roman"/>
      </w:rPr>
    </w:lvl>
    <w:lvl w:ilvl="6" w:tplc="17C8D0B2" w:tentative="1">
      <w:start w:val="1"/>
      <w:numFmt w:val="decimal"/>
      <w:lvlText w:val="%7."/>
      <w:lvlJc w:val="left"/>
      <w:pPr>
        <w:ind w:left="5040" w:hanging="360"/>
      </w:pPr>
      <w:rPr>
        <w:rFonts w:cs="Times New Roman"/>
      </w:rPr>
    </w:lvl>
    <w:lvl w:ilvl="7" w:tplc="BA0CE89A" w:tentative="1">
      <w:start w:val="1"/>
      <w:numFmt w:val="lowerLetter"/>
      <w:lvlText w:val="%8."/>
      <w:lvlJc w:val="left"/>
      <w:pPr>
        <w:ind w:left="5760" w:hanging="360"/>
      </w:pPr>
      <w:rPr>
        <w:rFonts w:cs="Times New Roman"/>
      </w:rPr>
    </w:lvl>
    <w:lvl w:ilvl="8" w:tplc="DDE434F2" w:tentative="1">
      <w:start w:val="1"/>
      <w:numFmt w:val="lowerRoman"/>
      <w:lvlText w:val="%9."/>
      <w:lvlJc w:val="right"/>
      <w:pPr>
        <w:ind w:left="6480" w:hanging="180"/>
      </w:pPr>
      <w:rPr>
        <w:rFonts w:cs="Times New Roman"/>
      </w:rPr>
    </w:lvl>
  </w:abstractNum>
  <w:abstractNum w:abstractNumId="6" w15:restartNumberingAfterBreak="0">
    <w:nsid w:val="12416DC2"/>
    <w:multiLevelType w:val="hybridMultilevel"/>
    <w:tmpl w:val="1F3A3C38"/>
    <w:lvl w:ilvl="0" w:tplc="13F28280">
      <w:start w:val="1"/>
      <w:numFmt w:val="decimal"/>
      <w:lvlText w:val="%1)"/>
      <w:lvlJc w:val="left"/>
      <w:pPr>
        <w:ind w:left="2062" w:hanging="360"/>
      </w:pPr>
      <w:rPr>
        <w:rFonts w:ascii="Courier New" w:hAnsi="Courier New" w:cs="Courier New" w:hint="default"/>
        <w:b/>
        <w:color w:val="auto"/>
      </w:rPr>
    </w:lvl>
    <w:lvl w:ilvl="1" w:tplc="340A0019" w:tentative="1">
      <w:start w:val="1"/>
      <w:numFmt w:val="lowerLetter"/>
      <w:lvlText w:val="%2."/>
      <w:lvlJc w:val="left"/>
      <w:pPr>
        <w:ind w:left="2850" w:hanging="360"/>
      </w:pPr>
      <w:rPr>
        <w:rFonts w:cs="Times New Roman"/>
      </w:rPr>
    </w:lvl>
    <w:lvl w:ilvl="2" w:tplc="340A001B">
      <w:start w:val="1"/>
      <w:numFmt w:val="lowerRoman"/>
      <w:lvlText w:val="%3."/>
      <w:lvlJc w:val="right"/>
      <w:pPr>
        <w:ind w:left="3570" w:hanging="180"/>
      </w:pPr>
      <w:rPr>
        <w:rFonts w:cs="Times New Roman"/>
      </w:rPr>
    </w:lvl>
    <w:lvl w:ilvl="3" w:tplc="340A000F" w:tentative="1">
      <w:start w:val="1"/>
      <w:numFmt w:val="decimal"/>
      <w:lvlText w:val="%4."/>
      <w:lvlJc w:val="left"/>
      <w:pPr>
        <w:ind w:left="4290" w:hanging="360"/>
      </w:pPr>
      <w:rPr>
        <w:rFonts w:cs="Times New Roman"/>
      </w:rPr>
    </w:lvl>
    <w:lvl w:ilvl="4" w:tplc="340A0019" w:tentative="1">
      <w:start w:val="1"/>
      <w:numFmt w:val="lowerLetter"/>
      <w:lvlText w:val="%5."/>
      <w:lvlJc w:val="left"/>
      <w:pPr>
        <w:ind w:left="5010" w:hanging="360"/>
      </w:pPr>
      <w:rPr>
        <w:rFonts w:cs="Times New Roman"/>
      </w:rPr>
    </w:lvl>
    <w:lvl w:ilvl="5" w:tplc="340A001B" w:tentative="1">
      <w:start w:val="1"/>
      <w:numFmt w:val="lowerRoman"/>
      <w:lvlText w:val="%6."/>
      <w:lvlJc w:val="right"/>
      <w:pPr>
        <w:ind w:left="5730" w:hanging="180"/>
      </w:pPr>
      <w:rPr>
        <w:rFonts w:cs="Times New Roman"/>
      </w:rPr>
    </w:lvl>
    <w:lvl w:ilvl="6" w:tplc="340A000F" w:tentative="1">
      <w:start w:val="1"/>
      <w:numFmt w:val="decimal"/>
      <w:lvlText w:val="%7."/>
      <w:lvlJc w:val="left"/>
      <w:pPr>
        <w:ind w:left="6450" w:hanging="360"/>
      </w:pPr>
      <w:rPr>
        <w:rFonts w:cs="Times New Roman"/>
      </w:rPr>
    </w:lvl>
    <w:lvl w:ilvl="7" w:tplc="340A0019" w:tentative="1">
      <w:start w:val="1"/>
      <w:numFmt w:val="lowerLetter"/>
      <w:lvlText w:val="%8."/>
      <w:lvlJc w:val="left"/>
      <w:pPr>
        <w:ind w:left="7170" w:hanging="360"/>
      </w:pPr>
      <w:rPr>
        <w:rFonts w:cs="Times New Roman"/>
      </w:rPr>
    </w:lvl>
    <w:lvl w:ilvl="8" w:tplc="340A001B" w:tentative="1">
      <w:start w:val="1"/>
      <w:numFmt w:val="lowerRoman"/>
      <w:lvlText w:val="%9."/>
      <w:lvlJc w:val="right"/>
      <w:pPr>
        <w:ind w:left="7890" w:hanging="180"/>
      </w:pPr>
      <w:rPr>
        <w:rFonts w:cs="Times New Roman"/>
      </w:rPr>
    </w:lvl>
  </w:abstractNum>
  <w:abstractNum w:abstractNumId="7" w15:restartNumberingAfterBreak="0">
    <w:nsid w:val="147323D9"/>
    <w:multiLevelType w:val="hybridMultilevel"/>
    <w:tmpl w:val="4010F192"/>
    <w:lvl w:ilvl="0" w:tplc="634A8A88">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D811F19"/>
    <w:multiLevelType w:val="hybridMultilevel"/>
    <w:tmpl w:val="326497D0"/>
    <w:lvl w:ilvl="0" w:tplc="870A35AC">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9" w15:restartNumberingAfterBreak="0">
    <w:nsid w:val="1FAE14FA"/>
    <w:multiLevelType w:val="hybridMultilevel"/>
    <w:tmpl w:val="F3B61E10"/>
    <w:lvl w:ilvl="0" w:tplc="CD62E8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15:restartNumberingAfterBreak="0">
    <w:nsid w:val="1FB93729"/>
    <w:multiLevelType w:val="hybridMultilevel"/>
    <w:tmpl w:val="4EF22F90"/>
    <w:lvl w:ilvl="0" w:tplc="2CA04CE4">
      <w:start w:val="1"/>
      <w:numFmt w:val="decimal"/>
      <w:lvlText w:val="%1)"/>
      <w:lvlJc w:val="left"/>
      <w:pPr>
        <w:ind w:left="4466" w:hanging="360"/>
      </w:pPr>
      <w:rPr>
        <w:rFonts w:cs="Times New Roman" w:hint="default"/>
        <w:b/>
      </w:rPr>
    </w:lvl>
    <w:lvl w:ilvl="1" w:tplc="8940D164">
      <w:start w:val="1"/>
      <w:numFmt w:val="lowerLetter"/>
      <w:lvlText w:val="%2)"/>
      <w:lvlJc w:val="left"/>
      <w:pPr>
        <w:ind w:left="5033" w:hanging="360"/>
      </w:pPr>
      <w:rPr>
        <w:rFonts w:cs="Times New Roman" w:hint="default"/>
        <w:b/>
      </w:rPr>
    </w:lvl>
    <w:lvl w:ilvl="2" w:tplc="340A0019">
      <w:start w:val="1"/>
      <w:numFmt w:val="lowerLetter"/>
      <w:lvlText w:val="%3."/>
      <w:lvlJc w:val="left"/>
      <w:pPr>
        <w:ind w:left="5562" w:hanging="180"/>
      </w:pPr>
      <w:rPr>
        <w:rFonts w:cs="Times New Roman"/>
      </w:rPr>
    </w:lvl>
    <w:lvl w:ilvl="3" w:tplc="340A000F">
      <w:start w:val="1"/>
      <w:numFmt w:val="decimal"/>
      <w:lvlText w:val="%4."/>
      <w:lvlJc w:val="left"/>
      <w:pPr>
        <w:ind w:left="6058" w:hanging="360"/>
      </w:pPr>
      <w:rPr>
        <w:rFonts w:cs="Times New Roman"/>
      </w:rPr>
    </w:lvl>
    <w:lvl w:ilvl="4" w:tplc="340A0019">
      <w:start w:val="1"/>
      <w:numFmt w:val="lowerLetter"/>
      <w:lvlText w:val="%5."/>
      <w:lvlJc w:val="left"/>
      <w:pPr>
        <w:ind w:left="6778" w:hanging="360"/>
      </w:pPr>
      <w:rPr>
        <w:rFonts w:cs="Times New Roman"/>
      </w:rPr>
    </w:lvl>
    <w:lvl w:ilvl="5" w:tplc="340A001B" w:tentative="1">
      <w:start w:val="1"/>
      <w:numFmt w:val="lowerRoman"/>
      <w:lvlText w:val="%6."/>
      <w:lvlJc w:val="right"/>
      <w:pPr>
        <w:ind w:left="7498" w:hanging="180"/>
      </w:pPr>
      <w:rPr>
        <w:rFonts w:cs="Times New Roman"/>
      </w:rPr>
    </w:lvl>
    <w:lvl w:ilvl="6" w:tplc="340A000F" w:tentative="1">
      <w:start w:val="1"/>
      <w:numFmt w:val="decimal"/>
      <w:lvlText w:val="%7."/>
      <w:lvlJc w:val="left"/>
      <w:pPr>
        <w:ind w:left="8218" w:hanging="360"/>
      </w:pPr>
      <w:rPr>
        <w:rFonts w:cs="Times New Roman"/>
      </w:rPr>
    </w:lvl>
    <w:lvl w:ilvl="7" w:tplc="340A0019" w:tentative="1">
      <w:start w:val="1"/>
      <w:numFmt w:val="lowerLetter"/>
      <w:lvlText w:val="%8."/>
      <w:lvlJc w:val="left"/>
      <w:pPr>
        <w:ind w:left="8938" w:hanging="360"/>
      </w:pPr>
      <w:rPr>
        <w:rFonts w:cs="Times New Roman"/>
      </w:rPr>
    </w:lvl>
    <w:lvl w:ilvl="8" w:tplc="340A001B" w:tentative="1">
      <w:start w:val="1"/>
      <w:numFmt w:val="lowerRoman"/>
      <w:lvlText w:val="%9."/>
      <w:lvlJc w:val="right"/>
      <w:pPr>
        <w:ind w:left="9658" w:hanging="180"/>
      </w:pPr>
      <w:rPr>
        <w:rFonts w:cs="Times New Roman"/>
      </w:rPr>
    </w:lvl>
  </w:abstractNum>
  <w:abstractNum w:abstractNumId="11" w15:restartNumberingAfterBreak="0">
    <w:nsid w:val="26083F38"/>
    <w:multiLevelType w:val="hybridMultilevel"/>
    <w:tmpl w:val="9AA421FA"/>
    <w:lvl w:ilvl="0" w:tplc="340A0019">
      <w:start w:val="1"/>
      <w:numFmt w:val="lowerLetter"/>
      <w:lvlText w:val="%1)"/>
      <w:lvlJc w:val="left"/>
      <w:pPr>
        <w:ind w:left="1440" w:hanging="360"/>
      </w:pPr>
      <w:rPr>
        <w:rFonts w:cs="Times New Roman"/>
      </w:rPr>
    </w:lvl>
    <w:lvl w:ilvl="1" w:tplc="C78036FC">
      <w:start w:val="11"/>
      <w:numFmt w:val="decimal"/>
      <w:lvlText w:val="%2)"/>
      <w:lvlJc w:val="left"/>
      <w:pPr>
        <w:tabs>
          <w:tab w:val="num" w:pos="2160"/>
        </w:tabs>
        <w:ind w:left="2160" w:hanging="360"/>
      </w:pPr>
      <w:rPr>
        <w:rFonts w:cs="Times New Roman" w:hint="default"/>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2" w15:restartNumberingAfterBreak="0">
    <w:nsid w:val="27785521"/>
    <w:multiLevelType w:val="hybridMultilevel"/>
    <w:tmpl w:val="AB348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9141CC6"/>
    <w:multiLevelType w:val="hybridMultilevel"/>
    <w:tmpl w:val="F2CC0738"/>
    <w:lvl w:ilvl="0" w:tplc="B704B67C">
      <w:start w:val="1"/>
      <w:numFmt w:val="lowerLetter"/>
      <w:lvlText w:val="%1)"/>
      <w:lvlJc w:val="left"/>
      <w:pPr>
        <w:ind w:left="1440" w:hanging="360"/>
      </w:pPr>
      <w:rPr>
        <w:rFonts w:cs="Times New Roman"/>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4" w15:restartNumberingAfterBreak="0">
    <w:nsid w:val="2E936688"/>
    <w:multiLevelType w:val="hybridMultilevel"/>
    <w:tmpl w:val="2F16A970"/>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A9D86B56"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F0056D9"/>
    <w:multiLevelType w:val="hybridMultilevel"/>
    <w:tmpl w:val="F3B61E10"/>
    <w:lvl w:ilvl="0" w:tplc="340A0017">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2F0C2D26"/>
    <w:multiLevelType w:val="hybridMultilevel"/>
    <w:tmpl w:val="C2E2EFA4"/>
    <w:lvl w:ilvl="0" w:tplc="B704B67C">
      <w:start w:val="1"/>
      <w:numFmt w:val="lowerLetter"/>
      <w:lvlText w:val="%1)"/>
      <w:lvlJc w:val="left"/>
      <w:pPr>
        <w:ind w:left="1429" w:hanging="360"/>
      </w:pPr>
      <w:rPr>
        <w:rFonts w:cs="Times New Roman" w:hint="default"/>
        <w:b/>
      </w:rPr>
    </w:lvl>
    <w:lvl w:ilvl="1" w:tplc="340A0019" w:tentative="1">
      <w:start w:val="1"/>
      <w:numFmt w:val="lowerLetter"/>
      <w:lvlText w:val="%2."/>
      <w:lvlJc w:val="left"/>
      <w:pPr>
        <w:ind w:left="2149" w:hanging="360"/>
      </w:pPr>
      <w:rPr>
        <w:rFonts w:cs="Times New Roman"/>
      </w:rPr>
    </w:lvl>
    <w:lvl w:ilvl="2" w:tplc="340A001B" w:tentative="1">
      <w:start w:val="1"/>
      <w:numFmt w:val="lowerRoman"/>
      <w:lvlText w:val="%3."/>
      <w:lvlJc w:val="right"/>
      <w:pPr>
        <w:ind w:left="2869" w:hanging="180"/>
      </w:pPr>
      <w:rPr>
        <w:rFonts w:cs="Times New Roman"/>
      </w:rPr>
    </w:lvl>
    <w:lvl w:ilvl="3" w:tplc="340A000F" w:tentative="1">
      <w:start w:val="1"/>
      <w:numFmt w:val="decimal"/>
      <w:lvlText w:val="%4."/>
      <w:lvlJc w:val="left"/>
      <w:pPr>
        <w:ind w:left="3589" w:hanging="360"/>
      </w:pPr>
      <w:rPr>
        <w:rFonts w:cs="Times New Roman"/>
      </w:rPr>
    </w:lvl>
    <w:lvl w:ilvl="4" w:tplc="340A0019" w:tentative="1">
      <w:start w:val="1"/>
      <w:numFmt w:val="lowerLetter"/>
      <w:lvlText w:val="%5."/>
      <w:lvlJc w:val="left"/>
      <w:pPr>
        <w:ind w:left="4309" w:hanging="360"/>
      </w:pPr>
      <w:rPr>
        <w:rFonts w:cs="Times New Roman"/>
      </w:rPr>
    </w:lvl>
    <w:lvl w:ilvl="5" w:tplc="340A001B" w:tentative="1">
      <w:start w:val="1"/>
      <w:numFmt w:val="lowerRoman"/>
      <w:lvlText w:val="%6."/>
      <w:lvlJc w:val="right"/>
      <w:pPr>
        <w:ind w:left="5029" w:hanging="180"/>
      </w:pPr>
      <w:rPr>
        <w:rFonts w:cs="Times New Roman"/>
      </w:rPr>
    </w:lvl>
    <w:lvl w:ilvl="6" w:tplc="340A000F" w:tentative="1">
      <w:start w:val="1"/>
      <w:numFmt w:val="decimal"/>
      <w:lvlText w:val="%7."/>
      <w:lvlJc w:val="left"/>
      <w:pPr>
        <w:ind w:left="5749" w:hanging="360"/>
      </w:pPr>
      <w:rPr>
        <w:rFonts w:cs="Times New Roman"/>
      </w:rPr>
    </w:lvl>
    <w:lvl w:ilvl="7" w:tplc="340A0019" w:tentative="1">
      <w:start w:val="1"/>
      <w:numFmt w:val="lowerLetter"/>
      <w:lvlText w:val="%8."/>
      <w:lvlJc w:val="left"/>
      <w:pPr>
        <w:ind w:left="6469" w:hanging="360"/>
      </w:pPr>
      <w:rPr>
        <w:rFonts w:cs="Times New Roman"/>
      </w:rPr>
    </w:lvl>
    <w:lvl w:ilvl="8" w:tplc="340A001B" w:tentative="1">
      <w:start w:val="1"/>
      <w:numFmt w:val="lowerRoman"/>
      <w:lvlText w:val="%9."/>
      <w:lvlJc w:val="right"/>
      <w:pPr>
        <w:ind w:left="7189" w:hanging="180"/>
      </w:pPr>
      <w:rPr>
        <w:rFonts w:cs="Times New Roman"/>
      </w:rPr>
    </w:lvl>
  </w:abstractNum>
  <w:abstractNum w:abstractNumId="17" w15:restartNumberingAfterBreak="0">
    <w:nsid w:val="38B66DD6"/>
    <w:multiLevelType w:val="hybridMultilevel"/>
    <w:tmpl w:val="14A08426"/>
    <w:lvl w:ilvl="0" w:tplc="6F86E9F6">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8" w15:restartNumberingAfterBreak="0">
    <w:nsid w:val="3E7F5E8F"/>
    <w:multiLevelType w:val="hybridMultilevel"/>
    <w:tmpl w:val="1384F2AE"/>
    <w:lvl w:ilvl="0" w:tplc="0C0A0017">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9" w15:restartNumberingAfterBreak="0">
    <w:nsid w:val="405718B1"/>
    <w:multiLevelType w:val="hybridMultilevel"/>
    <w:tmpl w:val="567AF542"/>
    <w:lvl w:ilvl="0" w:tplc="340A0019">
      <w:start w:val="1"/>
      <w:numFmt w:val="lowerLetter"/>
      <w:lvlText w:val="%1)"/>
      <w:lvlJc w:val="left"/>
      <w:pPr>
        <w:ind w:left="720" w:hanging="360"/>
      </w:pPr>
      <w:rPr>
        <w:rFonts w:cs="Times New Roman"/>
        <w:b/>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0" w15:restartNumberingAfterBreak="0">
    <w:nsid w:val="416203AD"/>
    <w:multiLevelType w:val="hybridMultilevel"/>
    <w:tmpl w:val="80745F74"/>
    <w:lvl w:ilvl="0" w:tplc="63042A5A">
      <w:start w:val="1"/>
      <w:numFmt w:val="lowerLetter"/>
      <w:lvlText w:val="%1)"/>
      <w:lvlJc w:val="left"/>
      <w:pPr>
        <w:ind w:left="3904" w:hanging="360"/>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21" w15:restartNumberingAfterBreak="0">
    <w:nsid w:val="438C0274"/>
    <w:multiLevelType w:val="hybridMultilevel"/>
    <w:tmpl w:val="A2E6BCC2"/>
    <w:lvl w:ilvl="0" w:tplc="340A000F">
      <w:start w:val="1"/>
      <w:numFmt w:val="decimal"/>
      <w:lvlText w:val="%1."/>
      <w:lvlJc w:val="left"/>
      <w:pPr>
        <w:ind w:left="2880" w:hanging="360"/>
      </w:pPr>
      <w:rPr>
        <w:rFonts w:cs="Times New Roman"/>
      </w:rPr>
    </w:lvl>
    <w:lvl w:ilvl="1" w:tplc="340A0019" w:tentative="1">
      <w:start w:val="1"/>
      <w:numFmt w:val="lowerLetter"/>
      <w:lvlText w:val="%2."/>
      <w:lvlJc w:val="left"/>
      <w:pPr>
        <w:ind w:left="3600" w:hanging="360"/>
      </w:pPr>
      <w:rPr>
        <w:rFonts w:cs="Times New Roman"/>
      </w:rPr>
    </w:lvl>
    <w:lvl w:ilvl="2" w:tplc="340A001B" w:tentative="1">
      <w:start w:val="1"/>
      <w:numFmt w:val="lowerRoman"/>
      <w:lvlText w:val="%3."/>
      <w:lvlJc w:val="right"/>
      <w:pPr>
        <w:ind w:left="4320" w:hanging="180"/>
      </w:pPr>
      <w:rPr>
        <w:rFonts w:cs="Times New Roman"/>
      </w:rPr>
    </w:lvl>
    <w:lvl w:ilvl="3" w:tplc="340A000F" w:tentative="1">
      <w:start w:val="1"/>
      <w:numFmt w:val="decimal"/>
      <w:lvlText w:val="%4."/>
      <w:lvlJc w:val="left"/>
      <w:pPr>
        <w:ind w:left="5040" w:hanging="360"/>
      </w:pPr>
      <w:rPr>
        <w:rFonts w:cs="Times New Roman"/>
      </w:rPr>
    </w:lvl>
    <w:lvl w:ilvl="4" w:tplc="340A0019" w:tentative="1">
      <w:start w:val="1"/>
      <w:numFmt w:val="lowerLetter"/>
      <w:lvlText w:val="%5."/>
      <w:lvlJc w:val="left"/>
      <w:pPr>
        <w:ind w:left="5760" w:hanging="360"/>
      </w:pPr>
      <w:rPr>
        <w:rFonts w:cs="Times New Roman"/>
      </w:rPr>
    </w:lvl>
    <w:lvl w:ilvl="5" w:tplc="340A001B" w:tentative="1">
      <w:start w:val="1"/>
      <w:numFmt w:val="lowerRoman"/>
      <w:lvlText w:val="%6."/>
      <w:lvlJc w:val="right"/>
      <w:pPr>
        <w:ind w:left="6480" w:hanging="180"/>
      </w:pPr>
      <w:rPr>
        <w:rFonts w:cs="Times New Roman"/>
      </w:rPr>
    </w:lvl>
    <w:lvl w:ilvl="6" w:tplc="340A000F" w:tentative="1">
      <w:start w:val="1"/>
      <w:numFmt w:val="decimal"/>
      <w:lvlText w:val="%7."/>
      <w:lvlJc w:val="left"/>
      <w:pPr>
        <w:ind w:left="7200" w:hanging="360"/>
      </w:pPr>
      <w:rPr>
        <w:rFonts w:cs="Times New Roman"/>
      </w:rPr>
    </w:lvl>
    <w:lvl w:ilvl="7" w:tplc="340A0019" w:tentative="1">
      <w:start w:val="1"/>
      <w:numFmt w:val="lowerLetter"/>
      <w:lvlText w:val="%8."/>
      <w:lvlJc w:val="left"/>
      <w:pPr>
        <w:ind w:left="7920" w:hanging="360"/>
      </w:pPr>
      <w:rPr>
        <w:rFonts w:cs="Times New Roman"/>
      </w:rPr>
    </w:lvl>
    <w:lvl w:ilvl="8" w:tplc="340A001B" w:tentative="1">
      <w:start w:val="1"/>
      <w:numFmt w:val="lowerRoman"/>
      <w:lvlText w:val="%9."/>
      <w:lvlJc w:val="right"/>
      <w:pPr>
        <w:ind w:left="8640" w:hanging="180"/>
      </w:pPr>
      <w:rPr>
        <w:rFonts w:cs="Times New Roman"/>
      </w:rPr>
    </w:lvl>
  </w:abstractNum>
  <w:abstractNum w:abstractNumId="22" w15:restartNumberingAfterBreak="0">
    <w:nsid w:val="4FC61EB8"/>
    <w:multiLevelType w:val="hybridMultilevel"/>
    <w:tmpl w:val="AF90927C"/>
    <w:lvl w:ilvl="0" w:tplc="274275FC">
      <w:start w:val="8"/>
      <w:numFmt w:val="bullet"/>
      <w:lvlText w:val=""/>
      <w:lvlJc w:val="left"/>
      <w:pPr>
        <w:ind w:left="2345" w:hanging="360"/>
      </w:pPr>
      <w:rPr>
        <w:rFonts w:ascii="Wingdings" w:eastAsia="Times New Roman" w:hAnsi="Wingdings" w:hint="default"/>
      </w:rPr>
    </w:lvl>
    <w:lvl w:ilvl="1" w:tplc="340A0003" w:tentative="1">
      <w:start w:val="1"/>
      <w:numFmt w:val="bullet"/>
      <w:lvlText w:val="o"/>
      <w:lvlJc w:val="left"/>
      <w:pPr>
        <w:ind w:left="3065" w:hanging="360"/>
      </w:pPr>
      <w:rPr>
        <w:rFonts w:ascii="Courier New" w:hAnsi="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23" w15:restartNumberingAfterBreak="0">
    <w:nsid w:val="52AB2B30"/>
    <w:multiLevelType w:val="hybridMultilevel"/>
    <w:tmpl w:val="9536D836"/>
    <w:lvl w:ilvl="0" w:tplc="F5E4D756">
      <w:start w:val="1"/>
      <w:numFmt w:val="lowerRoman"/>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start w:val="1"/>
      <w:numFmt w:val="lowerRoman"/>
      <w:lvlText w:val="%3."/>
      <w:lvlJc w:val="left"/>
      <w:pPr>
        <w:ind w:left="2160" w:hanging="180"/>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15:restartNumberingAfterBreak="0">
    <w:nsid w:val="56DF5F7A"/>
    <w:multiLevelType w:val="hybridMultilevel"/>
    <w:tmpl w:val="49723222"/>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5" w15:restartNumberingAfterBreak="0">
    <w:nsid w:val="57546B7B"/>
    <w:multiLevelType w:val="hybridMultilevel"/>
    <w:tmpl w:val="1B7224A0"/>
    <w:lvl w:ilvl="0" w:tplc="340A0019">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9"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6" w15:restartNumberingAfterBreak="0">
    <w:nsid w:val="5EF766F5"/>
    <w:multiLevelType w:val="hybridMultilevel"/>
    <w:tmpl w:val="FC58686C"/>
    <w:lvl w:ilvl="0" w:tplc="DFA4534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20177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60C708C6"/>
    <w:multiLevelType w:val="hybridMultilevel"/>
    <w:tmpl w:val="3F6C9630"/>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644" w:hanging="36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610D03DD"/>
    <w:multiLevelType w:val="singleLevel"/>
    <w:tmpl w:val="340A0019"/>
    <w:lvl w:ilvl="0">
      <w:start w:val="1"/>
      <w:numFmt w:val="lowerLetter"/>
      <w:lvlText w:val="%1."/>
      <w:lvlJc w:val="left"/>
      <w:pPr>
        <w:ind w:left="2340" w:hanging="360"/>
      </w:pPr>
      <w:rPr>
        <w:rFonts w:cs="Times New Roman"/>
      </w:rPr>
    </w:lvl>
  </w:abstractNum>
  <w:abstractNum w:abstractNumId="29" w15:restartNumberingAfterBreak="0">
    <w:nsid w:val="635A3292"/>
    <w:multiLevelType w:val="hybridMultilevel"/>
    <w:tmpl w:val="F3B61E10"/>
    <w:lvl w:ilvl="0" w:tplc="9F8A02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0" w15:restartNumberingAfterBreak="0">
    <w:nsid w:val="6A4D60A1"/>
    <w:multiLevelType w:val="hybridMultilevel"/>
    <w:tmpl w:val="5C407A48"/>
    <w:lvl w:ilvl="0" w:tplc="3420177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1" w15:restartNumberingAfterBreak="0">
    <w:nsid w:val="6D262B7B"/>
    <w:multiLevelType w:val="hybridMultilevel"/>
    <w:tmpl w:val="03341B14"/>
    <w:lvl w:ilvl="0" w:tplc="340A000F">
      <w:start w:val="1"/>
      <w:numFmt w:val="decimal"/>
      <w:lvlText w:val="%1."/>
      <w:lvlJc w:val="left"/>
      <w:pPr>
        <w:ind w:left="720" w:hanging="360"/>
      </w:pPr>
      <w:rPr>
        <w:rFonts w:cs="Times New Roman"/>
      </w:rPr>
    </w:lvl>
    <w:lvl w:ilvl="1" w:tplc="1B7CB30C">
      <w:start w:val="8"/>
      <w:numFmt w:val="decimal"/>
      <w:lvlText w:val="%2)"/>
      <w:lvlJc w:val="left"/>
      <w:pPr>
        <w:tabs>
          <w:tab w:val="num" w:pos="1440"/>
        </w:tabs>
        <w:ind w:left="1440" w:hanging="360"/>
      </w:pPr>
      <w:rPr>
        <w:rFonts w:cs="Times New Roman" w:hint="default"/>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717E4ED6"/>
    <w:multiLevelType w:val="hybridMultilevel"/>
    <w:tmpl w:val="2FF64190"/>
    <w:lvl w:ilvl="0" w:tplc="06C6161A">
      <w:start w:val="1"/>
      <w:numFmt w:val="lowerLetter"/>
      <w:lvlText w:val="%1)"/>
      <w:lvlJc w:val="left"/>
      <w:pPr>
        <w:ind w:left="720" w:hanging="360"/>
      </w:pPr>
      <w:rPr>
        <w:rFonts w:cs="Times New Roman"/>
      </w:rPr>
    </w:lvl>
    <w:lvl w:ilvl="1" w:tplc="5D68F3D8">
      <w:start w:val="1"/>
      <w:numFmt w:val="lowerLetter"/>
      <w:lvlText w:val="%2)"/>
      <w:lvlJc w:val="left"/>
      <w:pPr>
        <w:ind w:left="1440" w:hanging="360"/>
      </w:pPr>
      <w:rPr>
        <w:rFonts w:cs="Times New Roman"/>
      </w:rPr>
    </w:lvl>
    <w:lvl w:ilvl="2" w:tplc="7C9E59AE">
      <w:start w:val="5"/>
      <w:numFmt w:val="decimal"/>
      <w:lvlText w:val="%3)"/>
      <w:lvlJc w:val="left"/>
      <w:pPr>
        <w:tabs>
          <w:tab w:val="num" w:pos="2340"/>
        </w:tabs>
        <w:ind w:left="2340" w:hanging="360"/>
      </w:pPr>
      <w:rPr>
        <w:rFonts w:cs="Times New Roman" w:hint="default"/>
        <w:b/>
      </w:rPr>
    </w:lvl>
    <w:lvl w:ilvl="3" w:tplc="A0C4216C" w:tentative="1">
      <w:start w:val="1"/>
      <w:numFmt w:val="decimal"/>
      <w:lvlText w:val="%4."/>
      <w:lvlJc w:val="left"/>
      <w:pPr>
        <w:ind w:left="2880" w:hanging="360"/>
      </w:pPr>
      <w:rPr>
        <w:rFonts w:cs="Times New Roman"/>
      </w:rPr>
    </w:lvl>
    <w:lvl w:ilvl="4" w:tplc="6E78512C" w:tentative="1">
      <w:start w:val="1"/>
      <w:numFmt w:val="lowerLetter"/>
      <w:lvlText w:val="%5."/>
      <w:lvlJc w:val="left"/>
      <w:pPr>
        <w:ind w:left="3600" w:hanging="360"/>
      </w:pPr>
      <w:rPr>
        <w:rFonts w:cs="Times New Roman"/>
      </w:rPr>
    </w:lvl>
    <w:lvl w:ilvl="5" w:tplc="8E3E848E" w:tentative="1">
      <w:start w:val="1"/>
      <w:numFmt w:val="lowerRoman"/>
      <w:lvlText w:val="%6."/>
      <w:lvlJc w:val="right"/>
      <w:pPr>
        <w:ind w:left="4320" w:hanging="180"/>
      </w:pPr>
      <w:rPr>
        <w:rFonts w:cs="Times New Roman"/>
      </w:rPr>
    </w:lvl>
    <w:lvl w:ilvl="6" w:tplc="D32AAA00" w:tentative="1">
      <w:start w:val="1"/>
      <w:numFmt w:val="decimal"/>
      <w:lvlText w:val="%7."/>
      <w:lvlJc w:val="left"/>
      <w:pPr>
        <w:ind w:left="5040" w:hanging="360"/>
      </w:pPr>
      <w:rPr>
        <w:rFonts w:cs="Times New Roman"/>
      </w:rPr>
    </w:lvl>
    <w:lvl w:ilvl="7" w:tplc="379E0638" w:tentative="1">
      <w:start w:val="1"/>
      <w:numFmt w:val="lowerLetter"/>
      <w:lvlText w:val="%8."/>
      <w:lvlJc w:val="left"/>
      <w:pPr>
        <w:ind w:left="5760" w:hanging="360"/>
      </w:pPr>
      <w:rPr>
        <w:rFonts w:cs="Times New Roman"/>
      </w:rPr>
    </w:lvl>
    <w:lvl w:ilvl="8" w:tplc="EEFCBF18" w:tentative="1">
      <w:start w:val="1"/>
      <w:numFmt w:val="lowerRoman"/>
      <w:lvlText w:val="%9."/>
      <w:lvlJc w:val="right"/>
      <w:pPr>
        <w:ind w:left="6480" w:hanging="180"/>
      </w:pPr>
      <w:rPr>
        <w:rFonts w:cs="Times New Roman"/>
      </w:rPr>
    </w:lvl>
  </w:abstractNum>
  <w:abstractNum w:abstractNumId="33" w15:restartNumberingAfterBreak="0">
    <w:nsid w:val="736701EB"/>
    <w:multiLevelType w:val="hybridMultilevel"/>
    <w:tmpl w:val="7284C812"/>
    <w:lvl w:ilvl="0" w:tplc="E174BE74">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4" w15:restartNumberingAfterBreak="0">
    <w:nsid w:val="78E82B72"/>
    <w:multiLevelType w:val="hybridMultilevel"/>
    <w:tmpl w:val="9CB42AE2"/>
    <w:lvl w:ilvl="0" w:tplc="340A0017">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AA3A1FD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6"/>
  </w:num>
  <w:num w:numId="2">
    <w:abstractNumId w:val="16"/>
  </w:num>
  <w:num w:numId="3">
    <w:abstractNumId w:val="34"/>
  </w:num>
  <w:num w:numId="4">
    <w:abstractNumId w:val="28"/>
    <w:lvlOverride w:ilvl="0">
      <w:startOverride w:val="1"/>
    </w:lvlOverride>
  </w:num>
  <w:num w:numId="5">
    <w:abstractNumId w:val="5"/>
  </w:num>
  <w:num w:numId="6">
    <w:abstractNumId w:val="7"/>
  </w:num>
  <w:num w:numId="7">
    <w:abstractNumId w:val="17"/>
  </w:num>
  <w:num w:numId="8">
    <w:abstractNumId w:val="14"/>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9"/>
  </w:num>
  <w:num w:numId="13">
    <w:abstractNumId w:val="33"/>
  </w:num>
  <w:num w:numId="14">
    <w:abstractNumId w:val="13"/>
  </w:num>
  <w:num w:numId="15">
    <w:abstractNumId w:val="11"/>
  </w:num>
  <w:num w:numId="16">
    <w:abstractNumId w:val="23"/>
  </w:num>
  <w:num w:numId="17">
    <w:abstractNumId w:val="15"/>
  </w:num>
  <w:num w:numId="18">
    <w:abstractNumId w:val="29"/>
  </w:num>
  <w:num w:numId="19">
    <w:abstractNumId w:val="9"/>
  </w:num>
  <w:num w:numId="20">
    <w:abstractNumId w:val="26"/>
  </w:num>
  <w:num w:numId="21">
    <w:abstractNumId w:val="25"/>
  </w:num>
  <w:num w:numId="22">
    <w:abstractNumId w:val="32"/>
  </w:num>
  <w:num w:numId="23">
    <w:abstractNumId w:val="2"/>
  </w:num>
  <w:num w:numId="24">
    <w:abstractNumId w:val="3"/>
  </w:num>
  <w:num w:numId="25">
    <w:abstractNumId w:val="24"/>
  </w:num>
  <w:num w:numId="26">
    <w:abstractNumId w:val="31"/>
  </w:num>
  <w:num w:numId="27">
    <w:abstractNumId w:val="0"/>
  </w:num>
  <w:num w:numId="28">
    <w:abstractNumId w:val="21"/>
  </w:num>
  <w:num w:numId="29">
    <w:abstractNumId w:val="4"/>
  </w:num>
  <w:num w:numId="30">
    <w:abstractNumId w:val="10"/>
  </w:num>
  <w:num w:numId="31">
    <w:abstractNumId w:val="2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8"/>
  </w:num>
  <w:num w:numId="35">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0C"/>
    <w:rsid w:val="0000047F"/>
    <w:rsid w:val="000009D2"/>
    <w:rsid w:val="00001521"/>
    <w:rsid w:val="00001BB0"/>
    <w:rsid w:val="0000495D"/>
    <w:rsid w:val="0000498D"/>
    <w:rsid w:val="00004D16"/>
    <w:rsid w:val="00005116"/>
    <w:rsid w:val="0000514D"/>
    <w:rsid w:val="000056D4"/>
    <w:rsid w:val="000062D3"/>
    <w:rsid w:val="0000640C"/>
    <w:rsid w:val="0000660C"/>
    <w:rsid w:val="00006AF6"/>
    <w:rsid w:val="0000704C"/>
    <w:rsid w:val="00007205"/>
    <w:rsid w:val="00007BBE"/>
    <w:rsid w:val="00007CE0"/>
    <w:rsid w:val="00010515"/>
    <w:rsid w:val="0001174B"/>
    <w:rsid w:val="0001183F"/>
    <w:rsid w:val="00011D46"/>
    <w:rsid w:val="00011FF0"/>
    <w:rsid w:val="00012190"/>
    <w:rsid w:val="00012AFB"/>
    <w:rsid w:val="000130FB"/>
    <w:rsid w:val="00013FA7"/>
    <w:rsid w:val="00015A86"/>
    <w:rsid w:val="0001614C"/>
    <w:rsid w:val="00016227"/>
    <w:rsid w:val="00017B20"/>
    <w:rsid w:val="000204B8"/>
    <w:rsid w:val="00020CE2"/>
    <w:rsid w:val="00020D7D"/>
    <w:rsid w:val="00020E81"/>
    <w:rsid w:val="000212AA"/>
    <w:rsid w:val="00021ABE"/>
    <w:rsid w:val="00022877"/>
    <w:rsid w:val="000241BB"/>
    <w:rsid w:val="00024DC2"/>
    <w:rsid w:val="00024FB4"/>
    <w:rsid w:val="0002539E"/>
    <w:rsid w:val="00026AB2"/>
    <w:rsid w:val="00027346"/>
    <w:rsid w:val="00030F18"/>
    <w:rsid w:val="00031FAB"/>
    <w:rsid w:val="00032514"/>
    <w:rsid w:val="00033692"/>
    <w:rsid w:val="00034438"/>
    <w:rsid w:val="00034AF4"/>
    <w:rsid w:val="000376DD"/>
    <w:rsid w:val="00037F2C"/>
    <w:rsid w:val="000423F8"/>
    <w:rsid w:val="00042B59"/>
    <w:rsid w:val="00042C9E"/>
    <w:rsid w:val="000435E9"/>
    <w:rsid w:val="0004367B"/>
    <w:rsid w:val="000440E8"/>
    <w:rsid w:val="000452E1"/>
    <w:rsid w:val="00045BDB"/>
    <w:rsid w:val="0004691E"/>
    <w:rsid w:val="0005158B"/>
    <w:rsid w:val="0005210F"/>
    <w:rsid w:val="00052BD3"/>
    <w:rsid w:val="0005475B"/>
    <w:rsid w:val="00056621"/>
    <w:rsid w:val="00060612"/>
    <w:rsid w:val="00062807"/>
    <w:rsid w:val="0006312C"/>
    <w:rsid w:val="000637A8"/>
    <w:rsid w:val="0006430E"/>
    <w:rsid w:val="000655D9"/>
    <w:rsid w:val="00065692"/>
    <w:rsid w:val="00065AE6"/>
    <w:rsid w:val="0006628D"/>
    <w:rsid w:val="000663BA"/>
    <w:rsid w:val="0006770A"/>
    <w:rsid w:val="00071E31"/>
    <w:rsid w:val="000728CD"/>
    <w:rsid w:val="000728DA"/>
    <w:rsid w:val="00073E00"/>
    <w:rsid w:val="0007577F"/>
    <w:rsid w:val="000775C8"/>
    <w:rsid w:val="00077B45"/>
    <w:rsid w:val="00077DE8"/>
    <w:rsid w:val="000803E8"/>
    <w:rsid w:val="00080E80"/>
    <w:rsid w:val="0008136C"/>
    <w:rsid w:val="0008166C"/>
    <w:rsid w:val="00081A89"/>
    <w:rsid w:val="00083051"/>
    <w:rsid w:val="00083216"/>
    <w:rsid w:val="00083FF5"/>
    <w:rsid w:val="0008587E"/>
    <w:rsid w:val="00086F4F"/>
    <w:rsid w:val="000870BE"/>
    <w:rsid w:val="00087C8C"/>
    <w:rsid w:val="00091028"/>
    <w:rsid w:val="00092DD3"/>
    <w:rsid w:val="00092F5D"/>
    <w:rsid w:val="0009319B"/>
    <w:rsid w:val="000944BE"/>
    <w:rsid w:val="00094E7B"/>
    <w:rsid w:val="0009509D"/>
    <w:rsid w:val="000957DB"/>
    <w:rsid w:val="00095F2F"/>
    <w:rsid w:val="00096016"/>
    <w:rsid w:val="0009635F"/>
    <w:rsid w:val="0009713C"/>
    <w:rsid w:val="000A13FB"/>
    <w:rsid w:val="000A3061"/>
    <w:rsid w:val="000A3357"/>
    <w:rsid w:val="000A339E"/>
    <w:rsid w:val="000A3BEB"/>
    <w:rsid w:val="000A51A3"/>
    <w:rsid w:val="000A6A28"/>
    <w:rsid w:val="000A6D76"/>
    <w:rsid w:val="000A70B9"/>
    <w:rsid w:val="000A7798"/>
    <w:rsid w:val="000B0617"/>
    <w:rsid w:val="000B0841"/>
    <w:rsid w:val="000B0A23"/>
    <w:rsid w:val="000B1EA7"/>
    <w:rsid w:val="000B2C1E"/>
    <w:rsid w:val="000B3451"/>
    <w:rsid w:val="000B4008"/>
    <w:rsid w:val="000B4B06"/>
    <w:rsid w:val="000B4C4C"/>
    <w:rsid w:val="000B4E85"/>
    <w:rsid w:val="000B50C8"/>
    <w:rsid w:val="000B5ABD"/>
    <w:rsid w:val="000B5F02"/>
    <w:rsid w:val="000B727B"/>
    <w:rsid w:val="000B7E7D"/>
    <w:rsid w:val="000C1531"/>
    <w:rsid w:val="000C2831"/>
    <w:rsid w:val="000C55CF"/>
    <w:rsid w:val="000C566A"/>
    <w:rsid w:val="000C5849"/>
    <w:rsid w:val="000C5C80"/>
    <w:rsid w:val="000C65FA"/>
    <w:rsid w:val="000C742E"/>
    <w:rsid w:val="000C7640"/>
    <w:rsid w:val="000D1C33"/>
    <w:rsid w:val="000D1F98"/>
    <w:rsid w:val="000D21A6"/>
    <w:rsid w:val="000D3392"/>
    <w:rsid w:val="000D3E68"/>
    <w:rsid w:val="000D4723"/>
    <w:rsid w:val="000D4AA5"/>
    <w:rsid w:val="000D5B13"/>
    <w:rsid w:val="000D67D1"/>
    <w:rsid w:val="000D78AC"/>
    <w:rsid w:val="000D7C5F"/>
    <w:rsid w:val="000E30EC"/>
    <w:rsid w:val="000E38EC"/>
    <w:rsid w:val="000E3F32"/>
    <w:rsid w:val="000E3F3A"/>
    <w:rsid w:val="000E629D"/>
    <w:rsid w:val="000E64BE"/>
    <w:rsid w:val="000E6E15"/>
    <w:rsid w:val="000E7305"/>
    <w:rsid w:val="000F07AB"/>
    <w:rsid w:val="000F0EA3"/>
    <w:rsid w:val="000F1976"/>
    <w:rsid w:val="000F240C"/>
    <w:rsid w:val="000F27BC"/>
    <w:rsid w:val="000F2BE1"/>
    <w:rsid w:val="000F3A1F"/>
    <w:rsid w:val="000F570D"/>
    <w:rsid w:val="000F597E"/>
    <w:rsid w:val="000F63E3"/>
    <w:rsid w:val="000F65EB"/>
    <w:rsid w:val="001006A3"/>
    <w:rsid w:val="001007FF"/>
    <w:rsid w:val="00100F42"/>
    <w:rsid w:val="0010202B"/>
    <w:rsid w:val="0010286A"/>
    <w:rsid w:val="001028A8"/>
    <w:rsid w:val="00102CEB"/>
    <w:rsid w:val="00102E34"/>
    <w:rsid w:val="0010303D"/>
    <w:rsid w:val="00103602"/>
    <w:rsid w:val="00106618"/>
    <w:rsid w:val="00107536"/>
    <w:rsid w:val="00107D9D"/>
    <w:rsid w:val="00107ECC"/>
    <w:rsid w:val="00111792"/>
    <w:rsid w:val="00111E8F"/>
    <w:rsid w:val="001126DD"/>
    <w:rsid w:val="001129F8"/>
    <w:rsid w:val="00112BE7"/>
    <w:rsid w:val="00113BCD"/>
    <w:rsid w:val="00114ADC"/>
    <w:rsid w:val="001152B2"/>
    <w:rsid w:val="00116672"/>
    <w:rsid w:val="001167BC"/>
    <w:rsid w:val="00116DCE"/>
    <w:rsid w:val="00117DD8"/>
    <w:rsid w:val="001212B9"/>
    <w:rsid w:val="001216DC"/>
    <w:rsid w:val="00121AB6"/>
    <w:rsid w:val="00121AD2"/>
    <w:rsid w:val="00123B9E"/>
    <w:rsid w:val="00124BFF"/>
    <w:rsid w:val="00126DC0"/>
    <w:rsid w:val="00127907"/>
    <w:rsid w:val="00127FE2"/>
    <w:rsid w:val="001301FC"/>
    <w:rsid w:val="00130475"/>
    <w:rsid w:val="001318D0"/>
    <w:rsid w:val="00132726"/>
    <w:rsid w:val="00132E86"/>
    <w:rsid w:val="00133242"/>
    <w:rsid w:val="001333BF"/>
    <w:rsid w:val="001334FD"/>
    <w:rsid w:val="00134752"/>
    <w:rsid w:val="001358E4"/>
    <w:rsid w:val="001358F4"/>
    <w:rsid w:val="00135E50"/>
    <w:rsid w:val="00136343"/>
    <w:rsid w:val="001366E1"/>
    <w:rsid w:val="00136882"/>
    <w:rsid w:val="0013734A"/>
    <w:rsid w:val="001401F2"/>
    <w:rsid w:val="00140494"/>
    <w:rsid w:val="001412C9"/>
    <w:rsid w:val="00141F5A"/>
    <w:rsid w:val="001428A3"/>
    <w:rsid w:val="00143B24"/>
    <w:rsid w:val="00144455"/>
    <w:rsid w:val="00144D74"/>
    <w:rsid w:val="00144DC3"/>
    <w:rsid w:val="00146C45"/>
    <w:rsid w:val="00146D8C"/>
    <w:rsid w:val="001477A1"/>
    <w:rsid w:val="00151750"/>
    <w:rsid w:val="0015454C"/>
    <w:rsid w:val="00154715"/>
    <w:rsid w:val="00154A9F"/>
    <w:rsid w:val="00154F77"/>
    <w:rsid w:val="00155AF3"/>
    <w:rsid w:val="00155AF7"/>
    <w:rsid w:val="00155E44"/>
    <w:rsid w:val="00156F3E"/>
    <w:rsid w:val="00156FB7"/>
    <w:rsid w:val="0016148D"/>
    <w:rsid w:val="001617EB"/>
    <w:rsid w:val="00162157"/>
    <w:rsid w:val="0016407D"/>
    <w:rsid w:val="00164474"/>
    <w:rsid w:val="001653F6"/>
    <w:rsid w:val="001656AC"/>
    <w:rsid w:val="001661BF"/>
    <w:rsid w:val="00166D53"/>
    <w:rsid w:val="00167813"/>
    <w:rsid w:val="0016783E"/>
    <w:rsid w:val="00170045"/>
    <w:rsid w:val="001708C2"/>
    <w:rsid w:val="00170977"/>
    <w:rsid w:val="0017109F"/>
    <w:rsid w:val="0017346B"/>
    <w:rsid w:val="0017381C"/>
    <w:rsid w:val="0017441A"/>
    <w:rsid w:val="00177762"/>
    <w:rsid w:val="00180196"/>
    <w:rsid w:val="00180708"/>
    <w:rsid w:val="00180A17"/>
    <w:rsid w:val="00180A31"/>
    <w:rsid w:val="00181869"/>
    <w:rsid w:val="00181EFE"/>
    <w:rsid w:val="0018239E"/>
    <w:rsid w:val="001830F8"/>
    <w:rsid w:val="00183641"/>
    <w:rsid w:val="00183D0A"/>
    <w:rsid w:val="0018443A"/>
    <w:rsid w:val="001845AD"/>
    <w:rsid w:val="0018478F"/>
    <w:rsid w:val="00184ABA"/>
    <w:rsid w:val="00184C48"/>
    <w:rsid w:val="00184E53"/>
    <w:rsid w:val="00185B83"/>
    <w:rsid w:val="00186B59"/>
    <w:rsid w:val="0018747F"/>
    <w:rsid w:val="001874BF"/>
    <w:rsid w:val="00190E3F"/>
    <w:rsid w:val="0019156A"/>
    <w:rsid w:val="00192451"/>
    <w:rsid w:val="0019357C"/>
    <w:rsid w:val="00193CBC"/>
    <w:rsid w:val="00194565"/>
    <w:rsid w:val="00194C81"/>
    <w:rsid w:val="00194EAB"/>
    <w:rsid w:val="0019554E"/>
    <w:rsid w:val="00196664"/>
    <w:rsid w:val="00196730"/>
    <w:rsid w:val="00196DCD"/>
    <w:rsid w:val="00196F7D"/>
    <w:rsid w:val="001A10D0"/>
    <w:rsid w:val="001A1841"/>
    <w:rsid w:val="001A1A67"/>
    <w:rsid w:val="001A1A69"/>
    <w:rsid w:val="001A1CC1"/>
    <w:rsid w:val="001A1CE8"/>
    <w:rsid w:val="001A1E36"/>
    <w:rsid w:val="001A2286"/>
    <w:rsid w:val="001A4539"/>
    <w:rsid w:val="001A4978"/>
    <w:rsid w:val="001A55CC"/>
    <w:rsid w:val="001A6A1B"/>
    <w:rsid w:val="001B087A"/>
    <w:rsid w:val="001B1390"/>
    <w:rsid w:val="001B2477"/>
    <w:rsid w:val="001B2819"/>
    <w:rsid w:val="001B2EC2"/>
    <w:rsid w:val="001B4CE8"/>
    <w:rsid w:val="001B4DA7"/>
    <w:rsid w:val="001B54CA"/>
    <w:rsid w:val="001B6F02"/>
    <w:rsid w:val="001B7E70"/>
    <w:rsid w:val="001B7E97"/>
    <w:rsid w:val="001B7EDF"/>
    <w:rsid w:val="001C02E5"/>
    <w:rsid w:val="001C0444"/>
    <w:rsid w:val="001C06E0"/>
    <w:rsid w:val="001C166B"/>
    <w:rsid w:val="001C1BF3"/>
    <w:rsid w:val="001C1C23"/>
    <w:rsid w:val="001C1D89"/>
    <w:rsid w:val="001C2192"/>
    <w:rsid w:val="001C2F99"/>
    <w:rsid w:val="001C3230"/>
    <w:rsid w:val="001C39C5"/>
    <w:rsid w:val="001C55F9"/>
    <w:rsid w:val="001C568B"/>
    <w:rsid w:val="001C6E4D"/>
    <w:rsid w:val="001C71C5"/>
    <w:rsid w:val="001C7BCF"/>
    <w:rsid w:val="001C7D8E"/>
    <w:rsid w:val="001C7EDB"/>
    <w:rsid w:val="001D07B6"/>
    <w:rsid w:val="001D09BD"/>
    <w:rsid w:val="001D0B77"/>
    <w:rsid w:val="001D0D2A"/>
    <w:rsid w:val="001D0E51"/>
    <w:rsid w:val="001D1760"/>
    <w:rsid w:val="001D1922"/>
    <w:rsid w:val="001D1EE7"/>
    <w:rsid w:val="001D1F08"/>
    <w:rsid w:val="001D318D"/>
    <w:rsid w:val="001D31C7"/>
    <w:rsid w:val="001D37F0"/>
    <w:rsid w:val="001D3E90"/>
    <w:rsid w:val="001D4F6D"/>
    <w:rsid w:val="001D5A5F"/>
    <w:rsid w:val="001D68CB"/>
    <w:rsid w:val="001D6C39"/>
    <w:rsid w:val="001D6EA2"/>
    <w:rsid w:val="001D79A7"/>
    <w:rsid w:val="001E0CA8"/>
    <w:rsid w:val="001E1041"/>
    <w:rsid w:val="001E1570"/>
    <w:rsid w:val="001E25C0"/>
    <w:rsid w:val="001E29AF"/>
    <w:rsid w:val="001E2CD0"/>
    <w:rsid w:val="001E2FF5"/>
    <w:rsid w:val="001E348F"/>
    <w:rsid w:val="001E366B"/>
    <w:rsid w:val="001E4CC0"/>
    <w:rsid w:val="001E5064"/>
    <w:rsid w:val="001E5350"/>
    <w:rsid w:val="001E5A40"/>
    <w:rsid w:val="001E67B3"/>
    <w:rsid w:val="001E6E44"/>
    <w:rsid w:val="001E7394"/>
    <w:rsid w:val="001F05BA"/>
    <w:rsid w:val="001F10BE"/>
    <w:rsid w:val="001F11DB"/>
    <w:rsid w:val="001F1352"/>
    <w:rsid w:val="001F2215"/>
    <w:rsid w:val="001F25D3"/>
    <w:rsid w:val="001F2E37"/>
    <w:rsid w:val="001F4D08"/>
    <w:rsid w:val="001F55F4"/>
    <w:rsid w:val="00200183"/>
    <w:rsid w:val="002005EF"/>
    <w:rsid w:val="00200742"/>
    <w:rsid w:val="00202FC7"/>
    <w:rsid w:val="00204C8A"/>
    <w:rsid w:val="002052A1"/>
    <w:rsid w:val="00205C9A"/>
    <w:rsid w:val="002062D3"/>
    <w:rsid w:val="002073BE"/>
    <w:rsid w:val="0020768F"/>
    <w:rsid w:val="00207CBC"/>
    <w:rsid w:val="00207F9E"/>
    <w:rsid w:val="00210328"/>
    <w:rsid w:val="0021087A"/>
    <w:rsid w:val="00212C24"/>
    <w:rsid w:val="002130D1"/>
    <w:rsid w:val="00214B5E"/>
    <w:rsid w:val="0021643C"/>
    <w:rsid w:val="00216EA4"/>
    <w:rsid w:val="00217979"/>
    <w:rsid w:val="0022179E"/>
    <w:rsid w:val="00221A36"/>
    <w:rsid w:val="00222789"/>
    <w:rsid w:val="00222FF3"/>
    <w:rsid w:val="002245DB"/>
    <w:rsid w:val="00224660"/>
    <w:rsid w:val="00230D56"/>
    <w:rsid w:val="00230DFE"/>
    <w:rsid w:val="00231E54"/>
    <w:rsid w:val="00234524"/>
    <w:rsid w:val="0023536B"/>
    <w:rsid w:val="00235BA4"/>
    <w:rsid w:val="0023650C"/>
    <w:rsid w:val="00236FBE"/>
    <w:rsid w:val="002401E1"/>
    <w:rsid w:val="00241139"/>
    <w:rsid w:val="002411E5"/>
    <w:rsid w:val="00241F52"/>
    <w:rsid w:val="0024208C"/>
    <w:rsid w:val="00242AF8"/>
    <w:rsid w:val="00242FE3"/>
    <w:rsid w:val="00243ABE"/>
    <w:rsid w:val="00244077"/>
    <w:rsid w:val="002441EE"/>
    <w:rsid w:val="00245ED8"/>
    <w:rsid w:val="00246DE7"/>
    <w:rsid w:val="00250F4E"/>
    <w:rsid w:val="002515C2"/>
    <w:rsid w:val="0025187C"/>
    <w:rsid w:val="0025193E"/>
    <w:rsid w:val="002535D8"/>
    <w:rsid w:val="0025416A"/>
    <w:rsid w:val="002544F0"/>
    <w:rsid w:val="0025672D"/>
    <w:rsid w:val="0025773F"/>
    <w:rsid w:val="00257C36"/>
    <w:rsid w:val="00260F1E"/>
    <w:rsid w:val="0026146E"/>
    <w:rsid w:val="0026151B"/>
    <w:rsid w:val="0026316D"/>
    <w:rsid w:val="00263D6A"/>
    <w:rsid w:val="00264A4D"/>
    <w:rsid w:val="00264A50"/>
    <w:rsid w:val="00266D3F"/>
    <w:rsid w:val="00267F49"/>
    <w:rsid w:val="00270460"/>
    <w:rsid w:val="00271179"/>
    <w:rsid w:val="0027135A"/>
    <w:rsid w:val="00273774"/>
    <w:rsid w:val="00273AE5"/>
    <w:rsid w:val="00273CAB"/>
    <w:rsid w:val="0027442D"/>
    <w:rsid w:val="00275418"/>
    <w:rsid w:val="00275D18"/>
    <w:rsid w:val="00277777"/>
    <w:rsid w:val="0028116D"/>
    <w:rsid w:val="002815D9"/>
    <w:rsid w:val="00281D01"/>
    <w:rsid w:val="00284138"/>
    <w:rsid w:val="002842E7"/>
    <w:rsid w:val="00284781"/>
    <w:rsid w:val="00284BFE"/>
    <w:rsid w:val="00284DEC"/>
    <w:rsid w:val="00284F17"/>
    <w:rsid w:val="0028569C"/>
    <w:rsid w:val="00286297"/>
    <w:rsid w:val="00287B72"/>
    <w:rsid w:val="00287E98"/>
    <w:rsid w:val="0029025E"/>
    <w:rsid w:val="002908F6"/>
    <w:rsid w:val="00290DF3"/>
    <w:rsid w:val="00291AB6"/>
    <w:rsid w:val="00291DAF"/>
    <w:rsid w:val="00291EFA"/>
    <w:rsid w:val="00292A8A"/>
    <w:rsid w:val="00293BF0"/>
    <w:rsid w:val="0029420E"/>
    <w:rsid w:val="00294B7A"/>
    <w:rsid w:val="00295B3D"/>
    <w:rsid w:val="00297D86"/>
    <w:rsid w:val="002A07AD"/>
    <w:rsid w:val="002A2ACD"/>
    <w:rsid w:val="002A3F7D"/>
    <w:rsid w:val="002A5344"/>
    <w:rsid w:val="002A5CD5"/>
    <w:rsid w:val="002A72B9"/>
    <w:rsid w:val="002B1098"/>
    <w:rsid w:val="002B1842"/>
    <w:rsid w:val="002B222C"/>
    <w:rsid w:val="002B2409"/>
    <w:rsid w:val="002B2626"/>
    <w:rsid w:val="002B2A47"/>
    <w:rsid w:val="002B3F96"/>
    <w:rsid w:val="002B4CF6"/>
    <w:rsid w:val="002B5044"/>
    <w:rsid w:val="002B512B"/>
    <w:rsid w:val="002B6821"/>
    <w:rsid w:val="002B77B8"/>
    <w:rsid w:val="002C13C4"/>
    <w:rsid w:val="002C150B"/>
    <w:rsid w:val="002C2FD9"/>
    <w:rsid w:val="002C34E7"/>
    <w:rsid w:val="002C4C07"/>
    <w:rsid w:val="002C5098"/>
    <w:rsid w:val="002C5D0E"/>
    <w:rsid w:val="002C66F4"/>
    <w:rsid w:val="002C6C71"/>
    <w:rsid w:val="002C779C"/>
    <w:rsid w:val="002D018D"/>
    <w:rsid w:val="002D0CF0"/>
    <w:rsid w:val="002D0FD6"/>
    <w:rsid w:val="002D1294"/>
    <w:rsid w:val="002D1AE4"/>
    <w:rsid w:val="002D22C7"/>
    <w:rsid w:val="002D2A93"/>
    <w:rsid w:val="002D38D0"/>
    <w:rsid w:val="002D50D6"/>
    <w:rsid w:val="002D50D9"/>
    <w:rsid w:val="002D5BAE"/>
    <w:rsid w:val="002D61F9"/>
    <w:rsid w:val="002D65A8"/>
    <w:rsid w:val="002D6AB3"/>
    <w:rsid w:val="002D7B4B"/>
    <w:rsid w:val="002D7C68"/>
    <w:rsid w:val="002D7D9B"/>
    <w:rsid w:val="002E04AB"/>
    <w:rsid w:val="002E195F"/>
    <w:rsid w:val="002E2519"/>
    <w:rsid w:val="002E3262"/>
    <w:rsid w:val="002E3933"/>
    <w:rsid w:val="002E498C"/>
    <w:rsid w:val="002E5588"/>
    <w:rsid w:val="002E5A50"/>
    <w:rsid w:val="002E692D"/>
    <w:rsid w:val="002E7787"/>
    <w:rsid w:val="002F1F13"/>
    <w:rsid w:val="002F3402"/>
    <w:rsid w:val="002F613B"/>
    <w:rsid w:val="002F6294"/>
    <w:rsid w:val="002F6B46"/>
    <w:rsid w:val="002F7033"/>
    <w:rsid w:val="002F70F8"/>
    <w:rsid w:val="002F7B64"/>
    <w:rsid w:val="00300375"/>
    <w:rsid w:val="00300423"/>
    <w:rsid w:val="0030176D"/>
    <w:rsid w:val="00301D8D"/>
    <w:rsid w:val="00303BC6"/>
    <w:rsid w:val="00304E1E"/>
    <w:rsid w:val="0030526D"/>
    <w:rsid w:val="00305D4E"/>
    <w:rsid w:val="00305DB4"/>
    <w:rsid w:val="00306218"/>
    <w:rsid w:val="00306ECC"/>
    <w:rsid w:val="00306F4D"/>
    <w:rsid w:val="00307A6E"/>
    <w:rsid w:val="00307D61"/>
    <w:rsid w:val="003104A3"/>
    <w:rsid w:val="003108A6"/>
    <w:rsid w:val="00310B88"/>
    <w:rsid w:val="00310F87"/>
    <w:rsid w:val="0031141C"/>
    <w:rsid w:val="0031198E"/>
    <w:rsid w:val="00312845"/>
    <w:rsid w:val="0031391B"/>
    <w:rsid w:val="00314FF9"/>
    <w:rsid w:val="003160EE"/>
    <w:rsid w:val="0031699C"/>
    <w:rsid w:val="00316A80"/>
    <w:rsid w:val="00316BE4"/>
    <w:rsid w:val="0031775E"/>
    <w:rsid w:val="0032209F"/>
    <w:rsid w:val="00323359"/>
    <w:rsid w:val="00324B85"/>
    <w:rsid w:val="00324F2A"/>
    <w:rsid w:val="003264AB"/>
    <w:rsid w:val="0032699D"/>
    <w:rsid w:val="0033115D"/>
    <w:rsid w:val="00331547"/>
    <w:rsid w:val="00332576"/>
    <w:rsid w:val="003332CA"/>
    <w:rsid w:val="0033331A"/>
    <w:rsid w:val="00333A0C"/>
    <w:rsid w:val="003349A4"/>
    <w:rsid w:val="0033621D"/>
    <w:rsid w:val="003374BD"/>
    <w:rsid w:val="00340067"/>
    <w:rsid w:val="0034054B"/>
    <w:rsid w:val="00341C56"/>
    <w:rsid w:val="00341EFC"/>
    <w:rsid w:val="003437C9"/>
    <w:rsid w:val="003439A1"/>
    <w:rsid w:val="00343C57"/>
    <w:rsid w:val="00344933"/>
    <w:rsid w:val="00345463"/>
    <w:rsid w:val="00350D93"/>
    <w:rsid w:val="00351828"/>
    <w:rsid w:val="00351F92"/>
    <w:rsid w:val="00352747"/>
    <w:rsid w:val="00352D73"/>
    <w:rsid w:val="00352E25"/>
    <w:rsid w:val="00352ED3"/>
    <w:rsid w:val="0035359B"/>
    <w:rsid w:val="00354430"/>
    <w:rsid w:val="00354DA5"/>
    <w:rsid w:val="003567B0"/>
    <w:rsid w:val="00360315"/>
    <w:rsid w:val="00360E5C"/>
    <w:rsid w:val="00361059"/>
    <w:rsid w:val="00361867"/>
    <w:rsid w:val="00361B10"/>
    <w:rsid w:val="00362EFA"/>
    <w:rsid w:val="00362F44"/>
    <w:rsid w:val="00363612"/>
    <w:rsid w:val="00363E38"/>
    <w:rsid w:val="00365159"/>
    <w:rsid w:val="0036680D"/>
    <w:rsid w:val="00366A66"/>
    <w:rsid w:val="00367004"/>
    <w:rsid w:val="003678E1"/>
    <w:rsid w:val="00371845"/>
    <w:rsid w:val="00372DC6"/>
    <w:rsid w:val="00374133"/>
    <w:rsid w:val="003741A0"/>
    <w:rsid w:val="00374639"/>
    <w:rsid w:val="00375554"/>
    <w:rsid w:val="003758E8"/>
    <w:rsid w:val="00377FC9"/>
    <w:rsid w:val="00380547"/>
    <w:rsid w:val="00381247"/>
    <w:rsid w:val="003812A1"/>
    <w:rsid w:val="00382F01"/>
    <w:rsid w:val="003838CA"/>
    <w:rsid w:val="00384691"/>
    <w:rsid w:val="003850A3"/>
    <w:rsid w:val="00385AA2"/>
    <w:rsid w:val="00385E38"/>
    <w:rsid w:val="003875D4"/>
    <w:rsid w:val="00390042"/>
    <w:rsid w:val="003903D2"/>
    <w:rsid w:val="003911A9"/>
    <w:rsid w:val="00392E8A"/>
    <w:rsid w:val="003937F8"/>
    <w:rsid w:val="00393A44"/>
    <w:rsid w:val="00393DD9"/>
    <w:rsid w:val="00394329"/>
    <w:rsid w:val="00396327"/>
    <w:rsid w:val="00396548"/>
    <w:rsid w:val="00396D52"/>
    <w:rsid w:val="00396E0C"/>
    <w:rsid w:val="003975F6"/>
    <w:rsid w:val="003979B6"/>
    <w:rsid w:val="003A1FFD"/>
    <w:rsid w:val="003A2221"/>
    <w:rsid w:val="003A3361"/>
    <w:rsid w:val="003A4C9C"/>
    <w:rsid w:val="003A517E"/>
    <w:rsid w:val="003A574D"/>
    <w:rsid w:val="003A6F69"/>
    <w:rsid w:val="003B05C8"/>
    <w:rsid w:val="003B0D39"/>
    <w:rsid w:val="003B12B3"/>
    <w:rsid w:val="003B352A"/>
    <w:rsid w:val="003B5903"/>
    <w:rsid w:val="003B75BB"/>
    <w:rsid w:val="003B76BF"/>
    <w:rsid w:val="003C0BBE"/>
    <w:rsid w:val="003C0C5D"/>
    <w:rsid w:val="003C0D30"/>
    <w:rsid w:val="003C0F67"/>
    <w:rsid w:val="003C1632"/>
    <w:rsid w:val="003C2A86"/>
    <w:rsid w:val="003C3827"/>
    <w:rsid w:val="003C6D5D"/>
    <w:rsid w:val="003C77CF"/>
    <w:rsid w:val="003D063E"/>
    <w:rsid w:val="003D1788"/>
    <w:rsid w:val="003D1AFA"/>
    <w:rsid w:val="003D21C7"/>
    <w:rsid w:val="003D30A0"/>
    <w:rsid w:val="003D447E"/>
    <w:rsid w:val="003D4588"/>
    <w:rsid w:val="003D4FAC"/>
    <w:rsid w:val="003D5136"/>
    <w:rsid w:val="003D7F1D"/>
    <w:rsid w:val="003E232A"/>
    <w:rsid w:val="003E3035"/>
    <w:rsid w:val="003E410A"/>
    <w:rsid w:val="003E44A4"/>
    <w:rsid w:val="003E4BD7"/>
    <w:rsid w:val="003E4C74"/>
    <w:rsid w:val="003E5709"/>
    <w:rsid w:val="003E57D9"/>
    <w:rsid w:val="003E5B0B"/>
    <w:rsid w:val="003E5FB6"/>
    <w:rsid w:val="003E69C9"/>
    <w:rsid w:val="003F0DA4"/>
    <w:rsid w:val="003F0DB9"/>
    <w:rsid w:val="003F1934"/>
    <w:rsid w:val="003F292B"/>
    <w:rsid w:val="003F37A4"/>
    <w:rsid w:val="003F3D13"/>
    <w:rsid w:val="003F4435"/>
    <w:rsid w:val="003F4FC0"/>
    <w:rsid w:val="003F5200"/>
    <w:rsid w:val="003F5CD7"/>
    <w:rsid w:val="003F5FE1"/>
    <w:rsid w:val="003F6390"/>
    <w:rsid w:val="003F645F"/>
    <w:rsid w:val="003F68DE"/>
    <w:rsid w:val="003F70B3"/>
    <w:rsid w:val="003F7363"/>
    <w:rsid w:val="00402811"/>
    <w:rsid w:val="00403073"/>
    <w:rsid w:val="00403164"/>
    <w:rsid w:val="004037BE"/>
    <w:rsid w:val="00403AA9"/>
    <w:rsid w:val="004044E8"/>
    <w:rsid w:val="00404597"/>
    <w:rsid w:val="004059EB"/>
    <w:rsid w:val="00406368"/>
    <w:rsid w:val="004067B2"/>
    <w:rsid w:val="00406BCF"/>
    <w:rsid w:val="0040729B"/>
    <w:rsid w:val="0041043E"/>
    <w:rsid w:val="004106A0"/>
    <w:rsid w:val="00410742"/>
    <w:rsid w:val="00410803"/>
    <w:rsid w:val="0041088A"/>
    <w:rsid w:val="004108C0"/>
    <w:rsid w:val="00410FB2"/>
    <w:rsid w:val="0041279A"/>
    <w:rsid w:val="00412F23"/>
    <w:rsid w:val="00413B26"/>
    <w:rsid w:val="00414E82"/>
    <w:rsid w:val="00415521"/>
    <w:rsid w:val="00415565"/>
    <w:rsid w:val="004156C0"/>
    <w:rsid w:val="00416BA5"/>
    <w:rsid w:val="0041751B"/>
    <w:rsid w:val="00421E08"/>
    <w:rsid w:val="00422434"/>
    <w:rsid w:val="00422B75"/>
    <w:rsid w:val="00424783"/>
    <w:rsid w:val="00424A49"/>
    <w:rsid w:val="0042551E"/>
    <w:rsid w:val="00425E1F"/>
    <w:rsid w:val="00426CC9"/>
    <w:rsid w:val="0043068A"/>
    <w:rsid w:val="00430B56"/>
    <w:rsid w:val="0043122E"/>
    <w:rsid w:val="00431277"/>
    <w:rsid w:val="00432137"/>
    <w:rsid w:val="004328CC"/>
    <w:rsid w:val="00433B8B"/>
    <w:rsid w:val="00433D42"/>
    <w:rsid w:val="00433E8A"/>
    <w:rsid w:val="004346FB"/>
    <w:rsid w:val="004349BF"/>
    <w:rsid w:val="00435128"/>
    <w:rsid w:val="00435A75"/>
    <w:rsid w:val="00435BF8"/>
    <w:rsid w:val="00436400"/>
    <w:rsid w:val="0043658C"/>
    <w:rsid w:val="00442C0B"/>
    <w:rsid w:val="004437A3"/>
    <w:rsid w:val="004437D4"/>
    <w:rsid w:val="00444530"/>
    <w:rsid w:val="00445025"/>
    <w:rsid w:val="00446814"/>
    <w:rsid w:val="00447237"/>
    <w:rsid w:val="00447F4D"/>
    <w:rsid w:val="0045196B"/>
    <w:rsid w:val="004533E0"/>
    <w:rsid w:val="00453BFE"/>
    <w:rsid w:val="004545B7"/>
    <w:rsid w:val="0045568E"/>
    <w:rsid w:val="004559D9"/>
    <w:rsid w:val="00456298"/>
    <w:rsid w:val="004563AF"/>
    <w:rsid w:val="00456D1E"/>
    <w:rsid w:val="004576F7"/>
    <w:rsid w:val="00457739"/>
    <w:rsid w:val="00460067"/>
    <w:rsid w:val="004617FA"/>
    <w:rsid w:val="00462A03"/>
    <w:rsid w:val="00462CAC"/>
    <w:rsid w:val="00462D8A"/>
    <w:rsid w:val="00463F9A"/>
    <w:rsid w:val="004641CE"/>
    <w:rsid w:val="00464423"/>
    <w:rsid w:val="00464489"/>
    <w:rsid w:val="00464FC6"/>
    <w:rsid w:val="00465B48"/>
    <w:rsid w:val="00466946"/>
    <w:rsid w:val="004702D0"/>
    <w:rsid w:val="0047127E"/>
    <w:rsid w:val="0047151E"/>
    <w:rsid w:val="00471D88"/>
    <w:rsid w:val="00472C4D"/>
    <w:rsid w:val="00474612"/>
    <w:rsid w:val="004752A5"/>
    <w:rsid w:val="004754FC"/>
    <w:rsid w:val="00475633"/>
    <w:rsid w:val="00475C25"/>
    <w:rsid w:val="00476DFE"/>
    <w:rsid w:val="0047757B"/>
    <w:rsid w:val="00481B60"/>
    <w:rsid w:val="00481F61"/>
    <w:rsid w:val="00481FA1"/>
    <w:rsid w:val="00482920"/>
    <w:rsid w:val="00482C30"/>
    <w:rsid w:val="00482C5F"/>
    <w:rsid w:val="0048435D"/>
    <w:rsid w:val="004843DA"/>
    <w:rsid w:val="0048468D"/>
    <w:rsid w:val="00484E28"/>
    <w:rsid w:val="00487BD7"/>
    <w:rsid w:val="00487FF4"/>
    <w:rsid w:val="00490927"/>
    <w:rsid w:val="00491AAF"/>
    <w:rsid w:val="00491F84"/>
    <w:rsid w:val="00492724"/>
    <w:rsid w:val="004946DC"/>
    <w:rsid w:val="00495A9A"/>
    <w:rsid w:val="004968C5"/>
    <w:rsid w:val="004A0303"/>
    <w:rsid w:val="004A059C"/>
    <w:rsid w:val="004A0B21"/>
    <w:rsid w:val="004A0F9B"/>
    <w:rsid w:val="004A1245"/>
    <w:rsid w:val="004A170B"/>
    <w:rsid w:val="004A28C2"/>
    <w:rsid w:val="004A3938"/>
    <w:rsid w:val="004A3BF4"/>
    <w:rsid w:val="004A4B65"/>
    <w:rsid w:val="004A572B"/>
    <w:rsid w:val="004B08FA"/>
    <w:rsid w:val="004B0BFA"/>
    <w:rsid w:val="004B0F35"/>
    <w:rsid w:val="004B1103"/>
    <w:rsid w:val="004B17DA"/>
    <w:rsid w:val="004B1AE6"/>
    <w:rsid w:val="004B2B40"/>
    <w:rsid w:val="004B2CE3"/>
    <w:rsid w:val="004B32E5"/>
    <w:rsid w:val="004B3C0C"/>
    <w:rsid w:val="004B3C32"/>
    <w:rsid w:val="004B4937"/>
    <w:rsid w:val="004B4B31"/>
    <w:rsid w:val="004B4CA3"/>
    <w:rsid w:val="004B5DAE"/>
    <w:rsid w:val="004B6244"/>
    <w:rsid w:val="004B6AAE"/>
    <w:rsid w:val="004B738D"/>
    <w:rsid w:val="004C00B5"/>
    <w:rsid w:val="004C1A87"/>
    <w:rsid w:val="004C1C0A"/>
    <w:rsid w:val="004C4855"/>
    <w:rsid w:val="004C632B"/>
    <w:rsid w:val="004C7C77"/>
    <w:rsid w:val="004D1AF7"/>
    <w:rsid w:val="004D26CB"/>
    <w:rsid w:val="004D26E5"/>
    <w:rsid w:val="004D2950"/>
    <w:rsid w:val="004D2BDE"/>
    <w:rsid w:val="004D44AC"/>
    <w:rsid w:val="004D4EE8"/>
    <w:rsid w:val="004D5288"/>
    <w:rsid w:val="004D5EBA"/>
    <w:rsid w:val="004E0968"/>
    <w:rsid w:val="004E1403"/>
    <w:rsid w:val="004E1E58"/>
    <w:rsid w:val="004E4F83"/>
    <w:rsid w:val="004E5E80"/>
    <w:rsid w:val="004E5E85"/>
    <w:rsid w:val="004E5FA0"/>
    <w:rsid w:val="004E5FE7"/>
    <w:rsid w:val="004E6190"/>
    <w:rsid w:val="004E7B57"/>
    <w:rsid w:val="004F10E1"/>
    <w:rsid w:val="004F1117"/>
    <w:rsid w:val="004F1F6D"/>
    <w:rsid w:val="004F2266"/>
    <w:rsid w:val="004F2881"/>
    <w:rsid w:val="004F2C2C"/>
    <w:rsid w:val="004F5390"/>
    <w:rsid w:val="004F58AF"/>
    <w:rsid w:val="004F5B20"/>
    <w:rsid w:val="004F63F5"/>
    <w:rsid w:val="004F7BD1"/>
    <w:rsid w:val="005009B9"/>
    <w:rsid w:val="00501A59"/>
    <w:rsid w:val="00502589"/>
    <w:rsid w:val="005025B1"/>
    <w:rsid w:val="0050272B"/>
    <w:rsid w:val="00502F07"/>
    <w:rsid w:val="00503ABD"/>
    <w:rsid w:val="00504BD1"/>
    <w:rsid w:val="005056EC"/>
    <w:rsid w:val="005063C5"/>
    <w:rsid w:val="005073AD"/>
    <w:rsid w:val="00511465"/>
    <w:rsid w:val="00512604"/>
    <w:rsid w:val="00512B89"/>
    <w:rsid w:val="005134CC"/>
    <w:rsid w:val="00514FE6"/>
    <w:rsid w:val="00515E9D"/>
    <w:rsid w:val="005162B1"/>
    <w:rsid w:val="00516FA4"/>
    <w:rsid w:val="005207FB"/>
    <w:rsid w:val="005222C5"/>
    <w:rsid w:val="00523CED"/>
    <w:rsid w:val="00524B99"/>
    <w:rsid w:val="0052505C"/>
    <w:rsid w:val="00526AAE"/>
    <w:rsid w:val="00526BDF"/>
    <w:rsid w:val="00531FF0"/>
    <w:rsid w:val="0053204C"/>
    <w:rsid w:val="00534937"/>
    <w:rsid w:val="00535630"/>
    <w:rsid w:val="0053595A"/>
    <w:rsid w:val="005361BF"/>
    <w:rsid w:val="00536398"/>
    <w:rsid w:val="00536547"/>
    <w:rsid w:val="0053794A"/>
    <w:rsid w:val="00537A88"/>
    <w:rsid w:val="005404AE"/>
    <w:rsid w:val="005412FE"/>
    <w:rsid w:val="005427F4"/>
    <w:rsid w:val="0054329C"/>
    <w:rsid w:val="00544947"/>
    <w:rsid w:val="005474BE"/>
    <w:rsid w:val="00547FB3"/>
    <w:rsid w:val="00550EDE"/>
    <w:rsid w:val="00551542"/>
    <w:rsid w:val="0055204F"/>
    <w:rsid w:val="00552112"/>
    <w:rsid w:val="00553660"/>
    <w:rsid w:val="005537EA"/>
    <w:rsid w:val="00553C96"/>
    <w:rsid w:val="00555244"/>
    <w:rsid w:val="00555636"/>
    <w:rsid w:val="00556B6E"/>
    <w:rsid w:val="00556D83"/>
    <w:rsid w:val="0056017C"/>
    <w:rsid w:val="00560C2B"/>
    <w:rsid w:val="00561C30"/>
    <w:rsid w:val="005620EE"/>
    <w:rsid w:val="00563CA2"/>
    <w:rsid w:val="00564503"/>
    <w:rsid w:val="0056553B"/>
    <w:rsid w:val="00565C61"/>
    <w:rsid w:val="00565F74"/>
    <w:rsid w:val="00566AD1"/>
    <w:rsid w:val="0057094E"/>
    <w:rsid w:val="00570B51"/>
    <w:rsid w:val="00572F8C"/>
    <w:rsid w:val="0057397F"/>
    <w:rsid w:val="00573C95"/>
    <w:rsid w:val="00576903"/>
    <w:rsid w:val="00576C83"/>
    <w:rsid w:val="005778B0"/>
    <w:rsid w:val="00577BB1"/>
    <w:rsid w:val="00577D72"/>
    <w:rsid w:val="00580243"/>
    <w:rsid w:val="005826AE"/>
    <w:rsid w:val="00583843"/>
    <w:rsid w:val="00583A09"/>
    <w:rsid w:val="00583FCA"/>
    <w:rsid w:val="0058421C"/>
    <w:rsid w:val="0058589A"/>
    <w:rsid w:val="0058696C"/>
    <w:rsid w:val="00586B30"/>
    <w:rsid w:val="00587183"/>
    <w:rsid w:val="00587FC7"/>
    <w:rsid w:val="005909FA"/>
    <w:rsid w:val="00591A58"/>
    <w:rsid w:val="00591D30"/>
    <w:rsid w:val="00593450"/>
    <w:rsid w:val="0059565B"/>
    <w:rsid w:val="00596574"/>
    <w:rsid w:val="005A1EB2"/>
    <w:rsid w:val="005A22F5"/>
    <w:rsid w:val="005A2828"/>
    <w:rsid w:val="005A2B91"/>
    <w:rsid w:val="005A3BD0"/>
    <w:rsid w:val="005A49AB"/>
    <w:rsid w:val="005A56E4"/>
    <w:rsid w:val="005A5BAA"/>
    <w:rsid w:val="005A651C"/>
    <w:rsid w:val="005B080E"/>
    <w:rsid w:val="005B0A9C"/>
    <w:rsid w:val="005B0D49"/>
    <w:rsid w:val="005B1CE3"/>
    <w:rsid w:val="005B22CD"/>
    <w:rsid w:val="005B39EA"/>
    <w:rsid w:val="005B4ADF"/>
    <w:rsid w:val="005B4D2A"/>
    <w:rsid w:val="005B50F8"/>
    <w:rsid w:val="005B56C6"/>
    <w:rsid w:val="005B5BBF"/>
    <w:rsid w:val="005B6297"/>
    <w:rsid w:val="005B6B11"/>
    <w:rsid w:val="005B6D93"/>
    <w:rsid w:val="005B7BBA"/>
    <w:rsid w:val="005B7E2C"/>
    <w:rsid w:val="005C0979"/>
    <w:rsid w:val="005C2835"/>
    <w:rsid w:val="005C2BCE"/>
    <w:rsid w:val="005C3763"/>
    <w:rsid w:val="005C4101"/>
    <w:rsid w:val="005C47E3"/>
    <w:rsid w:val="005C483D"/>
    <w:rsid w:val="005C59A6"/>
    <w:rsid w:val="005C628F"/>
    <w:rsid w:val="005D0878"/>
    <w:rsid w:val="005D1237"/>
    <w:rsid w:val="005D1353"/>
    <w:rsid w:val="005D162A"/>
    <w:rsid w:val="005D175A"/>
    <w:rsid w:val="005D17F9"/>
    <w:rsid w:val="005D1960"/>
    <w:rsid w:val="005D19F1"/>
    <w:rsid w:val="005D2203"/>
    <w:rsid w:val="005D2B4F"/>
    <w:rsid w:val="005D5737"/>
    <w:rsid w:val="005D63A4"/>
    <w:rsid w:val="005D683D"/>
    <w:rsid w:val="005E03F2"/>
    <w:rsid w:val="005E1F10"/>
    <w:rsid w:val="005E2200"/>
    <w:rsid w:val="005E245B"/>
    <w:rsid w:val="005E290B"/>
    <w:rsid w:val="005E31FE"/>
    <w:rsid w:val="005E32BA"/>
    <w:rsid w:val="005E3552"/>
    <w:rsid w:val="005E3A31"/>
    <w:rsid w:val="005E400C"/>
    <w:rsid w:val="005E4447"/>
    <w:rsid w:val="005E4760"/>
    <w:rsid w:val="005E5151"/>
    <w:rsid w:val="005E6813"/>
    <w:rsid w:val="005E6E1F"/>
    <w:rsid w:val="005E7433"/>
    <w:rsid w:val="005F055B"/>
    <w:rsid w:val="005F2C62"/>
    <w:rsid w:val="005F3152"/>
    <w:rsid w:val="005F3276"/>
    <w:rsid w:val="005F3A9E"/>
    <w:rsid w:val="005F6209"/>
    <w:rsid w:val="005F7B91"/>
    <w:rsid w:val="005F7D5B"/>
    <w:rsid w:val="00600265"/>
    <w:rsid w:val="006009FD"/>
    <w:rsid w:val="00600E90"/>
    <w:rsid w:val="006014F2"/>
    <w:rsid w:val="00602475"/>
    <w:rsid w:val="0060312F"/>
    <w:rsid w:val="006039C4"/>
    <w:rsid w:val="00603E97"/>
    <w:rsid w:val="00603F14"/>
    <w:rsid w:val="00605820"/>
    <w:rsid w:val="00607CD0"/>
    <w:rsid w:val="00611D38"/>
    <w:rsid w:val="0061208F"/>
    <w:rsid w:val="0061319C"/>
    <w:rsid w:val="00613590"/>
    <w:rsid w:val="006149F4"/>
    <w:rsid w:val="00614C82"/>
    <w:rsid w:val="00615C59"/>
    <w:rsid w:val="0061692C"/>
    <w:rsid w:val="00616F4D"/>
    <w:rsid w:val="006170A5"/>
    <w:rsid w:val="00620362"/>
    <w:rsid w:val="006222BA"/>
    <w:rsid w:val="0062354C"/>
    <w:rsid w:val="0062355E"/>
    <w:rsid w:val="006235CE"/>
    <w:rsid w:val="0062394F"/>
    <w:rsid w:val="00626C37"/>
    <w:rsid w:val="00626D78"/>
    <w:rsid w:val="00626F05"/>
    <w:rsid w:val="006274E4"/>
    <w:rsid w:val="00627E12"/>
    <w:rsid w:val="00627E2B"/>
    <w:rsid w:val="006301DD"/>
    <w:rsid w:val="00631191"/>
    <w:rsid w:val="00631988"/>
    <w:rsid w:val="00632EC0"/>
    <w:rsid w:val="00633129"/>
    <w:rsid w:val="00633C52"/>
    <w:rsid w:val="00633D9B"/>
    <w:rsid w:val="00634B8E"/>
    <w:rsid w:val="0063508B"/>
    <w:rsid w:val="0063640A"/>
    <w:rsid w:val="0063680A"/>
    <w:rsid w:val="00641F08"/>
    <w:rsid w:val="00641FEF"/>
    <w:rsid w:val="0064236C"/>
    <w:rsid w:val="0064298E"/>
    <w:rsid w:val="00642EA5"/>
    <w:rsid w:val="0064338A"/>
    <w:rsid w:val="00643396"/>
    <w:rsid w:val="006437FC"/>
    <w:rsid w:val="006440FB"/>
    <w:rsid w:val="00644478"/>
    <w:rsid w:val="00647499"/>
    <w:rsid w:val="0064785F"/>
    <w:rsid w:val="00647AEF"/>
    <w:rsid w:val="00647E3B"/>
    <w:rsid w:val="006502A0"/>
    <w:rsid w:val="0065201E"/>
    <w:rsid w:val="00653172"/>
    <w:rsid w:val="006533BE"/>
    <w:rsid w:val="006545AB"/>
    <w:rsid w:val="00657358"/>
    <w:rsid w:val="00660582"/>
    <w:rsid w:val="006614EB"/>
    <w:rsid w:val="00664888"/>
    <w:rsid w:val="00665F81"/>
    <w:rsid w:val="00666740"/>
    <w:rsid w:val="00666F60"/>
    <w:rsid w:val="00667550"/>
    <w:rsid w:val="006676B3"/>
    <w:rsid w:val="00667C86"/>
    <w:rsid w:val="00667F4D"/>
    <w:rsid w:val="00670601"/>
    <w:rsid w:val="0067097D"/>
    <w:rsid w:val="00671362"/>
    <w:rsid w:val="0067167D"/>
    <w:rsid w:val="006752A7"/>
    <w:rsid w:val="0067588B"/>
    <w:rsid w:val="0067796D"/>
    <w:rsid w:val="00677C86"/>
    <w:rsid w:val="006809ED"/>
    <w:rsid w:val="006820D8"/>
    <w:rsid w:val="0068262F"/>
    <w:rsid w:val="00683EA5"/>
    <w:rsid w:val="00684861"/>
    <w:rsid w:val="00686171"/>
    <w:rsid w:val="00686A31"/>
    <w:rsid w:val="00687066"/>
    <w:rsid w:val="006870AE"/>
    <w:rsid w:val="00687DC0"/>
    <w:rsid w:val="0069015E"/>
    <w:rsid w:val="0069228C"/>
    <w:rsid w:val="00692D30"/>
    <w:rsid w:val="00695411"/>
    <w:rsid w:val="006959EA"/>
    <w:rsid w:val="00695FCD"/>
    <w:rsid w:val="006970B9"/>
    <w:rsid w:val="006977FA"/>
    <w:rsid w:val="00697CF7"/>
    <w:rsid w:val="00697D0E"/>
    <w:rsid w:val="00697D61"/>
    <w:rsid w:val="006A0E65"/>
    <w:rsid w:val="006A12F1"/>
    <w:rsid w:val="006A2563"/>
    <w:rsid w:val="006A33FE"/>
    <w:rsid w:val="006A3C40"/>
    <w:rsid w:val="006A5369"/>
    <w:rsid w:val="006A600D"/>
    <w:rsid w:val="006A7320"/>
    <w:rsid w:val="006A7A53"/>
    <w:rsid w:val="006B03E7"/>
    <w:rsid w:val="006B0849"/>
    <w:rsid w:val="006B119C"/>
    <w:rsid w:val="006B11D1"/>
    <w:rsid w:val="006B4537"/>
    <w:rsid w:val="006B4D7C"/>
    <w:rsid w:val="006B4DBE"/>
    <w:rsid w:val="006B53D3"/>
    <w:rsid w:val="006B596A"/>
    <w:rsid w:val="006B5F88"/>
    <w:rsid w:val="006B6F2A"/>
    <w:rsid w:val="006B79B0"/>
    <w:rsid w:val="006C0A56"/>
    <w:rsid w:val="006C1040"/>
    <w:rsid w:val="006C1154"/>
    <w:rsid w:val="006C1239"/>
    <w:rsid w:val="006C18CD"/>
    <w:rsid w:val="006C18D9"/>
    <w:rsid w:val="006C2F7F"/>
    <w:rsid w:val="006C50A6"/>
    <w:rsid w:val="006C5F34"/>
    <w:rsid w:val="006D116D"/>
    <w:rsid w:val="006D297E"/>
    <w:rsid w:val="006D3E5A"/>
    <w:rsid w:val="006D4E71"/>
    <w:rsid w:val="006D4F6E"/>
    <w:rsid w:val="006D529A"/>
    <w:rsid w:val="006D659C"/>
    <w:rsid w:val="006D7649"/>
    <w:rsid w:val="006E233D"/>
    <w:rsid w:val="006E2E8E"/>
    <w:rsid w:val="006E30B8"/>
    <w:rsid w:val="006E408A"/>
    <w:rsid w:val="006E5E76"/>
    <w:rsid w:val="006E64DE"/>
    <w:rsid w:val="006E6B34"/>
    <w:rsid w:val="006F0BA2"/>
    <w:rsid w:val="006F16BA"/>
    <w:rsid w:val="006F1A2E"/>
    <w:rsid w:val="006F1D89"/>
    <w:rsid w:val="006F322C"/>
    <w:rsid w:val="006F3C5A"/>
    <w:rsid w:val="006F578C"/>
    <w:rsid w:val="006F57D2"/>
    <w:rsid w:val="006F597A"/>
    <w:rsid w:val="006F6EFE"/>
    <w:rsid w:val="006F765E"/>
    <w:rsid w:val="00700794"/>
    <w:rsid w:val="00702D16"/>
    <w:rsid w:val="00702F45"/>
    <w:rsid w:val="007034F2"/>
    <w:rsid w:val="0070454C"/>
    <w:rsid w:val="007057BA"/>
    <w:rsid w:val="00706133"/>
    <w:rsid w:val="00706A46"/>
    <w:rsid w:val="00706E1F"/>
    <w:rsid w:val="00707BFC"/>
    <w:rsid w:val="00707D73"/>
    <w:rsid w:val="007101C9"/>
    <w:rsid w:val="0071036A"/>
    <w:rsid w:val="007110D2"/>
    <w:rsid w:val="0071336E"/>
    <w:rsid w:val="00714676"/>
    <w:rsid w:val="00714C65"/>
    <w:rsid w:val="00715EFD"/>
    <w:rsid w:val="007175F7"/>
    <w:rsid w:val="0072191C"/>
    <w:rsid w:val="007221AD"/>
    <w:rsid w:val="00722297"/>
    <w:rsid w:val="00722310"/>
    <w:rsid w:val="00722727"/>
    <w:rsid w:val="007232A9"/>
    <w:rsid w:val="0072437E"/>
    <w:rsid w:val="00724E5A"/>
    <w:rsid w:val="0072627A"/>
    <w:rsid w:val="00730B78"/>
    <w:rsid w:val="00730BF2"/>
    <w:rsid w:val="007311A3"/>
    <w:rsid w:val="007319A1"/>
    <w:rsid w:val="00732885"/>
    <w:rsid w:val="007330FD"/>
    <w:rsid w:val="007334E7"/>
    <w:rsid w:val="007341DB"/>
    <w:rsid w:val="00734B97"/>
    <w:rsid w:val="0073556C"/>
    <w:rsid w:val="00735A6E"/>
    <w:rsid w:val="00736456"/>
    <w:rsid w:val="00736F70"/>
    <w:rsid w:val="007411A2"/>
    <w:rsid w:val="0074226B"/>
    <w:rsid w:val="00743791"/>
    <w:rsid w:val="00743D51"/>
    <w:rsid w:val="00744EE0"/>
    <w:rsid w:val="00745073"/>
    <w:rsid w:val="00745DBA"/>
    <w:rsid w:val="00746220"/>
    <w:rsid w:val="00746353"/>
    <w:rsid w:val="0074685E"/>
    <w:rsid w:val="007478FA"/>
    <w:rsid w:val="00747A7E"/>
    <w:rsid w:val="007508EB"/>
    <w:rsid w:val="00751529"/>
    <w:rsid w:val="00753B9F"/>
    <w:rsid w:val="0075463C"/>
    <w:rsid w:val="007552DA"/>
    <w:rsid w:val="0075597E"/>
    <w:rsid w:val="00755A76"/>
    <w:rsid w:val="00755B0B"/>
    <w:rsid w:val="00755EBD"/>
    <w:rsid w:val="00756938"/>
    <w:rsid w:val="007579C0"/>
    <w:rsid w:val="00757F1F"/>
    <w:rsid w:val="007603BE"/>
    <w:rsid w:val="00760AF0"/>
    <w:rsid w:val="00760B89"/>
    <w:rsid w:val="00762783"/>
    <w:rsid w:val="0076375C"/>
    <w:rsid w:val="0076531F"/>
    <w:rsid w:val="00765750"/>
    <w:rsid w:val="0076656F"/>
    <w:rsid w:val="007667C2"/>
    <w:rsid w:val="0076777B"/>
    <w:rsid w:val="00767C13"/>
    <w:rsid w:val="00770C6A"/>
    <w:rsid w:val="00774D89"/>
    <w:rsid w:val="0077531F"/>
    <w:rsid w:val="00775463"/>
    <w:rsid w:val="00776857"/>
    <w:rsid w:val="007775D0"/>
    <w:rsid w:val="00777A9E"/>
    <w:rsid w:val="00781A2D"/>
    <w:rsid w:val="00782F2E"/>
    <w:rsid w:val="007841A8"/>
    <w:rsid w:val="0078468F"/>
    <w:rsid w:val="00784D50"/>
    <w:rsid w:val="0078554A"/>
    <w:rsid w:val="00786BC6"/>
    <w:rsid w:val="00786CAE"/>
    <w:rsid w:val="007877E2"/>
    <w:rsid w:val="00787E40"/>
    <w:rsid w:val="007908AA"/>
    <w:rsid w:val="00790988"/>
    <w:rsid w:val="00790B48"/>
    <w:rsid w:val="007910FE"/>
    <w:rsid w:val="007915E2"/>
    <w:rsid w:val="00791C00"/>
    <w:rsid w:val="00791DB5"/>
    <w:rsid w:val="00792908"/>
    <w:rsid w:val="00792F2B"/>
    <w:rsid w:val="0079329C"/>
    <w:rsid w:val="007954C1"/>
    <w:rsid w:val="00795FBB"/>
    <w:rsid w:val="007962C5"/>
    <w:rsid w:val="007977E3"/>
    <w:rsid w:val="00797D5F"/>
    <w:rsid w:val="007A153A"/>
    <w:rsid w:val="007A20F4"/>
    <w:rsid w:val="007A2E52"/>
    <w:rsid w:val="007A3646"/>
    <w:rsid w:val="007A3FA9"/>
    <w:rsid w:val="007A5703"/>
    <w:rsid w:val="007A5D82"/>
    <w:rsid w:val="007B0277"/>
    <w:rsid w:val="007B07E7"/>
    <w:rsid w:val="007B169C"/>
    <w:rsid w:val="007B16A4"/>
    <w:rsid w:val="007B1708"/>
    <w:rsid w:val="007B1B5A"/>
    <w:rsid w:val="007B2174"/>
    <w:rsid w:val="007B2A57"/>
    <w:rsid w:val="007B3963"/>
    <w:rsid w:val="007B60AA"/>
    <w:rsid w:val="007B60D5"/>
    <w:rsid w:val="007B67C6"/>
    <w:rsid w:val="007B70E3"/>
    <w:rsid w:val="007B7557"/>
    <w:rsid w:val="007B7A08"/>
    <w:rsid w:val="007C2109"/>
    <w:rsid w:val="007C218C"/>
    <w:rsid w:val="007C2629"/>
    <w:rsid w:val="007C2E25"/>
    <w:rsid w:val="007C31BA"/>
    <w:rsid w:val="007C3875"/>
    <w:rsid w:val="007C6AB2"/>
    <w:rsid w:val="007D0A67"/>
    <w:rsid w:val="007D13B6"/>
    <w:rsid w:val="007D1653"/>
    <w:rsid w:val="007D2A7B"/>
    <w:rsid w:val="007D4342"/>
    <w:rsid w:val="007D4937"/>
    <w:rsid w:val="007D4E6E"/>
    <w:rsid w:val="007D4F85"/>
    <w:rsid w:val="007D5685"/>
    <w:rsid w:val="007D5D3A"/>
    <w:rsid w:val="007D627B"/>
    <w:rsid w:val="007D6594"/>
    <w:rsid w:val="007D7FE1"/>
    <w:rsid w:val="007E0727"/>
    <w:rsid w:val="007E0FB4"/>
    <w:rsid w:val="007E1904"/>
    <w:rsid w:val="007E269A"/>
    <w:rsid w:val="007E357A"/>
    <w:rsid w:val="007E38B2"/>
    <w:rsid w:val="007E43D9"/>
    <w:rsid w:val="007E5770"/>
    <w:rsid w:val="007E5BAB"/>
    <w:rsid w:val="007E68CD"/>
    <w:rsid w:val="007E6D12"/>
    <w:rsid w:val="007E7029"/>
    <w:rsid w:val="007F01F1"/>
    <w:rsid w:val="007F128C"/>
    <w:rsid w:val="007F4D56"/>
    <w:rsid w:val="007F6385"/>
    <w:rsid w:val="007F69D9"/>
    <w:rsid w:val="007F7789"/>
    <w:rsid w:val="007F7A71"/>
    <w:rsid w:val="00801172"/>
    <w:rsid w:val="0080232C"/>
    <w:rsid w:val="00803DD4"/>
    <w:rsid w:val="0080531B"/>
    <w:rsid w:val="00807328"/>
    <w:rsid w:val="00807D41"/>
    <w:rsid w:val="00810B9D"/>
    <w:rsid w:val="00810BF1"/>
    <w:rsid w:val="00810DEC"/>
    <w:rsid w:val="00812E02"/>
    <w:rsid w:val="0081359D"/>
    <w:rsid w:val="00813EDC"/>
    <w:rsid w:val="008140B2"/>
    <w:rsid w:val="00814156"/>
    <w:rsid w:val="008157F5"/>
    <w:rsid w:val="00816818"/>
    <w:rsid w:val="00816ADC"/>
    <w:rsid w:val="0081711C"/>
    <w:rsid w:val="008175F6"/>
    <w:rsid w:val="00817CD7"/>
    <w:rsid w:val="0082090F"/>
    <w:rsid w:val="00820977"/>
    <w:rsid w:val="0082105F"/>
    <w:rsid w:val="00821177"/>
    <w:rsid w:val="00821AFB"/>
    <w:rsid w:val="008220B8"/>
    <w:rsid w:val="008220D6"/>
    <w:rsid w:val="00822377"/>
    <w:rsid w:val="00822DEC"/>
    <w:rsid w:val="0082354B"/>
    <w:rsid w:val="0082366D"/>
    <w:rsid w:val="0082391A"/>
    <w:rsid w:val="00824674"/>
    <w:rsid w:val="00830CD8"/>
    <w:rsid w:val="00830D67"/>
    <w:rsid w:val="0083128E"/>
    <w:rsid w:val="00831BED"/>
    <w:rsid w:val="00832E8D"/>
    <w:rsid w:val="0083369A"/>
    <w:rsid w:val="008345C3"/>
    <w:rsid w:val="00834785"/>
    <w:rsid w:val="008353F6"/>
    <w:rsid w:val="00835823"/>
    <w:rsid w:val="00835A9F"/>
    <w:rsid w:val="00836C97"/>
    <w:rsid w:val="00841062"/>
    <w:rsid w:val="008412CF"/>
    <w:rsid w:val="00841325"/>
    <w:rsid w:val="00841C76"/>
    <w:rsid w:val="00843734"/>
    <w:rsid w:val="00846187"/>
    <w:rsid w:val="00846389"/>
    <w:rsid w:val="00846E4A"/>
    <w:rsid w:val="00847142"/>
    <w:rsid w:val="008472AE"/>
    <w:rsid w:val="008474EF"/>
    <w:rsid w:val="00847831"/>
    <w:rsid w:val="008478F1"/>
    <w:rsid w:val="00847B26"/>
    <w:rsid w:val="00847EFD"/>
    <w:rsid w:val="00850973"/>
    <w:rsid w:val="0085139B"/>
    <w:rsid w:val="008514E3"/>
    <w:rsid w:val="0085277A"/>
    <w:rsid w:val="00852F42"/>
    <w:rsid w:val="00854740"/>
    <w:rsid w:val="00854D71"/>
    <w:rsid w:val="00855962"/>
    <w:rsid w:val="0085660E"/>
    <w:rsid w:val="008571A5"/>
    <w:rsid w:val="008572A0"/>
    <w:rsid w:val="00860FDF"/>
    <w:rsid w:val="00861164"/>
    <w:rsid w:val="008611C8"/>
    <w:rsid w:val="00863823"/>
    <w:rsid w:val="00864328"/>
    <w:rsid w:val="00864A79"/>
    <w:rsid w:val="00865356"/>
    <w:rsid w:val="00866A5C"/>
    <w:rsid w:val="00870120"/>
    <w:rsid w:val="00870738"/>
    <w:rsid w:val="00870812"/>
    <w:rsid w:val="00870C69"/>
    <w:rsid w:val="00870FFF"/>
    <w:rsid w:val="008718DA"/>
    <w:rsid w:val="008718E3"/>
    <w:rsid w:val="0087224A"/>
    <w:rsid w:val="00873BD2"/>
    <w:rsid w:val="00873EE8"/>
    <w:rsid w:val="0087431C"/>
    <w:rsid w:val="0087493C"/>
    <w:rsid w:val="00874C16"/>
    <w:rsid w:val="008750E5"/>
    <w:rsid w:val="00875209"/>
    <w:rsid w:val="00876C3C"/>
    <w:rsid w:val="00877DCD"/>
    <w:rsid w:val="008803E9"/>
    <w:rsid w:val="00881046"/>
    <w:rsid w:val="00881995"/>
    <w:rsid w:val="00881E39"/>
    <w:rsid w:val="0088251B"/>
    <w:rsid w:val="00883230"/>
    <w:rsid w:val="008838A6"/>
    <w:rsid w:val="00884621"/>
    <w:rsid w:val="00884C5A"/>
    <w:rsid w:val="008851AA"/>
    <w:rsid w:val="008851BD"/>
    <w:rsid w:val="00885257"/>
    <w:rsid w:val="00885B54"/>
    <w:rsid w:val="00886506"/>
    <w:rsid w:val="008869FC"/>
    <w:rsid w:val="008872A6"/>
    <w:rsid w:val="0088742A"/>
    <w:rsid w:val="008876B9"/>
    <w:rsid w:val="00887953"/>
    <w:rsid w:val="00890327"/>
    <w:rsid w:val="00890B09"/>
    <w:rsid w:val="0089150E"/>
    <w:rsid w:val="00891A43"/>
    <w:rsid w:val="0089295F"/>
    <w:rsid w:val="0089760E"/>
    <w:rsid w:val="00897AF4"/>
    <w:rsid w:val="008A0320"/>
    <w:rsid w:val="008A101B"/>
    <w:rsid w:val="008A1506"/>
    <w:rsid w:val="008A251A"/>
    <w:rsid w:val="008A2C29"/>
    <w:rsid w:val="008A2CD7"/>
    <w:rsid w:val="008A2FE9"/>
    <w:rsid w:val="008A3030"/>
    <w:rsid w:val="008A5A12"/>
    <w:rsid w:val="008A5ACD"/>
    <w:rsid w:val="008A5CD7"/>
    <w:rsid w:val="008A70C1"/>
    <w:rsid w:val="008B080E"/>
    <w:rsid w:val="008B0F7C"/>
    <w:rsid w:val="008B19A0"/>
    <w:rsid w:val="008B28A3"/>
    <w:rsid w:val="008B2F69"/>
    <w:rsid w:val="008B3D6C"/>
    <w:rsid w:val="008B49D2"/>
    <w:rsid w:val="008B5081"/>
    <w:rsid w:val="008B6785"/>
    <w:rsid w:val="008B707D"/>
    <w:rsid w:val="008B70A6"/>
    <w:rsid w:val="008B77F4"/>
    <w:rsid w:val="008C1483"/>
    <w:rsid w:val="008C20DE"/>
    <w:rsid w:val="008C2862"/>
    <w:rsid w:val="008C2E2D"/>
    <w:rsid w:val="008C51C9"/>
    <w:rsid w:val="008C62AB"/>
    <w:rsid w:val="008C63EF"/>
    <w:rsid w:val="008C6B7F"/>
    <w:rsid w:val="008C7CEC"/>
    <w:rsid w:val="008D08A2"/>
    <w:rsid w:val="008D13F1"/>
    <w:rsid w:val="008D17A1"/>
    <w:rsid w:val="008D2B5C"/>
    <w:rsid w:val="008D3465"/>
    <w:rsid w:val="008D3867"/>
    <w:rsid w:val="008D3986"/>
    <w:rsid w:val="008D50AF"/>
    <w:rsid w:val="008D57BD"/>
    <w:rsid w:val="008D6415"/>
    <w:rsid w:val="008D66AC"/>
    <w:rsid w:val="008D6DE9"/>
    <w:rsid w:val="008D7767"/>
    <w:rsid w:val="008E1DA3"/>
    <w:rsid w:val="008E2BEC"/>
    <w:rsid w:val="008E3F21"/>
    <w:rsid w:val="008E3F94"/>
    <w:rsid w:val="008E4863"/>
    <w:rsid w:val="008E57A3"/>
    <w:rsid w:val="008E6AB1"/>
    <w:rsid w:val="008E6ABA"/>
    <w:rsid w:val="008E7F92"/>
    <w:rsid w:val="008F00E7"/>
    <w:rsid w:val="008F03F0"/>
    <w:rsid w:val="008F0514"/>
    <w:rsid w:val="008F1D38"/>
    <w:rsid w:val="008F238C"/>
    <w:rsid w:val="008F2832"/>
    <w:rsid w:val="008F2C96"/>
    <w:rsid w:val="008F3141"/>
    <w:rsid w:val="008F3D11"/>
    <w:rsid w:val="008F3FFC"/>
    <w:rsid w:val="008F46D0"/>
    <w:rsid w:val="008F4B8F"/>
    <w:rsid w:val="008F4D09"/>
    <w:rsid w:val="008F4E1C"/>
    <w:rsid w:val="008F5072"/>
    <w:rsid w:val="008F6803"/>
    <w:rsid w:val="008F752A"/>
    <w:rsid w:val="008F7669"/>
    <w:rsid w:val="009003D2"/>
    <w:rsid w:val="009012AE"/>
    <w:rsid w:val="009012B5"/>
    <w:rsid w:val="009012F9"/>
    <w:rsid w:val="009028AE"/>
    <w:rsid w:val="00902CEE"/>
    <w:rsid w:val="0090380E"/>
    <w:rsid w:val="00906CD3"/>
    <w:rsid w:val="009115F9"/>
    <w:rsid w:val="00912F64"/>
    <w:rsid w:val="009137E0"/>
    <w:rsid w:val="0091387B"/>
    <w:rsid w:val="0091454C"/>
    <w:rsid w:val="00914673"/>
    <w:rsid w:val="009147E3"/>
    <w:rsid w:val="0091523D"/>
    <w:rsid w:val="009159C2"/>
    <w:rsid w:val="00915F22"/>
    <w:rsid w:val="00916429"/>
    <w:rsid w:val="00916B85"/>
    <w:rsid w:val="00916E29"/>
    <w:rsid w:val="0091745F"/>
    <w:rsid w:val="00920576"/>
    <w:rsid w:val="00921038"/>
    <w:rsid w:val="00921B50"/>
    <w:rsid w:val="009227BA"/>
    <w:rsid w:val="0092354D"/>
    <w:rsid w:val="00924527"/>
    <w:rsid w:val="00924ABF"/>
    <w:rsid w:val="0092686F"/>
    <w:rsid w:val="00930BCC"/>
    <w:rsid w:val="009310D1"/>
    <w:rsid w:val="0093171F"/>
    <w:rsid w:val="00933E19"/>
    <w:rsid w:val="0093528B"/>
    <w:rsid w:val="00935EE5"/>
    <w:rsid w:val="009367C7"/>
    <w:rsid w:val="0094184F"/>
    <w:rsid w:val="00941AB7"/>
    <w:rsid w:val="00941AEB"/>
    <w:rsid w:val="00941CC7"/>
    <w:rsid w:val="00942F4A"/>
    <w:rsid w:val="00943898"/>
    <w:rsid w:val="00943A4C"/>
    <w:rsid w:val="00943FDB"/>
    <w:rsid w:val="00944208"/>
    <w:rsid w:val="009445C3"/>
    <w:rsid w:val="00944D37"/>
    <w:rsid w:val="009456F1"/>
    <w:rsid w:val="009463D3"/>
    <w:rsid w:val="00950B82"/>
    <w:rsid w:val="00950F42"/>
    <w:rsid w:val="00951206"/>
    <w:rsid w:val="009514F3"/>
    <w:rsid w:val="00952BEF"/>
    <w:rsid w:val="0095413E"/>
    <w:rsid w:val="009543D3"/>
    <w:rsid w:val="00954ABE"/>
    <w:rsid w:val="00954C82"/>
    <w:rsid w:val="0095750C"/>
    <w:rsid w:val="00957590"/>
    <w:rsid w:val="00957D8B"/>
    <w:rsid w:val="00960A02"/>
    <w:rsid w:val="00960F92"/>
    <w:rsid w:val="00961F93"/>
    <w:rsid w:val="00963F64"/>
    <w:rsid w:val="00965215"/>
    <w:rsid w:val="0096537F"/>
    <w:rsid w:val="00966963"/>
    <w:rsid w:val="009670E5"/>
    <w:rsid w:val="0096731A"/>
    <w:rsid w:val="00967840"/>
    <w:rsid w:val="0097059A"/>
    <w:rsid w:val="00972269"/>
    <w:rsid w:val="0097452A"/>
    <w:rsid w:val="009745C7"/>
    <w:rsid w:val="00974826"/>
    <w:rsid w:val="00975B3C"/>
    <w:rsid w:val="00975BE1"/>
    <w:rsid w:val="00976627"/>
    <w:rsid w:val="009766DC"/>
    <w:rsid w:val="0098046F"/>
    <w:rsid w:val="009808EE"/>
    <w:rsid w:val="00980A82"/>
    <w:rsid w:val="00980E5E"/>
    <w:rsid w:val="0098107F"/>
    <w:rsid w:val="00981E3E"/>
    <w:rsid w:val="00983560"/>
    <w:rsid w:val="00985A37"/>
    <w:rsid w:val="00987588"/>
    <w:rsid w:val="00987744"/>
    <w:rsid w:val="00987BC7"/>
    <w:rsid w:val="00990135"/>
    <w:rsid w:val="00990A0D"/>
    <w:rsid w:val="00990D0F"/>
    <w:rsid w:val="009911FB"/>
    <w:rsid w:val="00992F17"/>
    <w:rsid w:val="00992F2D"/>
    <w:rsid w:val="00993A27"/>
    <w:rsid w:val="00994FF8"/>
    <w:rsid w:val="0099510D"/>
    <w:rsid w:val="00995AF4"/>
    <w:rsid w:val="00995CC3"/>
    <w:rsid w:val="00996188"/>
    <w:rsid w:val="0099792F"/>
    <w:rsid w:val="009A02FF"/>
    <w:rsid w:val="009A1AC1"/>
    <w:rsid w:val="009A1F42"/>
    <w:rsid w:val="009A28AE"/>
    <w:rsid w:val="009A2E8B"/>
    <w:rsid w:val="009A34EE"/>
    <w:rsid w:val="009A3F51"/>
    <w:rsid w:val="009A40EC"/>
    <w:rsid w:val="009A446E"/>
    <w:rsid w:val="009A5AF4"/>
    <w:rsid w:val="009A5CAE"/>
    <w:rsid w:val="009B13E4"/>
    <w:rsid w:val="009B1B02"/>
    <w:rsid w:val="009B1C5A"/>
    <w:rsid w:val="009B219D"/>
    <w:rsid w:val="009B25B8"/>
    <w:rsid w:val="009B2A64"/>
    <w:rsid w:val="009B31B6"/>
    <w:rsid w:val="009B3864"/>
    <w:rsid w:val="009B47B8"/>
    <w:rsid w:val="009B7253"/>
    <w:rsid w:val="009C0CAA"/>
    <w:rsid w:val="009C0E29"/>
    <w:rsid w:val="009C13BA"/>
    <w:rsid w:val="009C1683"/>
    <w:rsid w:val="009C2723"/>
    <w:rsid w:val="009C281C"/>
    <w:rsid w:val="009C3954"/>
    <w:rsid w:val="009C39DD"/>
    <w:rsid w:val="009C47AD"/>
    <w:rsid w:val="009C5921"/>
    <w:rsid w:val="009C5B1A"/>
    <w:rsid w:val="009C6C96"/>
    <w:rsid w:val="009C7AE2"/>
    <w:rsid w:val="009C7D1E"/>
    <w:rsid w:val="009D0216"/>
    <w:rsid w:val="009D0B6B"/>
    <w:rsid w:val="009D0E6D"/>
    <w:rsid w:val="009D12A5"/>
    <w:rsid w:val="009D1520"/>
    <w:rsid w:val="009D190A"/>
    <w:rsid w:val="009D24C1"/>
    <w:rsid w:val="009D2B09"/>
    <w:rsid w:val="009D33AD"/>
    <w:rsid w:val="009D3B48"/>
    <w:rsid w:val="009D3CFB"/>
    <w:rsid w:val="009D5660"/>
    <w:rsid w:val="009D5697"/>
    <w:rsid w:val="009D5A87"/>
    <w:rsid w:val="009D660C"/>
    <w:rsid w:val="009D7B23"/>
    <w:rsid w:val="009D7D10"/>
    <w:rsid w:val="009D7D20"/>
    <w:rsid w:val="009E00E9"/>
    <w:rsid w:val="009E0621"/>
    <w:rsid w:val="009E06D6"/>
    <w:rsid w:val="009E0A0D"/>
    <w:rsid w:val="009E0F7C"/>
    <w:rsid w:val="009E13A9"/>
    <w:rsid w:val="009E293A"/>
    <w:rsid w:val="009E2A43"/>
    <w:rsid w:val="009E43A7"/>
    <w:rsid w:val="009E4E76"/>
    <w:rsid w:val="009E6905"/>
    <w:rsid w:val="009F023E"/>
    <w:rsid w:val="009F1A6B"/>
    <w:rsid w:val="009F1E30"/>
    <w:rsid w:val="009F3B89"/>
    <w:rsid w:val="009F3DF4"/>
    <w:rsid w:val="009F3E44"/>
    <w:rsid w:val="009F46AA"/>
    <w:rsid w:val="009F6279"/>
    <w:rsid w:val="009F6462"/>
    <w:rsid w:val="009F6654"/>
    <w:rsid w:val="009F713D"/>
    <w:rsid w:val="009F71DE"/>
    <w:rsid w:val="009F7BC2"/>
    <w:rsid w:val="009F7CE8"/>
    <w:rsid w:val="00A00499"/>
    <w:rsid w:val="00A02A32"/>
    <w:rsid w:val="00A03FD8"/>
    <w:rsid w:val="00A04880"/>
    <w:rsid w:val="00A069F1"/>
    <w:rsid w:val="00A06B3B"/>
    <w:rsid w:val="00A07E3D"/>
    <w:rsid w:val="00A10237"/>
    <w:rsid w:val="00A10550"/>
    <w:rsid w:val="00A1239D"/>
    <w:rsid w:val="00A127C1"/>
    <w:rsid w:val="00A1314A"/>
    <w:rsid w:val="00A1466C"/>
    <w:rsid w:val="00A1546A"/>
    <w:rsid w:val="00A15881"/>
    <w:rsid w:val="00A16462"/>
    <w:rsid w:val="00A167F9"/>
    <w:rsid w:val="00A2006C"/>
    <w:rsid w:val="00A202F1"/>
    <w:rsid w:val="00A20C22"/>
    <w:rsid w:val="00A211CF"/>
    <w:rsid w:val="00A21354"/>
    <w:rsid w:val="00A21BBA"/>
    <w:rsid w:val="00A21E34"/>
    <w:rsid w:val="00A22C4A"/>
    <w:rsid w:val="00A233B5"/>
    <w:rsid w:val="00A23F61"/>
    <w:rsid w:val="00A25906"/>
    <w:rsid w:val="00A26EC3"/>
    <w:rsid w:val="00A2723E"/>
    <w:rsid w:val="00A278A1"/>
    <w:rsid w:val="00A302FD"/>
    <w:rsid w:val="00A30D90"/>
    <w:rsid w:val="00A3132D"/>
    <w:rsid w:val="00A31CA4"/>
    <w:rsid w:val="00A31FEF"/>
    <w:rsid w:val="00A32D80"/>
    <w:rsid w:val="00A335B8"/>
    <w:rsid w:val="00A33865"/>
    <w:rsid w:val="00A33CAC"/>
    <w:rsid w:val="00A33EFE"/>
    <w:rsid w:val="00A34211"/>
    <w:rsid w:val="00A34CBD"/>
    <w:rsid w:val="00A34E44"/>
    <w:rsid w:val="00A35D09"/>
    <w:rsid w:val="00A37A59"/>
    <w:rsid w:val="00A37CDA"/>
    <w:rsid w:val="00A37F67"/>
    <w:rsid w:val="00A40067"/>
    <w:rsid w:val="00A42CC7"/>
    <w:rsid w:val="00A43A0B"/>
    <w:rsid w:val="00A443F4"/>
    <w:rsid w:val="00A44D43"/>
    <w:rsid w:val="00A44FA4"/>
    <w:rsid w:val="00A45504"/>
    <w:rsid w:val="00A45B79"/>
    <w:rsid w:val="00A46059"/>
    <w:rsid w:val="00A4619F"/>
    <w:rsid w:val="00A468EB"/>
    <w:rsid w:val="00A50BA9"/>
    <w:rsid w:val="00A519EC"/>
    <w:rsid w:val="00A533D5"/>
    <w:rsid w:val="00A540C8"/>
    <w:rsid w:val="00A54A25"/>
    <w:rsid w:val="00A5651F"/>
    <w:rsid w:val="00A56686"/>
    <w:rsid w:val="00A56ACE"/>
    <w:rsid w:val="00A56B53"/>
    <w:rsid w:val="00A57A6C"/>
    <w:rsid w:val="00A57B59"/>
    <w:rsid w:val="00A57BAA"/>
    <w:rsid w:val="00A604ED"/>
    <w:rsid w:val="00A61B47"/>
    <w:rsid w:val="00A6260F"/>
    <w:rsid w:val="00A626A9"/>
    <w:rsid w:val="00A639B5"/>
    <w:rsid w:val="00A64C71"/>
    <w:rsid w:val="00A650F3"/>
    <w:rsid w:val="00A658D9"/>
    <w:rsid w:val="00A65C09"/>
    <w:rsid w:val="00A661EA"/>
    <w:rsid w:val="00A66895"/>
    <w:rsid w:val="00A669AC"/>
    <w:rsid w:val="00A66A81"/>
    <w:rsid w:val="00A678D8"/>
    <w:rsid w:val="00A67B08"/>
    <w:rsid w:val="00A67BD6"/>
    <w:rsid w:val="00A70131"/>
    <w:rsid w:val="00A73067"/>
    <w:rsid w:val="00A7378F"/>
    <w:rsid w:val="00A74CA4"/>
    <w:rsid w:val="00A751D7"/>
    <w:rsid w:val="00A75CF7"/>
    <w:rsid w:val="00A77221"/>
    <w:rsid w:val="00A80B2E"/>
    <w:rsid w:val="00A8117A"/>
    <w:rsid w:val="00A811F7"/>
    <w:rsid w:val="00A84312"/>
    <w:rsid w:val="00A85264"/>
    <w:rsid w:val="00A85BFF"/>
    <w:rsid w:val="00A8658E"/>
    <w:rsid w:val="00A86CBD"/>
    <w:rsid w:val="00A86F9B"/>
    <w:rsid w:val="00A909A8"/>
    <w:rsid w:val="00A913C6"/>
    <w:rsid w:val="00A91498"/>
    <w:rsid w:val="00A92120"/>
    <w:rsid w:val="00A930FE"/>
    <w:rsid w:val="00A937A6"/>
    <w:rsid w:val="00A943EF"/>
    <w:rsid w:val="00A94487"/>
    <w:rsid w:val="00A950C1"/>
    <w:rsid w:val="00A9545F"/>
    <w:rsid w:val="00A96868"/>
    <w:rsid w:val="00A96A94"/>
    <w:rsid w:val="00A96B65"/>
    <w:rsid w:val="00A97474"/>
    <w:rsid w:val="00A97E6F"/>
    <w:rsid w:val="00AA0253"/>
    <w:rsid w:val="00AA0B9F"/>
    <w:rsid w:val="00AA1117"/>
    <w:rsid w:val="00AA145F"/>
    <w:rsid w:val="00AA1EF1"/>
    <w:rsid w:val="00AA22F9"/>
    <w:rsid w:val="00AA28A0"/>
    <w:rsid w:val="00AA2D28"/>
    <w:rsid w:val="00AA2EFB"/>
    <w:rsid w:val="00AA2F9A"/>
    <w:rsid w:val="00AA52A9"/>
    <w:rsid w:val="00AA6478"/>
    <w:rsid w:val="00AA64C6"/>
    <w:rsid w:val="00AA688B"/>
    <w:rsid w:val="00AA6CD4"/>
    <w:rsid w:val="00AA73E8"/>
    <w:rsid w:val="00AA7649"/>
    <w:rsid w:val="00AA7B8F"/>
    <w:rsid w:val="00AB1222"/>
    <w:rsid w:val="00AB1267"/>
    <w:rsid w:val="00AB15BA"/>
    <w:rsid w:val="00AB1941"/>
    <w:rsid w:val="00AB256B"/>
    <w:rsid w:val="00AB3B06"/>
    <w:rsid w:val="00AB460E"/>
    <w:rsid w:val="00AB5D15"/>
    <w:rsid w:val="00AB6928"/>
    <w:rsid w:val="00AB70FA"/>
    <w:rsid w:val="00AB7EFF"/>
    <w:rsid w:val="00AC0703"/>
    <w:rsid w:val="00AC1264"/>
    <w:rsid w:val="00AC167A"/>
    <w:rsid w:val="00AC1A3E"/>
    <w:rsid w:val="00AC1D33"/>
    <w:rsid w:val="00AC1D4D"/>
    <w:rsid w:val="00AC2412"/>
    <w:rsid w:val="00AC33D3"/>
    <w:rsid w:val="00AC3547"/>
    <w:rsid w:val="00AC423B"/>
    <w:rsid w:val="00AC49E0"/>
    <w:rsid w:val="00AC5992"/>
    <w:rsid w:val="00AC6062"/>
    <w:rsid w:val="00AC699C"/>
    <w:rsid w:val="00AC6BB9"/>
    <w:rsid w:val="00AC6E1D"/>
    <w:rsid w:val="00AD002C"/>
    <w:rsid w:val="00AD0AFC"/>
    <w:rsid w:val="00AD11D5"/>
    <w:rsid w:val="00AD4351"/>
    <w:rsid w:val="00AD55F2"/>
    <w:rsid w:val="00AD7E52"/>
    <w:rsid w:val="00AD7FFA"/>
    <w:rsid w:val="00AE0D7D"/>
    <w:rsid w:val="00AE0F0C"/>
    <w:rsid w:val="00AE12A3"/>
    <w:rsid w:val="00AE2B36"/>
    <w:rsid w:val="00AE317E"/>
    <w:rsid w:val="00AE32C1"/>
    <w:rsid w:val="00AE3AF5"/>
    <w:rsid w:val="00AE407E"/>
    <w:rsid w:val="00AE41E8"/>
    <w:rsid w:val="00AE478B"/>
    <w:rsid w:val="00AE4C6D"/>
    <w:rsid w:val="00AE4EA6"/>
    <w:rsid w:val="00AE64D7"/>
    <w:rsid w:val="00AE6597"/>
    <w:rsid w:val="00AE7EE7"/>
    <w:rsid w:val="00AF094B"/>
    <w:rsid w:val="00AF1323"/>
    <w:rsid w:val="00AF1812"/>
    <w:rsid w:val="00AF2036"/>
    <w:rsid w:val="00AF2137"/>
    <w:rsid w:val="00AF2790"/>
    <w:rsid w:val="00AF41CC"/>
    <w:rsid w:val="00AF4FB4"/>
    <w:rsid w:val="00AF5739"/>
    <w:rsid w:val="00AF5954"/>
    <w:rsid w:val="00AF64BF"/>
    <w:rsid w:val="00AF6CBE"/>
    <w:rsid w:val="00AF6CCD"/>
    <w:rsid w:val="00AF70E5"/>
    <w:rsid w:val="00B00900"/>
    <w:rsid w:val="00B00BBC"/>
    <w:rsid w:val="00B01AD3"/>
    <w:rsid w:val="00B01F9F"/>
    <w:rsid w:val="00B02ACD"/>
    <w:rsid w:val="00B033A6"/>
    <w:rsid w:val="00B04441"/>
    <w:rsid w:val="00B047D2"/>
    <w:rsid w:val="00B04820"/>
    <w:rsid w:val="00B05135"/>
    <w:rsid w:val="00B06896"/>
    <w:rsid w:val="00B07065"/>
    <w:rsid w:val="00B07118"/>
    <w:rsid w:val="00B075E7"/>
    <w:rsid w:val="00B07608"/>
    <w:rsid w:val="00B0784D"/>
    <w:rsid w:val="00B07F13"/>
    <w:rsid w:val="00B1037F"/>
    <w:rsid w:val="00B1055B"/>
    <w:rsid w:val="00B10E16"/>
    <w:rsid w:val="00B113D7"/>
    <w:rsid w:val="00B125A8"/>
    <w:rsid w:val="00B13C74"/>
    <w:rsid w:val="00B1597D"/>
    <w:rsid w:val="00B175D7"/>
    <w:rsid w:val="00B17F5E"/>
    <w:rsid w:val="00B21510"/>
    <w:rsid w:val="00B215B4"/>
    <w:rsid w:val="00B229E1"/>
    <w:rsid w:val="00B2381A"/>
    <w:rsid w:val="00B2433C"/>
    <w:rsid w:val="00B25657"/>
    <w:rsid w:val="00B261DB"/>
    <w:rsid w:val="00B2653D"/>
    <w:rsid w:val="00B31860"/>
    <w:rsid w:val="00B322F9"/>
    <w:rsid w:val="00B328B5"/>
    <w:rsid w:val="00B32D0D"/>
    <w:rsid w:val="00B32FC4"/>
    <w:rsid w:val="00B334B0"/>
    <w:rsid w:val="00B33FF5"/>
    <w:rsid w:val="00B349C2"/>
    <w:rsid w:val="00B34A88"/>
    <w:rsid w:val="00B35FC0"/>
    <w:rsid w:val="00B37291"/>
    <w:rsid w:val="00B37558"/>
    <w:rsid w:val="00B3780B"/>
    <w:rsid w:val="00B37B07"/>
    <w:rsid w:val="00B412CC"/>
    <w:rsid w:val="00B41E78"/>
    <w:rsid w:val="00B42CBE"/>
    <w:rsid w:val="00B43639"/>
    <w:rsid w:val="00B4565D"/>
    <w:rsid w:val="00B4655E"/>
    <w:rsid w:val="00B46613"/>
    <w:rsid w:val="00B474D5"/>
    <w:rsid w:val="00B476BB"/>
    <w:rsid w:val="00B500E9"/>
    <w:rsid w:val="00B5048F"/>
    <w:rsid w:val="00B51A34"/>
    <w:rsid w:val="00B52594"/>
    <w:rsid w:val="00B52EC8"/>
    <w:rsid w:val="00B5396B"/>
    <w:rsid w:val="00B5449A"/>
    <w:rsid w:val="00B54AC1"/>
    <w:rsid w:val="00B54D6D"/>
    <w:rsid w:val="00B56C5B"/>
    <w:rsid w:val="00B57344"/>
    <w:rsid w:val="00B57CFD"/>
    <w:rsid w:val="00B57D6C"/>
    <w:rsid w:val="00B60865"/>
    <w:rsid w:val="00B60E01"/>
    <w:rsid w:val="00B61711"/>
    <w:rsid w:val="00B61AFC"/>
    <w:rsid w:val="00B62FF9"/>
    <w:rsid w:val="00B632F1"/>
    <w:rsid w:val="00B63C2D"/>
    <w:rsid w:val="00B64314"/>
    <w:rsid w:val="00B66051"/>
    <w:rsid w:val="00B66837"/>
    <w:rsid w:val="00B67179"/>
    <w:rsid w:val="00B678BB"/>
    <w:rsid w:val="00B71150"/>
    <w:rsid w:val="00B72A29"/>
    <w:rsid w:val="00B7373E"/>
    <w:rsid w:val="00B73BC5"/>
    <w:rsid w:val="00B73C73"/>
    <w:rsid w:val="00B7433B"/>
    <w:rsid w:val="00B75650"/>
    <w:rsid w:val="00B76C1B"/>
    <w:rsid w:val="00B8042A"/>
    <w:rsid w:val="00B80E0B"/>
    <w:rsid w:val="00B81157"/>
    <w:rsid w:val="00B81952"/>
    <w:rsid w:val="00B829BB"/>
    <w:rsid w:val="00B82CDF"/>
    <w:rsid w:val="00B82F93"/>
    <w:rsid w:val="00B83E69"/>
    <w:rsid w:val="00B853C5"/>
    <w:rsid w:val="00B85818"/>
    <w:rsid w:val="00B86546"/>
    <w:rsid w:val="00B86EF6"/>
    <w:rsid w:val="00B87127"/>
    <w:rsid w:val="00B91418"/>
    <w:rsid w:val="00B93FBE"/>
    <w:rsid w:val="00B94043"/>
    <w:rsid w:val="00B94500"/>
    <w:rsid w:val="00B94C4F"/>
    <w:rsid w:val="00B962B9"/>
    <w:rsid w:val="00B96745"/>
    <w:rsid w:val="00B96BAA"/>
    <w:rsid w:val="00B96EC1"/>
    <w:rsid w:val="00B96F25"/>
    <w:rsid w:val="00B9717E"/>
    <w:rsid w:val="00BA212E"/>
    <w:rsid w:val="00BA2AD0"/>
    <w:rsid w:val="00BA3186"/>
    <w:rsid w:val="00BA4A53"/>
    <w:rsid w:val="00BA4D7F"/>
    <w:rsid w:val="00BA5749"/>
    <w:rsid w:val="00BA5E4B"/>
    <w:rsid w:val="00BA60C6"/>
    <w:rsid w:val="00BA6442"/>
    <w:rsid w:val="00BA6495"/>
    <w:rsid w:val="00BA6548"/>
    <w:rsid w:val="00BA65EF"/>
    <w:rsid w:val="00BA679C"/>
    <w:rsid w:val="00BA6FBE"/>
    <w:rsid w:val="00BA7B04"/>
    <w:rsid w:val="00BB02D1"/>
    <w:rsid w:val="00BB054C"/>
    <w:rsid w:val="00BB0EEC"/>
    <w:rsid w:val="00BB0EFC"/>
    <w:rsid w:val="00BB1DB8"/>
    <w:rsid w:val="00BB3F56"/>
    <w:rsid w:val="00BB42B3"/>
    <w:rsid w:val="00BB443C"/>
    <w:rsid w:val="00BB5F38"/>
    <w:rsid w:val="00BB628B"/>
    <w:rsid w:val="00BB70AB"/>
    <w:rsid w:val="00BC05B9"/>
    <w:rsid w:val="00BC06E7"/>
    <w:rsid w:val="00BC0D2E"/>
    <w:rsid w:val="00BC1E1D"/>
    <w:rsid w:val="00BC2A28"/>
    <w:rsid w:val="00BC35B6"/>
    <w:rsid w:val="00BC3CA3"/>
    <w:rsid w:val="00BC3ECB"/>
    <w:rsid w:val="00BC492B"/>
    <w:rsid w:val="00BC5125"/>
    <w:rsid w:val="00BC51E6"/>
    <w:rsid w:val="00BC5235"/>
    <w:rsid w:val="00BC643F"/>
    <w:rsid w:val="00BC665C"/>
    <w:rsid w:val="00BD1376"/>
    <w:rsid w:val="00BD20B1"/>
    <w:rsid w:val="00BD27E3"/>
    <w:rsid w:val="00BD28BE"/>
    <w:rsid w:val="00BD3E04"/>
    <w:rsid w:val="00BD53AC"/>
    <w:rsid w:val="00BD77BE"/>
    <w:rsid w:val="00BD7ED8"/>
    <w:rsid w:val="00BE0CD5"/>
    <w:rsid w:val="00BE16A6"/>
    <w:rsid w:val="00BE173D"/>
    <w:rsid w:val="00BE24BD"/>
    <w:rsid w:val="00BE277A"/>
    <w:rsid w:val="00BE2A5A"/>
    <w:rsid w:val="00BE36A8"/>
    <w:rsid w:val="00BE389C"/>
    <w:rsid w:val="00BE40F2"/>
    <w:rsid w:val="00BE460B"/>
    <w:rsid w:val="00BE4C92"/>
    <w:rsid w:val="00BE5557"/>
    <w:rsid w:val="00BE6270"/>
    <w:rsid w:val="00BE634A"/>
    <w:rsid w:val="00BE63A7"/>
    <w:rsid w:val="00BE684D"/>
    <w:rsid w:val="00BE6ACA"/>
    <w:rsid w:val="00BE6CBF"/>
    <w:rsid w:val="00BE7334"/>
    <w:rsid w:val="00BE7C81"/>
    <w:rsid w:val="00BF08DD"/>
    <w:rsid w:val="00BF0E26"/>
    <w:rsid w:val="00BF1414"/>
    <w:rsid w:val="00BF1E3D"/>
    <w:rsid w:val="00BF24EA"/>
    <w:rsid w:val="00BF25B2"/>
    <w:rsid w:val="00BF28BA"/>
    <w:rsid w:val="00BF355A"/>
    <w:rsid w:val="00BF4C5C"/>
    <w:rsid w:val="00BF5204"/>
    <w:rsid w:val="00BF60F1"/>
    <w:rsid w:val="00BF64E8"/>
    <w:rsid w:val="00C00099"/>
    <w:rsid w:val="00C00124"/>
    <w:rsid w:val="00C00958"/>
    <w:rsid w:val="00C0184D"/>
    <w:rsid w:val="00C01A1C"/>
    <w:rsid w:val="00C02145"/>
    <w:rsid w:val="00C02845"/>
    <w:rsid w:val="00C02D36"/>
    <w:rsid w:val="00C02E9C"/>
    <w:rsid w:val="00C042A7"/>
    <w:rsid w:val="00C063B4"/>
    <w:rsid w:val="00C06EA0"/>
    <w:rsid w:val="00C07433"/>
    <w:rsid w:val="00C112C9"/>
    <w:rsid w:val="00C11AAB"/>
    <w:rsid w:val="00C13318"/>
    <w:rsid w:val="00C13641"/>
    <w:rsid w:val="00C154FD"/>
    <w:rsid w:val="00C1595E"/>
    <w:rsid w:val="00C1623B"/>
    <w:rsid w:val="00C1677B"/>
    <w:rsid w:val="00C1709E"/>
    <w:rsid w:val="00C20861"/>
    <w:rsid w:val="00C21382"/>
    <w:rsid w:val="00C2249A"/>
    <w:rsid w:val="00C239FB"/>
    <w:rsid w:val="00C249D3"/>
    <w:rsid w:val="00C24BEF"/>
    <w:rsid w:val="00C25171"/>
    <w:rsid w:val="00C2547F"/>
    <w:rsid w:val="00C26742"/>
    <w:rsid w:val="00C2687C"/>
    <w:rsid w:val="00C273BD"/>
    <w:rsid w:val="00C275A0"/>
    <w:rsid w:val="00C276B2"/>
    <w:rsid w:val="00C3015D"/>
    <w:rsid w:val="00C301CC"/>
    <w:rsid w:val="00C30BBF"/>
    <w:rsid w:val="00C30C4A"/>
    <w:rsid w:val="00C30E14"/>
    <w:rsid w:val="00C31F3B"/>
    <w:rsid w:val="00C332A5"/>
    <w:rsid w:val="00C33FF1"/>
    <w:rsid w:val="00C34018"/>
    <w:rsid w:val="00C3405B"/>
    <w:rsid w:val="00C34337"/>
    <w:rsid w:val="00C349AE"/>
    <w:rsid w:val="00C34D5D"/>
    <w:rsid w:val="00C353E5"/>
    <w:rsid w:val="00C35779"/>
    <w:rsid w:val="00C36B00"/>
    <w:rsid w:val="00C37203"/>
    <w:rsid w:val="00C37A61"/>
    <w:rsid w:val="00C37A6C"/>
    <w:rsid w:val="00C42446"/>
    <w:rsid w:val="00C42A7C"/>
    <w:rsid w:val="00C42B07"/>
    <w:rsid w:val="00C43AED"/>
    <w:rsid w:val="00C44F7A"/>
    <w:rsid w:val="00C45A42"/>
    <w:rsid w:val="00C46006"/>
    <w:rsid w:val="00C46111"/>
    <w:rsid w:val="00C46870"/>
    <w:rsid w:val="00C46AB1"/>
    <w:rsid w:val="00C4794D"/>
    <w:rsid w:val="00C507E5"/>
    <w:rsid w:val="00C50847"/>
    <w:rsid w:val="00C50EA7"/>
    <w:rsid w:val="00C510E8"/>
    <w:rsid w:val="00C51E59"/>
    <w:rsid w:val="00C52D4F"/>
    <w:rsid w:val="00C5376C"/>
    <w:rsid w:val="00C543DE"/>
    <w:rsid w:val="00C54D61"/>
    <w:rsid w:val="00C57EE2"/>
    <w:rsid w:val="00C60102"/>
    <w:rsid w:val="00C606CA"/>
    <w:rsid w:val="00C60FDB"/>
    <w:rsid w:val="00C61081"/>
    <w:rsid w:val="00C618CC"/>
    <w:rsid w:val="00C6296A"/>
    <w:rsid w:val="00C62C82"/>
    <w:rsid w:val="00C62E2E"/>
    <w:rsid w:val="00C63D48"/>
    <w:rsid w:val="00C6481B"/>
    <w:rsid w:val="00C66F4E"/>
    <w:rsid w:val="00C711E2"/>
    <w:rsid w:val="00C7202A"/>
    <w:rsid w:val="00C72EA3"/>
    <w:rsid w:val="00C73106"/>
    <w:rsid w:val="00C731D3"/>
    <w:rsid w:val="00C73489"/>
    <w:rsid w:val="00C73A69"/>
    <w:rsid w:val="00C74F3A"/>
    <w:rsid w:val="00C75EE3"/>
    <w:rsid w:val="00C765B7"/>
    <w:rsid w:val="00C76F12"/>
    <w:rsid w:val="00C821BA"/>
    <w:rsid w:val="00C8223B"/>
    <w:rsid w:val="00C8249F"/>
    <w:rsid w:val="00C841E2"/>
    <w:rsid w:val="00C84F13"/>
    <w:rsid w:val="00C85345"/>
    <w:rsid w:val="00C85692"/>
    <w:rsid w:val="00C86351"/>
    <w:rsid w:val="00C87348"/>
    <w:rsid w:val="00C877F8"/>
    <w:rsid w:val="00C905FD"/>
    <w:rsid w:val="00C9161B"/>
    <w:rsid w:val="00C91834"/>
    <w:rsid w:val="00C919A8"/>
    <w:rsid w:val="00C91F18"/>
    <w:rsid w:val="00C92F96"/>
    <w:rsid w:val="00C93070"/>
    <w:rsid w:val="00C931CE"/>
    <w:rsid w:val="00C94D92"/>
    <w:rsid w:val="00C95084"/>
    <w:rsid w:val="00C951BB"/>
    <w:rsid w:val="00C95332"/>
    <w:rsid w:val="00C961E9"/>
    <w:rsid w:val="00C96B3F"/>
    <w:rsid w:val="00C97E3F"/>
    <w:rsid w:val="00CA15D4"/>
    <w:rsid w:val="00CA4C7D"/>
    <w:rsid w:val="00CA5CE3"/>
    <w:rsid w:val="00CA6886"/>
    <w:rsid w:val="00CA6F4A"/>
    <w:rsid w:val="00CA7757"/>
    <w:rsid w:val="00CB01DA"/>
    <w:rsid w:val="00CB0640"/>
    <w:rsid w:val="00CB17FD"/>
    <w:rsid w:val="00CB1899"/>
    <w:rsid w:val="00CB2C76"/>
    <w:rsid w:val="00CB2E36"/>
    <w:rsid w:val="00CB30D7"/>
    <w:rsid w:val="00CB37EC"/>
    <w:rsid w:val="00CB4F46"/>
    <w:rsid w:val="00CB55A4"/>
    <w:rsid w:val="00CB58D7"/>
    <w:rsid w:val="00CB68DC"/>
    <w:rsid w:val="00CB6A81"/>
    <w:rsid w:val="00CB7B53"/>
    <w:rsid w:val="00CC04E4"/>
    <w:rsid w:val="00CC11B3"/>
    <w:rsid w:val="00CC3476"/>
    <w:rsid w:val="00CC34A8"/>
    <w:rsid w:val="00CC4F8B"/>
    <w:rsid w:val="00CC61C0"/>
    <w:rsid w:val="00CC61C8"/>
    <w:rsid w:val="00CC6AA3"/>
    <w:rsid w:val="00CC76FB"/>
    <w:rsid w:val="00CD0B6F"/>
    <w:rsid w:val="00CD1DD9"/>
    <w:rsid w:val="00CD1E29"/>
    <w:rsid w:val="00CD370B"/>
    <w:rsid w:val="00CD53BC"/>
    <w:rsid w:val="00CD562F"/>
    <w:rsid w:val="00CD5BF1"/>
    <w:rsid w:val="00CD6761"/>
    <w:rsid w:val="00CD7F89"/>
    <w:rsid w:val="00CE03A2"/>
    <w:rsid w:val="00CE04D2"/>
    <w:rsid w:val="00CE0E11"/>
    <w:rsid w:val="00CE0ED3"/>
    <w:rsid w:val="00CE1183"/>
    <w:rsid w:val="00CE26E7"/>
    <w:rsid w:val="00CE2D3E"/>
    <w:rsid w:val="00CE2DFC"/>
    <w:rsid w:val="00CE3FF8"/>
    <w:rsid w:val="00CE4BB8"/>
    <w:rsid w:val="00CE5040"/>
    <w:rsid w:val="00CE5891"/>
    <w:rsid w:val="00CE5A23"/>
    <w:rsid w:val="00CE65AF"/>
    <w:rsid w:val="00CE76C2"/>
    <w:rsid w:val="00CE78A0"/>
    <w:rsid w:val="00CF202C"/>
    <w:rsid w:val="00CF23D2"/>
    <w:rsid w:val="00CF27D0"/>
    <w:rsid w:val="00CF44AE"/>
    <w:rsid w:val="00CF6FE2"/>
    <w:rsid w:val="00CF70FB"/>
    <w:rsid w:val="00CF71A4"/>
    <w:rsid w:val="00CF7AE6"/>
    <w:rsid w:val="00D013D6"/>
    <w:rsid w:val="00D01856"/>
    <w:rsid w:val="00D01ECC"/>
    <w:rsid w:val="00D020E5"/>
    <w:rsid w:val="00D026A5"/>
    <w:rsid w:val="00D048D8"/>
    <w:rsid w:val="00D05990"/>
    <w:rsid w:val="00D067AD"/>
    <w:rsid w:val="00D10277"/>
    <w:rsid w:val="00D1190B"/>
    <w:rsid w:val="00D11B84"/>
    <w:rsid w:val="00D11DB2"/>
    <w:rsid w:val="00D13A11"/>
    <w:rsid w:val="00D153F2"/>
    <w:rsid w:val="00D156C7"/>
    <w:rsid w:val="00D15B00"/>
    <w:rsid w:val="00D16A90"/>
    <w:rsid w:val="00D16BA5"/>
    <w:rsid w:val="00D208DA"/>
    <w:rsid w:val="00D2189A"/>
    <w:rsid w:val="00D22CC5"/>
    <w:rsid w:val="00D23385"/>
    <w:rsid w:val="00D23413"/>
    <w:rsid w:val="00D23D19"/>
    <w:rsid w:val="00D23DAA"/>
    <w:rsid w:val="00D23FC5"/>
    <w:rsid w:val="00D245C5"/>
    <w:rsid w:val="00D2470D"/>
    <w:rsid w:val="00D26429"/>
    <w:rsid w:val="00D30156"/>
    <w:rsid w:val="00D3028A"/>
    <w:rsid w:val="00D30A0E"/>
    <w:rsid w:val="00D31E0B"/>
    <w:rsid w:val="00D32D06"/>
    <w:rsid w:val="00D3333C"/>
    <w:rsid w:val="00D33B34"/>
    <w:rsid w:val="00D33E67"/>
    <w:rsid w:val="00D3599C"/>
    <w:rsid w:val="00D35B51"/>
    <w:rsid w:val="00D35C26"/>
    <w:rsid w:val="00D379D8"/>
    <w:rsid w:val="00D37A18"/>
    <w:rsid w:val="00D44C25"/>
    <w:rsid w:val="00D469A4"/>
    <w:rsid w:val="00D52103"/>
    <w:rsid w:val="00D53918"/>
    <w:rsid w:val="00D56E1C"/>
    <w:rsid w:val="00D57793"/>
    <w:rsid w:val="00D601E6"/>
    <w:rsid w:val="00D60450"/>
    <w:rsid w:val="00D605DD"/>
    <w:rsid w:val="00D607A2"/>
    <w:rsid w:val="00D612AB"/>
    <w:rsid w:val="00D6228B"/>
    <w:rsid w:val="00D62EFF"/>
    <w:rsid w:val="00D6341B"/>
    <w:rsid w:val="00D636B8"/>
    <w:rsid w:val="00D64B80"/>
    <w:rsid w:val="00D664DE"/>
    <w:rsid w:val="00D66E45"/>
    <w:rsid w:val="00D677F8"/>
    <w:rsid w:val="00D7024F"/>
    <w:rsid w:val="00D705EB"/>
    <w:rsid w:val="00D70E9D"/>
    <w:rsid w:val="00D70F42"/>
    <w:rsid w:val="00D72190"/>
    <w:rsid w:val="00D72A4D"/>
    <w:rsid w:val="00D73265"/>
    <w:rsid w:val="00D75377"/>
    <w:rsid w:val="00D7587B"/>
    <w:rsid w:val="00D75B62"/>
    <w:rsid w:val="00D75C22"/>
    <w:rsid w:val="00D75EDF"/>
    <w:rsid w:val="00D7608B"/>
    <w:rsid w:val="00D760CF"/>
    <w:rsid w:val="00D7724B"/>
    <w:rsid w:val="00D776DE"/>
    <w:rsid w:val="00D81034"/>
    <w:rsid w:val="00D822AE"/>
    <w:rsid w:val="00D83140"/>
    <w:rsid w:val="00D84FC1"/>
    <w:rsid w:val="00D85F52"/>
    <w:rsid w:val="00D86504"/>
    <w:rsid w:val="00D867CE"/>
    <w:rsid w:val="00D86C6D"/>
    <w:rsid w:val="00D8782F"/>
    <w:rsid w:val="00D87C9E"/>
    <w:rsid w:val="00D91561"/>
    <w:rsid w:val="00D91B8B"/>
    <w:rsid w:val="00D92419"/>
    <w:rsid w:val="00D92454"/>
    <w:rsid w:val="00D926BF"/>
    <w:rsid w:val="00D92D8C"/>
    <w:rsid w:val="00D93925"/>
    <w:rsid w:val="00D93A06"/>
    <w:rsid w:val="00D94C52"/>
    <w:rsid w:val="00D96E64"/>
    <w:rsid w:val="00D97EF9"/>
    <w:rsid w:val="00DA02ED"/>
    <w:rsid w:val="00DA0BE1"/>
    <w:rsid w:val="00DA0DC7"/>
    <w:rsid w:val="00DA1DBF"/>
    <w:rsid w:val="00DA233F"/>
    <w:rsid w:val="00DA29F5"/>
    <w:rsid w:val="00DA3B53"/>
    <w:rsid w:val="00DA4976"/>
    <w:rsid w:val="00DA4A41"/>
    <w:rsid w:val="00DA4E7B"/>
    <w:rsid w:val="00DA6483"/>
    <w:rsid w:val="00DA6510"/>
    <w:rsid w:val="00DA7C4C"/>
    <w:rsid w:val="00DB0277"/>
    <w:rsid w:val="00DB0858"/>
    <w:rsid w:val="00DB1B61"/>
    <w:rsid w:val="00DB2524"/>
    <w:rsid w:val="00DB2E54"/>
    <w:rsid w:val="00DB384A"/>
    <w:rsid w:val="00DB3B00"/>
    <w:rsid w:val="00DB3D8C"/>
    <w:rsid w:val="00DB500F"/>
    <w:rsid w:val="00DB735E"/>
    <w:rsid w:val="00DC0CCB"/>
    <w:rsid w:val="00DC0EF7"/>
    <w:rsid w:val="00DC11E9"/>
    <w:rsid w:val="00DC1844"/>
    <w:rsid w:val="00DC1B7C"/>
    <w:rsid w:val="00DC2174"/>
    <w:rsid w:val="00DC2DFE"/>
    <w:rsid w:val="00DC3860"/>
    <w:rsid w:val="00DC4672"/>
    <w:rsid w:val="00DC4BA0"/>
    <w:rsid w:val="00DC55EA"/>
    <w:rsid w:val="00DC5750"/>
    <w:rsid w:val="00DC7003"/>
    <w:rsid w:val="00DC726E"/>
    <w:rsid w:val="00DD0B06"/>
    <w:rsid w:val="00DD12B2"/>
    <w:rsid w:val="00DD2791"/>
    <w:rsid w:val="00DD34EE"/>
    <w:rsid w:val="00DD4596"/>
    <w:rsid w:val="00DD4DEB"/>
    <w:rsid w:val="00DD64C5"/>
    <w:rsid w:val="00DD683C"/>
    <w:rsid w:val="00DD6CD0"/>
    <w:rsid w:val="00DE040E"/>
    <w:rsid w:val="00DE05E4"/>
    <w:rsid w:val="00DE1BBA"/>
    <w:rsid w:val="00DE2B33"/>
    <w:rsid w:val="00DE34F2"/>
    <w:rsid w:val="00DE37BD"/>
    <w:rsid w:val="00DE44CA"/>
    <w:rsid w:val="00DE4879"/>
    <w:rsid w:val="00DE7546"/>
    <w:rsid w:val="00DF0779"/>
    <w:rsid w:val="00DF0CB5"/>
    <w:rsid w:val="00DF0DBE"/>
    <w:rsid w:val="00DF1B73"/>
    <w:rsid w:val="00DF37D7"/>
    <w:rsid w:val="00DF4147"/>
    <w:rsid w:val="00DF423F"/>
    <w:rsid w:val="00DF440D"/>
    <w:rsid w:val="00DF4F6F"/>
    <w:rsid w:val="00DF4FC7"/>
    <w:rsid w:val="00DF5CA7"/>
    <w:rsid w:val="00E0106C"/>
    <w:rsid w:val="00E01360"/>
    <w:rsid w:val="00E01AF0"/>
    <w:rsid w:val="00E03C12"/>
    <w:rsid w:val="00E04B4F"/>
    <w:rsid w:val="00E06BD4"/>
    <w:rsid w:val="00E075D2"/>
    <w:rsid w:val="00E07A86"/>
    <w:rsid w:val="00E124EA"/>
    <w:rsid w:val="00E13604"/>
    <w:rsid w:val="00E14349"/>
    <w:rsid w:val="00E143BD"/>
    <w:rsid w:val="00E15543"/>
    <w:rsid w:val="00E15614"/>
    <w:rsid w:val="00E15E38"/>
    <w:rsid w:val="00E1601D"/>
    <w:rsid w:val="00E1702B"/>
    <w:rsid w:val="00E170F2"/>
    <w:rsid w:val="00E1725F"/>
    <w:rsid w:val="00E17EE3"/>
    <w:rsid w:val="00E20352"/>
    <w:rsid w:val="00E20691"/>
    <w:rsid w:val="00E208E0"/>
    <w:rsid w:val="00E21C19"/>
    <w:rsid w:val="00E21F66"/>
    <w:rsid w:val="00E234C9"/>
    <w:rsid w:val="00E24982"/>
    <w:rsid w:val="00E256CE"/>
    <w:rsid w:val="00E25813"/>
    <w:rsid w:val="00E2613E"/>
    <w:rsid w:val="00E2688D"/>
    <w:rsid w:val="00E26D71"/>
    <w:rsid w:val="00E272AA"/>
    <w:rsid w:val="00E27A50"/>
    <w:rsid w:val="00E3074C"/>
    <w:rsid w:val="00E30A86"/>
    <w:rsid w:val="00E31A88"/>
    <w:rsid w:val="00E32415"/>
    <w:rsid w:val="00E3334A"/>
    <w:rsid w:val="00E3354C"/>
    <w:rsid w:val="00E33755"/>
    <w:rsid w:val="00E33B92"/>
    <w:rsid w:val="00E34598"/>
    <w:rsid w:val="00E3481B"/>
    <w:rsid w:val="00E35A64"/>
    <w:rsid w:val="00E35CE5"/>
    <w:rsid w:val="00E364C4"/>
    <w:rsid w:val="00E36E06"/>
    <w:rsid w:val="00E378B5"/>
    <w:rsid w:val="00E404CD"/>
    <w:rsid w:val="00E41B50"/>
    <w:rsid w:val="00E424D2"/>
    <w:rsid w:val="00E42524"/>
    <w:rsid w:val="00E4513D"/>
    <w:rsid w:val="00E45456"/>
    <w:rsid w:val="00E464D0"/>
    <w:rsid w:val="00E50574"/>
    <w:rsid w:val="00E510E7"/>
    <w:rsid w:val="00E52350"/>
    <w:rsid w:val="00E53967"/>
    <w:rsid w:val="00E54239"/>
    <w:rsid w:val="00E54B13"/>
    <w:rsid w:val="00E553A1"/>
    <w:rsid w:val="00E563C8"/>
    <w:rsid w:val="00E567D5"/>
    <w:rsid w:val="00E57631"/>
    <w:rsid w:val="00E57A89"/>
    <w:rsid w:val="00E57EB1"/>
    <w:rsid w:val="00E60521"/>
    <w:rsid w:val="00E607F4"/>
    <w:rsid w:val="00E61793"/>
    <w:rsid w:val="00E625DC"/>
    <w:rsid w:val="00E62720"/>
    <w:rsid w:val="00E628AE"/>
    <w:rsid w:val="00E62E9B"/>
    <w:rsid w:val="00E63A23"/>
    <w:rsid w:val="00E63E25"/>
    <w:rsid w:val="00E6623D"/>
    <w:rsid w:val="00E67C84"/>
    <w:rsid w:val="00E67D68"/>
    <w:rsid w:val="00E709D7"/>
    <w:rsid w:val="00E74194"/>
    <w:rsid w:val="00E74CF0"/>
    <w:rsid w:val="00E75526"/>
    <w:rsid w:val="00E7702E"/>
    <w:rsid w:val="00E773E7"/>
    <w:rsid w:val="00E7765B"/>
    <w:rsid w:val="00E77C49"/>
    <w:rsid w:val="00E801B1"/>
    <w:rsid w:val="00E801E1"/>
    <w:rsid w:val="00E809F9"/>
    <w:rsid w:val="00E8171E"/>
    <w:rsid w:val="00E83389"/>
    <w:rsid w:val="00E8426C"/>
    <w:rsid w:val="00E847B1"/>
    <w:rsid w:val="00E854B7"/>
    <w:rsid w:val="00E861F5"/>
    <w:rsid w:val="00E86233"/>
    <w:rsid w:val="00E86354"/>
    <w:rsid w:val="00E86E45"/>
    <w:rsid w:val="00E870D5"/>
    <w:rsid w:val="00E90BC7"/>
    <w:rsid w:val="00E9198C"/>
    <w:rsid w:val="00E91EA4"/>
    <w:rsid w:val="00E920E0"/>
    <w:rsid w:val="00E92760"/>
    <w:rsid w:val="00E93932"/>
    <w:rsid w:val="00E93ED9"/>
    <w:rsid w:val="00E93FE7"/>
    <w:rsid w:val="00E948EA"/>
    <w:rsid w:val="00E955A7"/>
    <w:rsid w:val="00E956E9"/>
    <w:rsid w:val="00E97979"/>
    <w:rsid w:val="00EA085D"/>
    <w:rsid w:val="00EA18B3"/>
    <w:rsid w:val="00EA420C"/>
    <w:rsid w:val="00EA43EE"/>
    <w:rsid w:val="00EA525B"/>
    <w:rsid w:val="00EA5AA9"/>
    <w:rsid w:val="00EA5F43"/>
    <w:rsid w:val="00EA6658"/>
    <w:rsid w:val="00EA6D43"/>
    <w:rsid w:val="00EA6F2D"/>
    <w:rsid w:val="00EA788D"/>
    <w:rsid w:val="00EB0307"/>
    <w:rsid w:val="00EB06F2"/>
    <w:rsid w:val="00EB075A"/>
    <w:rsid w:val="00EB0A9D"/>
    <w:rsid w:val="00EB0FDD"/>
    <w:rsid w:val="00EB1E56"/>
    <w:rsid w:val="00EB262C"/>
    <w:rsid w:val="00EB3528"/>
    <w:rsid w:val="00EB3C68"/>
    <w:rsid w:val="00EB502A"/>
    <w:rsid w:val="00EB5AD0"/>
    <w:rsid w:val="00EB6F4A"/>
    <w:rsid w:val="00EB6FB0"/>
    <w:rsid w:val="00EB72B3"/>
    <w:rsid w:val="00EB75E2"/>
    <w:rsid w:val="00EB75F7"/>
    <w:rsid w:val="00EC047E"/>
    <w:rsid w:val="00EC0704"/>
    <w:rsid w:val="00EC07BA"/>
    <w:rsid w:val="00EC0F08"/>
    <w:rsid w:val="00EC1116"/>
    <w:rsid w:val="00EC55A0"/>
    <w:rsid w:val="00EC5639"/>
    <w:rsid w:val="00EC60A9"/>
    <w:rsid w:val="00EC6BAF"/>
    <w:rsid w:val="00EC6D80"/>
    <w:rsid w:val="00EC7070"/>
    <w:rsid w:val="00EC7933"/>
    <w:rsid w:val="00EC7C84"/>
    <w:rsid w:val="00ED0F19"/>
    <w:rsid w:val="00ED2D4B"/>
    <w:rsid w:val="00ED3187"/>
    <w:rsid w:val="00ED31CF"/>
    <w:rsid w:val="00ED47BA"/>
    <w:rsid w:val="00ED51C3"/>
    <w:rsid w:val="00ED6417"/>
    <w:rsid w:val="00ED7656"/>
    <w:rsid w:val="00EE0226"/>
    <w:rsid w:val="00EE0683"/>
    <w:rsid w:val="00EE18C9"/>
    <w:rsid w:val="00EE1A65"/>
    <w:rsid w:val="00EE1F1B"/>
    <w:rsid w:val="00EE20E6"/>
    <w:rsid w:val="00EE31DD"/>
    <w:rsid w:val="00EE3E01"/>
    <w:rsid w:val="00EE4505"/>
    <w:rsid w:val="00EE5AC6"/>
    <w:rsid w:val="00EE64F6"/>
    <w:rsid w:val="00EE7719"/>
    <w:rsid w:val="00EF08A1"/>
    <w:rsid w:val="00EF099B"/>
    <w:rsid w:val="00EF1095"/>
    <w:rsid w:val="00EF1485"/>
    <w:rsid w:val="00EF1892"/>
    <w:rsid w:val="00EF2316"/>
    <w:rsid w:val="00EF25D7"/>
    <w:rsid w:val="00EF27F8"/>
    <w:rsid w:val="00EF29F1"/>
    <w:rsid w:val="00EF40EA"/>
    <w:rsid w:val="00EF4A41"/>
    <w:rsid w:val="00EF53D7"/>
    <w:rsid w:val="00EF55B9"/>
    <w:rsid w:val="00EF5B65"/>
    <w:rsid w:val="00F0011F"/>
    <w:rsid w:val="00F015CF"/>
    <w:rsid w:val="00F01675"/>
    <w:rsid w:val="00F019D9"/>
    <w:rsid w:val="00F04C51"/>
    <w:rsid w:val="00F04E3F"/>
    <w:rsid w:val="00F06D91"/>
    <w:rsid w:val="00F07A40"/>
    <w:rsid w:val="00F07C06"/>
    <w:rsid w:val="00F11FDE"/>
    <w:rsid w:val="00F120AA"/>
    <w:rsid w:val="00F138AB"/>
    <w:rsid w:val="00F140E5"/>
    <w:rsid w:val="00F1536D"/>
    <w:rsid w:val="00F15B2C"/>
    <w:rsid w:val="00F1709E"/>
    <w:rsid w:val="00F20A03"/>
    <w:rsid w:val="00F21666"/>
    <w:rsid w:val="00F21D3E"/>
    <w:rsid w:val="00F2221F"/>
    <w:rsid w:val="00F22419"/>
    <w:rsid w:val="00F2393D"/>
    <w:rsid w:val="00F2473F"/>
    <w:rsid w:val="00F24D73"/>
    <w:rsid w:val="00F252F5"/>
    <w:rsid w:val="00F255A0"/>
    <w:rsid w:val="00F25B1C"/>
    <w:rsid w:val="00F25DAC"/>
    <w:rsid w:val="00F26269"/>
    <w:rsid w:val="00F26881"/>
    <w:rsid w:val="00F2724C"/>
    <w:rsid w:val="00F30737"/>
    <w:rsid w:val="00F30BCF"/>
    <w:rsid w:val="00F30DBF"/>
    <w:rsid w:val="00F30FD3"/>
    <w:rsid w:val="00F32C21"/>
    <w:rsid w:val="00F33965"/>
    <w:rsid w:val="00F33E11"/>
    <w:rsid w:val="00F344EA"/>
    <w:rsid w:val="00F35F1E"/>
    <w:rsid w:val="00F360CA"/>
    <w:rsid w:val="00F40053"/>
    <w:rsid w:val="00F41F9E"/>
    <w:rsid w:val="00F42FA0"/>
    <w:rsid w:val="00F43984"/>
    <w:rsid w:val="00F44258"/>
    <w:rsid w:val="00F44AFA"/>
    <w:rsid w:val="00F45387"/>
    <w:rsid w:val="00F4585B"/>
    <w:rsid w:val="00F46FD3"/>
    <w:rsid w:val="00F47A07"/>
    <w:rsid w:val="00F47A20"/>
    <w:rsid w:val="00F47D8F"/>
    <w:rsid w:val="00F50179"/>
    <w:rsid w:val="00F520AE"/>
    <w:rsid w:val="00F529C1"/>
    <w:rsid w:val="00F537B3"/>
    <w:rsid w:val="00F54246"/>
    <w:rsid w:val="00F54339"/>
    <w:rsid w:val="00F55C57"/>
    <w:rsid w:val="00F56AA3"/>
    <w:rsid w:val="00F5726B"/>
    <w:rsid w:val="00F5781A"/>
    <w:rsid w:val="00F5788D"/>
    <w:rsid w:val="00F57D44"/>
    <w:rsid w:val="00F57F5D"/>
    <w:rsid w:val="00F6019B"/>
    <w:rsid w:val="00F61590"/>
    <w:rsid w:val="00F62195"/>
    <w:rsid w:val="00F62276"/>
    <w:rsid w:val="00F62B23"/>
    <w:rsid w:val="00F63155"/>
    <w:rsid w:val="00F6360D"/>
    <w:rsid w:val="00F636EC"/>
    <w:rsid w:val="00F63D86"/>
    <w:rsid w:val="00F64517"/>
    <w:rsid w:val="00F6529F"/>
    <w:rsid w:val="00F653D9"/>
    <w:rsid w:val="00F66BB9"/>
    <w:rsid w:val="00F67CFE"/>
    <w:rsid w:val="00F74099"/>
    <w:rsid w:val="00F750A2"/>
    <w:rsid w:val="00F751C1"/>
    <w:rsid w:val="00F75382"/>
    <w:rsid w:val="00F758CB"/>
    <w:rsid w:val="00F77254"/>
    <w:rsid w:val="00F80A4A"/>
    <w:rsid w:val="00F81889"/>
    <w:rsid w:val="00F8230B"/>
    <w:rsid w:val="00F83021"/>
    <w:rsid w:val="00F84950"/>
    <w:rsid w:val="00F85048"/>
    <w:rsid w:val="00F85E84"/>
    <w:rsid w:val="00F86021"/>
    <w:rsid w:val="00F865E5"/>
    <w:rsid w:val="00F87F1A"/>
    <w:rsid w:val="00F900FB"/>
    <w:rsid w:val="00F9022D"/>
    <w:rsid w:val="00F9032D"/>
    <w:rsid w:val="00F90585"/>
    <w:rsid w:val="00F906AE"/>
    <w:rsid w:val="00F90C82"/>
    <w:rsid w:val="00F91579"/>
    <w:rsid w:val="00F929BD"/>
    <w:rsid w:val="00F94630"/>
    <w:rsid w:val="00F94BC4"/>
    <w:rsid w:val="00F955F0"/>
    <w:rsid w:val="00F95A5B"/>
    <w:rsid w:val="00F96767"/>
    <w:rsid w:val="00F96997"/>
    <w:rsid w:val="00F969D0"/>
    <w:rsid w:val="00F96BE8"/>
    <w:rsid w:val="00F97116"/>
    <w:rsid w:val="00F97B7A"/>
    <w:rsid w:val="00F97C8B"/>
    <w:rsid w:val="00FA25DD"/>
    <w:rsid w:val="00FA2A31"/>
    <w:rsid w:val="00FA30FD"/>
    <w:rsid w:val="00FA48E7"/>
    <w:rsid w:val="00FA4972"/>
    <w:rsid w:val="00FA4C5E"/>
    <w:rsid w:val="00FA6509"/>
    <w:rsid w:val="00FA7875"/>
    <w:rsid w:val="00FA788F"/>
    <w:rsid w:val="00FB0368"/>
    <w:rsid w:val="00FB0C61"/>
    <w:rsid w:val="00FB0FBF"/>
    <w:rsid w:val="00FB2A9B"/>
    <w:rsid w:val="00FB3DC9"/>
    <w:rsid w:val="00FB4CA4"/>
    <w:rsid w:val="00FB53AB"/>
    <w:rsid w:val="00FB66EC"/>
    <w:rsid w:val="00FC00CB"/>
    <w:rsid w:val="00FC0141"/>
    <w:rsid w:val="00FC02BB"/>
    <w:rsid w:val="00FC0D8B"/>
    <w:rsid w:val="00FC1FFE"/>
    <w:rsid w:val="00FC2C60"/>
    <w:rsid w:val="00FC4DE0"/>
    <w:rsid w:val="00FC5691"/>
    <w:rsid w:val="00FC5CA8"/>
    <w:rsid w:val="00FC7451"/>
    <w:rsid w:val="00FC75FC"/>
    <w:rsid w:val="00FC7A61"/>
    <w:rsid w:val="00FC7C46"/>
    <w:rsid w:val="00FD126A"/>
    <w:rsid w:val="00FD1FCA"/>
    <w:rsid w:val="00FD305A"/>
    <w:rsid w:val="00FD34B2"/>
    <w:rsid w:val="00FD4116"/>
    <w:rsid w:val="00FD41BA"/>
    <w:rsid w:val="00FD43E7"/>
    <w:rsid w:val="00FD5A40"/>
    <w:rsid w:val="00FD65BD"/>
    <w:rsid w:val="00FD76C0"/>
    <w:rsid w:val="00FD79D3"/>
    <w:rsid w:val="00FE0C4D"/>
    <w:rsid w:val="00FE0E28"/>
    <w:rsid w:val="00FE1390"/>
    <w:rsid w:val="00FE1AB3"/>
    <w:rsid w:val="00FE1C31"/>
    <w:rsid w:val="00FE1EE5"/>
    <w:rsid w:val="00FE2E2C"/>
    <w:rsid w:val="00FE53E5"/>
    <w:rsid w:val="00FE6521"/>
    <w:rsid w:val="00FE778A"/>
    <w:rsid w:val="00FE780B"/>
    <w:rsid w:val="00FF0757"/>
    <w:rsid w:val="00FF075C"/>
    <w:rsid w:val="00FF1DEB"/>
    <w:rsid w:val="00FF26F9"/>
    <w:rsid w:val="00FF27C3"/>
    <w:rsid w:val="00FF2B91"/>
    <w:rsid w:val="00FF32A9"/>
    <w:rsid w:val="00FF48F4"/>
    <w:rsid w:val="00FF5690"/>
    <w:rsid w:val="00FF5C1B"/>
    <w:rsid w:val="00FF6135"/>
    <w:rsid w:val="00FF6C4F"/>
    <w:rsid w:val="00FF7740"/>
    <w:rsid w:val="00FF7E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D35D0"/>
  <w15:docId w15:val="{D5B027DA-E733-4DCA-8294-CDF0B85A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F4"/>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6149F4"/>
    <w:rPr>
      <w:rFonts w:ascii="Univers (WN)" w:hAnsi="Univers (WN)" w:cs="Times New Roman"/>
      <w:b/>
      <w:sz w:val="24"/>
      <w:lang w:val="es-ES_tradnl" w:eastAsia="es-ES"/>
    </w:rPr>
  </w:style>
  <w:style w:type="character" w:customStyle="1" w:styleId="Ttulo3Car">
    <w:name w:val="Título 3 Car"/>
    <w:link w:val="Ttulo3"/>
    <w:uiPriority w:val="99"/>
    <w:locked/>
    <w:rsid w:val="00CD0B6F"/>
    <w:rPr>
      <w:rFonts w:cs="Times New Roman"/>
      <w:b/>
      <w:sz w:val="24"/>
      <w:lang w:val="es-ES_tradnl" w:eastAsia="es-ES"/>
    </w:rPr>
  </w:style>
  <w:style w:type="character" w:customStyle="1" w:styleId="Ttulo4Car">
    <w:name w:val="Título 4 Car"/>
    <w:link w:val="Ttulo4"/>
    <w:uiPriority w:val="99"/>
    <w:locked/>
    <w:rsid w:val="006149F4"/>
    <w:rPr>
      <w:rFonts w:cs="Times New Roman"/>
      <w:sz w:val="24"/>
      <w:u w:val="single"/>
      <w:lang w:val="es-ES_tradnl" w:eastAsia="es-ES"/>
    </w:rPr>
  </w:style>
  <w:style w:type="character" w:customStyle="1" w:styleId="Ttulo5Car">
    <w:name w:val="Título 5 Car"/>
    <w:link w:val="Ttulo5"/>
    <w:uiPriority w:val="99"/>
    <w:semiHidden/>
    <w:locked/>
    <w:rsid w:val="000376DD"/>
    <w:rPr>
      <w:rFonts w:ascii="Calibri" w:hAnsi="Calibri" w:cs="Times New Roman"/>
      <w:b/>
      <w:bCs/>
      <w:i/>
      <w:iCs/>
      <w:sz w:val="26"/>
      <w:szCs w:val="26"/>
      <w:lang w:val="es-ES_tradnl" w:eastAsia="es-ES"/>
    </w:rPr>
  </w:style>
  <w:style w:type="character" w:customStyle="1" w:styleId="Ttulo6Car">
    <w:name w:val="Título 6 Car"/>
    <w:link w:val="Ttulo6"/>
    <w:uiPriority w:val="99"/>
    <w:semiHidden/>
    <w:locked/>
    <w:rsid w:val="000376DD"/>
    <w:rPr>
      <w:rFonts w:ascii="Calibri" w:hAnsi="Calibri" w:cs="Times New Roman"/>
      <w:b/>
      <w:bCs/>
      <w:lang w:val="es-ES_tradnl" w:eastAsia="es-ES"/>
    </w:rPr>
  </w:style>
  <w:style w:type="character" w:customStyle="1" w:styleId="Ttulo7Car">
    <w:name w:val="Título 7 Car"/>
    <w:link w:val="Ttulo7"/>
    <w:uiPriority w:val="99"/>
    <w:semiHidden/>
    <w:locked/>
    <w:rsid w:val="000376DD"/>
    <w:rPr>
      <w:rFonts w:ascii="Calibri" w:hAnsi="Calibri" w:cs="Times New Roman"/>
      <w:sz w:val="24"/>
      <w:szCs w:val="24"/>
      <w:lang w:val="es-ES_tradnl" w:eastAsia="es-ES"/>
    </w:rPr>
  </w:style>
  <w:style w:type="character" w:customStyle="1" w:styleId="Ttulo8Car">
    <w:name w:val="Título 8 Car"/>
    <w:link w:val="Ttulo8"/>
    <w:uiPriority w:val="99"/>
    <w:semiHidden/>
    <w:locked/>
    <w:rsid w:val="000376DD"/>
    <w:rPr>
      <w:rFonts w:ascii="Calibri" w:hAnsi="Calibri" w:cs="Times New Roman"/>
      <w:i/>
      <w:iCs/>
      <w:sz w:val="24"/>
      <w:szCs w:val="24"/>
      <w:lang w:val="es-ES_tradnl" w:eastAsia="es-ES"/>
    </w:rPr>
  </w:style>
  <w:style w:type="character" w:customStyle="1" w:styleId="Ttulo9Car">
    <w:name w:val="Título 9 Car"/>
    <w:link w:val="Ttulo9"/>
    <w:uiPriority w:val="99"/>
    <w:semiHidden/>
    <w:locked/>
    <w:rsid w:val="000376DD"/>
    <w:rPr>
      <w:rFonts w:ascii="Cambria" w:hAnsi="Cambria" w:cs="Times New Roman"/>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CD0B6F"/>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6149F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6149F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6149F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6149F4"/>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6149F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rPr>
  </w:style>
  <w:style w:type="character" w:customStyle="1" w:styleId="MapadeldocumentoCar">
    <w:name w:val="Mapa del documento Car"/>
    <w:link w:val="Mapadeldocumento"/>
    <w:uiPriority w:val="99"/>
    <w:semiHidden/>
    <w:locked/>
    <w:rsid w:val="000376DD"/>
    <w:rPr>
      <w:rFonts w:ascii="Times New Roman" w:hAnsi="Times New Roman" w:cs="Times New Roman"/>
      <w:sz w:val="2"/>
      <w:lang w:val="es-ES_tradnl" w:eastAsia="es-ES"/>
    </w:rPr>
  </w:style>
  <w:style w:type="paragraph" w:styleId="Ttulo">
    <w:name w:val="Title"/>
    <w:basedOn w:val="Normal"/>
    <w:link w:val="TtuloCar"/>
    <w:uiPriority w:val="99"/>
    <w:qFormat/>
    <w:rsid w:val="007A20F4"/>
    <w:pPr>
      <w:jc w:val="center"/>
    </w:pPr>
    <w:rPr>
      <w:rFonts w:ascii="Arial" w:hAnsi="Arial" w:cs="Arial"/>
      <w:sz w:val="32"/>
      <w:szCs w:val="24"/>
      <w:lang w:val="es-ES"/>
    </w:rPr>
  </w:style>
  <w:style w:type="character" w:customStyle="1" w:styleId="TtuloCar">
    <w:name w:val="Título Car"/>
    <w:link w:val="Ttulo"/>
    <w:uiPriority w:val="99"/>
    <w:locked/>
    <w:rsid w:val="000376DD"/>
    <w:rPr>
      <w:rFonts w:ascii="Cambria" w:hAnsi="Cambria" w:cs="Times New Roman"/>
      <w:b/>
      <w:bCs/>
      <w:kern w:val="28"/>
      <w:sz w:val="32"/>
      <w:szCs w:val="32"/>
      <w:lang w:val="es-ES_tradnl"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link w:val="Textodeglobo"/>
    <w:uiPriority w:val="99"/>
    <w:semiHidden/>
    <w:locked/>
    <w:rsid w:val="00CD0B6F"/>
    <w:rPr>
      <w:rFonts w:ascii="Tahoma" w:hAnsi="Tahoma" w:cs="Tahoma"/>
      <w:sz w:val="16"/>
      <w:szCs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7221AD"/>
    <w:pPr>
      <w:ind w:left="708"/>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99"/>
    <w:locked/>
    <w:rsid w:val="006149F4"/>
    <w:rPr>
      <w:rFonts w:ascii="Times New Roman" w:hAnsi="Times New Roman"/>
      <w:lang w:val="es-ES_tradnl" w:eastAsia="es-ES"/>
    </w:rPr>
  </w:style>
  <w:style w:type="character" w:customStyle="1" w:styleId="apple-style-span">
    <w:name w:val="apple-style-span"/>
    <w:uiPriority w:val="99"/>
    <w:rsid w:val="000452E1"/>
    <w:rPr>
      <w:rFonts w:cs="Times New Roman"/>
    </w:rPr>
  </w:style>
  <w:style w:type="character" w:customStyle="1" w:styleId="InitialStyle">
    <w:name w:val="InitialStyle"/>
    <w:uiPriority w:val="99"/>
    <w:rsid w:val="00F252F5"/>
    <w:rPr>
      <w:rFonts w:ascii="Courier New" w:hAnsi="Courier New"/>
      <w:color w:val="auto"/>
      <w:spacing w:val="0"/>
      <w:sz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sz w:val="22"/>
      <w:szCs w:val="22"/>
      <w:lang w:val="en-US"/>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sz w:val="22"/>
      <w:szCs w:val="22"/>
      <w:lang w:val="en-US"/>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styleId="Textonotaalfinal">
    <w:name w:val="endnote text"/>
    <w:basedOn w:val="Normal"/>
    <w:link w:val="TextonotaalfinalCar"/>
    <w:uiPriority w:val="99"/>
    <w:rsid w:val="006A600D"/>
    <w:pPr>
      <w:spacing w:after="200" w:line="276" w:lineRule="auto"/>
    </w:pPr>
    <w:rPr>
      <w:rFonts w:ascii="Calibri" w:hAnsi="Calibri"/>
      <w:lang w:val="es-CL" w:eastAsia="en-US"/>
    </w:rPr>
  </w:style>
  <w:style w:type="character" w:customStyle="1" w:styleId="TextonotaalfinalCar">
    <w:name w:val="Texto nota al final Car"/>
    <w:link w:val="Textonotaalfinal"/>
    <w:uiPriority w:val="99"/>
    <w:locked/>
    <w:rsid w:val="006A600D"/>
    <w:rPr>
      <w:rFonts w:ascii="Calibri" w:hAnsi="Calibri" w:cs="Times New Roman"/>
      <w:lang w:eastAsia="en-US"/>
    </w:rPr>
  </w:style>
  <w:style w:type="character" w:styleId="Refdenotaalfinal">
    <w:name w:val="endnote reference"/>
    <w:uiPriority w:val="99"/>
    <w:rsid w:val="006A600D"/>
    <w:rPr>
      <w:rFonts w:cs="Times New Roman"/>
      <w:vertAlign w:val="superscript"/>
    </w:rPr>
  </w:style>
  <w:style w:type="paragraph" w:styleId="Sinespaciado">
    <w:name w:val="No Spacing"/>
    <w:uiPriority w:val="99"/>
    <w:qFormat/>
    <w:rsid w:val="006149F4"/>
    <w:rPr>
      <w:rFonts w:ascii="Times New Roman" w:hAnsi="Times New Roman"/>
      <w:sz w:val="24"/>
      <w:szCs w:val="24"/>
      <w:lang w:val="es-ES" w:eastAsia="es-ES"/>
    </w:rPr>
  </w:style>
  <w:style w:type="character" w:customStyle="1" w:styleId="BodyText3Char">
    <w:name w:val="Body Text 3 Char"/>
    <w:uiPriority w:val="99"/>
    <w:semiHidden/>
    <w:locked/>
    <w:rsid w:val="006149F4"/>
    <w:rPr>
      <w:rFonts w:ascii="Calibri" w:hAnsi="Calibri"/>
      <w:sz w:val="16"/>
      <w:lang w:eastAsia="en-US"/>
    </w:rPr>
  </w:style>
  <w:style w:type="paragraph" w:styleId="Textoindependiente3">
    <w:name w:val="Body Text 3"/>
    <w:basedOn w:val="Normal"/>
    <w:link w:val="Textoindependiente3Car"/>
    <w:uiPriority w:val="99"/>
    <w:semiHidden/>
    <w:rsid w:val="006149F4"/>
    <w:pPr>
      <w:spacing w:after="120" w:line="276" w:lineRule="auto"/>
    </w:pPr>
    <w:rPr>
      <w:rFonts w:ascii="Calibri" w:hAnsi="Calibri"/>
      <w:sz w:val="16"/>
      <w:szCs w:val="16"/>
      <w:lang w:val="es-CL" w:eastAsia="en-US"/>
    </w:rPr>
  </w:style>
  <w:style w:type="character" w:customStyle="1" w:styleId="Textoindependiente3Car">
    <w:name w:val="Texto independiente 3 Car"/>
    <w:link w:val="Textoindependiente3"/>
    <w:uiPriority w:val="99"/>
    <w:semiHidden/>
    <w:locked/>
    <w:rsid w:val="000376DD"/>
    <w:rPr>
      <w:rFonts w:ascii="Times New Roman" w:hAnsi="Times New Roman" w:cs="Times New Roman"/>
      <w:sz w:val="16"/>
      <w:szCs w:val="16"/>
      <w:lang w:val="es-ES_tradnl" w:eastAsia="es-ES"/>
    </w:rPr>
  </w:style>
  <w:style w:type="paragraph" w:customStyle="1" w:styleId="Pa22">
    <w:name w:val="Pa22"/>
    <w:basedOn w:val="Normal"/>
    <w:next w:val="Normal"/>
    <w:uiPriority w:val="99"/>
    <w:rsid w:val="006149F4"/>
    <w:pPr>
      <w:autoSpaceDE w:val="0"/>
      <w:autoSpaceDN w:val="0"/>
      <w:adjustRightInd w:val="0"/>
      <w:spacing w:line="201" w:lineRule="atLeast"/>
    </w:pPr>
    <w:rPr>
      <w:rFonts w:ascii="Myriad Pro" w:hAnsi="Myriad Pro"/>
      <w:sz w:val="24"/>
      <w:szCs w:val="24"/>
      <w:lang w:val="es-CL" w:eastAsia="en-US"/>
    </w:rPr>
  </w:style>
  <w:style w:type="character" w:customStyle="1" w:styleId="A14">
    <w:name w:val="A14"/>
    <w:uiPriority w:val="99"/>
    <w:rsid w:val="006149F4"/>
    <w:rPr>
      <w:color w:val="000000"/>
      <w:sz w:val="11"/>
    </w:rPr>
  </w:style>
  <w:style w:type="character" w:customStyle="1" w:styleId="A7">
    <w:name w:val="A7"/>
    <w:uiPriority w:val="99"/>
    <w:rsid w:val="006149F4"/>
    <w:rPr>
      <w:color w:val="000000"/>
      <w:sz w:val="18"/>
    </w:rPr>
  </w:style>
  <w:style w:type="character" w:customStyle="1" w:styleId="A12">
    <w:name w:val="A12"/>
    <w:uiPriority w:val="99"/>
    <w:rsid w:val="006149F4"/>
    <w:rPr>
      <w:color w:val="000000"/>
      <w:sz w:val="20"/>
    </w:rPr>
  </w:style>
  <w:style w:type="paragraph" w:styleId="Textosinformato">
    <w:name w:val="Plain Text"/>
    <w:basedOn w:val="Normal"/>
    <w:link w:val="TextosinformatoCar"/>
    <w:uiPriority w:val="99"/>
    <w:rsid w:val="006149F4"/>
    <w:pPr>
      <w:jc w:val="both"/>
    </w:pPr>
    <w:rPr>
      <w:rFonts w:ascii="Consolas" w:hAnsi="Consolas" w:cs="Consolas"/>
      <w:color w:val="000000"/>
      <w:sz w:val="21"/>
      <w:szCs w:val="21"/>
      <w:lang w:val="es-CL" w:eastAsia="en-US"/>
    </w:rPr>
  </w:style>
  <w:style w:type="character" w:customStyle="1" w:styleId="TextosinformatoCar">
    <w:name w:val="Texto sin formato Car"/>
    <w:link w:val="Textosinformato"/>
    <w:uiPriority w:val="99"/>
    <w:locked/>
    <w:rsid w:val="006149F4"/>
    <w:rPr>
      <w:rFonts w:ascii="Consolas" w:hAnsi="Consolas" w:cs="Consolas"/>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903437">
      <w:marLeft w:val="0"/>
      <w:marRight w:val="0"/>
      <w:marTop w:val="0"/>
      <w:marBottom w:val="0"/>
      <w:divBdr>
        <w:top w:val="none" w:sz="0" w:space="0" w:color="auto"/>
        <w:left w:val="none" w:sz="0" w:space="0" w:color="auto"/>
        <w:bottom w:val="none" w:sz="0" w:space="0" w:color="auto"/>
        <w:right w:val="none" w:sz="0" w:space="0" w:color="auto"/>
      </w:divBdr>
      <w:divsChild>
        <w:div w:id="1706903466">
          <w:marLeft w:val="0"/>
          <w:marRight w:val="0"/>
          <w:marTop w:val="0"/>
          <w:marBottom w:val="0"/>
          <w:divBdr>
            <w:top w:val="none" w:sz="0" w:space="0" w:color="auto"/>
            <w:left w:val="none" w:sz="0" w:space="0" w:color="auto"/>
            <w:bottom w:val="none" w:sz="0" w:space="0" w:color="auto"/>
            <w:right w:val="none" w:sz="0" w:space="0" w:color="auto"/>
          </w:divBdr>
          <w:divsChild>
            <w:div w:id="1706903421">
              <w:marLeft w:val="0"/>
              <w:marRight w:val="0"/>
              <w:marTop w:val="0"/>
              <w:marBottom w:val="0"/>
              <w:divBdr>
                <w:top w:val="none" w:sz="0" w:space="0" w:color="auto"/>
                <w:left w:val="none" w:sz="0" w:space="0" w:color="auto"/>
                <w:bottom w:val="none" w:sz="0" w:space="0" w:color="auto"/>
                <w:right w:val="none" w:sz="0" w:space="0" w:color="auto"/>
              </w:divBdr>
              <w:divsChild>
                <w:div w:id="1706903416">
                  <w:marLeft w:val="0"/>
                  <w:marRight w:val="0"/>
                  <w:marTop w:val="0"/>
                  <w:marBottom w:val="0"/>
                  <w:divBdr>
                    <w:top w:val="none" w:sz="0" w:space="0" w:color="auto"/>
                    <w:left w:val="none" w:sz="0" w:space="0" w:color="auto"/>
                    <w:bottom w:val="none" w:sz="0" w:space="0" w:color="auto"/>
                    <w:right w:val="none" w:sz="0" w:space="0" w:color="auto"/>
                  </w:divBdr>
                  <w:divsChild>
                    <w:div w:id="17069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62">
      <w:marLeft w:val="0"/>
      <w:marRight w:val="0"/>
      <w:marTop w:val="0"/>
      <w:marBottom w:val="0"/>
      <w:divBdr>
        <w:top w:val="none" w:sz="0" w:space="0" w:color="auto"/>
        <w:left w:val="none" w:sz="0" w:space="0" w:color="auto"/>
        <w:bottom w:val="none" w:sz="0" w:space="0" w:color="auto"/>
        <w:right w:val="none" w:sz="0" w:space="0" w:color="auto"/>
      </w:divBdr>
      <w:divsChild>
        <w:div w:id="1706903517">
          <w:marLeft w:val="0"/>
          <w:marRight w:val="0"/>
          <w:marTop w:val="0"/>
          <w:marBottom w:val="0"/>
          <w:divBdr>
            <w:top w:val="none" w:sz="0" w:space="0" w:color="auto"/>
            <w:left w:val="none" w:sz="0" w:space="0" w:color="auto"/>
            <w:bottom w:val="none" w:sz="0" w:space="0" w:color="auto"/>
            <w:right w:val="none" w:sz="0" w:space="0" w:color="auto"/>
          </w:divBdr>
          <w:divsChild>
            <w:div w:id="1706903518">
              <w:marLeft w:val="0"/>
              <w:marRight w:val="0"/>
              <w:marTop w:val="0"/>
              <w:marBottom w:val="0"/>
              <w:divBdr>
                <w:top w:val="none" w:sz="0" w:space="0" w:color="auto"/>
                <w:left w:val="none" w:sz="0" w:space="0" w:color="auto"/>
                <w:bottom w:val="none" w:sz="0" w:space="0" w:color="auto"/>
                <w:right w:val="none" w:sz="0" w:space="0" w:color="auto"/>
              </w:divBdr>
              <w:divsChild>
                <w:div w:id="1706903504">
                  <w:marLeft w:val="0"/>
                  <w:marRight w:val="0"/>
                  <w:marTop w:val="0"/>
                  <w:marBottom w:val="0"/>
                  <w:divBdr>
                    <w:top w:val="none" w:sz="0" w:space="0" w:color="auto"/>
                    <w:left w:val="none" w:sz="0" w:space="0" w:color="auto"/>
                    <w:bottom w:val="none" w:sz="0" w:space="0" w:color="auto"/>
                    <w:right w:val="none" w:sz="0" w:space="0" w:color="auto"/>
                  </w:divBdr>
                  <w:divsChild>
                    <w:div w:id="17069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64">
      <w:marLeft w:val="0"/>
      <w:marRight w:val="0"/>
      <w:marTop w:val="0"/>
      <w:marBottom w:val="0"/>
      <w:divBdr>
        <w:top w:val="none" w:sz="0" w:space="0" w:color="auto"/>
        <w:left w:val="none" w:sz="0" w:space="0" w:color="auto"/>
        <w:bottom w:val="none" w:sz="0" w:space="0" w:color="auto"/>
        <w:right w:val="none" w:sz="0" w:space="0" w:color="auto"/>
      </w:divBdr>
      <w:divsChild>
        <w:div w:id="1706903415">
          <w:marLeft w:val="547"/>
          <w:marRight w:val="0"/>
          <w:marTop w:val="77"/>
          <w:marBottom w:val="0"/>
          <w:divBdr>
            <w:top w:val="none" w:sz="0" w:space="0" w:color="auto"/>
            <w:left w:val="none" w:sz="0" w:space="0" w:color="auto"/>
            <w:bottom w:val="none" w:sz="0" w:space="0" w:color="auto"/>
            <w:right w:val="none" w:sz="0" w:space="0" w:color="auto"/>
          </w:divBdr>
        </w:div>
        <w:div w:id="1706903418">
          <w:marLeft w:val="547"/>
          <w:marRight w:val="0"/>
          <w:marTop w:val="96"/>
          <w:marBottom w:val="0"/>
          <w:divBdr>
            <w:top w:val="none" w:sz="0" w:space="0" w:color="auto"/>
            <w:left w:val="none" w:sz="0" w:space="0" w:color="auto"/>
            <w:bottom w:val="none" w:sz="0" w:space="0" w:color="auto"/>
            <w:right w:val="none" w:sz="0" w:space="0" w:color="auto"/>
          </w:divBdr>
        </w:div>
        <w:div w:id="1706903419">
          <w:marLeft w:val="1166"/>
          <w:marRight w:val="0"/>
          <w:marTop w:val="86"/>
          <w:marBottom w:val="0"/>
          <w:divBdr>
            <w:top w:val="none" w:sz="0" w:space="0" w:color="auto"/>
            <w:left w:val="none" w:sz="0" w:space="0" w:color="auto"/>
            <w:bottom w:val="none" w:sz="0" w:space="0" w:color="auto"/>
            <w:right w:val="none" w:sz="0" w:space="0" w:color="auto"/>
          </w:divBdr>
        </w:div>
        <w:div w:id="1706903422">
          <w:marLeft w:val="547"/>
          <w:marRight w:val="0"/>
          <w:marTop w:val="96"/>
          <w:marBottom w:val="0"/>
          <w:divBdr>
            <w:top w:val="none" w:sz="0" w:space="0" w:color="auto"/>
            <w:left w:val="none" w:sz="0" w:space="0" w:color="auto"/>
            <w:bottom w:val="none" w:sz="0" w:space="0" w:color="auto"/>
            <w:right w:val="none" w:sz="0" w:space="0" w:color="auto"/>
          </w:divBdr>
        </w:div>
        <w:div w:id="1706903424">
          <w:marLeft w:val="547"/>
          <w:marRight w:val="0"/>
          <w:marTop w:val="77"/>
          <w:marBottom w:val="0"/>
          <w:divBdr>
            <w:top w:val="none" w:sz="0" w:space="0" w:color="auto"/>
            <w:left w:val="none" w:sz="0" w:space="0" w:color="auto"/>
            <w:bottom w:val="none" w:sz="0" w:space="0" w:color="auto"/>
            <w:right w:val="none" w:sz="0" w:space="0" w:color="auto"/>
          </w:divBdr>
        </w:div>
        <w:div w:id="1706903425">
          <w:marLeft w:val="1166"/>
          <w:marRight w:val="0"/>
          <w:marTop w:val="86"/>
          <w:marBottom w:val="0"/>
          <w:divBdr>
            <w:top w:val="none" w:sz="0" w:space="0" w:color="auto"/>
            <w:left w:val="none" w:sz="0" w:space="0" w:color="auto"/>
            <w:bottom w:val="none" w:sz="0" w:space="0" w:color="auto"/>
            <w:right w:val="none" w:sz="0" w:space="0" w:color="auto"/>
          </w:divBdr>
        </w:div>
        <w:div w:id="1706903426">
          <w:marLeft w:val="547"/>
          <w:marRight w:val="0"/>
          <w:marTop w:val="77"/>
          <w:marBottom w:val="0"/>
          <w:divBdr>
            <w:top w:val="none" w:sz="0" w:space="0" w:color="auto"/>
            <w:left w:val="none" w:sz="0" w:space="0" w:color="auto"/>
            <w:bottom w:val="none" w:sz="0" w:space="0" w:color="auto"/>
            <w:right w:val="none" w:sz="0" w:space="0" w:color="auto"/>
          </w:divBdr>
        </w:div>
        <w:div w:id="1706903427">
          <w:marLeft w:val="547"/>
          <w:marRight w:val="0"/>
          <w:marTop w:val="134"/>
          <w:marBottom w:val="0"/>
          <w:divBdr>
            <w:top w:val="none" w:sz="0" w:space="0" w:color="auto"/>
            <w:left w:val="none" w:sz="0" w:space="0" w:color="auto"/>
            <w:bottom w:val="none" w:sz="0" w:space="0" w:color="auto"/>
            <w:right w:val="none" w:sz="0" w:space="0" w:color="auto"/>
          </w:divBdr>
        </w:div>
        <w:div w:id="1706903429">
          <w:marLeft w:val="547"/>
          <w:marRight w:val="0"/>
          <w:marTop w:val="77"/>
          <w:marBottom w:val="0"/>
          <w:divBdr>
            <w:top w:val="none" w:sz="0" w:space="0" w:color="auto"/>
            <w:left w:val="none" w:sz="0" w:space="0" w:color="auto"/>
            <w:bottom w:val="none" w:sz="0" w:space="0" w:color="auto"/>
            <w:right w:val="none" w:sz="0" w:space="0" w:color="auto"/>
          </w:divBdr>
        </w:div>
        <w:div w:id="1706903430">
          <w:marLeft w:val="547"/>
          <w:marRight w:val="0"/>
          <w:marTop w:val="86"/>
          <w:marBottom w:val="0"/>
          <w:divBdr>
            <w:top w:val="none" w:sz="0" w:space="0" w:color="auto"/>
            <w:left w:val="none" w:sz="0" w:space="0" w:color="auto"/>
            <w:bottom w:val="none" w:sz="0" w:space="0" w:color="auto"/>
            <w:right w:val="none" w:sz="0" w:space="0" w:color="auto"/>
          </w:divBdr>
        </w:div>
        <w:div w:id="1706903432">
          <w:marLeft w:val="547"/>
          <w:marRight w:val="0"/>
          <w:marTop w:val="96"/>
          <w:marBottom w:val="0"/>
          <w:divBdr>
            <w:top w:val="none" w:sz="0" w:space="0" w:color="auto"/>
            <w:left w:val="none" w:sz="0" w:space="0" w:color="auto"/>
            <w:bottom w:val="none" w:sz="0" w:space="0" w:color="auto"/>
            <w:right w:val="none" w:sz="0" w:space="0" w:color="auto"/>
          </w:divBdr>
        </w:div>
        <w:div w:id="1706903433">
          <w:marLeft w:val="547"/>
          <w:marRight w:val="0"/>
          <w:marTop w:val="77"/>
          <w:marBottom w:val="0"/>
          <w:divBdr>
            <w:top w:val="none" w:sz="0" w:space="0" w:color="auto"/>
            <w:left w:val="none" w:sz="0" w:space="0" w:color="auto"/>
            <w:bottom w:val="none" w:sz="0" w:space="0" w:color="auto"/>
            <w:right w:val="none" w:sz="0" w:space="0" w:color="auto"/>
          </w:divBdr>
        </w:div>
        <w:div w:id="1706903434">
          <w:marLeft w:val="547"/>
          <w:marRight w:val="0"/>
          <w:marTop w:val="77"/>
          <w:marBottom w:val="0"/>
          <w:divBdr>
            <w:top w:val="none" w:sz="0" w:space="0" w:color="auto"/>
            <w:left w:val="none" w:sz="0" w:space="0" w:color="auto"/>
            <w:bottom w:val="none" w:sz="0" w:space="0" w:color="auto"/>
            <w:right w:val="none" w:sz="0" w:space="0" w:color="auto"/>
          </w:divBdr>
        </w:div>
        <w:div w:id="1706903435">
          <w:marLeft w:val="547"/>
          <w:marRight w:val="0"/>
          <w:marTop w:val="96"/>
          <w:marBottom w:val="0"/>
          <w:divBdr>
            <w:top w:val="none" w:sz="0" w:space="0" w:color="auto"/>
            <w:left w:val="none" w:sz="0" w:space="0" w:color="auto"/>
            <w:bottom w:val="none" w:sz="0" w:space="0" w:color="auto"/>
            <w:right w:val="none" w:sz="0" w:space="0" w:color="auto"/>
          </w:divBdr>
        </w:div>
        <w:div w:id="1706903436">
          <w:marLeft w:val="547"/>
          <w:marRight w:val="0"/>
          <w:marTop w:val="86"/>
          <w:marBottom w:val="0"/>
          <w:divBdr>
            <w:top w:val="none" w:sz="0" w:space="0" w:color="auto"/>
            <w:left w:val="none" w:sz="0" w:space="0" w:color="auto"/>
            <w:bottom w:val="none" w:sz="0" w:space="0" w:color="auto"/>
            <w:right w:val="none" w:sz="0" w:space="0" w:color="auto"/>
          </w:divBdr>
        </w:div>
        <w:div w:id="1706903439">
          <w:marLeft w:val="547"/>
          <w:marRight w:val="0"/>
          <w:marTop w:val="96"/>
          <w:marBottom w:val="0"/>
          <w:divBdr>
            <w:top w:val="none" w:sz="0" w:space="0" w:color="auto"/>
            <w:left w:val="none" w:sz="0" w:space="0" w:color="auto"/>
            <w:bottom w:val="none" w:sz="0" w:space="0" w:color="auto"/>
            <w:right w:val="none" w:sz="0" w:space="0" w:color="auto"/>
          </w:divBdr>
        </w:div>
        <w:div w:id="1706903440">
          <w:marLeft w:val="1166"/>
          <w:marRight w:val="0"/>
          <w:marTop w:val="96"/>
          <w:marBottom w:val="0"/>
          <w:divBdr>
            <w:top w:val="none" w:sz="0" w:space="0" w:color="auto"/>
            <w:left w:val="none" w:sz="0" w:space="0" w:color="auto"/>
            <w:bottom w:val="none" w:sz="0" w:space="0" w:color="auto"/>
            <w:right w:val="none" w:sz="0" w:space="0" w:color="auto"/>
          </w:divBdr>
        </w:div>
        <w:div w:id="1706903443">
          <w:marLeft w:val="547"/>
          <w:marRight w:val="0"/>
          <w:marTop w:val="86"/>
          <w:marBottom w:val="0"/>
          <w:divBdr>
            <w:top w:val="none" w:sz="0" w:space="0" w:color="auto"/>
            <w:left w:val="none" w:sz="0" w:space="0" w:color="auto"/>
            <w:bottom w:val="none" w:sz="0" w:space="0" w:color="auto"/>
            <w:right w:val="none" w:sz="0" w:space="0" w:color="auto"/>
          </w:divBdr>
        </w:div>
        <w:div w:id="1706903444">
          <w:marLeft w:val="1166"/>
          <w:marRight w:val="0"/>
          <w:marTop w:val="96"/>
          <w:marBottom w:val="0"/>
          <w:divBdr>
            <w:top w:val="none" w:sz="0" w:space="0" w:color="auto"/>
            <w:left w:val="none" w:sz="0" w:space="0" w:color="auto"/>
            <w:bottom w:val="none" w:sz="0" w:space="0" w:color="auto"/>
            <w:right w:val="none" w:sz="0" w:space="0" w:color="auto"/>
          </w:divBdr>
        </w:div>
        <w:div w:id="1706903446">
          <w:marLeft w:val="1166"/>
          <w:marRight w:val="0"/>
          <w:marTop w:val="86"/>
          <w:marBottom w:val="0"/>
          <w:divBdr>
            <w:top w:val="none" w:sz="0" w:space="0" w:color="auto"/>
            <w:left w:val="none" w:sz="0" w:space="0" w:color="auto"/>
            <w:bottom w:val="none" w:sz="0" w:space="0" w:color="auto"/>
            <w:right w:val="none" w:sz="0" w:space="0" w:color="auto"/>
          </w:divBdr>
        </w:div>
        <w:div w:id="1706903447">
          <w:marLeft w:val="1166"/>
          <w:marRight w:val="0"/>
          <w:marTop w:val="86"/>
          <w:marBottom w:val="0"/>
          <w:divBdr>
            <w:top w:val="none" w:sz="0" w:space="0" w:color="auto"/>
            <w:left w:val="none" w:sz="0" w:space="0" w:color="auto"/>
            <w:bottom w:val="none" w:sz="0" w:space="0" w:color="auto"/>
            <w:right w:val="none" w:sz="0" w:space="0" w:color="auto"/>
          </w:divBdr>
        </w:div>
        <w:div w:id="1706903448">
          <w:marLeft w:val="547"/>
          <w:marRight w:val="0"/>
          <w:marTop w:val="86"/>
          <w:marBottom w:val="0"/>
          <w:divBdr>
            <w:top w:val="none" w:sz="0" w:space="0" w:color="auto"/>
            <w:left w:val="none" w:sz="0" w:space="0" w:color="auto"/>
            <w:bottom w:val="none" w:sz="0" w:space="0" w:color="auto"/>
            <w:right w:val="none" w:sz="0" w:space="0" w:color="auto"/>
          </w:divBdr>
        </w:div>
        <w:div w:id="1706903449">
          <w:marLeft w:val="547"/>
          <w:marRight w:val="0"/>
          <w:marTop w:val="77"/>
          <w:marBottom w:val="0"/>
          <w:divBdr>
            <w:top w:val="none" w:sz="0" w:space="0" w:color="auto"/>
            <w:left w:val="none" w:sz="0" w:space="0" w:color="auto"/>
            <w:bottom w:val="none" w:sz="0" w:space="0" w:color="auto"/>
            <w:right w:val="none" w:sz="0" w:space="0" w:color="auto"/>
          </w:divBdr>
        </w:div>
        <w:div w:id="1706903450">
          <w:marLeft w:val="547"/>
          <w:marRight w:val="0"/>
          <w:marTop w:val="77"/>
          <w:marBottom w:val="0"/>
          <w:divBdr>
            <w:top w:val="none" w:sz="0" w:space="0" w:color="auto"/>
            <w:left w:val="none" w:sz="0" w:space="0" w:color="auto"/>
            <w:bottom w:val="none" w:sz="0" w:space="0" w:color="auto"/>
            <w:right w:val="none" w:sz="0" w:space="0" w:color="auto"/>
          </w:divBdr>
        </w:div>
        <w:div w:id="1706903451">
          <w:marLeft w:val="1166"/>
          <w:marRight w:val="0"/>
          <w:marTop w:val="86"/>
          <w:marBottom w:val="0"/>
          <w:divBdr>
            <w:top w:val="none" w:sz="0" w:space="0" w:color="auto"/>
            <w:left w:val="none" w:sz="0" w:space="0" w:color="auto"/>
            <w:bottom w:val="none" w:sz="0" w:space="0" w:color="auto"/>
            <w:right w:val="none" w:sz="0" w:space="0" w:color="auto"/>
          </w:divBdr>
        </w:div>
        <w:div w:id="1706903452">
          <w:marLeft w:val="547"/>
          <w:marRight w:val="0"/>
          <w:marTop w:val="115"/>
          <w:marBottom w:val="0"/>
          <w:divBdr>
            <w:top w:val="none" w:sz="0" w:space="0" w:color="auto"/>
            <w:left w:val="none" w:sz="0" w:space="0" w:color="auto"/>
            <w:bottom w:val="none" w:sz="0" w:space="0" w:color="auto"/>
            <w:right w:val="none" w:sz="0" w:space="0" w:color="auto"/>
          </w:divBdr>
        </w:div>
        <w:div w:id="1706903453">
          <w:marLeft w:val="547"/>
          <w:marRight w:val="0"/>
          <w:marTop w:val="86"/>
          <w:marBottom w:val="0"/>
          <w:divBdr>
            <w:top w:val="none" w:sz="0" w:space="0" w:color="auto"/>
            <w:left w:val="none" w:sz="0" w:space="0" w:color="auto"/>
            <w:bottom w:val="none" w:sz="0" w:space="0" w:color="auto"/>
            <w:right w:val="none" w:sz="0" w:space="0" w:color="auto"/>
          </w:divBdr>
        </w:div>
        <w:div w:id="1706903455">
          <w:marLeft w:val="547"/>
          <w:marRight w:val="0"/>
          <w:marTop w:val="96"/>
          <w:marBottom w:val="0"/>
          <w:divBdr>
            <w:top w:val="none" w:sz="0" w:space="0" w:color="auto"/>
            <w:left w:val="none" w:sz="0" w:space="0" w:color="auto"/>
            <w:bottom w:val="none" w:sz="0" w:space="0" w:color="auto"/>
            <w:right w:val="none" w:sz="0" w:space="0" w:color="auto"/>
          </w:divBdr>
        </w:div>
        <w:div w:id="1706903457">
          <w:marLeft w:val="1166"/>
          <w:marRight w:val="0"/>
          <w:marTop w:val="86"/>
          <w:marBottom w:val="0"/>
          <w:divBdr>
            <w:top w:val="none" w:sz="0" w:space="0" w:color="auto"/>
            <w:left w:val="none" w:sz="0" w:space="0" w:color="auto"/>
            <w:bottom w:val="none" w:sz="0" w:space="0" w:color="auto"/>
            <w:right w:val="none" w:sz="0" w:space="0" w:color="auto"/>
          </w:divBdr>
        </w:div>
        <w:div w:id="1706903458">
          <w:marLeft w:val="547"/>
          <w:marRight w:val="0"/>
          <w:marTop w:val="96"/>
          <w:marBottom w:val="0"/>
          <w:divBdr>
            <w:top w:val="none" w:sz="0" w:space="0" w:color="auto"/>
            <w:left w:val="none" w:sz="0" w:space="0" w:color="auto"/>
            <w:bottom w:val="none" w:sz="0" w:space="0" w:color="auto"/>
            <w:right w:val="none" w:sz="0" w:space="0" w:color="auto"/>
          </w:divBdr>
        </w:div>
        <w:div w:id="1706903459">
          <w:marLeft w:val="547"/>
          <w:marRight w:val="0"/>
          <w:marTop w:val="77"/>
          <w:marBottom w:val="0"/>
          <w:divBdr>
            <w:top w:val="none" w:sz="0" w:space="0" w:color="auto"/>
            <w:left w:val="none" w:sz="0" w:space="0" w:color="auto"/>
            <w:bottom w:val="none" w:sz="0" w:space="0" w:color="auto"/>
            <w:right w:val="none" w:sz="0" w:space="0" w:color="auto"/>
          </w:divBdr>
        </w:div>
        <w:div w:id="1706903460">
          <w:marLeft w:val="547"/>
          <w:marRight w:val="0"/>
          <w:marTop w:val="77"/>
          <w:marBottom w:val="0"/>
          <w:divBdr>
            <w:top w:val="none" w:sz="0" w:space="0" w:color="auto"/>
            <w:left w:val="none" w:sz="0" w:space="0" w:color="auto"/>
            <w:bottom w:val="none" w:sz="0" w:space="0" w:color="auto"/>
            <w:right w:val="none" w:sz="0" w:space="0" w:color="auto"/>
          </w:divBdr>
        </w:div>
        <w:div w:id="1706903461">
          <w:marLeft w:val="547"/>
          <w:marRight w:val="0"/>
          <w:marTop w:val="192"/>
          <w:marBottom w:val="0"/>
          <w:divBdr>
            <w:top w:val="none" w:sz="0" w:space="0" w:color="auto"/>
            <w:left w:val="none" w:sz="0" w:space="0" w:color="auto"/>
            <w:bottom w:val="none" w:sz="0" w:space="0" w:color="auto"/>
            <w:right w:val="none" w:sz="0" w:space="0" w:color="auto"/>
          </w:divBdr>
        </w:div>
        <w:div w:id="1706903465">
          <w:marLeft w:val="547"/>
          <w:marRight w:val="0"/>
          <w:marTop w:val="77"/>
          <w:marBottom w:val="0"/>
          <w:divBdr>
            <w:top w:val="none" w:sz="0" w:space="0" w:color="auto"/>
            <w:left w:val="none" w:sz="0" w:space="0" w:color="auto"/>
            <w:bottom w:val="none" w:sz="0" w:space="0" w:color="auto"/>
            <w:right w:val="none" w:sz="0" w:space="0" w:color="auto"/>
          </w:divBdr>
        </w:div>
        <w:div w:id="1706903467">
          <w:marLeft w:val="1354"/>
          <w:marRight w:val="0"/>
          <w:marTop w:val="77"/>
          <w:marBottom w:val="0"/>
          <w:divBdr>
            <w:top w:val="none" w:sz="0" w:space="0" w:color="auto"/>
            <w:left w:val="none" w:sz="0" w:space="0" w:color="auto"/>
            <w:bottom w:val="none" w:sz="0" w:space="0" w:color="auto"/>
            <w:right w:val="none" w:sz="0" w:space="0" w:color="auto"/>
          </w:divBdr>
        </w:div>
        <w:div w:id="1706903469">
          <w:marLeft w:val="547"/>
          <w:marRight w:val="0"/>
          <w:marTop w:val="134"/>
          <w:marBottom w:val="0"/>
          <w:divBdr>
            <w:top w:val="none" w:sz="0" w:space="0" w:color="auto"/>
            <w:left w:val="none" w:sz="0" w:space="0" w:color="auto"/>
            <w:bottom w:val="none" w:sz="0" w:space="0" w:color="auto"/>
            <w:right w:val="none" w:sz="0" w:space="0" w:color="auto"/>
          </w:divBdr>
        </w:div>
        <w:div w:id="1706903470">
          <w:marLeft w:val="547"/>
          <w:marRight w:val="0"/>
          <w:marTop w:val="96"/>
          <w:marBottom w:val="0"/>
          <w:divBdr>
            <w:top w:val="none" w:sz="0" w:space="0" w:color="auto"/>
            <w:left w:val="none" w:sz="0" w:space="0" w:color="auto"/>
            <w:bottom w:val="none" w:sz="0" w:space="0" w:color="auto"/>
            <w:right w:val="none" w:sz="0" w:space="0" w:color="auto"/>
          </w:divBdr>
        </w:div>
        <w:div w:id="1706903473">
          <w:marLeft w:val="1166"/>
          <w:marRight w:val="0"/>
          <w:marTop w:val="96"/>
          <w:marBottom w:val="0"/>
          <w:divBdr>
            <w:top w:val="none" w:sz="0" w:space="0" w:color="auto"/>
            <w:left w:val="none" w:sz="0" w:space="0" w:color="auto"/>
            <w:bottom w:val="none" w:sz="0" w:space="0" w:color="auto"/>
            <w:right w:val="none" w:sz="0" w:space="0" w:color="auto"/>
          </w:divBdr>
        </w:div>
        <w:div w:id="1706903475">
          <w:marLeft w:val="547"/>
          <w:marRight w:val="0"/>
          <w:marTop w:val="77"/>
          <w:marBottom w:val="0"/>
          <w:divBdr>
            <w:top w:val="none" w:sz="0" w:space="0" w:color="auto"/>
            <w:left w:val="none" w:sz="0" w:space="0" w:color="auto"/>
            <w:bottom w:val="none" w:sz="0" w:space="0" w:color="auto"/>
            <w:right w:val="none" w:sz="0" w:space="0" w:color="auto"/>
          </w:divBdr>
        </w:div>
        <w:div w:id="1706903479">
          <w:marLeft w:val="1166"/>
          <w:marRight w:val="0"/>
          <w:marTop w:val="86"/>
          <w:marBottom w:val="0"/>
          <w:divBdr>
            <w:top w:val="none" w:sz="0" w:space="0" w:color="auto"/>
            <w:left w:val="none" w:sz="0" w:space="0" w:color="auto"/>
            <w:bottom w:val="none" w:sz="0" w:space="0" w:color="auto"/>
            <w:right w:val="none" w:sz="0" w:space="0" w:color="auto"/>
          </w:divBdr>
        </w:div>
        <w:div w:id="1706903480">
          <w:marLeft w:val="1354"/>
          <w:marRight w:val="0"/>
          <w:marTop w:val="86"/>
          <w:marBottom w:val="0"/>
          <w:divBdr>
            <w:top w:val="none" w:sz="0" w:space="0" w:color="auto"/>
            <w:left w:val="none" w:sz="0" w:space="0" w:color="auto"/>
            <w:bottom w:val="none" w:sz="0" w:space="0" w:color="auto"/>
            <w:right w:val="none" w:sz="0" w:space="0" w:color="auto"/>
          </w:divBdr>
        </w:div>
        <w:div w:id="1706903483">
          <w:marLeft w:val="547"/>
          <w:marRight w:val="0"/>
          <w:marTop w:val="115"/>
          <w:marBottom w:val="0"/>
          <w:divBdr>
            <w:top w:val="none" w:sz="0" w:space="0" w:color="auto"/>
            <w:left w:val="none" w:sz="0" w:space="0" w:color="auto"/>
            <w:bottom w:val="none" w:sz="0" w:space="0" w:color="auto"/>
            <w:right w:val="none" w:sz="0" w:space="0" w:color="auto"/>
          </w:divBdr>
        </w:div>
        <w:div w:id="1706903485">
          <w:marLeft w:val="547"/>
          <w:marRight w:val="0"/>
          <w:marTop w:val="134"/>
          <w:marBottom w:val="0"/>
          <w:divBdr>
            <w:top w:val="none" w:sz="0" w:space="0" w:color="auto"/>
            <w:left w:val="none" w:sz="0" w:space="0" w:color="auto"/>
            <w:bottom w:val="none" w:sz="0" w:space="0" w:color="auto"/>
            <w:right w:val="none" w:sz="0" w:space="0" w:color="auto"/>
          </w:divBdr>
        </w:div>
        <w:div w:id="1706903486">
          <w:marLeft w:val="547"/>
          <w:marRight w:val="0"/>
          <w:marTop w:val="77"/>
          <w:marBottom w:val="0"/>
          <w:divBdr>
            <w:top w:val="none" w:sz="0" w:space="0" w:color="auto"/>
            <w:left w:val="none" w:sz="0" w:space="0" w:color="auto"/>
            <w:bottom w:val="none" w:sz="0" w:space="0" w:color="auto"/>
            <w:right w:val="none" w:sz="0" w:space="0" w:color="auto"/>
          </w:divBdr>
        </w:div>
        <w:div w:id="1706903487">
          <w:marLeft w:val="547"/>
          <w:marRight w:val="0"/>
          <w:marTop w:val="96"/>
          <w:marBottom w:val="0"/>
          <w:divBdr>
            <w:top w:val="none" w:sz="0" w:space="0" w:color="auto"/>
            <w:left w:val="none" w:sz="0" w:space="0" w:color="auto"/>
            <w:bottom w:val="none" w:sz="0" w:space="0" w:color="auto"/>
            <w:right w:val="none" w:sz="0" w:space="0" w:color="auto"/>
          </w:divBdr>
        </w:div>
        <w:div w:id="1706903489">
          <w:marLeft w:val="547"/>
          <w:marRight w:val="0"/>
          <w:marTop w:val="77"/>
          <w:marBottom w:val="0"/>
          <w:divBdr>
            <w:top w:val="none" w:sz="0" w:space="0" w:color="auto"/>
            <w:left w:val="none" w:sz="0" w:space="0" w:color="auto"/>
            <w:bottom w:val="none" w:sz="0" w:space="0" w:color="auto"/>
            <w:right w:val="none" w:sz="0" w:space="0" w:color="auto"/>
          </w:divBdr>
        </w:div>
        <w:div w:id="1706903490">
          <w:marLeft w:val="547"/>
          <w:marRight w:val="0"/>
          <w:marTop w:val="86"/>
          <w:marBottom w:val="0"/>
          <w:divBdr>
            <w:top w:val="none" w:sz="0" w:space="0" w:color="auto"/>
            <w:left w:val="none" w:sz="0" w:space="0" w:color="auto"/>
            <w:bottom w:val="none" w:sz="0" w:space="0" w:color="auto"/>
            <w:right w:val="none" w:sz="0" w:space="0" w:color="auto"/>
          </w:divBdr>
        </w:div>
        <w:div w:id="1706903491">
          <w:marLeft w:val="547"/>
          <w:marRight w:val="0"/>
          <w:marTop w:val="115"/>
          <w:marBottom w:val="0"/>
          <w:divBdr>
            <w:top w:val="none" w:sz="0" w:space="0" w:color="auto"/>
            <w:left w:val="none" w:sz="0" w:space="0" w:color="auto"/>
            <w:bottom w:val="none" w:sz="0" w:space="0" w:color="auto"/>
            <w:right w:val="none" w:sz="0" w:space="0" w:color="auto"/>
          </w:divBdr>
        </w:div>
        <w:div w:id="1706903492">
          <w:marLeft w:val="547"/>
          <w:marRight w:val="0"/>
          <w:marTop w:val="77"/>
          <w:marBottom w:val="0"/>
          <w:divBdr>
            <w:top w:val="none" w:sz="0" w:space="0" w:color="auto"/>
            <w:left w:val="none" w:sz="0" w:space="0" w:color="auto"/>
            <w:bottom w:val="none" w:sz="0" w:space="0" w:color="auto"/>
            <w:right w:val="none" w:sz="0" w:space="0" w:color="auto"/>
          </w:divBdr>
        </w:div>
        <w:div w:id="1706903494">
          <w:marLeft w:val="1166"/>
          <w:marRight w:val="0"/>
          <w:marTop w:val="96"/>
          <w:marBottom w:val="0"/>
          <w:divBdr>
            <w:top w:val="none" w:sz="0" w:space="0" w:color="auto"/>
            <w:left w:val="none" w:sz="0" w:space="0" w:color="auto"/>
            <w:bottom w:val="none" w:sz="0" w:space="0" w:color="auto"/>
            <w:right w:val="none" w:sz="0" w:space="0" w:color="auto"/>
          </w:divBdr>
        </w:div>
        <w:div w:id="1706903495">
          <w:marLeft w:val="547"/>
          <w:marRight w:val="0"/>
          <w:marTop w:val="77"/>
          <w:marBottom w:val="0"/>
          <w:divBdr>
            <w:top w:val="none" w:sz="0" w:space="0" w:color="auto"/>
            <w:left w:val="none" w:sz="0" w:space="0" w:color="auto"/>
            <w:bottom w:val="none" w:sz="0" w:space="0" w:color="auto"/>
            <w:right w:val="none" w:sz="0" w:space="0" w:color="auto"/>
          </w:divBdr>
        </w:div>
        <w:div w:id="1706903498">
          <w:marLeft w:val="547"/>
          <w:marRight w:val="0"/>
          <w:marTop w:val="115"/>
          <w:marBottom w:val="0"/>
          <w:divBdr>
            <w:top w:val="none" w:sz="0" w:space="0" w:color="auto"/>
            <w:left w:val="none" w:sz="0" w:space="0" w:color="auto"/>
            <w:bottom w:val="none" w:sz="0" w:space="0" w:color="auto"/>
            <w:right w:val="none" w:sz="0" w:space="0" w:color="auto"/>
          </w:divBdr>
        </w:div>
        <w:div w:id="1706903499">
          <w:marLeft w:val="547"/>
          <w:marRight w:val="0"/>
          <w:marTop w:val="86"/>
          <w:marBottom w:val="0"/>
          <w:divBdr>
            <w:top w:val="none" w:sz="0" w:space="0" w:color="auto"/>
            <w:left w:val="none" w:sz="0" w:space="0" w:color="auto"/>
            <w:bottom w:val="none" w:sz="0" w:space="0" w:color="auto"/>
            <w:right w:val="none" w:sz="0" w:space="0" w:color="auto"/>
          </w:divBdr>
        </w:div>
        <w:div w:id="1706903500">
          <w:marLeft w:val="547"/>
          <w:marRight w:val="0"/>
          <w:marTop w:val="115"/>
          <w:marBottom w:val="0"/>
          <w:divBdr>
            <w:top w:val="none" w:sz="0" w:space="0" w:color="auto"/>
            <w:left w:val="none" w:sz="0" w:space="0" w:color="auto"/>
            <w:bottom w:val="none" w:sz="0" w:space="0" w:color="auto"/>
            <w:right w:val="none" w:sz="0" w:space="0" w:color="auto"/>
          </w:divBdr>
        </w:div>
        <w:div w:id="1706903501">
          <w:marLeft w:val="547"/>
          <w:marRight w:val="0"/>
          <w:marTop w:val="86"/>
          <w:marBottom w:val="0"/>
          <w:divBdr>
            <w:top w:val="none" w:sz="0" w:space="0" w:color="auto"/>
            <w:left w:val="none" w:sz="0" w:space="0" w:color="auto"/>
            <w:bottom w:val="none" w:sz="0" w:space="0" w:color="auto"/>
            <w:right w:val="none" w:sz="0" w:space="0" w:color="auto"/>
          </w:divBdr>
        </w:div>
        <w:div w:id="1706903502">
          <w:marLeft w:val="547"/>
          <w:marRight w:val="0"/>
          <w:marTop w:val="77"/>
          <w:marBottom w:val="0"/>
          <w:divBdr>
            <w:top w:val="none" w:sz="0" w:space="0" w:color="auto"/>
            <w:left w:val="none" w:sz="0" w:space="0" w:color="auto"/>
            <w:bottom w:val="none" w:sz="0" w:space="0" w:color="auto"/>
            <w:right w:val="none" w:sz="0" w:space="0" w:color="auto"/>
          </w:divBdr>
        </w:div>
        <w:div w:id="1706903505">
          <w:marLeft w:val="547"/>
          <w:marRight w:val="0"/>
          <w:marTop w:val="77"/>
          <w:marBottom w:val="0"/>
          <w:divBdr>
            <w:top w:val="none" w:sz="0" w:space="0" w:color="auto"/>
            <w:left w:val="none" w:sz="0" w:space="0" w:color="auto"/>
            <w:bottom w:val="none" w:sz="0" w:space="0" w:color="auto"/>
            <w:right w:val="none" w:sz="0" w:space="0" w:color="auto"/>
          </w:divBdr>
        </w:div>
        <w:div w:id="1706903506">
          <w:marLeft w:val="547"/>
          <w:marRight w:val="0"/>
          <w:marTop w:val="86"/>
          <w:marBottom w:val="0"/>
          <w:divBdr>
            <w:top w:val="none" w:sz="0" w:space="0" w:color="auto"/>
            <w:left w:val="none" w:sz="0" w:space="0" w:color="auto"/>
            <w:bottom w:val="none" w:sz="0" w:space="0" w:color="auto"/>
            <w:right w:val="none" w:sz="0" w:space="0" w:color="auto"/>
          </w:divBdr>
        </w:div>
        <w:div w:id="1706903507">
          <w:marLeft w:val="547"/>
          <w:marRight w:val="0"/>
          <w:marTop w:val="96"/>
          <w:marBottom w:val="0"/>
          <w:divBdr>
            <w:top w:val="none" w:sz="0" w:space="0" w:color="auto"/>
            <w:left w:val="none" w:sz="0" w:space="0" w:color="auto"/>
            <w:bottom w:val="none" w:sz="0" w:space="0" w:color="auto"/>
            <w:right w:val="none" w:sz="0" w:space="0" w:color="auto"/>
          </w:divBdr>
        </w:div>
        <w:div w:id="1706903511">
          <w:marLeft w:val="547"/>
          <w:marRight w:val="0"/>
          <w:marTop w:val="96"/>
          <w:marBottom w:val="0"/>
          <w:divBdr>
            <w:top w:val="none" w:sz="0" w:space="0" w:color="auto"/>
            <w:left w:val="none" w:sz="0" w:space="0" w:color="auto"/>
            <w:bottom w:val="none" w:sz="0" w:space="0" w:color="auto"/>
            <w:right w:val="none" w:sz="0" w:space="0" w:color="auto"/>
          </w:divBdr>
        </w:div>
        <w:div w:id="1706903512">
          <w:marLeft w:val="547"/>
          <w:marRight w:val="0"/>
          <w:marTop w:val="96"/>
          <w:marBottom w:val="0"/>
          <w:divBdr>
            <w:top w:val="none" w:sz="0" w:space="0" w:color="auto"/>
            <w:left w:val="none" w:sz="0" w:space="0" w:color="auto"/>
            <w:bottom w:val="none" w:sz="0" w:space="0" w:color="auto"/>
            <w:right w:val="none" w:sz="0" w:space="0" w:color="auto"/>
          </w:divBdr>
        </w:div>
        <w:div w:id="1706903513">
          <w:marLeft w:val="547"/>
          <w:marRight w:val="0"/>
          <w:marTop w:val="86"/>
          <w:marBottom w:val="0"/>
          <w:divBdr>
            <w:top w:val="none" w:sz="0" w:space="0" w:color="auto"/>
            <w:left w:val="none" w:sz="0" w:space="0" w:color="auto"/>
            <w:bottom w:val="none" w:sz="0" w:space="0" w:color="auto"/>
            <w:right w:val="none" w:sz="0" w:space="0" w:color="auto"/>
          </w:divBdr>
        </w:div>
        <w:div w:id="1706903515">
          <w:marLeft w:val="1166"/>
          <w:marRight w:val="0"/>
          <w:marTop w:val="96"/>
          <w:marBottom w:val="0"/>
          <w:divBdr>
            <w:top w:val="none" w:sz="0" w:space="0" w:color="auto"/>
            <w:left w:val="none" w:sz="0" w:space="0" w:color="auto"/>
            <w:bottom w:val="none" w:sz="0" w:space="0" w:color="auto"/>
            <w:right w:val="none" w:sz="0" w:space="0" w:color="auto"/>
          </w:divBdr>
        </w:div>
        <w:div w:id="1706903516">
          <w:marLeft w:val="547"/>
          <w:marRight w:val="0"/>
          <w:marTop w:val="134"/>
          <w:marBottom w:val="0"/>
          <w:divBdr>
            <w:top w:val="none" w:sz="0" w:space="0" w:color="auto"/>
            <w:left w:val="none" w:sz="0" w:space="0" w:color="auto"/>
            <w:bottom w:val="none" w:sz="0" w:space="0" w:color="auto"/>
            <w:right w:val="none" w:sz="0" w:space="0" w:color="auto"/>
          </w:divBdr>
        </w:div>
        <w:div w:id="1706903519">
          <w:marLeft w:val="547"/>
          <w:marRight w:val="0"/>
          <w:marTop w:val="86"/>
          <w:marBottom w:val="0"/>
          <w:divBdr>
            <w:top w:val="none" w:sz="0" w:space="0" w:color="auto"/>
            <w:left w:val="none" w:sz="0" w:space="0" w:color="auto"/>
            <w:bottom w:val="none" w:sz="0" w:space="0" w:color="auto"/>
            <w:right w:val="none" w:sz="0" w:space="0" w:color="auto"/>
          </w:divBdr>
        </w:div>
        <w:div w:id="1706903521">
          <w:marLeft w:val="547"/>
          <w:marRight w:val="0"/>
          <w:marTop w:val="115"/>
          <w:marBottom w:val="0"/>
          <w:divBdr>
            <w:top w:val="none" w:sz="0" w:space="0" w:color="auto"/>
            <w:left w:val="none" w:sz="0" w:space="0" w:color="auto"/>
            <w:bottom w:val="none" w:sz="0" w:space="0" w:color="auto"/>
            <w:right w:val="none" w:sz="0" w:space="0" w:color="auto"/>
          </w:divBdr>
        </w:div>
        <w:div w:id="1706903522">
          <w:marLeft w:val="547"/>
          <w:marRight w:val="0"/>
          <w:marTop w:val="96"/>
          <w:marBottom w:val="0"/>
          <w:divBdr>
            <w:top w:val="none" w:sz="0" w:space="0" w:color="auto"/>
            <w:left w:val="none" w:sz="0" w:space="0" w:color="auto"/>
            <w:bottom w:val="none" w:sz="0" w:space="0" w:color="auto"/>
            <w:right w:val="none" w:sz="0" w:space="0" w:color="auto"/>
          </w:divBdr>
        </w:div>
        <w:div w:id="1706903523">
          <w:marLeft w:val="547"/>
          <w:marRight w:val="0"/>
          <w:marTop w:val="86"/>
          <w:marBottom w:val="0"/>
          <w:divBdr>
            <w:top w:val="none" w:sz="0" w:space="0" w:color="auto"/>
            <w:left w:val="none" w:sz="0" w:space="0" w:color="auto"/>
            <w:bottom w:val="none" w:sz="0" w:space="0" w:color="auto"/>
            <w:right w:val="none" w:sz="0" w:space="0" w:color="auto"/>
          </w:divBdr>
        </w:div>
        <w:div w:id="1706903524">
          <w:marLeft w:val="1354"/>
          <w:marRight w:val="0"/>
          <w:marTop w:val="86"/>
          <w:marBottom w:val="0"/>
          <w:divBdr>
            <w:top w:val="none" w:sz="0" w:space="0" w:color="auto"/>
            <w:left w:val="none" w:sz="0" w:space="0" w:color="auto"/>
            <w:bottom w:val="none" w:sz="0" w:space="0" w:color="auto"/>
            <w:right w:val="none" w:sz="0" w:space="0" w:color="auto"/>
          </w:divBdr>
        </w:div>
        <w:div w:id="1706903526">
          <w:marLeft w:val="547"/>
          <w:marRight w:val="0"/>
          <w:marTop w:val="77"/>
          <w:marBottom w:val="0"/>
          <w:divBdr>
            <w:top w:val="none" w:sz="0" w:space="0" w:color="auto"/>
            <w:left w:val="none" w:sz="0" w:space="0" w:color="auto"/>
            <w:bottom w:val="none" w:sz="0" w:space="0" w:color="auto"/>
            <w:right w:val="none" w:sz="0" w:space="0" w:color="auto"/>
          </w:divBdr>
        </w:div>
        <w:div w:id="1706903528">
          <w:marLeft w:val="1354"/>
          <w:marRight w:val="0"/>
          <w:marTop w:val="77"/>
          <w:marBottom w:val="0"/>
          <w:divBdr>
            <w:top w:val="none" w:sz="0" w:space="0" w:color="auto"/>
            <w:left w:val="none" w:sz="0" w:space="0" w:color="auto"/>
            <w:bottom w:val="none" w:sz="0" w:space="0" w:color="auto"/>
            <w:right w:val="none" w:sz="0" w:space="0" w:color="auto"/>
          </w:divBdr>
        </w:div>
      </w:divsChild>
    </w:div>
    <w:div w:id="1706903468">
      <w:marLeft w:val="0"/>
      <w:marRight w:val="0"/>
      <w:marTop w:val="0"/>
      <w:marBottom w:val="0"/>
      <w:divBdr>
        <w:top w:val="none" w:sz="0" w:space="0" w:color="auto"/>
        <w:left w:val="none" w:sz="0" w:space="0" w:color="auto"/>
        <w:bottom w:val="none" w:sz="0" w:space="0" w:color="auto"/>
        <w:right w:val="none" w:sz="0" w:space="0" w:color="auto"/>
      </w:divBdr>
      <w:divsChild>
        <w:div w:id="1706903417">
          <w:marLeft w:val="0"/>
          <w:marRight w:val="0"/>
          <w:marTop w:val="0"/>
          <w:marBottom w:val="0"/>
          <w:divBdr>
            <w:top w:val="none" w:sz="0" w:space="0" w:color="auto"/>
            <w:left w:val="none" w:sz="0" w:space="0" w:color="auto"/>
            <w:bottom w:val="none" w:sz="0" w:space="0" w:color="auto"/>
            <w:right w:val="none" w:sz="0" w:space="0" w:color="auto"/>
          </w:divBdr>
        </w:div>
        <w:div w:id="1706903423">
          <w:marLeft w:val="0"/>
          <w:marRight w:val="0"/>
          <w:marTop w:val="0"/>
          <w:marBottom w:val="0"/>
          <w:divBdr>
            <w:top w:val="none" w:sz="0" w:space="0" w:color="auto"/>
            <w:left w:val="none" w:sz="0" w:space="0" w:color="auto"/>
            <w:bottom w:val="none" w:sz="0" w:space="0" w:color="auto"/>
            <w:right w:val="none" w:sz="0" w:space="0" w:color="auto"/>
          </w:divBdr>
          <w:divsChild>
            <w:div w:id="170690351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28">
          <w:marLeft w:val="0"/>
          <w:marRight w:val="0"/>
          <w:marTop w:val="0"/>
          <w:marBottom w:val="0"/>
          <w:divBdr>
            <w:top w:val="none" w:sz="0" w:space="0" w:color="auto"/>
            <w:left w:val="none" w:sz="0" w:space="0" w:color="auto"/>
            <w:bottom w:val="none" w:sz="0" w:space="0" w:color="auto"/>
            <w:right w:val="none" w:sz="0" w:space="0" w:color="auto"/>
          </w:divBdr>
          <w:divsChild>
            <w:div w:id="1706903481">
              <w:marLeft w:val="0"/>
              <w:marRight w:val="0"/>
              <w:marTop w:val="0"/>
              <w:marBottom w:val="0"/>
              <w:divBdr>
                <w:top w:val="single" w:sz="6" w:space="0" w:color="FFFF00"/>
                <w:left w:val="single" w:sz="6" w:space="0" w:color="FFFF00"/>
                <w:bottom w:val="single" w:sz="6" w:space="0" w:color="FFFF00"/>
                <w:right w:val="single" w:sz="6" w:space="0" w:color="FFFF00"/>
              </w:divBdr>
            </w:div>
            <w:div w:id="170690348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38">
          <w:marLeft w:val="0"/>
          <w:marRight w:val="0"/>
          <w:marTop w:val="0"/>
          <w:marBottom w:val="0"/>
          <w:divBdr>
            <w:top w:val="none" w:sz="0" w:space="0" w:color="auto"/>
            <w:left w:val="none" w:sz="0" w:space="0" w:color="auto"/>
            <w:bottom w:val="none" w:sz="0" w:space="0" w:color="auto"/>
            <w:right w:val="none" w:sz="0" w:space="0" w:color="auto"/>
          </w:divBdr>
          <w:divsChild>
            <w:div w:id="1706903420">
              <w:marLeft w:val="0"/>
              <w:marRight w:val="0"/>
              <w:marTop w:val="0"/>
              <w:marBottom w:val="0"/>
              <w:divBdr>
                <w:top w:val="single" w:sz="6" w:space="0" w:color="FFFF00"/>
                <w:left w:val="single" w:sz="6" w:space="0" w:color="FFFF00"/>
                <w:bottom w:val="single" w:sz="6" w:space="0" w:color="FFFF00"/>
                <w:right w:val="single" w:sz="6" w:space="0" w:color="FFFF00"/>
              </w:divBdr>
            </w:div>
            <w:div w:id="170690346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41">
          <w:marLeft w:val="0"/>
          <w:marRight w:val="0"/>
          <w:marTop w:val="0"/>
          <w:marBottom w:val="0"/>
          <w:divBdr>
            <w:top w:val="none" w:sz="0" w:space="0" w:color="auto"/>
            <w:left w:val="none" w:sz="0" w:space="0" w:color="auto"/>
            <w:bottom w:val="none" w:sz="0" w:space="0" w:color="auto"/>
            <w:right w:val="none" w:sz="0" w:space="0" w:color="auto"/>
          </w:divBdr>
          <w:divsChild>
            <w:div w:id="170690345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42">
          <w:marLeft w:val="0"/>
          <w:marRight w:val="0"/>
          <w:marTop w:val="0"/>
          <w:marBottom w:val="0"/>
          <w:divBdr>
            <w:top w:val="none" w:sz="0" w:space="0" w:color="auto"/>
            <w:left w:val="none" w:sz="0" w:space="0" w:color="auto"/>
            <w:bottom w:val="none" w:sz="0" w:space="0" w:color="auto"/>
            <w:right w:val="none" w:sz="0" w:space="0" w:color="auto"/>
          </w:divBdr>
        </w:div>
        <w:div w:id="1706903471">
          <w:marLeft w:val="0"/>
          <w:marRight w:val="0"/>
          <w:marTop w:val="0"/>
          <w:marBottom w:val="0"/>
          <w:divBdr>
            <w:top w:val="none" w:sz="0" w:space="0" w:color="auto"/>
            <w:left w:val="none" w:sz="0" w:space="0" w:color="auto"/>
            <w:bottom w:val="none" w:sz="0" w:space="0" w:color="auto"/>
            <w:right w:val="none" w:sz="0" w:space="0" w:color="auto"/>
          </w:divBdr>
        </w:div>
        <w:div w:id="1706903476">
          <w:marLeft w:val="0"/>
          <w:marRight w:val="0"/>
          <w:marTop w:val="0"/>
          <w:marBottom w:val="0"/>
          <w:divBdr>
            <w:top w:val="none" w:sz="0" w:space="0" w:color="auto"/>
            <w:left w:val="none" w:sz="0" w:space="0" w:color="auto"/>
            <w:bottom w:val="none" w:sz="0" w:space="0" w:color="auto"/>
            <w:right w:val="none" w:sz="0" w:space="0" w:color="auto"/>
          </w:divBdr>
          <w:divsChild>
            <w:div w:id="170690349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93">
          <w:marLeft w:val="0"/>
          <w:marRight w:val="0"/>
          <w:marTop w:val="0"/>
          <w:marBottom w:val="0"/>
          <w:divBdr>
            <w:top w:val="none" w:sz="0" w:space="0" w:color="auto"/>
            <w:left w:val="none" w:sz="0" w:space="0" w:color="auto"/>
            <w:bottom w:val="none" w:sz="0" w:space="0" w:color="auto"/>
            <w:right w:val="none" w:sz="0" w:space="0" w:color="auto"/>
          </w:divBdr>
        </w:div>
        <w:div w:id="1706903503">
          <w:marLeft w:val="0"/>
          <w:marRight w:val="0"/>
          <w:marTop w:val="0"/>
          <w:marBottom w:val="0"/>
          <w:divBdr>
            <w:top w:val="none" w:sz="0" w:space="0" w:color="auto"/>
            <w:left w:val="none" w:sz="0" w:space="0" w:color="auto"/>
            <w:bottom w:val="none" w:sz="0" w:space="0" w:color="auto"/>
            <w:right w:val="none" w:sz="0" w:space="0" w:color="auto"/>
          </w:divBdr>
        </w:div>
        <w:div w:id="1706903525">
          <w:marLeft w:val="0"/>
          <w:marRight w:val="0"/>
          <w:marTop w:val="0"/>
          <w:marBottom w:val="0"/>
          <w:divBdr>
            <w:top w:val="none" w:sz="0" w:space="0" w:color="auto"/>
            <w:left w:val="none" w:sz="0" w:space="0" w:color="auto"/>
            <w:bottom w:val="none" w:sz="0" w:space="0" w:color="auto"/>
            <w:right w:val="none" w:sz="0" w:space="0" w:color="auto"/>
          </w:divBdr>
        </w:div>
      </w:divsChild>
    </w:div>
    <w:div w:id="1706903472">
      <w:marLeft w:val="0"/>
      <w:marRight w:val="0"/>
      <w:marTop w:val="0"/>
      <w:marBottom w:val="0"/>
      <w:divBdr>
        <w:top w:val="none" w:sz="0" w:space="0" w:color="auto"/>
        <w:left w:val="none" w:sz="0" w:space="0" w:color="auto"/>
        <w:bottom w:val="none" w:sz="0" w:space="0" w:color="auto"/>
        <w:right w:val="none" w:sz="0" w:space="0" w:color="auto"/>
      </w:divBdr>
      <w:divsChild>
        <w:div w:id="1706903508">
          <w:marLeft w:val="0"/>
          <w:marRight w:val="0"/>
          <w:marTop w:val="0"/>
          <w:marBottom w:val="0"/>
          <w:divBdr>
            <w:top w:val="none" w:sz="0" w:space="0" w:color="auto"/>
            <w:left w:val="none" w:sz="0" w:space="0" w:color="auto"/>
            <w:bottom w:val="none" w:sz="0" w:space="0" w:color="auto"/>
            <w:right w:val="none" w:sz="0" w:space="0" w:color="auto"/>
          </w:divBdr>
          <w:divsChild>
            <w:div w:id="1706903445">
              <w:marLeft w:val="0"/>
              <w:marRight w:val="0"/>
              <w:marTop w:val="0"/>
              <w:marBottom w:val="0"/>
              <w:divBdr>
                <w:top w:val="none" w:sz="0" w:space="0" w:color="auto"/>
                <w:left w:val="none" w:sz="0" w:space="0" w:color="auto"/>
                <w:bottom w:val="none" w:sz="0" w:space="0" w:color="auto"/>
                <w:right w:val="none" w:sz="0" w:space="0" w:color="auto"/>
              </w:divBdr>
              <w:divsChild>
                <w:div w:id="1706903454">
                  <w:marLeft w:val="0"/>
                  <w:marRight w:val="0"/>
                  <w:marTop w:val="0"/>
                  <w:marBottom w:val="0"/>
                  <w:divBdr>
                    <w:top w:val="none" w:sz="0" w:space="0" w:color="auto"/>
                    <w:left w:val="none" w:sz="0" w:space="0" w:color="auto"/>
                    <w:bottom w:val="none" w:sz="0" w:space="0" w:color="auto"/>
                    <w:right w:val="none" w:sz="0" w:space="0" w:color="auto"/>
                  </w:divBdr>
                  <w:divsChild>
                    <w:div w:id="17069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74">
      <w:marLeft w:val="0"/>
      <w:marRight w:val="0"/>
      <w:marTop w:val="0"/>
      <w:marBottom w:val="0"/>
      <w:divBdr>
        <w:top w:val="none" w:sz="0" w:space="0" w:color="auto"/>
        <w:left w:val="none" w:sz="0" w:space="0" w:color="auto"/>
        <w:bottom w:val="none" w:sz="0" w:space="0" w:color="auto"/>
        <w:right w:val="none" w:sz="0" w:space="0" w:color="auto"/>
      </w:divBdr>
    </w:div>
    <w:div w:id="1706903497">
      <w:marLeft w:val="0"/>
      <w:marRight w:val="0"/>
      <w:marTop w:val="0"/>
      <w:marBottom w:val="0"/>
      <w:divBdr>
        <w:top w:val="none" w:sz="0" w:space="0" w:color="auto"/>
        <w:left w:val="none" w:sz="0" w:space="0" w:color="auto"/>
        <w:bottom w:val="none" w:sz="0" w:space="0" w:color="auto"/>
        <w:right w:val="none" w:sz="0" w:space="0" w:color="auto"/>
      </w:divBdr>
    </w:div>
    <w:div w:id="1706903509">
      <w:marLeft w:val="0"/>
      <w:marRight w:val="0"/>
      <w:marTop w:val="0"/>
      <w:marBottom w:val="0"/>
      <w:divBdr>
        <w:top w:val="none" w:sz="0" w:space="0" w:color="auto"/>
        <w:left w:val="none" w:sz="0" w:space="0" w:color="auto"/>
        <w:bottom w:val="none" w:sz="0" w:space="0" w:color="auto"/>
        <w:right w:val="none" w:sz="0" w:space="0" w:color="auto"/>
      </w:divBdr>
      <w:divsChild>
        <w:div w:id="1706903488">
          <w:marLeft w:val="0"/>
          <w:marRight w:val="0"/>
          <w:marTop w:val="0"/>
          <w:marBottom w:val="0"/>
          <w:divBdr>
            <w:top w:val="none" w:sz="0" w:space="0" w:color="auto"/>
            <w:left w:val="none" w:sz="0" w:space="0" w:color="auto"/>
            <w:bottom w:val="none" w:sz="0" w:space="0" w:color="auto"/>
            <w:right w:val="none" w:sz="0" w:space="0" w:color="auto"/>
          </w:divBdr>
          <w:divsChild>
            <w:div w:id="1706903527">
              <w:marLeft w:val="0"/>
              <w:marRight w:val="0"/>
              <w:marTop w:val="0"/>
              <w:marBottom w:val="0"/>
              <w:divBdr>
                <w:top w:val="none" w:sz="0" w:space="0" w:color="auto"/>
                <w:left w:val="none" w:sz="0" w:space="0" w:color="auto"/>
                <w:bottom w:val="none" w:sz="0" w:space="0" w:color="auto"/>
                <w:right w:val="none" w:sz="0" w:space="0" w:color="auto"/>
              </w:divBdr>
              <w:divsChild>
                <w:div w:id="1706903484">
                  <w:marLeft w:val="0"/>
                  <w:marRight w:val="0"/>
                  <w:marTop w:val="0"/>
                  <w:marBottom w:val="0"/>
                  <w:divBdr>
                    <w:top w:val="none" w:sz="0" w:space="0" w:color="auto"/>
                    <w:left w:val="none" w:sz="0" w:space="0" w:color="auto"/>
                    <w:bottom w:val="none" w:sz="0" w:space="0" w:color="auto"/>
                    <w:right w:val="none" w:sz="0" w:space="0" w:color="auto"/>
                  </w:divBdr>
                  <w:divsChild>
                    <w:div w:id="17069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510">
      <w:marLeft w:val="0"/>
      <w:marRight w:val="0"/>
      <w:marTop w:val="0"/>
      <w:marBottom w:val="0"/>
      <w:divBdr>
        <w:top w:val="none" w:sz="0" w:space="0" w:color="auto"/>
        <w:left w:val="none" w:sz="0" w:space="0" w:color="auto"/>
        <w:bottom w:val="none" w:sz="0" w:space="0" w:color="auto"/>
        <w:right w:val="none" w:sz="0" w:space="0" w:color="auto"/>
      </w:divBdr>
    </w:div>
    <w:div w:id="1706903529">
      <w:marLeft w:val="0"/>
      <w:marRight w:val="0"/>
      <w:marTop w:val="0"/>
      <w:marBottom w:val="0"/>
      <w:divBdr>
        <w:top w:val="none" w:sz="0" w:space="0" w:color="auto"/>
        <w:left w:val="none" w:sz="0" w:space="0" w:color="auto"/>
        <w:bottom w:val="none" w:sz="0" w:space="0" w:color="auto"/>
        <w:right w:val="none" w:sz="0" w:space="0" w:color="auto"/>
      </w:divBdr>
    </w:div>
    <w:div w:id="1706903530">
      <w:marLeft w:val="0"/>
      <w:marRight w:val="0"/>
      <w:marTop w:val="0"/>
      <w:marBottom w:val="0"/>
      <w:divBdr>
        <w:top w:val="none" w:sz="0" w:space="0" w:color="auto"/>
        <w:left w:val="none" w:sz="0" w:space="0" w:color="auto"/>
        <w:bottom w:val="none" w:sz="0" w:space="0" w:color="auto"/>
        <w:right w:val="none" w:sz="0" w:space="0" w:color="auto"/>
      </w:divBdr>
    </w:div>
    <w:div w:id="1706903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vr-nube/com_trabajo/Documentos%20compartidos/INFORMES/2018-2022/2019/12826-13%20Finiquito%20electr&#243;ni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414AAEC-602A-4C65-9C81-F569D609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D4D3D31-1964-49D3-89A0-C93BDE30A4D6}">
  <ds:schemaRefs>
    <ds:schemaRef ds:uri="http://schemas.microsoft.com/sharepoint/v3/contenttype/forms"/>
  </ds:schemaRefs>
</ds:datastoreItem>
</file>

<file path=customXml/itemProps3.xml><?xml version="1.0" encoding="utf-8"?>
<ds:datastoreItem xmlns:ds="http://schemas.openxmlformats.org/officeDocument/2006/customXml" ds:itemID="{AF1AFE12-3A24-4680-B014-FA0644C02C90}">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12826-13%20Finiquito%20electrónico.dotx</Template>
  <TotalTime>95</TotalTime>
  <Pages>11</Pages>
  <Words>3797</Words>
  <Characters>20198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23948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pmuga</dc:creator>
  <cp:lastModifiedBy>Alejandra Fernandez Troncoso</cp:lastModifiedBy>
  <cp:revision>7</cp:revision>
  <cp:lastPrinted>2019-11-26T14:12:00Z</cp:lastPrinted>
  <dcterms:created xsi:type="dcterms:W3CDTF">2023-07-05T16:35:00Z</dcterms:created>
  <dcterms:modified xsi:type="dcterms:W3CDTF">2023-07-05T21:42:00Z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