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69A4" w14:textId="77777777" w:rsidR="00A3614E" w:rsidRDefault="00A3614E" w:rsidP="002B7406">
      <w:pPr>
        <w:spacing w:line="240" w:lineRule="auto"/>
        <w:jc w:val="both"/>
        <w:rPr>
          <w:rFonts w:ascii="Arial" w:hAnsi="Arial" w:cs="Arial"/>
          <w:b/>
          <w:spacing w:val="-3"/>
          <w:szCs w:val="24"/>
        </w:rPr>
      </w:pPr>
    </w:p>
    <w:p w14:paraId="6602798A" w14:textId="77777777" w:rsidR="00A3614E" w:rsidRPr="007B280A" w:rsidRDefault="00A3614E" w:rsidP="00DF4249">
      <w:pPr>
        <w:spacing w:line="240" w:lineRule="auto"/>
        <w:ind w:left="5664"/>
        <w:jc w:val="both"/>
        <w:rPr>
          <w:rFonts w:ascii="Arial" w:hAnsi="Arial" w:cs="Arial"/>
          <w:b/>
          <w:spacing w:val="-3"/>
          <w:sz w:val="24"/>
          <w:szCs w:val="24"/>
        </w:rPr>
      </w:pPr>
      <w:r>
        <w:rPr>
          <w:rFonts w:ascii="Arial" w:hAnsi="Arial" w:cs="Arial"/>
          <w:b/>
          <w:spacing w:val="-3"/>
          <w:szCs w:val="24"/>
        </w:rPr>
        <w:t xml:space="preserve"> </w:t>
      </w:r>
      <w:r>
        <w:rPr>
          <w:rFonts w:ascii="Arial" w:hAnsi="Arial" w:cs="Arial"/>
          <w:b/>
          <w:spacing w:val="-3"/>
          <w:sz w:val="24"/>
          <w:szCs w:val="24"/>
        </w:rPr>
        <w:t>BOLETIN Nº 15.332</w:t>
      </w:r>
      <w:r w:rsidRPr="007B280A">
        <w:rPr>
          <w:rFonts w:ascii="Arial" w:hAnsi="Arial" w:cs="Arial"/>
          <w:b/>
          <w:spacing w:val="-3"/>
          <w:sz w:val="24"/>
          <w:szCs w:val="24"/>
        </w:rPr>
        <w:t>-10-1</w:t>
      </w:r>
    </w:p>
    <w:p w14:paraId="07FD8F7C" w14:textId="77777777" w:rsidR="00A3614E" w:rsidRDefault="00A3614E" w:rsidP="0082338C">
      <w:pPr>
        <w:spacing w:line="240" w:lineRule="auto"/>
        <w:jc w:val="both"/>
        <w:rPr>
          <w:rFonts w:ascii="Arial" w:hAnsi="Arial" w:cs="Arial"/>
          <w:b/>
          <w:spacing w:val="-3"/>
          <w:szCs w:val="24"/>
        </w:rPr>
      </w:pPr>
    </w:p>
    <w:p w14:paraId="25762E30" w14:textId="77777777" w:rsidR="00A3614E" w:rsidRPr="00854C45" w:rsidRDefault="00A3614E" w:rsidP="00854C45">
      <w:pPr>
        <w:pStyle w:val="Sangradetextonormal"/>
        <w:spacing w:after="0" w:line="240" w:lineRule="auto"/>
        <w:ind w:left="0"/>
        <w:jc w:val="both"/>
        <w:rPr>
          <w:rFonts w:ascii="Arial" w:hAnsi="Arial" w:cs="Arial"/>
          <w:sz w:val="24"/>
          <w:szCs w:val="24"/>
        </w:rPr>
      </w:pPr>
      <w:r w:rsidRPr="0000016B">
        <w:rPr>
          <w:rFonts w:ascii="Arial" w:hAnsi="Arial" w:cs="Arial"/>
          <w:b/>
          <w:spacing w:val="-3"/>
          <w:sz w:val="24"/>
          <w:szCs w:val="24"/>
        </w:rPr>
        <w:t xml:space="preserve">INFORME </w:t>
      </w:r>
      <w:r w:rsidRPr="0000016B">
        <w:rPr>
          <w:rFonts w:ascii="Arial" w:hAnsi="Arial" w:cs="Arial"/>
          <w:b/>
          <w:sz w:val="24"/>
          <w:szCs w:val="24"/>
          <w:lang w:val="es-ES"/>
        </w:rPr>
        <w:t xml:space="preserve">DE LA COMISION DE RELACIONES EXTERIORES, ASUNTOS INTERPARLAMENTARIOS E INTEGRACION LATINOAMERICANA, RECAIDO EN EL PROYECTO DE ACUERDO QUE </w:t>
      </w:r>
      <w:r w:rsidRPr="0000016B">
        <w:rPr>
          <w:rFonts w:ascii="Arial" w:hAnsi="Arial" w:cs="Arial"/>
          <w:b/>
          <w:bCs/>
          <w:spacing w:val="-3"/>
          <w:sz w:val="24"/>
          <w:szCs w:val="24"/>
        </w:rPr>
        <w:t xml:space="preserve">APRUEBA </w:t>
      </w:r>
      <w:r>
        <w:rPr>
          <w:rFonts w:ascii="Arial" w:hAnsi="Arial" w:cs="Arial"/>
          <w:b/>
          <w:bCs/>
          <w:spacing w:val="-3"/>
          <w:sz w:val="24"/>
          <w:szCs w:val="24"/>
        </w:rPr>
        <w:t xml:space="preserve">EL </w:t>
      </w:r>
      <w:r w:rsidRPr="00854C45">
        <w:rPr>
          <w:rFonts w:ascii="Arial" w:hAnsi="Arial" w:cs="Arial"/>
          <w:b/>
          <w:sz w:val="24"/>
          <w:szCs w:val="24"/>
        </w:rPr>
        <w:t xml:space="preserve">“CONVENIO SOBRE SEGURIDAD SOCIAL ENTRE LA REPÚBLICA DE CHILE Y RUMANÍA”, SUSCRITO EN SANTIAGO, EL 26 DE FEBRERO DE 2021. </w:t>
      </w:r>
    </w:p>
    <w:p w14:paraId="41D6AC5F" w14:textId="77777777" w:rsidR="00A3614E" w:rsidRPr="001541D8" w:rsidRDefault="00A3614E" w:rsidP="0082338C">
      <w:pPr>
        <w:spacing w:line="240" w:lineRule="auto"/>
        <w:jc w:val="both"/>
        <w:rPr>
          <w:rFonts w:ascii="Arial" w:hAnsi="Arial" w:cs="Arial"/>
          <w:b/>
        </w:rPr>
      </w:pPr>
      <w:r>
        <w:rPr>
          <w:rFonts w:ascii="Arial" w:hAnsi="Arial" w:cs="Arial"/>
          <w:b/>
        </w:rPr>
        <w:t>_____________________________________________________________________</w:t>
      </w:r>
    </w:p>
    <w:p w14:paraId="639F968B" w14:textId="77777777" w:rsidR="00A3614E" w:rsidRPr="0082338C" w:rsidRDefault="00A3614E" w:rsidP="00372CD6">
      <w:pPr>
        <w:pStyle w:val="Prrafodelista"/>
        <w:spacing w:before="0" w:after="0"/>
        <w:ind w:left="0"/>
        <w:rPr>
          <w:rFonts w:ascii="Arial" w:hAnsi="Arial" w:cs="Arial"/>
          <w:szCs w:val="24"/>
          <w:lang w:val="es-CL"/>
        </w:rPr>
      </w:pPr>
    </w:p>
    <w:p w14:paraId="7C5F511F" w14:textId="77777777" w:rsidR="00A3614E" w:rsidRPr="0082338C" w:rsidRDefault="00A3614E" w:rsidP="0082338C">
      <w:pPr>
        <w:spacing w:after="0" w:line="240" w:lineRule="auto"/>
        <w:contextualSpacing/>
        <w:jc w:val="both"/>
        <w:rPr>
          <w:rFonts w:ascii="Arial" w:hAnsi="Arial" w:cs="Arial"/>
          <w:b/>
          <w:sz w:val="24"/>
          <w:szCs w:val="24"/>
          <w:lang w:val="es-ES" w:eastAsia="es-ES"/>
        </w:rPr>
      </w:pPr>
      <w:r w:rsidRPr="0082338C">
        <w:rPr>
          <w:rFonts w:ascii="Arial" w:hAnsi="Arial" w:cs="Arial"/>
          <w:b/>
          <w:sz w:val="24"/>
          <w:szCs w:val="24"/>
          <w:lang w:val="es-ES" w:eastAsia="es-ES"/>
        </w:rPr>
        <w:t>HONORABLE CAMARA:</w:t>
      </w:r>
    </w:p>
    <w:p w14:paraId="6FB8116A" w14:textId="77777777" w:rsidR="00A3614E" w:rsidRPr="0082338C" w:rsidRDefault="00A3614E" w:rsidP="0082338C">
      <w:pPr>
        <w:spacing w:after="0" w:line="240" w:lineRule="auto"/>
        <w:contextualSpacing/>
        <w:jc w:val="both"/>
        <w:rPr>
          <w:rFonts w:ascii="Arial" w:hAnsi="Arial" w:cs="Arial"/>
          <w:b/>
          <w:sz w:val="24"/>
          <w:szCs w:val="24"/>
          <w:lang w:val="es-ES" w:eastAsia="es-ES"/>
        </w:rPr>
      </w:pPr>
    </w:p>
    <w:p w14:paraId="0380F2CB" w14:textId="77777777" w:rsidR="00A3614E" w:rsidRPr="00FD4186" w:rsidRDefault="00A3614E"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 xml:space="preserve">Vuestra Comisión 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04EEFCCA" w14:textId="77777777" w:rsidR="00A3614E" w:rsidRPr="00FD4186" w:rsidRDefault="00A3614E" w:rsidP="00FD4186">
      <w:pPr>
        <w:spacing w:after="0" w:line="240" w:lineRule="auto"/>
        <w:contextualSpacing/>
        <w:jc w:val="both"/>
        <w:rPr>
          <w:rFonts w:ascii="Arial" w:hAnsi="Arial" w:cs="Arial"/>
          <w:b/>
          <w:sz w:val="24"/>
          <w:szCs w:val="24"/>
          <w:lang w:val="es-ES" w:eastAsia="es-ES"/>
        </w:rPr>
      </w:pPr>
    </w:p>
    <w:p w14:paraId="5F6476D8" w14:textId="77777777" w:rsidR="00A3614E" w:rsidRPr="00FD4186" w:rsidRDefault="00A3614E" w:rsidP="00FD4186">
      <w:pPr>
        <w:spacing w:after="0" w:line="240" w:lineRule="auto"/>
        <w:contextualSpacing/>
        <w:jc w:val="both"/>
        <w:rPr>
          <w:rFonts w:ascii="Arial" w:hAnsi="Arial" w:cs="Arial"/>
          <w:b/>
          <w:sz w:val="24"/>
          <w:szCs w:val="24"/>
          <w:lang w:val="es-ES" w:eastAsia="es-ES"/>
        </w:rPr>
      </w:pPr>
      <w:r w:rsidRPr="00FD4186">
        <w:rPr>
          <w:rFonts w:ascii="Arial" w:hAnsi="Arial" w:cs="Arial"/>
          <w:b/>
          <w:sz w:val="24"/>
          <w:szCs w:val="24"/>
          <w:lang w:val="es-ES" w:eastAsia="es-ES"/>
        </w:rPr>
        <w:t xml:space="preserve">I.- </w:t>
      </w:r>
      <w:r w:rsidRPr="00FD4186">
        <w:rPr>
          <w:rFonts w:ascii="Arial" w:hAnsi="Arial" w:cs="Arial"/>
          <w:b/>
          <w:sz w:val="24"/>
          <w:szCs w:val="24"/>
          <w:u w:val="single"/>
          <w:lang w:val="es-ES" w:eastAsia="es-ES"/>
        </w:rPr>
        <w:t>CONSTANCIAS REGLAMENTARIAS PREVIAS.</w:t>
      </w:r>
    </w:p>
    <w:p w14:paraId="2C3035C7" w14:textId="77777777" w:rsidR="00A3614E" w:rsidRPr="00FD4186" w:rsidRDefault="00A3614E" w:rsidP="00FD4186">
      <w:pPr>
        <w:spacing w:after="0" w:line="240" w:lineRule="auto"/>
        <w:contextualSpacing/>
        <w:jc w:val="both"/>
        <w:rPr>
          <w:rFonts w:ascii="Arial" w:hAnsi="Arial" w:cs="Arial"/>
          <w:b/>
          <w:sz w:val="24"/>
          <w:szCs w:val="24"/>
          <w:lang w:val="es-ES" w:eastAsia="es-ES"/>
        </w:rPr>
      </w:pPr>
    </w:p>
    <w:p w14:paraId="508BF00E" w14:textId="77777777" w:rsidR="00A3614E" w:rsidRPr="00FD4186" w:rsidRDefault="00A3614E" w:rsidP="00FD4186">
      <w:pPr>
        <w:spacing w:after="0" w:line="240" w:lineRule="auto"/>
        <w:ind w:firstLine="1985"/>
        <w:contextualSpacing/>
        <w:jc w:val="both"/>
        <w:rPr>
          <w:rFonts w:ascii="Arial" w:hAnsi="Arial" w:cs="Arial"/>
          <w:sz w:val="24"/>
          <w:szCs w:val="24"/>
          <w:lang w:val="es-ES" w:eastAsia="es-ES"/>
        </w:rPr>
      </w:pPr>
      <w:r w:rsidRPr="00FD4186">
        <w:rPr>
          <w:rFonts w:ascii="Arial" w:hAnsi="Arial" w:cs="Arial"/>
          <w:sz w:val="24"/>
          <w:szCs w:val="24"/>
          <w:lang w:val="es-ES" w:eastAsia="es-ES"/>
        </w:rPr>
        <w:t>Para los efectos constitucionales, legales y reglamentarios correspondientes, y previamente al análisis de fondo de este instrumento, se hace constar lo siguiente:</w:t>
      </w:r>
    </w:p>
    <w:p w14:paraId="23851DFB" w14:textId="77777777" w:rsidR="00A3614E" w:rsidRPr="00FD4186" w:rsidRDefault="00A3614E" w:rsidP="00FD4186">
      <w:pPr>
        <w:spacing w:after="0" w:line="240" w:lineRule="auto"/>
        <w:contextualSpacing/>
        <w:jc w:val="both"/>
        <w:rPr>
          <w:rFonts w:ascii="Arial" w:hAnsi="Arial" w:cs="Arial"/>
          <w:sz w:val="24"/>
          <w:szCs w:val="24"/>
          <w:lang w:val="es-ES" w:eastAsia="es-ES"/>
        </w:rPr>
      </w:pPr>
    </w:p>
    <w:p w14:paraId="44DBF84E" w14:textId="77777777" w:rsidR="00A3614E" w:rsidRPr="00854C45" w:rsidRDefault="00A3614E" w:rsidP="00854C45">
      <w:pPr>
        <w:pStyle w:val="Sangradetextonormal"/>
        <w:spacing w:after="0" w:line="240" w:lineRule="auto"/>
        <w:ind w:left="0" w:firstLine="1980"/>
        <w:jc w:val="both"/>
        <w:rPr>
          <w:rFonts w:ascii="Arial" w:hAnsi="Arial" w:cs="Arial"/>
          <w:sz w:val="24"/>
          <w:szCs w:val="24"/>
        </w:rPr>
      </w:pPr>
      <w:r w:rsidRPr="00854C45">
        <w:rPr>
          <w:rFonts w:ascii="Arial" w:hAnsi="Arial" w:cs="Arial"/>
          <w:b/>
          <w:sz w:val="24"/>
          <w:szCs w:val="24"/>
          <w:lang w:val="es-ES" w:eastAsia="es-ES"/>
        </w:rPr>
        <w:t>1)</w:t>
      </w:r>
      <w:r w:rsidRPr="00FD4186">
        <w:rPr>
          <w:rFonts w:ascii="Arial" w:hAnsi="Arial" w:cs="Arial"/>
          <w:sz w:val="24"/>
          <w:szCs w:val="24"/>
          <w:lang w:val="es-ES" w:eastAsia="es-ES"/>
        </w:rPr>
        <w:t xml:space="preserve"> </w:t>
      </w:r>
      <w:r w:rsidRPr="00854C45">
        <w:rPr>
          <w:rFonts w:ascii="Arial" w:hAnsi="Arial" w:cs="Arial"/>
          <w:sz w:val="24"/>
          <w:szCs w:val="24"/>
          <w:lang w:val="es-ES"/>
        </w:rPr>
        <w:t xml:space="preserve">Que la idea matriz o fundamental de este proyecto de acuerdo, como su nombre lo indica, es aprobar </w:t>
      </w:r>
      <w:r w:rsidRPr="00854C45">
        <w:rPr>
          <w:rFonts w:ascii="Arial" w:hAnsi="Arial" w:cs="Arial"/>
          <w:bCs/>
          <w:sz w:val="24"/>
          <w:szCs w:val="24"/>
        </w:rPr>
        <w:t>el</w:t>
      </w:r>
      <w:r w:rsidRPr="0000016B">
        <w:rPr>
          <w:rFonts w:ascii="Arial" w:hAnsi="Arial" w:cs="Arial"/>
          <w:bCs/>
          <w:szCs w:val="24"/>
        </w:rPr>
        <w:t xml:space="preserve"> </w:t>
      </w:r>
      <w:r w:rsidRPr="00854C45">
        <w:rPr>
          <w:rFonts w:ascii="Arial" w:hAnsi="Arial" w:cs="Arial"/>
          <w:b/>
          <w:sz w:val="24"/>
          <w:szCs w:val="24"/>
        </w:rPr>
        <w:t xml:space="preserve">“CONVENIO SOBRE SEGURIDAD SOCIAL ENTRE LA REPÚBLICA DE CHILE Y RUMANÍA”, SUSCRITO EN SANTIAGO, EL 26 DE FEBRERO DE 2021. </w:t>
      </w:r>
    </w:p>
    <w:p w14:paraId="45D1A52C" w14:textId="77777777" w:rsidR="00A3614E" w:rsidRDefault="00A3614E" w:rsidP="00C66AFC">
      <w:pPr>
        <w:spacing w:after="0" w:line="240" w:lineRule="auto"/>
        <w:contextualSpacing/>
        <w:jc w:val="both"/>
        <w:rPr>
          <w:rFonts w:ascii="Arial" w:hAnsi="Arial" w:cs="Arial"/>
          <w:b/>
          <w:sz w:val="24"/>
          <w:szCs w:val="24"/>
          <w:lang w:val="es-ES" w:eastAsia="es-ES"/>
        </w:rPr>
      </w:pPr>
    </w:p>
    <w:p w14:paraId="16BA64D9" w14:textId="3CF3296A" w:rsidR="00A3614E" w:rsidRPr="00C367E1" w:rsidRDefault="00A3614E" w:rsidP="00FD4186">
      <w:pPr>
        <w:spacing w:after="0" w:line="240" w:lineRule="auto"/>
        <w:ind w:firstLine="1985"/>
        <w:contextualSpacing/>
        <w:jc w:val="both"/>
        <w:rPr>
          <w:rFonts w:ascii="Arial" w:hAnsi="Arial" w:cs="Arial"/>
          <w:sz w:val="24"/>
          <w:szCs w:val="24"/>
          <w:lang w:val="es-ES" w:eastAsia="es-ES"/>
        </w:rPr>
      </w:pPr>
      <w:r w:rsidRPr="00C367E1">
        <w:rPr>
          <w:rFonts w:ascii="Arial" w:hAnsi="Arial" w:cs="Arial"/>
          <w:b/>
          <w:sz w:val="24"/>
          <w:szCs w:val="24"/>
          <w:lang w:val="es-ES" w:eastAsia="es-ES"/>
        </w:rPr>
        <w:t xml:space="preserve">2°) </w:t>
      </w:r>
      <w:r w:rsidRPr="00C367E1">
        <w:rPr>
          <w:rFonts w:ascii="Arial" w:hAnsi="Arial" w:cs="Arial"/>
          <w:sz w:val="24"/>
          <w:szCs w:val="24"/>
          <w:lang w:val="es-ES" w:eastAsia="es-ES"/>
        </w:rPr>
        <w:t>Que este proyecto de Acuerdo no contiene normas de carácter orgánico constitucional, pero sus disposiciones requieren ser aprobadas con quórum calificado, en conformidad con lo preceptuado por el numeral 18 del artículo 19 de la Constitución Política de la República. Por otra parte, se determinó que sus preceptos no deben ser conocidos por la Comisión de Hacienda por no tener incidencia en materia presupuestaria o financiera del Estado.</w:t>
      </w:r>
    </w:p>
    <w:p w14:paraId="07BBA6D6" w14:textId="77777777" w:rsidR="00A3614E" w:rsidRPr="00FD4186" w:rsidRDefault="00A3614E" w:rsidP="00FD4186">
      <w:pPr>
        <w:spacing w:after="0" w:line="240" w:lineRule="auto"/>
        <w:contextualSpacing/>
        <w:jc w:val="both"/>
        <w:rPr>
          <w:rFonts w:ascii="Arial" w:hAnsi="Arial" w:cs="Arial"/>
          <w:sz w:val="24"/>
          <w:szCs w:val="24"/>
          <w:lang w:val="es-ES" w:eastAsia="es-ES"/>
        </w:rPr>
      </w:pPr>
    </w:p>
    <w:p w14:paraId="44FC1697" w14:textId="77777777" w:rsidR="001772A1" w:rsidRPr="00A56997" w:rsidRDefault="001772A1" w:rsidP="001772A1">
      <w:pPr>
        <w:spacing w:after="0" w:line="240" w:lineRule="auto"/>
        <w:ind w:firstLine="1985"/>
        <w:contextualSpacing/>
        <w:jc w:val="both"/>
        <w:rPr>
          <w:rFonts w:ascii="Arial" w:hAnsi="Arial" w:cs="Arial"/>
          <w:sz w:val="24"/>
          <w:szCs w:val="24"/>
          <w:lang w:eastAsia="es-ES"/>
        </w:rPr>
      </w:pPr>
      <w:r w:rsidRPr="00A56997">
        <w:rPr>
          <w:rFonts w:ascii="Arial" w:hAnsi="Arial" w:cs="Arial"/>
          <w:b/>
          <w:sz w:val="24"/>
          <w:szCs w:val="24"/>
          <w:lang w:val="es-ES" w:eastAsia="es-ES"/>
        </w:rPr>
        <w:t>3°)</w:t>
      </w:r>
      <w:r w:rsidRPr="00A56997">
        <w:rPr>
          <w:rFonts w:ascii="Arial" w:hAnsi="Arial" w:cs="Arial"/>
          <w:sz w:val="24"/>
          <w:szCs w:val="24"/>
          <w:lang w:val="es-ES" w:eastAsia="es-ES"/>
        </w:rPr>
        <w:t xml:space="preserve"> Que la Comisión aprobó el Proyecto de Acuerdo por 10</w:t>
      </w:r>
      <w:r w:rsidRPr="00A56997">
        <w:rPr>
          <w:rFonts w:ascii="Arial" w:hAnsi="Arial" w:cs="Arial"/>
          <w:sz w:val="24"/>
          <w:szCs w:val="24"/>
          <w:lang w:eastAsia="es-ES"/>
        </w:rPr>
        <w:t xml:space="preserve"> votos a favor, 0 en contra y ninguna abstención.</w:t>
      </w:r>
    </w:p>
    <w:p w14:paraId="15FB7733" w14:textId="082EB165" w:rsidR="001772A1" w:rsidRPr="00A56997" w:rsidRDefault="001772A1" w:rsidP="001772A1">
      <w:pPr>
        <w:spacing w:after="0" w:line="240" w:lineRule="auto"/>
        <w:ind w:firstLine="1985"/>
        <w:contextualSpacing/>
        <w:jc w:val="both"/>
        <w:rPr>
          <w:rFonts w:ascii="Arial" w:hAnsi="Arial" w:cs="Arial"/>
          <w:sz w:val="20"/>
          <w:szCs w:val="20"/>
          <w:lang w:val="es-ES" w:eastAsia="es-ES"/>
        </w:rPr>
      </w:pPr>
      <w:r w:rsidRPr="00A56997">
        <w:rPr>
          <w:rFonts w:ascii="Arial" w:hAnsi="Arial" w:cs="Arial"/>
          <w:sz w:val="20"/>
          <w:szCs w:val="20"/>
          <w:lang w:val="es-ES" w:eastAsia="es-ES"/>
        </w:rPr>
        <w:t xml:space="preserve">(Votaron a favor las diputadas señoras </w:t>
      </w:r>
      <w:r w:rsidRPr="00A56997">
        <w:rPr>
          <w:rFonts w:ascii="Arial" w:hAnsi="Arial" w:cs="Arial"/>
          <w:b/>
          <w:bCs/>
          <w:sz w:val="20"/>
          <w:szCs w:val="20"/>
          <w:lang w:val="es-PE" w:eastAsia="es-ES"/>
        </w:rPr>
        <w:t>Hertz</w:t>
      </w:r>
      <w:r w:rsidRPr="00A56997">
        <w:rPr>
          <w:rFonts w:ascii="Arial" w:hAnsi="Arial" w:cs="Arial"/>
          <w:sz w:val="20"/>
          <w:szCs w:val="20"/>
          <w:lang w:val="es-PE" w:eastAsia="es-ES"/>
        </w:rPr>
        <w:t>, doña Carmen (</w:t>
      </w:r>
      <w:proofErr w:type="gramStart"/>
      <w:r w:rsidRPr="00A56997">
        <w:rPr>
          <w:rFonts w:ascii="Arial" w:hAnsi="Arial" w:cs="Arial"/>
          <w:sz w:val="20"/>
          <w:szCs w:val="20"/>
          <w:lang w:val="es-PE" w:eastAsia="es-ES"/>
        </w:rPr>
        <w:t>Presidenta</w:t>
      </w:r>
      <w:proofErr w:type="gramEnd"/>
      <w:r w:rsidRPr="00A56997">
        <w:rPr>
          <w:rFonts w:ascii="Arial" w:hAnsi="Arial" w:cs="Arial"/>
          <w:sz w:val="20"/>
          <w:szCs w:val="20"/>
          <w:lang w:val="es-PE" w:eastAsia="es-ES"/>
        </w:rPr>
        <w:t xml:space="preserve">); </w:t>
      </w:r>
      <w:r w:rsidRPr="00A56997">
        <w:rPr>
          <w:rFonts w:ascii="Arial" w:hAnsi="Arial" w:cs="Arial"/>
          <w:b/>
          <w:sz w:val="20"/>
          <w:szCs w:val="20"/>
          <w:lang w:val="es-PE" w:eastAsia="es-ES"/>
        </w:rPr>
        <w:t>Muñoz</w:t>
      </w:r>
      <w:r w:rsidRPr="00A56997">
        <w:rPr>
          <w:rFonts w:ascii="Arial" w:hAnsi="Arial" w:cs="Arial"/>
          <w:sz w:val="20"/>
          <w:szCs w:val="20"/>
          <w:lang w:val="es-PE" w:eastAsia="es-ES"/>
        </w:rPr>
        <w:t xml:space="preserve">, doña Francesca, y </w:t>
      </w:r>
      <w:r w:rsidRPr="00A56997">
        <w:rPr>
          <w:rFonts w:ascii="Arial" w:hAnsi="Arial" w:cs="Arial"/>
          <w:b/>
          <w:sz w:val="20"/>
          <w:szCs w:val="20"/>
          <w:lang w:val="es-PE" w:eastAsia="es-ES"/>
        </w:rPr>
        <w:t>Ñanco</w:t>
      </w:r>
      <w:r w:rsidRPr="00A56997">
        <w:rPr>
          <w:rFonts w:ascii="Arial" w:hAnsi="Arial" w:cs="Arial"/>
          <w:sz w:val="20"/>
          <w:szCs w:val="20"/>
          <w:lang w:val="es-PE" w:eastAsia="es-ES"/>
        </w:rPr>
        <w:t xml:space="preserve">, doña Ericka, y los diputados señores </w:t>
      </w:r>
      <w:r w:rsidRPr="00A56997">
        <w:rPr>
          <w:rFonts w:ascii="Arial" w:hAnsi="Arial" w:cs="Arial"/>
          <w:b/>
          <w:sz w:val="20"/>
          <w:szCs w:val="20"/>
          <w:lang w:val="es-PE" w:eastAsia="es-ES"/>
        </w:rPr>
        <w:t>Bernales</w:t>
      </w:r>
      <w:r w:rsidRPr="00A56997">
        <w:rPr>
          <w:rFonts w:ascii="Arial" w:hAnsi="Arial" w:cs="Arial"/>
          <w:sz w:val="20"/>
          <w:szCs w:val="20"/>
          <w:lang w:val="es-PE" w:eastAsia="es-ES"/>
        </w:rPr>
        <w:t xml:space="preserve">, don Alejandro; </w:t>
      </w:r>
      <w:r w:rsidRPr="00A56997">
        <w:rPr>
          <w:rFonts w:ascii="Arial" w:hAnsi="Arial" w:cs="Arial"/>
          <w:b/>
          <w:bCs/>
          <w:sz w:val="20"/>
          <w:szCs w:val="20"/>
          <w:lang w:val="es-PE" w:eastAsia="es-ES"/>
        </w:rPr>
        <w:t>De Rementería</w:t>
      </w:r>
      <w:r w:rsidRPr="00A56997">
        <w:rPr>
          <w:rFonts w:ascii="Arial" w:hAnsi="Arial" w:cs="Arial"/>
          <w:sz w:val="20"/>
          <w:szCs w:val="20"/>
          <w:lang w:val="es-PE" w:eastAsia="es-ES"/>
        </w:rPr>
        <w:t xml:space="preserve">, don Tomás; </w:t>
      </w:r>
      <w:r w:rsidRPr="00A56997">
        <w:rPr>
          <w:rFonts w:ascii="Arial" w:hAnsi="Arial" w:cs="Arial"/>
          <w:b/>
          <w:sz w:val="20"/>
          <w:szCs w:val="20"/>
          <w:lang w:val="es-PE" w:eastAsia="es-ES"/>
        </w:rPr>
        <w:t>González</w:t>
      </w:r>
      <w:r w:rsidRPr="00A56997">
        <w:rPr>
          <w:rFonts w:ascii="Arial" w:hAnsi="Arial" w:cs="Arial"/>
          <w:sz w:val="20"/>
          <w:szCs w:val="20"/>
          <w:lang w:val="es-PE" w:eastAsia="es-ES"/>
        </w:rPr>
        <w:t xml:space="preserve">, don </w:t>
      </w:r>
      <w:r w:rsidR="00C367E1" w:rsidRPr="00A56997">
        <w:rPr>
          <w:rFonts w:ascii="Arial" w:hAnsi="Arial" w:cs="Arial"/>
          <w:sz w:val="20"/>
          <w:szCs w:val="20"/>
          <w:lang w:val="es-PE" w:eastAsia="es-ES"/>
        </w:rPr>
        <w:t>Félix</w:t>
      </w:r>
      <w:r w:rsidRPr="00A56997">
        <w:rPr>
          <w:rFonts w:ascii="Arial" w:hAnsi="Arial" w:cs="Arial"/>
          <w:sz w:val="20"/>
          <w:szCs w:val="20"/>
          <w:lang w:val="es-PE" w:eastAsia="es-ES"/>
        </w:rPr>
        <w:t xml:space="preserve">; </w:t>
      </w:r>
      <w:proofErr w:type="spellStart"/>
      <w:r w:rsidRPr="00A56997">
        <w:rPr>
          <w:rFonts w:ascii="Arial" w:hAnsi="Arial" w:cs="Arial"/>
          <w:b/>
          <w:sz w:val="20"/>
          <w:szCs w:val="20"/>
          <w:lang w:val="es-PE" w:eastAsia="es-ES"/>
        </w:rPr>
        <w:t>Jurgensen</w:t>
      </w:r>
      <w:proofErr w:type="spellEnd"/>
      <w:r w:rsidRPr="00A56997">
        <w:rPr>
          <w:rFonts w:ascii="Arial" w:hAnsi="Arial" w:cs="Arial"/>
          <w:sz w:val="20"/>
          <w:szCs w:val="20"/>
          <w:lang w:val="es-PE" w:eastAsia="es-ES"/>
        </w:rPr>
        <w:t xml:space="preserve">, don Harry; </w:t>
      </w:r>
      <w:r w:rsidRPr="00A56997">
        <w:rPr>
          <w:rFonts w:ascii="Arial" w:hAnsi="Arial" w:cs="Arial"/>
          <w:b/>
          <w:sz w:val="20"/>
          <w:szCs w:val="20"/>
          <w:lang w:val="es-PE" w:eastAsia="es-ES"/>
        </w:rPr>
        <w:t>Labbé,</w:t>
      </w:r>
      <w:r w:rsidRPr="00A56997">
        <w:rPr>
          <w:rFonts w:ascii="Arial" w:hAnsi="Arial" w:cs="Arial"/>
          <w:sz w:val="20"/>
          <w:szCs w:val="20"/>
          <w:lang w:val="es-PE" w:eastAsia="es-ES"/>
        </w:rPr>
        <w:t xml:space="preserve"> don Cristián; </w:t>
      </w:r>
      <w:r w:rsidRPr="00A56997">
        <w:rPr>
          <w:rFonts w:ascii="Arial" w:hAnsi="Arial" w:cs="Arial"/>
          <w:b/>
          <w:bCs/>
          <w:sz w:val="20"/>
          <w:szCs w:val="20"/>
          <w:lang w:val="es-PE" w:eastAsia="es-ES"/>
        </w:rPr>
        <w:t>Moreira</w:t>
      </w:r>
      <w:r w:rsidRPr="00A56997">
        <w:rPr>
          <w:rFonts w:ascii="Arial" w:hAnsi="Arial" w:cs="Arial"/>
          <w:sz w:val="20"/>
          <w:szCs w:val="20"/>
          <w:lang w:val="es-PE" w:eastAsia="es-ES"/>
        </w:rPr>
        <w:t xml:space="preserve">, don Cristhian, y </w:t>
      </w:r>
      <w:r w:rsidRPr="00A56997">
        <w:rPr>
          <w:rFonts w:ascii="Arial" w:hAnsi="Arial" w:cs="Arial"/>
          <w:b/>
          <w:sz w:val="20"/>
          <w:szCs w:val="20"/>
          <w:lang w:val="es-PE" w:eastAsia="es-ES"/>
        </w:rPr>
        <w:t>Undurraga</w:t>
      </w:r>
      <w:r w:rsidRPr="00A56997">
        <w:rPr>
          <w:rFonts w:ascii="Arial" w:hAnsi="Arial" w:cs="Arial"/>
          <w:sz w:val="20"/>
          <w:szCs w:val="20"/>
          <w:lang w:val="es-PE" w:eastAsia="es-ES"/>
        </w:rPr>
        <w:t>, don Alberto).</w:t>
      </w:r>
    </w:p>
    <w:p w14:paraId="6B1898EC" w14:textId="77777777" w:rsidR="001772A1" w:rsidRPr="00A56997" w:rsidRDefault="001772A1" w:rsidP="001772A1">
      <w:pPr>
        <w:spacing w:after="0" w:line="240" w:lineRule="auto"/>
        <w:contextualSpacing/>
        <w:jc w:val="both"/>
        <w:rPr>
          <w:rFonts w:ascii="Arial" w:hAnsi="Arial" w:cs="Arial"/>
          <w:sz w:val="24"/>
          <w:szCs w:val="24"/>
          <w:lang w:val="es-ES" w:eastAsia="es-ES"/>
        </w:rPr>
      </w:pPr>
    </w:p>
    <w:p w14:paraId="29AF74D2" w14:textId="77777777" w:rsidR="001772A1" w:rsidRPr="00A56997" w:rsidRDefault="001772A1" w:rsidP="001772A1">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4°)</w:t>
      </w:r>
      <w:r w:rsidRPr="00A56997">
        <w:rPr>
          <w:rFonts w:ascii="Arial" w:hAnsi="Arial" w:cs="Arial"/>
          <w:sz w:val="24"/>
          <w:szCs w:val="24"/>
          <w:lang w:val="es-ES" w:eastAsia="es-ES"/>
        </w:rPr>
        <w:t xml:space="preserve"> Que Diputada Informante fue designada la señora </w:t>
      </w:r>
      <w:r w:rsidRPr="00A56997">
        <w:rPr>
          <w:rFonts w:ascii="Arial" w:hAnsi="Arial" w:cs="Arial"/>
          <w:b/>
          <w:sz w:val="24"/>
          <w:szCs w:val="24"/>
          <w:lang w:val="es-ES" w:eastAsia="es-ES"/>
        </w:rPr>
        <w:t>DEL REAL</w:t>
      </w:r>
      <w:r w:rsidRPr="00A56997">
        <w:rPr>
          <w:rFonts w:ascii="Arial" w:hAnsi="Arial" w:cs="Arial"/>
          <w:sz w:val="24"/>
          <w:szCs w:val="24"/>
          <w:lang w:val="es-ES" w:eastAsia="es-ES"/>
        </w:rPr>
        <w:t>, doña Catalina.</w:t>
      </w:r>
    </w:p>
    <w:p w14:paraId="4B216319" w14:textId="77777777" w:rsidR="00A3614E" w:rsidRPr="00372CD6" w:rsidRDefault="00A3614E" w:rsidP="00FD4186">
      <w:pPr>
        <w:spacing w:after="0" w:line="240" w:lineRule="auto"/>
        <w:contextualSpacing/>
        <w:jc w:val="both"/>
        <w:rPr>
          <w:rFonts w:ascii="Arial" w:hAnsi="Arial" w:cs="Arial"/>
          <w:sz w:val="24"/>
          <w:szCs w:val="24"/>
          <w:lang w:val="es-ES" w:eastAsia="es-ES"/>
        </w:rPr>
      </w:pPr>
    </w:p>
    <w:p w14:paraId="5AE38282" w14:textId="77777777" w:rsidR="00A3614E" w:rsidRPr="00FD4186" w:rsidRDefault="00A3614E" w:rsidP="00FD4186">
      <w:pPr>
        <w:numPr>
          <w:ilvl w:val="0"/>
          <w:numId w:val="4"/>
        </w:numPr>
        <w:spacing w:after="0" w:line="240" w:lineRule="auto"/>
        <w:ind w:hanging="630"/>
        <w:jc w:val="both"/>
        <w:textAlignment w:val="baseline"/>
        <w:rPr>
          <w:rFonts w:ascii="Arial" w:hAnsi="Arial" w:cs="Arial"/>
          <w:sz w:val="24"/>
          <w:szCs w:val="24"/>
          <w:u w:val="single"/>
          <w:lang w:eastAsia="es-CL"/>
        </w:rPr>
      </w:pPr>
      <w:r w:rsidRPr="00FD4186">
        <w:rPr>
          <w:rFonts w:ascii="Arial" w:hAnsi="Arial" w:cs="Arial"/>
          <w:b/>
          <w:bCs/>
          <w:sz w:val="24"/>
          <w:szCs w:val="24"/>
          <w:u w:val="single"/>
          <w:lang w:eastAsia="es-CL"/>
        </w:rPr>
        <w:t>ANTECEDENTES</w:t>
      </w:r>
    </w:p>
    <w:p w14:paraId="6512998E" w14:textId="77777777" w:rsidR="00A3614E" w:rsidRPr="00FD4186" w:rsidRDefault="00A3614E" w:rsidP="00FD4186">
      <w:pPr>
        <w:spacing w:after="0" w:line="240" w:lineRule="auto"/>
        <w:jc w:val="both"/>
        <w:textAlignment w:val="baseline"/>
        <w:rPr>
          <w:rFonts w:ascii="Arial" w:hAnsi="Arial" w:cs="Arial"/>
          <w:sz w:val="24"/>
          <w:szCs w:val="24"/>
          <w:lang w:eastAsia="es-CL"/>
        </w:rPr>
      </w:pPr>
    </w:p>
    <w:p w14:paraId="1599BEBF" w14:textId="77777777" w:rsidR="00A3614E" w:rsidRPr="00A43F2B" w:rsidRDefault="00A3614E" w:rsidP="00A43F2B">
      <w:pPr>
        <w:spacing w:after="0" w:line="240" w:lineRule="auto"/>
        <w:ind w:firstLine="1979"/>
        <w:jc w:val="both"/>
        <w:rPr>
          <w:rFonts w:ascii="Arial" w:hAnsi="Arial" w:cs="Arial"/>
          <w:sz w:val="24"/>
          <w:szCs w:val="24"/>
        </w:rPr>
      </w:pPr>
      <w:r w:rsidRPr="00A43F2B">
        <w:rPr>
          <w:rFonts w:ascii="Arial" w:hAnsi="Arial" w:cs="Arial"/>
          <w:sz w:val="24"/>
          <w:szCs w:val="24"/>
        </w:rPr>
        <w:t xml:space="preserve">Señala el Mensaje, con el cual S.E. el </w:t>
      </w:r>
      <w:proofErr w:type="gramStart"/>
      <w:r w:rsidRPr="00A43F2B">
        <w:rPr>
          <w:rFonts w:ascii="Arial" w:hAnsi="Arial" w:cs="Arial"/>
          <w:sz w:val="24"/>
          <w:szCs w:val="24"/>
        </w:rPr>
        <w:t>Presidente</w:t>
      </w:r>
      <w:proofErr w:type="gramEnd"/>
      <w:r w:rsidRPr="00A43F2B">
        <w:rPr>
          <w:rFonts w:ascii="Arial" w:hAnsi="Arial" w:cs="Arial"/>
          <w:sz w:val="24"/>
          <w:szCs w:val="24"/>
        </w:rPr>
        <w:t xml:space="preserve"> de la República somete a consideración del Congreso Nacional este Proyecto de Acuerdo, que </w:t>
      </w:r>
      <w:r>
        <w:rPr>
          <w:rFonts w:ascii="Arial" w:hAnsi="Arial" w:cs="Arial"/>
          <w:sz w:val="24"/>
          <w:szCs w:val="24"/>
        </w:rPr>
        <w:t>e</w:t>
      </w:r>
      <w:r w:rsidRPr="00A43F2B">
        <w:rPr>
          <w:rFonts w:ascii="Arial" w:hAnsi="Arial" w:cs="Arial"/>
          <w:sz w:val="24"/>
          <w:szCs w:val="24"/>
        </w:rPr>
        <w:t xml:space="preserve">n las últimas décadas, en un contexto mundial de globalización e integración comercial y financiera, se ha producido para nuestro país un </w:t>
      </w:r>
      <w:r w:rsidRPr="00A43F2B">
        <w:rPr>
          <w:rFonts w:ascii="Arial" w:hAnsi="Arial" w:cs="Arial"/>
          <w:sz w:val="24"/>
          <w:szCs w:val="24"/>
        </w:rPr>
        <w:lastRenderedPageBreak/>
        <w:t xml:space="preserve">importante aumento en el flujo de mercancías, servicios, así como de trabajadores que temporalmente prestan servicios de apoyo a la inversión. El crecimiento de Chile y su economía, en el contexto de una estrategia abierta, tanto en lo económico, como en lo financiero y lo social, ha implicado no sólo el traslado temporal de profesionales y técnicos extranjeros a prestar servicios en sus empresas filiales en Chile, sino que también, muchas empresas chilenas han optado por enviar a sus trabajadores más calificados a prestar servicios en el exterior, en empresas de capitales o con intereses chilenos, creando una interdependencia financiera y económica. Desde otra perspectiva, estos trabajadores ven aumentadas no solo sus capacidades profesionales, sino que igualmente su experiencia personal, todo ello con la protección de la seguridad social del país que los desplaza. </w:t>
      </w:r>
    </w:p>
    <w:p w14:paraId="463756EA"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540E2B52"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Pr>
          <w:rFonts w:ascii="Arial" w:hAnsi="Arial" w:cs="Arial"/>
          <w:sz w:val="24"/>
          <w:szCs w:val="24"/>
        </w:rPr>
        <w:t>Agrega que, e</w:t>
      </w:r>
      <w:r w:rsidRPr="00A43F2B">
        <w:rPr>
          <w:rFonts w:ascii="Arial" w:hAnsi="Arial" w:cs="Arial"/>
          <w:sz w:val="24"/>
          <w:szCs w:val="24"/>
        </w:rPr>
        <w:t>n este contexto se ha hecho necesaria la introducción de mecanismos de protección social, que permitan avanzar en la cohesión social, tanto nacional como internacional, y donde los instrumentos internacionales de seguridad social constituyen una herramienta de alta relevancia en la concreción de tales propósitos, generando una política activa de reconocimiento de los derechos previsionales del trabajador y de la trabajadora migrante y de su familia.</w:t>
      </w:r>
    </w:p>
    <w:p w14:paraId="3EA0BA3D"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37157AA5"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Pr>
          <w:rFonts w:ascii="Arial" w:hAnsi="Arial" w:cs="Arial"/>
          <w:sz w:val="24"/>
          <w:szCs w:val="24"/>
        </w:rPr>
        <w:t>Añade que, e</w:t>
      </w:r>
      <w:r w:rsidRPr="00A43F2B">
        <w:rPr>
          <w:rFonts w:ascii="Arial" w:hAnsi="Arial" w:cs="Arial"/>
          <w:sz w:val="24"/>
          <w:szCs w:val="24"/>
        </w:rPr>
        <w:t>n estas circunstancias, el Estado de Chile ha suscrito convenios de Seguridad Social con diferentes naciones europeas, americanas y oceánicas, veintisiete (27) bilaterales y uno (1) multilateral que se encuentran ratificados y vigentes en nuestro país.</w:t>
      </w:r>
    </w:p>
    <w:p w14:paraId="4E0EE687"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2CAEBA09"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Pr>
          <w:rFonts w:ascii="Arial" w:hAnsi="Arial" w:cs="Arial"/>
          <w:sz w:val="24"/>
          <w:szCs w:val="24"/>
        </w:rPr>
        <w:t>Precisa, a continuación, que e</w:t>
      </w:r>
      <w:r w:rsidRPr="00A43F2B">
        <w:rPr>
          <w:rFonts w:ascii="Arial" w:hAnsi="Arial" w:cs="Arial"/>
          <w:sz w:val="24"/>
          <w:szCs w:val="24"/>
        </w:rPr>
        <w:t xml:space="preserve">stos instrumentos internacionales, por regla general, regulan el acceso de los trabajadores migrantes y de sus familias a las prestaciones contempladas en los sistemas de pensiones de los Estados Parte, y suelen versar sobre la legislación de seguridad social aplicable, la implementación del principio de derecho internacional privado “Lex Loci </w:t>
      </w:r>
      <w:proofErr w:type="spellStart"/>
      <w:r w:rsidRPr="00A43F2B">
        <w:rPr>
          <w:rFonts w:ascii="Arial" w:hAnsi="Arial" w:cs="Arial"/>
          <w:sz w:val="24"/>
          <w:szCs w:val="24"/>
        </w:rPr>
        <w:t>Laboris</w:t>
      </w:r>
      <w:proofErr w:type="spellEnd"/>
      <w:r w:rsidRPr="00A43F2B">
        <w:rPr>
          <w:rFonts w:ascii="Arial" w:hAnsi="Arial" w:cs="Arial"/>
          <w:sz w:val="24"/>
          <w:szCs w:val="24"/>
        </w:rPr>
        <w:t xml:space="preserve">”, así como algunas excepciones a esta regla, a favor de ciertas categorías de trabajadores, v.gr. trabajadores desplazados, trabajadores que prestan servicios a abordo de naves o aeronaves, funcionarios públicos, diplomáticos y consulares, etc. Al mismo tiempo, contienen normativa de igualdad de trato, exportación de pensiones, salud para los pensionados, colaboración administrativa, solución de controversias, exención de gravámenes y de trámites de legalización, entre otros. </w:t>
      </w:r>
    </w:p>
    <w:p w14:paraId="4623C1D0"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64CF1A88"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Pr>
          <w:rFonts w:ascii="Arial" w:hAnsi="Arial" w:cs="Arial"/>
          <w:sz w:val="24"/>
          <w:szCs w:val="24"/>
        </w:rPr>
        <w:t>Seguidamente, expresa que e</w:t>
      </w:r>
      <w:r w:rsidRPr="00A43F2B">
        <w:rPr>
          <w:rFonts w:ascii="Arial" w:hAnsi="Arial" w:cs="Arial"/>
          <w:sz w:val="24"/>
          <w:szCs w:val="24"/>
        </w:rPr>
        <w:t>n la actualidad estos instrumentos internacionales se han transformado en una herramienta cada vez más utilizada por las empresas chilenas y extranjeras, así como por las comunidades chilenas en el exterior y extranjeras residentes en Chile.</w:t>
      </w:r>
    </w:p>
    <w:p w14:paraId="7839C8AA"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5BD42C39"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Pr>
          <w:rFonts w:ascii="Arial" w:hAnsi="Arial" w:cs="Arial"/>
          <w:sz w:val="24"/>
          <w:szCs w:val="24"/>
        </w:rPr>
        <w:t>Asimismo, señala que e</w:t>
      </w:r>
      <w:r w:rsidRPr="00A43F2B">
        <w:rPr>
          <w:rFonts w:ascii="Arial" w:hAnsi="Arial" w:cs="Arial"/>
          <w:sz w:val="24"/>
          <w:szCs w:val="24"/>
        </w:rPr>
        <w:t>l presente Convenio se enmarca en las políticas de protección social que ha impulsado el Gobierno, que en el ámbito internacional se ha plasmado en una política activa de reconocimiento y pleno ejercicio de los derechos previsionales de los trabajadores, cualquiera sea el historial previsional, ya sea que éstos hayan desarrollado sus actividades laborales en un solo país, o en dos o más Estados y no importando el lugar donde deban materializarse tales derechos.</w:t>
      </w:r>
    </w:p>
    <w:p w14:paraId="75B17A52"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34AE800B"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 xml:space="preserve">En específico, </w:t>
      </w:r>
      <w:r>
        <w:rPr>
          <w:rFonts w:ascii="Arial" w:hAnsi="Arial" w:cs="Arial"/>
          <w:sz w:val="24"/>
          <w:szCs w:val="24"/>
        </w:rPr>
        <w:t xml:space="preserve">precisa, </w:t>
      </w:r>
      <w:r w:rsidRPr="00A43F2B">
        <w:rPr>
          <w:rFonts w:ascii="Arial" w:hAnsi="Arial" w:cs="Arial"/>
          <w:sz w:val="24"/>
          <w:szCs w:val="24"/>
        </w:rPr>
        <w:t xml:space="preserve">el Convenio acordado con Rumanía tiene por objeto regular sus relaciones en el campo de la Seguridad Social, particularmente los sistemas de pensiones de ambos países, evitando la doble </w:t>
      </w:r>
      <w:r w:rsidRPr="00A43F2B">
        <w:rPr>
          <w:rFonts w:ascii="Arial" w:hAnsi="Arial" w:cs="Arial"/>
          <w:sz w:val="24"/>
          <w:szCs w:val="24"/>
        </w:rPr>
        <w:lastRenderedPageBreak/>
        <w:t>cotización previsional internacional, y respecto de las personas que presten servicios en el territorio de ambos países, ajustándose a la regla internacional en virtud de la cual la ley del domicilio de la persona determinará la obligación de cotizar de esa persona.</w:t>
      </w:r>
    </w:p>
    <w:p w14:paraId="25730156"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480703D4"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Pr>
          <w:rFonts w:ascii="Arial" w:hAnsi="Arial" w:cs="Arial"/>
          <w:sz w:val="24"/>
          <w:szCs w:val="24"/>
        </w:rPr>
        <w:t>Finalmente, manifiesta, que s</w:t>
      </w:r>
      <w:r w:rsidRPr="00A43F2B">
        <w:rPr>
          <w:rFonts w:ascii="Arial" w:hAnsi="Arial" w:cs="Arial"/>
          <w:sz w:val="24"/>
          <w:szCs w:val="24"/>
        </w:rPr>
        <w:t xml:space="preserve">e estima que la entrada en vigencia del Convenio de Seguridad Social con Rumanía, otorgará una protección más adecuada al perfil de la migración laboral existente entre Chile y Rumanía, caracterizada por profesionales y directivos de alta calificación técnica, que prestan servicios temporales en apoyo a proyectos de inversión o de infraestructura pública, así como para la realización de actividades comerciales, a quienes este nuevo instrumento les permitirá mantener su continuidad previsional en sus países, evitando la doble cotización previsional, y favoreciendo a estos trabajadores y a sus familias desplazadas, ya que impide desafiliaciones de los sistemas de pensiones que normalmente los protegen en el país de origen, eliminando el doble gasto para empresas y trabajadores, por concepto de cotizaciones previsionales para atender a la misma cobertura. </w:t>
      </w:r>
    </w:p>
    <w:p w14:paraId="502AAFB6"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10A3AED7" w14:textId="77777777" w:rsidR="00A3614E" w:rsidRPr="00A43F2B" w:rsidRDefault="00A3614E" w:rsidP="00A43F2B">
      <w:pPr>
        <w:pStyle w:val="Ttulo1"/>
        <w:numPr>
          <w:ilvl w:val="0"/>
          <w:numId w:val="4"/>
        </w:numPr>
        <w:spacing w:before="0" w:after="0"/>
        <w:ind w:hanging="630"/>
        <w:jc w:val="both"/>
        <w:rPr>
          <w:rFonts w:ascii="Arial" w:hAnsi="Arial" w:cs="Arial"/>
          <w:szCs w:val="24"/>
          <w:u w:val="single"/>
        </w:rPr>
      </w:pPr>
      <w:r w:rsidRPr="00A43F2B">
        <w:rPr>
          <w:rFonts w:ascii="Arial" w:hAnsi="Arial" w:cs="Arial"/>
          <w:szCs w:val="24"/>
          <w:u w:val="single"/>
        </w:rPr>
        <w:t>CONTENIDO DEL CONVENIO</w:t>
      </w:r>
    </w:p>
    <w:p w14:paraId="727719C9"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5E253040"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El presente Convenio consta de un Preámbulo, donde las Partes estipulan el propósito que tuvieron en consideración para suscribirlo, y 32 artículos, que constituyen su cuerpo principal, organizados en 5 títulos: “Disposiciones generales”, “Legislación aplicable”, “Disposiciones especiales relativas a las distintas categorías de prestaciones”, “Disposiciones varias”, y “Disposiciones transitorias y finales”, respectivamente.</w:t>
      </w:r>
    </w:p>
    <w:p w14:paraId="53B8E762"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77917629"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En primer término, el Artículo 1, denominado “Definiciones”, reúne una serie de términos y conceptos básicos del Convenio para efectos de su cumplimiento, y así facilitar la comprensión e interpretación del mismo. Estos son: “Territorio”; “Nacional de una Parte Contratante”; “Legislación”; “Autoridad Competente”; “Institución Competente o Institución”; “Persona Asegurada”; “Período de seguro”; “Prestación”; “Residencia”, “Estadía”; y “Órgano de Enlace”. Asimismo, estatuye que otros términos y expresiones utilizados en el Convenio tendrán el significado que les asigne la legislación de cada Parte.</w:t>
      </w:r>
    </w:p>
    <w:p w14:paraId="226F01C0"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17A2EA29"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Seguidamente, el Artículo 2, rotulado al “Ámbito de aplicación material”, prevé los sistemas previsionales de cada país a los que se aplicará el Convenio, incluyendo la legislación que reemplace, codifique, modifique o complemente a aquellas que las Partes enumeran en este Artículo. En el caso de nuestro país, comprende el sistema de capitalización individual y los regímenes de pensiones de vejez, invalidez y sobrevivencia administrados por el Instituto de Previsión Social, y los sistemas de salud, para efectos del Artículo 21. Además, indica que el Convenio no se aplicará a la legislación que introduzca un nuevo sistema de seguridad social, a menos que las Partes Contratantes lo acuerden, y en su ejecución, no se considerarán las disposiciones de otros convenios bilaterales o multilaterales celebrados por cualquiera de las Partes.</w:t>
      </w:r>
    </w:p>
    <w:p w14:paraId="5FFDDE57"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29479955"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En el Artículo 3, titulado “Ámbito aplicación personal”, las Partes convienen en que se regirán por el Convenio todas las personas que estén o hayan estado sujetas a la legislación de cualquiera o de ambas Partes Contratantes y las personas cuyos derechos deriven de ellas, de conformidad con la legislación correspondiente.</w:t>
      </w:r>
    </w:p>
    <w:p w14:paraId="3AD210AB"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27D65234"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lastRenderedPageBreak/>
        <w:t>A continuación, el Artículo 4 consagra la igualdad de trato, esto es, que las personas que estén o que hayan estado sujetas a la legislación de cualquiera de las Partes Contratantes y que tengan residencia en el territorio de la otra Parte, tendrán los mismos derechos y obligaciones que sus propios nacionales, conforme a la legislación de esa Parte Contratante, salvo que el presente Convenio determine otra cosa.</w:t>
      </w:r>
    </w:p>
    <w:p w14:paraId="641C65D0" w14:textId="77777777" w:rsidR="00A3614E" w:rsidRDefault="00A3614E" w:rsidP="00A43F2B">
      <w:pPr>
        <w:pStyle w:val="Sangradetextonormal"/>
        <w:spacing w:after="0" w:line="240" w:lineRule="auto"/>
        <w:ind w:left="0"/>
        <w:jc w:val="both"/>
        <w:rPr>
          <w:rFonts w:ascii="Arial" w:hAnsi="Arial" w:cs="Arial"/>
          <w:sz w:val="24"/>
          <w:szCs w:val="24"/>
        </w:rPr>
      </w:pPr>
    </w:p>
    <w:p w14:paraId="307ABCFF"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El Artículo 5, “Exportación de las prestaciones”, establece que las pensiones de vejez, invalidez y sobrevivencia pagadas conforme a la legislación vigente en una de las Partes Contratantes no estarán sujetas a reducciones, modificaciones, rectificacio</w:t>
      </w:r>
      <w:r w:rsidRPr="00A43F2B">
        <w:rPr>
          <w:rFonts w:ascii="Arial" w:hAnsi="Arial" w:cs="Arial"/>
          <w:sz w:val="24"/>
          <w:szCs w:val="24"/>
        </w:rPr>
        <w:softHyphen/>
        <w:t>nes, suspensiones o retenciones por el hecho de que el beneficiario tenga residencia en el territorio de la otra Parte, salvo en los casos que el propio Convenio lo consigne. Por lo demás, si las referidas prestaciones se adeudan a nacionales que residan en un tercer país, serán pagadas en las mismas condiciones que a las personas aseguradas en la primera Parte Contratante que residan en ese tercer Estado. Y, para el caso de Rumanía, lo señalado no se empleará en prestaciones especiales en efectivo de carácter no contributivo.</w:t>
      </w:r>
    </w:p>
    <w:p w14:paraId="6FB153B5"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00E53521"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En lo tocante a la “Prevención de superposición de prestaciones”, el Artículo 6 dispone que no se podrá otorgar o mantener el derecho a dos o más prestaciones que cubran la misma contingencia y que se otorgue por el mismo periodo de seguro, salvo que se trate de pensiones de invalidez, vejez y sobrevivencia pagadas por las Instituciones Competentes de ambas Partes Contratantes, de conformidad con el Artículo 15.</w:t>
      </w:r>
    </w:p>
    <w:p w14:paraId="7433D587"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03939223"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Luego, en el Titulo II, relativo a “Legislación aplicable”, desde el Artículo 7 al Artículo 12, se contempla, primeramente, la regla general de ejecución del Convenio, que se basa en el principio de la territorialidad de la ley, y en seguida, se especifican excepciones a esa regla, entre ellas, las que se refieren a la situación de los trabajadores dependientes que son enviados a desempeñar labores en el territorio de la otra Parte Contratante, la del personal de empresas de transporte internacional, la de miembros de la tripulación de naves, la de miembros de misiones diplomáticas y oficinas consulares.</w:t>
      </w:r>
    </w:p>
    <w:p w14:paraId="4F59EB8E"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47AE922F"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 xml:space="preserve">Por su parte, el Titulo III, concerniente a “Disposiciones especiales relativas a las distintas categorías de prestaciones” trata, en su Artículo 13, la “Determinación de prestaciones sin totalizar los periodos de seguros”; en el Artículo 14, la “Totalización de períodos de seguro”; en el Artículo 15, el “Otorgamiento de prestaciones”, que contempla el caso de una persona que haya estado sujeta sucesiva o alternadamente a la legislación de ambas Partes Contratantes; en el Artículo 16, “Período de seguro inferior a un año”; en el Artículo 17, “Casos especiales para obtener las prestaciones”, el Artículo 18; “Determinación de la invalidez”, los mecanismos para definirla; el Artículo 19, “Aplicación de la legislación rumana”; el Artículo 20, “Aplicación de la legislación chilena”; y, el Artículo 21, “Prestaciones de salud para los pensionados”. </w:t>
      </w:r>
    </w:p>
    <w:p w14:paraId="0F2AE89F"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7C2AE38A"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 xml:space="preserve">A su turno, el Titulo IV, que alude a las “Disposiciones varias”, incluye, en el Artículo 22, las “Medidas administrativas y de cooperación”, para lo cual las autoridades competentes adoptarán las acciones necesarias para la ejecución del presente tratado, así como, convenir su Acuerdo Administrativo, designar a los Órganos de Enlace e informarse mutuamente si hay cambio de legislación, entre otras; en el Artículo 23, “Uso de idiomas oficiales” se estipula que las comunicaciones podrán ser en inglés; el Artículo 24, “Exención de cargos y legalización”, prescribe la exención de cualquier gasto legal o de tarifas </w:t>
      </w:r>
      <w:r w:rsidRPr="00A43F2B">
        <w:rPr>
          <w:rFonts w:ascii="Arial" w:hAnsi="Arial" w:cs="Arial"/>
          <w:sz w:val="24"/>
          <w:szCs w:val="24"/>
        </w:rPr>
        <w:lastRenderedPageBreak/>
        <w:t>consulares o administrativas por los certificados u otros documentos en la otra Parte, si la legislación de cualquiera de las Partes Contratantes lo dispusiera, así como de los actos y documentos emanados de una institución de la otra Parte Contratante; en el Artículo 25, “Presentación de solicitudes”, se refiere a cuando se entiende cumplido el plazo para su presentación ante las autoridades o instituciones competentes; el Artículo 26, “Recuperación de pagos indebidos”, contempla el procedimiento en caso de realizar un pago a un beneficiario de una suma mayor a la que haya tenido derecho; el Artículo 27, “Moneda de pago”, aborda el pago de la prestación en la moneda de la Parte Contratante o en otra moneda convertible; y el Artículo 28, “Solución de controversias”, reglamenta la forma en que se solucionarán las controversias que puedan surgir en la interpretación o aplicación del Convenio.</w:t>
      </w:r>
    </w:p>
    <w:p w14:paraId="146825CA" w14:textId="77777777" w:rsidR="00A3614E" w:rsidRPr="00A43F2B" w:rsidRDefault="00A3614E" w:rsidP="00A43F2B">
      <w:pPr>
        <w:pStyle w:val="Sangradetextonormal"/>
        <w:spacing w:after="0" w:line="240" w:lineRule="auto"/>
        <w:ind w:left="0"/>
        <w:jc w:val="both"/>
        <w:rPr>
          <w:rFonts w:ascii="Arial" w:hAnsi="Arial" w:cs="Arial"/>
          <w:sz w:val="24"/>
          <w:szCs w:val="24"/>
        </w:rPr>
      </w:pPr>
    </w:p>
    <w:p w14:paraId="7A7E6536" w14:textId="77777777" w:rsidR="00A3614E" w:rsidRPr="00A43F2B" w:rsidRDefault="00A3614E" w:rsidP="00A43F2B">
      <w:pPr>
        <w:pStyle w:val="Sangradetextonormal"/>
        <w:spacing w:after="0" w:line="240" w:lineRule="auto"/>
        <w:ind w:left="0" w:firstLine="1979"/>
        <w:jc w:val="both"/>
        <w:rPr>
          <w:rFonts w:ascii="Arial" w:hAnsi="Arial" w:cs="Arial"/>
          <w:sz w:val="24"/>
          <w:szCs w:val="24"/>
        </w:rPr>
      </w:pPr>
      <w:r w:rsidRPr="00A43F2B">
        <w:rPr>
          <w:rFonts w:ascii="Arial" w:hAnsi="Arial" w:cs="Arial"/>
          <w:sz w:val="24"/>
          <w:szCs w:val="24"/>
        </w:rPr>
        <w:t>Por último, la parte V del Convenio, que comprende las “Disposiciones transitorias y finales”, trata, en el Artículo 29, del no otorgamiento de derechos durante el período que transcurra antes de su entrada en vigor, luego, los Artículos 30 y 31 contienen las cláusulas usuales, propias de los instrumentos internacionales, tales como, entrada en vigor, duración y denuncia, concluyendo con el Artículo 32, que aborda los efectos de la denuncia y terminación del Convenio en los derechos a las prestaciones.</w:t>
      </w:r>
    </w:p>
    <w:p w14:paraId="5DFDB69C" w14:textId="77777777" w:rsidR="00A3614E" w:rsidRPr="00A43F2B" w:rsidRDefault="00A3614E" w:rsidP="00A43F2B">
      <w:pPr>
        <w:autoSpaceDE w:val="0"/>
        <w:autoSpaceDN w:val="0"/>
        <w:adjustRightInd w:val="0"/>
        <w:spacing w:after="0" w:line="240" w:lineRule="auto"/>
        <w:ind w:right="20"/>
        <w:jc w:val="both"/>
        <w:rPr>
          <w:rFonts w:ascii="Arial" w:hAnsi="Arial" w:cs="Arial"/>
          <w:color w:val="000000"/>
          <w:sz w:val="24"/>
          <w:szCs w:val="24"/>
        </w:rPr>
      </w:pPr>
    </w:p>
    <w:p w14:paraId="69537163" w14:textId="77777777" w:rsidR="00A3614E" w:rsidRPr="000258E0" w:rsidRDefault="00A3614E" w:rsidP="000258E0">
      <w:pPr>
        <w:tabs>
          <w:tab w:val="left" w:pos="3544"/>
        </w:tabs>
        <w:spacing w:after="0" w:line="240" w:lineRule="auto"/>
        <w:jc w:val="both"/>
        <w:rPr>
          <w:rFonts w:ascii="Arial" w:hAnsi="Arial" w:cs="Arial"/>
          <w:b/>
          <w:sz w:val="24"/>
          <w:szCs w:val="24"/>
          <w:u w:val="single"/>
          <w:lang w:val="es-ES_tradnl" w:eastAsia="es-ES"/>
        </w:rPr>
      </w:pPr>
      <w:r>
        <w:rPr>
          <w:rFonts w:ascii="Arial" w:hAnsi="Arial" w:cs="Arial"/>
          <w:b/>
          <w:sz w:val="24"/>
          <w:szCs w:val="24"/>
          <w:lang w:val="es-ES_tradnl" w:eastAsia="es-ES"/>
        </w:rPr>
        <w:t>IV</w:t>
      </w:r>
      <w:r w:rsidRPr="000258E0">
        <w:rPr>
          <w:rFonts w:ascii="Arial" w:hAnsi="Arial" w:cs="Arial"/>
          <w:b/>
          <w:sz w:val="24"/>
          <w:szCs w:val="24"/>
          <w:lang w:val="es-ES_tradnl" w:eastAsia="es-ES"/>
        </w:rPr>
        <w:t xml:space="preserve">.- </w:t>
      </w:r>
      <w:r w:rsidRPr="000258E0">
        <w:rPr>
          <w:rFonts w:ascii="Arial" w:hAnsi="Arial" w:cs="Arial"/>
          <w:b/>
          <w:sz w:val="24"/>
          <w:szCs w:val="24"/>
          <w:u w:val="single"/>
          <w:lang w:val="es-ES_tradnl" w:eastAsia="es-ES"/>
        </w:rPr>
        <w:t>DISCUSION EN LA COMISION Y DECISION ADOPTADA.</w:t>
      </w:r>
    </w:p>
    <w:p w14:paraId="4131C053" w14:textId="77777777" w:rsidR="00A3614E" w:rsidRPr="000258E0" w:rsidRDefault="00A3614E" w:rsidP="000258E0">
      <w:pPr>
        <w:tabs>
          <w:tab w:val="left" w:pos="3544"/>
        </w:tabs>
        <w:spacing w:after="0" w:line="240" w:lineRule="auto"/>
        <w:jc w:val="both"/>
        <w:rPr>
          <w:rFonts w:ascii="Arial" w:hAnsi="Arial" w:cs="Arial"/>
          <w:sz w:val="24"/>
          <w:szCs w:val="24"/>
          <w:u w:val="single"/>
          <w:lang w:val="es-ES_tradnl" w:eastAsia="es-ES"/>
        </w:rPr>
      </w:pPr>
    </w:p>
    <w:p w14:paraId="2CAC166E" w14:textId="77777777" w:rsidR="00A3614E" w:rsidRPr="003C7057" w:rsidRDefault="00A3614E" w:rsidP="000258E0">
      <w:pPr>
        <w:spacing w:after="0" w:line="240" w:lineRule="auto"/>
        <w:ind w:firstLine="2160"/>
        <w:jc w:val="both"/>
        <w:rPr>
          <w:rFonts w:ascii="Arial" w:hAnsi="Arial" w:cs="Arial"/>
          <w:sz w:val="24"/>
          <w:szCs w:val="24"/>
          <w:lang w:eastAsia="es-ES"/>
        </w:rPr>
      </w:pPr>
      <w:r w:rsidRPr="003C7057">
        <w:rPr>
          <w:rFonts w:ascii="Arial" w:hAnsi="Arial" w:cs="Arial"/>
          <w:sz w:val="24"/>
          <w:szCs w:val="24"/>
          <w:lang w:eastAsia="es-ES"/>
        </w:rPr>
        <w:t xml:space="preserve">Para el estudio de este proyecto, la Comisión recibió, de manera presencial, a la Embajadora señora </w:t>
      </w:r>
      <w:r w:rsidRPr="003C7057">
        <w:rPr>
          <w:rFonts w:ascii="Arial" w:hAnsi="Arial" w:cs="Arial"/>
          <w:b/>
          <w:sz w:val="24"/>
          <w:szCs w:val="24"/>
          <w:lang w:eastAsia="es-ES"/>
        </w:rPr>
        <w:t>Cecilia Cáceres Navarrete</w:t>
      </w:r>
      <w:r w:rsidRPr="003C7057">
        <w:rPr>
          <w:rFonts w:ascii="Arial" w:hAnsi="Arial" w:cs="Arial"/>
          <w:sz w:val="24"/>
          <w:szCs w:val="24"/>
          <w:lang w:eastAsia="es-ES"/>
        </w:rPr>
        <w:t xml:space="preserve">, </w:t>
      </w:r>
      <w:proofErr w:type="gramStart"/>
      <w:r w:rsidRPr="003C7057">
        <w:rPr>
          <w:rFonts w:ascii="Arial" w:hAnsi="Arial" w:cs="Arial"/>
          <w:sz w:val="24"/>
          <w:szCs w:val="24"/>
          <w:lang w:eastAsia="es-ES"/>
        </w:rPr>
        <w:t>Directora General</w:t>
      </w:r>
      <w:proofErr w:type="gramEnd"/>
      <w:r w:rsidRPr="003C7057">
        <w:rPr>
          <w:rFonts w:ascii="Arial" w:hAnsi="Arial" w:cs="Arial"/>
          <w:sz w:val="24"/>
          <w:szCs w:val="24"/>
          <w:lang w:eastAsia="es-ES"/>
        </w:rPr>
        <w:t xml:space="preserve"> de Asuntos Jurídicos y al señor </w:t>
      </w:r>
      <w:r w:rsidRPr="003C7057">
        <w:rPr>
          <w:rFonts w:ascii="Arial" w:hAnsi="Arial" w:cs="Arial"/>
          <w:b/>
          <w:sz w:val="24"/>
          <w:szCs w:val="24"/>
          <w:lang w:eastAsia="es-ES"/>
        </w:rPr>
        <w:t>Pedro Ortúzar Meza</w:t>
      </w:r>
      <w:r w:rsidRPr="003C7057">
        <w:rPr>
          <w:rFonts w:ascii="Arial" w:hAnsi="Arial" w:cs="Arial"/>
          <w:sz w:val="24"/>
          <w:szCs w:val="24"/>
          <w:lang w:eastAsia="es-ES"/>
        </w:rPr>
        <w:t>, Jefe del Departamento de Tratados y Asuntos Legislativos, ambos del Ministerio de Relaciones Exteriores.</w:t>
      </w:r>
    </w:p>
    <w:p w14:paraId="60E5517A" w14:textId="77777777" w:rsidR="00A3614E" w:rsidRPr="007472E2" w:rsidRDefault="00A3614E" w:rsidP="00372CD6">
      <w:pPr>
        <w:spacing w:after="0" w:line="240" w:lineRule="auto"/>
        <w:jc w:val="both"/>
        <w:rPr>
          <w:rFonts w:ascii="Arial" w:hAnsi="Arial" w:cs="Arial"/>
          <w:color w:val="FF0000"/>
          <w:sz w:val="24"/>
          <w:szCs w:val="24"/>
          <w:lang w:eastAsia="es-ES"/>
        </w:rPr>
      </w:pPr>
    </w:p>
    <w:p w14:paraId="58739527" w14:textId="77777777" w:rsidR="003C7057" w:rsidRDefault="003C7057" w:rsidP="003C7057">
      <w:pPr>
        <w:spacing w:after="0" w:line="240" w:lineRule="auto"/>
        <w:ind w:firstLine="1985"/>
        <w:jc w:val="both"/>
        <w:rPr>
          <w:rFonts w:ascii="Arial" w:hAnsi="Arial" w:cs="Arial"/>
          <w:sz w:val="24"/>
          <w:szCs w:val="24"/>
          <w:lang w:eastAsia="es-ES"/>
        </w:rPr>
      </w:pPr>
      <w:r>
        <w:rPr>
          <w:rFonts w:ascii="Arial" w:hAnsi="Arial" w:cs="Arial"/>
          <w:sz w:val="24"/>
          <w:szCs w:val="24"/>
          <w:lang w:eastAsia="es-ES"/>
        </w:rPr>
        <w:t xml:space="preserve">Sobre el proyecto de acuerdo en estudio, la señora </w:t>
      </w:r>
      <w:r w:rsidRPr="00883FDC">
        <w:rPr>
          <w:rFonts w:ascii="Arial" w:hAnsi="Arial" w:cs="Arial"/>
          <w:b/>
          <w:bCs/>
          <w:sz w:val="24"/>
          <w:szCs w:val="24"/>
          <w:lang w:eastAsia="es-ES"/>
        </w:rPr>
        <w:t>Cáceres</w:t>
      </w:r>
      <w:r>
        <w:rPr>
          <w:rFonts w:ascii="Arial" w:hAnsi="Arial" w:cs="Arial"/>
          <w:sz w:val="24"/>
          <w:szCs w:val="24"/>
          <w:lang w:eastAsia="es-ES"/>
        </w:rPr>
        <w:t>, e</w:t>
      </w:r>
      <w:r w:rsidRPr="00DA30B4">
        <w:rPr>
          <w:rFonts w:ascii="Arial" w:hAnsi="Arial" w:cs="Arial"/>
          <w:sz w:val="24"/>
          <w:szCs w:val="24"/>
          <w:lang w:eastAsia="es-ES"/>
        </w:rPr>
        <w:t xml:space="preserve">n primer lugar, </w:t>
      </w:r>
      <w:r>
        <w:rPr>
          <w:rFonts w:ascii="Arial" w:hAnsi="Arial" w:cs="Arial"/>
          <w:sz w:val="24"/>
          <w:szCs w:val="24"/>
          <w:lang w:eastAsia="es-ES"/>
        </w:rPr>
        <w:t>hizo presente</w:t>
      </w:r>
      <w:r w:rsidRPr="00DA30B4">
        <w:rPr>
          <w:rFonts w:ascii="Arial" w:hAnsi="Arial" w:cs="Arial"/>
          <w:sz w:val="24"/>
          <w:szCs w:val="24"/>
          <w:lang w:eastAsia="es-ES"/>
        </w:rPr>
        <w:t xml:space="preserve"> que Chile mantiene vigentes con diferentes naciones americanas, europeas y oceánicas 27 tratados bilaterales y uno multilateral de igual naturaleza y ciertamente existe una coherencia de orden normativo entre los anteriores instrumentos y el que se somete ahora la consideración de las Diputadas y Diputados presentes.</w:t>
      </w:r>
    </w:p>
    <w:p w14:paraId="652DDF38" w14:textId="77777777" w:rsidR="003C7057" w:rsidRPr="00DA30B4" w:rsidRDefault="003C7057" w:rsidP="003C7057">
      <w:pPr>
        <w:spacing w:after="0" w:line="240" w:lineRule="auto"/>
        <w:ind w:firstLine="1985"/>
        <w:jc w:val="both"/>
        <w:rPr>
          <w:rFonts w:ascii="Arial" w:hAnsi="Arial" w:cs="Arial"/>
          <w:sz w:val="24"/>
          <w:szCs w:val="24"/>
          <w:lang w:eastAsia="es-ES"/>
        </w:rPr>
      </w:pPr>
    </w:p>
    <w:p w14:paraId="2BD95052" w14:textId="77777777" w:rsidR="003C7057" w:rsidRDefault="003C7057" w:rsidP="003C7057">
      <w:pPr>
        <w:spacing w:after="0" w:line="240" w:lineRule="auto"/>
        <w:ind w:firstLine="1985"/>
        <w:jc w:val="both"/>
        <w:rPr>
          <w:rFonts w:ascii="Arial" w:hAnsi="Arial" w:cs="Arial"/>
          <w:sz w:val="24"/>
          <w:szCs w:val="24"/>
          <w:lang w:eastAsia="es-ES"/>
        </w:rPr>
      </w:pPr>
      <w:r w:rsidRPr="00DA30B4">
        <w:rPr>
          <w:rFonts w:ascii="Arial" w:hAnsi="Arial" w:cs="Arial"/>
          <w:sz w:val="24"/>
          <w:szCs w:val="24"/>
          <w:lang w:eastAsia="es-ES"/>
        </w:rPr>
        <w:t xml:space="preserve">En específico, </w:t>
      </w:r>
      <w:r>
        <w:rPr>
          <w:rFonts w:ascii="Arial" w:hAnsi="Arial" w:cs="Arial"/>
          <w:sz w:val="24"/>
          <w:szCs w:val="24"/>
          <w:lang w:eastAsia="es-ES"/>
        </w:rPr>
        <w:t xml:space="preserve">continuó la señora Embajadora, </w:t>
      </w:r>
      <w:r w:rsidRPr="00DA30B4">
        <w:rPr>
          <w:rFonts w:ascii="Arial" w:hAnsi="Arial" w:cs="Arial"/>
          <w:sz w:val="24"/>
          <w:szCs w:val="24"/>
          <w:lang w:eastAsia="es-ES"/>
        </w:rPr>
        <w:t>el Convenio acordado con Rumania tiene por objeto regular sus relaciones en el campo de la Seguridad Social, particularmente los sistemas de pensiones de ambos países, evitando la doble cotización previsional internacional, y respecto de las personas que presten servicios en el territorio de ambos países, ajustándose a la regla internacional en virtud de la cual la ley del domicilio de la persona determinará la obligación de cotizar de esa persona.</w:t>
      </w:r>
    </w:p>
    <w:p w14:paraId="4AEB1F9F" w14:textId="77777777" w:rsidR="003C7057" w:rsidRPr="00DA30B4" w:rsidRDefault="003C7057" w:rsidP="003C7057">
      <w:pPr>
        <w:spacing w:after="0" w:line="240" w:lineRule="auto"/>
        <w:ind w:firstLine="1985"/>
        <w:jc w:val="both"/>
        <w:rPr>
          <w:rFonts w:ascii="Arial" w:hAnsi="Arial" w:cs="Arial"/>
          <w:sz w:val="24"/>
          <w:szCs w:val="24"/>
          <w:lang w:eastAsia="es-ES"/>
        </w:rPr>
      </w:pPr>
    </w:p>
    <w:p w14:paraId="3928FBB1" w14:textId="77777777" w:rsidR="003C7057" w:rsidRDefault="003C7057" w:rsidP="003C7057">
      <w:pPr>
        <w:spacing w:after="0" w:line="240" w:lineRule="auto"/>
        <w:ind w:firstLine="1985"/>
        <w:jc w:val="both"/>
        <w:rPr>
          <w:rFonts w:ascii="Arial" w:hAnsi="Arial" w:cs="Arial"/>
          <w:sz w:val="24"/>
          <w:szCs w:val="24"/>
          <w:lang w:eastAsia="es-ES"/>
        </w:rPr>
      </w:pPr>
      <w:r w:rsidRPr="00DA30B4">
        <w:rPr>
          <w:rFonts w:ascii="Arial" w:hAnsi="Arial" w:cs="Arial"/>
          <w:sz w:val="24"/>
          <w:szCs w:val="24"/>
          <w:lang w:eastAsia="es-ES"/>
        </w:rPr>
        <w:t>En cuanto al “Ámbito de aplicación material”</w:t>
      </w:r>
      <w:r>
        <w:rPr>
          <w:rFonts w:ascii="Arial" w:hAnsi="Arial" w:cs="Arial"/>
          <w:sz w:val="24"/>
          <w:szCs w:val="24"/>
          <w:lang w:eastAsia="es-ES"/>
        </w:rPr>
        <w:t xml:space="preserve">, la señora </w:t>
      </w:r>
      <w:r w:rsidRPr="00DA30B4">
        <w:rPr>
          <w:rFonts w:ascii="Arial" w:hAnsi="Arial" w:cs="Arial"/>
          <w:b/>
          <w:bCs/>
          <w:sz w:val="24"/>
          <w:szCs w:val="24"/>
          <w:lang w:eastAsia="es-ES"/>
        </w:rPr>
        <w:t>Cáceres</w:t>
      </w:r>
      <w:r>
        <w:rPr>
          <w:rFonts w:ascii="Arial" w:hAnsi="Arial" w:cs="Arial"/>
          <w:sz w:val="24"/>
          <w:szCs w:val="24"/>
          <w:lang w:eastAsia="es-ES"/>
        </w:rPr>
        <w:t xml:space="preserve"> comentó que,</w:t>
      </w:r>
      <w:r w:rsidRPr="00DA30B4">
        <w:rPr>
          <w:rFonts w:ascii="Arial" w:hAnsi="Arial" w:cs="Arial"/>
          <w:sz w:val="24"/>
          <w:szCs w:val="24"/>
          <w:lang w:eastAsia="es-ES"/>
        </w:rPr>
        <w:t xml:space="preserve"> en el caso de nuestro país, comprende el sistema de capitalización individual y los regímenes de pensiones de vejez, invalidez y sobrevivencia administrados por el Instituto de Previsión Social, y los sistemas de salud, de conformidad a lo previsto en el artículo 21. Y en el caso de Rumania a las pensiones de vejez, invalidez y sobrevivencia otorgadas en el sistema público de pensiones y a la legislación de salud, también de acuerdo a lo estipulado en el artículo 21.</w:t>
      </w:r>
    </w:p>
    <w:p w14:paraId="744C8279" w14:textId="77777777" w:rsidR="003C7057" w:rsidRPr="00DA30B4" w:rsidRDefault="003C7057" w:rsidP="003C7057">
      <w:pPr>
        <w:spacing w:after="0" w:line="240" w:lineRule="auto"/>
        <w:ind w:firstLine="1985"/>
        <w:jc w:val="both"/>
        <w:rPr>
          <w:rFonts w:ascii="Arial" w:hAnsi="Arial" w:cs="Arial"/>
          <w:sz w:val="24"/>
          <w:szCs w:val="24"/>
          <w:lang w:eastAsia="es-ES"/>
        </w:rPr>
      </w:pPr>
      <w:r w:rsidRPr="00DA30B4">
        <w:rPr>
          <w:rFonts w:ascii="Arial" w:hAnsi="Arial" w:cs="Arial"/>
          <w:sz w:val="24"/>
          <w:szCs w:val="24"/>
          <w:lang w:eastAsia="es-ES"/>
        </w:rPr>
        <w:t xml:space="preserve"> </w:t>
      </w:r>
    </w:p>
    <w:p w14:paraId="36365F9B" w14:textId="77777777" w:rsidR="003C7057" w:rsidRPr="00DA30B4" w:rsidRDefault="003C7057" w:rsidP="003C7057">
      <w:pPr>
        <w:spacing w:after="0" w:line="240" w:lineRule="auto"/>
        <w:ind w:firstLine="1985"/>
        <w:jc w:val="both"/>
        <w:rPr>
          <w:rFonts w:ascii="Arial" w:hAnsi="Arial" w:cs="Arial"/>
          <w:sz w:val="24"/>
          <w:szCs w:val="24"/>
          <w:lang w:eastAsia="es-ES"/>
        </w:rPr>
      </w:pPr>
      <w:r w:rsidRPr="00DA30B4">
        <w:rPr>
          <w:rFonts w:ascii="Arial" w:hAnsi="Arial" w:cs="Arial"/>
          <w:sz w:val="24"/>
          <w:szCs w:val="24"/>
          <w:lang w:eastAsia="es-ES"/>
        </w:rPr>
        <w:t xml:space="preserve">En lo que se refiere al “Ámbito aplicación personal”, </w:t>
      </w:r>
      <w:r>
        <w:rPr>
          <w:rFonts w:ascii="Arial" w:hAnsi="Arial" w:cs="Arial"/>
          <w:sz w:val="24"/>
          <w:szCs w:val="24"/>
          <w:lang w:eastAsia="es-ES"/>
        </w:rPr>
        <w:t xml:space="preserve">informó que </w:t>
      </w:r>
      <w:r w:rsidRPr="00DA30B4">
        <w:rPr>
          <w:rFonts w:ascii="Arial" w:hAnsi="Arial" w:cs="Arial"/>
          <w:sz w:val="24"/>
          <w:szCs w:val="24"/>
          <w:lang w:eastAsia="es-ES"/>
        </w:rPr>
        <w:t xml:space="preserve">las Partes convienen en que se regirán por el Convenio todas las personas </w:t>
      </w:r>
      <w:r w:rsidRPr="00DA30B4">
        <w:rPr>
          <w:rFonts w:ascii="Arial" w:hAnsi="Arial" w:cs="Arial"/>
          <w:sz w:val="24"/>
          <w:szCs w:val="24"/>
          <w:lang w:eastAsia="es-ES"/>
        </w:rPr>
        <w:lastRenderedPageBreak/>
        <w:t>que estén o hayan estado sujetas a la legislación de cualquiera o de ambas Partes Contratantes y las personas cuyos derechos deriven de ellas, de conformidad con la legislación correspondiente.</w:t>
      </w:r>
    </w:p>
    <w:p w14:paraId="5EFE9CB1" w14:textId="77777777" w:rsidR="003C7057" w:rsidRDefault="003C7057" w:rsidP="003C7057">
      <w:pPr>
        <w:spacing w:after="0" w:line="240" w:lineRule="auto"/>
        <w:ind w:firstLine="1985"/>
        <w:jc w:val="both"/>
        <w:rPr>
          <w:rFonts w:ascii="Arial" w:hAnsi="Arial" w:cs="Arial"/>
          <w:sz w:val="24"/>
          <w:szCs w:val="24"/>
          <w:lang w:eastAsia="es-ES"/>
        </w:rPr>
      </w:pPr>
    </w:p>
    <w:p w14:paraId="68CE14E7" w14:textId="77777777" w:rsidR="003C7057" w:rsidRPr="00DA30B4" w:rsidRDefault="003C7057" w:rsidP="003C7057">
      <w:pPr>
        <w:spacing w:after="0" w:line="240" w:lineRule="auto"/>
        <w:ind w:firstLine="1985"/>
        <w:jc w:val="both"/>
        <w:rPr>
          <w:rFonts w:ascii="Arial" w:hAnsi="Arial" w:cs="Arial"/>
          <w:sz w:val="24"/>
          <w:szCs w:val="24"/>
          <w:lang w:eastAsia="es-ES"/>
        </w:rPr>
      </w:pPr>
      <w:r w:rsidRPr="00DA30B4">
        <w:rPr>
          <w:rFonts w:ascii="Arial" w:hAnsi="Arial" w:cs="Arial"/>
          <w:sz w:val="24"/>
          <w:szCs w:val="24"/>
          <w:lang w:eastAsia="es-ES"/>
        </w:rPr>
        <w:t xml:space="preserve">A continuación, </w:t>
      </w:r>
      <w:r>
        <w:rPr>
          <w:rFonts w:ascii="Arial" w:hAnsi="Arial" w:cs="Arial"/>
          <w:sz w:val="24"/>
          <w:szCs w:val="24"/>
          <w:lang w:eastAsia="es-ES"/>
        </w:rPr>
        <w:t xml:space="preserve">la señora </w:t>
      </w:r>
      <w:r w:rsidRPr="008F5884">
        <w:rPr>
          <w:rFonts w:ascii="Arial" w:hAnsi="Arial" w:cs="Arial"/>
          <w:b/>
          <w:bCs/>
          <w:sz w:val="24"/>
          <w:szCs w:val="24"/>
          <w:lang w:eastAsia="es-ES"/>
        </w:rPr>
        <w:t>Cáceres</w:t>
      </w:r>
      <w:r>
        <w:rPr>
          <w:rFonts w:ascii="Arial" w:hAnsi="Arial" w:cs="Arial"/>
          <w:sz w:val="24"/>
          <w:szCs w:val="24"/>
          <w:lang w:eastAsia="es-ES"/>
        </w:rPr>
        <w:t xml:space="preserve"> informó </w:t>
      </w:r>
      <w:r w:rsidRPr="00DA30B4">
        <w:rPr>
          <w:rFonts w:ascii="Arial" w:hAnsi="Arial" w:cs="Arial"/>
          <w:sz w:val="24"/>
          <w:szCs w:val="24"/>
          <w:lang w:eastAsia="es-ES"/>
        </w:rPr>
        <w:t>que el Convenio consagra la igualdad de trato (artículo 4), esto es, que las personas que estén o que hayan estado sujetas a la legislación de cualquiera de las Partes Contratantes y que tengan residencia en el territorio de la otra Parte, tendrán los mismos derechos y obligaciones que sus propios nacionales, conforme a la legislación de esa Parte Contratante, salvo que el Convenio disponga otra cosa.</w:t>
      </w:r>
    </w:p>
    <w:p w14:paraId="4504E39E" w14:textId="77777777" w:rsidR="003C7057" w:rsidRDefault="003C7057" w:rsidP="003C7057">
      <w:pPr>
        <w:spacing w:after="0" w:line="240" w:lineRule="auto"/>
        <w:ind w:firstLine="1985"/>
        <w:jc w:val="both"/>
        <w:rPr>
          <w:rFonts w:ascii="Arial" w:hAnsi="Arial" w:cs="Arial"/>
          <w:sz w:val="24"/>
          <w:szCs w:val="24"/>
          <w:lang w:eastAsia="es-ES"/>
        </w:rPr>
      </w:pPr>
      <w:r w:rsidRPr="00DA30B4">
        <w:rPr>
          <w:rFonts w:ascii="Arial" w:hAnsi="Arial" w:cs="Arial"/>
          <w:sz w:val="24"/>
          <w:szCs w:val="24"/>
          <w:lang w:eastAsia="es-ES"/>
        </w:rPr>
        <w:tab/>
      </w:r>
    </w:p>
    <w:p w14:paraId="679D0E58" w14:textId="77777777" w:rsidR="003C7057" w:rsidRPr="00DA30B4" w:rsidRDefault="003C7057" w:rsidP="003C7057">
      <w:pPr>
        <w:spacing w:after="0" w:line="240" w:lineRule="auto"/>
        <w:ind w:firstLine="1985"/>
        <w:jc w:val="both"/>
        <w:rPr>
          <w:rFonts w:ascii="Arial" w:hAnsi="Arial" w:cs="Arial"/>
          <w:sz w:val="24"/>
          <w:szCs w:val="24"/>
          <w:lang w:eastAsia="es-ES"/>
        </w:rPr>
      </w:pPr>
      <w:r w:rsidRPr="00DA30B4">
        <w:rPr>
          <w:rFonts w:ascii="Arial" w:hAnsi="Arial" w:cs="Arial"/>
          <w:sz w:val="24"/>
          <w:szCs w:val="24"/>
          <w:lang w:eastAsia="es-ES"/>
        </w:rPr>
        <w:t>En lo relativo a la “Exportación de las prestaciones”,</w:t>
      </w:r>
      <w:r>
        <w:rPr>
          <w:rFonts w:ascii="Arial" w:hAnsi="Arial" w:cs="Arial"/>
          <w:sz w:val="24"/>
          <w:szCs w:val="24"/>
          <w:lang w:eastAsia="es-ES"/>
        </w:rPr>
        <w:t xml:space="preserve"> la expositora sostuvo que</w:t>
      </w:r>
      <w:r w:rsidRPr="00DA30B4">
        <w:rPr>
          <w:rFonts w:ascii="Arial" w:hAnsi="Arial" w:cs="Arial"/>
          <w:sz w:val="24"/>
          <w:szCs w:val="24"/>
          <w:lang w:eastAsia="es-ES"/>
        </w:rPr>
        <w:t xml:space="preserve"> el Convenio establece que las pensiones de vejez, invalidez y sobrevivencia pagadas conforme a la legislación vigente en una de las Partes Contratantes no estarán sujetas a reducciones, modificaciones, rectificaciones, suspensiones o retenciones por el hecho de que el beneficiario tenga residencia en el territorio de la otra Parte, salvo en los casos que el propio Convenio lo consigne. Por lo demás, si las referidas prestaciones se adeudan a nacionales que residan en un tercer país, serán pagadas en las mismas condiciones que a las personas aseguradas en la primera Parte Contratante que residan en ese tercer Estado. Y, para el caso de Rumania, lo señalado no se empleará en prestaciones especiales en efectivo de carácter no contributivo.</w:t>
      </w:r>
    </w:p>
    <w:p w14:paraId="0F3C4008" w14:textId="77777777" w:rsidR="003C7057" w:rsidRDefault="003C7057" w:rsidP="003C7057">
      <w:pPr>
        <w:spacing w:after="0" w:line="240" w:lineRule="auto"/>
        <w:ind w:firstLine="1985"/>
        <w:jc w:val="both"/>
        <w:rPr>
          <w:rFonts w:ascii="Arial" w:hAnsi="Arial" w:cs="Arial"/>
          <w:sz w:val="24"/>
          <w:szCs w:val="24"/>
          <w:lang w:eastAsia="es-ES"/>
        </w:rPr>
      </w:pPr>
    </w:p>
    <w:p w14:paraId="15712244" w14:textId="77777777" w:rsidR="003C7057" w:rsidRPr="00DA30B4" w:rsidRDefault="003C7057" w:rsidP="003C7057">
      <w:pPr>
        <w:spacing w:after="0" w:line="240" w:lineRule="auto"/>
        <w:ind w:firstLine="1985"/>
        <w:jc w:val="both"/>
        <w:rPr>
          <w:rFonts w:ascii="Arial" w:hAnsi="Arial" w:cs="Arial"/>
          <w:sz w:val="24"/>
          <w:szCs w:val="24"/>
          <w:lang w:eastAsia="es-ES"/>
        </w:rPr>
      </w:pPr>
      <w:r w:rsidRPr="00DA30B4">
        <w:rPr>
          <w:rFonts w:ascii="Arial" w:hAnsi="Arial" w:cs="Arial"/>
          <w:sz w:val="24"/>
          <w:szCs w:val="24"/>
          <w:lang w:eastAsia="es-ES"/>
        </w:rPr>
        <w:t xml:space="preserve">Luego, </w:t>
      </w:r>
      <w:r>
        <w:rPr>
          <w:rFonts w:ascii="Arial" w:hAnsi="Arial" w:cs="Arial"/>
          <w:sz w:val="24"/>
          <w:szCs w:val="24"/>
          <w:lang w:eastAsia="es-ES"/>
        </w:rPr>
        <w:t xml:space="preserve">añadió, </w:t>
      </w:r>
      <w:r w:rsidRPr="00DA30B4">
        <w:rPr>
          <w:rFonts w:ascii="Arial" w:hAnsi="Arial" w:cs="Arial"/>
          <w:sz w:val="24"/>
          <w:szCs w:val="24"/>
          <w:lang w:eastAsia="es-ES"/>
        </w:rPr>
        <w:t>respecto a la “Legislación aplicable”, la regla general de ejecución del Convenio,  se basa en el principio de la territorialidad de la ley, y en seguida, se especifican excepciones a esa regla, entre ellas, las que se refieren a la situación de los trabajadores dependientes que son enviados a desempeñar labores en el territorio de la otra Parte Contratante, la del personal de empresas de transporte internacional, la de miembros de la tripulación de naves, la de miembros de misiones diplomáticas y oficinas consulares.</w:t>
      </w:r>
    </w:p>
    <w:p w14:paraId="303C3663" w14:textId="77777777" w:rsidR="003C7057" w:rsidRDefault="003C7057" w:rsidP="003C7057">
      <w:pPr>
        <w:spacing w:after="0" w:line="240" w:lineRule="auto"/>
        <w:ind w:firstLine="1985"/>
        <w:jc w:val="both"/>
        <w:rPr>
          <w:rFonts w:ascii="Arial" w:hAnsi="Arial" w:cs="Arial"/>
          <w:sz w:val="24"/>
          <w:szCs w:val="24"/>
          <w:lang w:eastAsia="es-ES"/>
        </w:rPr>
      </w:pPr>
    </w:p>
    <w:p w14:paraId="10FF49D6" w14:textId="77777777" w:rsidR="003C7057" w:rsidRPr="006F5A03" w:rsidRDefault="003C7057" w:rsidP="003C7057">
      <w:pPr>
        <w:spacing w:after="0" w:line="240" w:lineRule="auto"/>
        <w:ind w:firstLine="1985"/>
        <w:jc w:val="both"/>
        <w:rPr>
          <w:rFonts w:ascii="Arial" w:hAnsi="Arial" w:cs="Arial"/>
          <w:sz w:val="24"/>
          <w:szCs w:val="24"/>
          <w:lang w:eastAsia="es-ES"/>
        </w:rPr>
      </w:pPr>
      <w:r w:rsidRPr="00DA30B4">
        <w:rPr>
          <w:rFonts w:ascii="Arial" w:hAnsi="Arial" w:cs="Arial"/>
          <w:sz w:val="24"/>
          <w:szCs w:val="24"/>
          <w:lang w:eastAsia="es-ES"/>
        </w:rPr>
        <w:t xml:space="preserve">Por último, </w:t>
      </w:r>
      <w:r>
        <w:rPr>
          <w:rFonts w:ascii="Arial" w:hAnsi="Arial" w:cs="Arial"/>
          <w:sz w:val="24"/>
          <w:szCs w:val="24"/>
          <w:lang w:eastAsia="es-ES"/>
        </w:rPr>
        <w:t xml:space="preserve">la señora </w:t>
      </w:r>
      <w:r w:rsidRPr="008F5884">
        <w:rPr>
          <w:rFonts w:ascii="Arial" w:hAnsi="Arial" w:cs="Arial"/>
          <w:b/>
          <w:bCs/>
          <w:sz w:val="24"/>
          <w:szCs w:val="24"/>
          <w:lang w:eastAsia="es-ES"/>
        </w:rPr>
        <w:t>Cáceres</w:t>
      </w:r>
      <w:r>
        <w:rPr>
          <w:rFonts w:ascii="Arial" w:hAnsi="Arial" w:cs="Arial"/>
          <w:sz w:val="24"/>
          <w:szCs w:val="24"/>
          <w:lang w:eastAsia="es-ES"/>
        </w:rPr>
        <w:t xml:space="preserve"> informó que </w:t>
      </w:r>
      <w:r w:rsidRPr="00DA30B4">
        <w:rPr>
          <w:rFonts w:ascii="Arial" w:hAnsi="Arial" w:cs="Arial"/>
          <w:sz w:val="24"/>
          <w:szCs w:val="24"/>
          <w:lang w:eastAsia="es-ES"/>
        </w:rPr>
        <w:t>conforme a su Artículo 30, el Convenio entrará en vigor el primer día del mes posterior al vencimiento de un período de dos meses transcurridos a contar de la fecha de la última notificación, en que las partes se hayan comunicado el cumplimiento de los procedimientos internos necesarios a ese efecto.</w:t>
      </w:r>
    </w:p>
    <w:p w14:paraId="2CC0505D" w14:textId="77777777" w:rsidR="003C7057" w:rsidRDefault="003C7057" w:rsidP="003C7057">
      <w:pPr>
        <w:spacing w:after="0" w:line="240" w:lineRule="auto"/>
        <w:jc w:val="both"/>
        <w:rPr>
          <w:rFonts w:ascii="Arial" w:hAnsi="Arial" w:cs="Arial"/>
          <w:sz w:val="24"/>
          <w:szCs w:val="24"/>
          <w:lang w:eastAsia="es-ES"/>
        </w:rPr>
      </w:pPr>
    </w:p>
    <w:p w14:paraId="68D7CD69" w14:textId="77777777" w:rsidR="003C7057" w:rsidRPr="006F5A03" w:rsidRDefault="003C7057" w:rsidP="003C7057">
      <w:pPr>
        <w:spacing w:after="0" w:line="240" w:lineRule="auto"/>
        <w:ind w:firstLine="1985"/>
        <w:jc w:val="both"/>
        <w:rPr>
          <w:rFonts w:ascii="Arial" w:hAnsi="Arial" w:cs="Arial"/>
          <w:sz w:val="24"/>
          <w:szCs w:val="24"/>
          <w:lang w:eastAsia="es-ES"/>
        </w:rPr>
      </w:pPr>
      <w:r w:rsidRPr="00D0112F">
        <w:rPr>
          <w:rFonts w:ascii="Arial" w:hAnsi="Arial" w:cs="Arial"/>
          <w:sz w:val="24"/>
          <w:szCs w:val="24"/>
          <w:lang w:eastAsia="es-ES"/>
        </w:rPr>
        <w:t>Terminada la presentación, las señoras y señores Diputados presentes en esta instancia legislativa manifestaron su opinión favorable a</w:t>
      </w:r>
      <w:r>
        <w:rPr>
          <w:rFonts w:ascii="Arial" w:hAnsi="Arial" w:cs="Arial"/>
          <w:sz w:val="24"/>
          <w:szCs w:val="24"/>
          <w:lang w:eastAsia="es-ES"/>
        </w:rPr>
        <w:t xml:space="preserve">l </w:t>
      </w:r>
      <w:r w:rsidRPr="00D0112F">
        <w:rPr>
          <w:rFonts w:ascii="Arial" w:hAnsi="Arial" w:cs="Arial"/>
          <w:sz w:val="24"/>
          <w:szCs w:val="24"/>
          <w:lang w:eastAsia="es-ES"/>
        </w:rPr>
        <w:t>proyecto de Acuerdo</w:t>
      </w:r>
      <w:r>
        <w:rPr>
          <w:rFonts w:ascii="Arial" w:hAnsi="Arial" w:cs="Arial"/>
          <w:sz w:val="24"/>
          <w:szCs w:val="24"/>
          <w:lang w:eastAsia="es-ES"/>
        </w:rPr>
        <w:t xml:space="preserve"> en estudio</w:t>
      </w:r>
      <w:r w:rsidRPr="00D0112F">
        <w:rPr>
          <w:rFonts w:ascii="Arial" w:hAnsi="Arial" w:cs="Arial"/>
          <w:sz w:val="24"/>
          <w:szCs w:val="24"/>
          <w:lang w:eastAsia="es-ES"/>
        </w:rPr>
        <w:t>, razón por la cual acordaron someterlo a votación general y particular a la vez, sin mayor debate, dada la pertinencia de sus contenidos</w:t>
      </w:r>
      <w:r>
        <w:rPr>
          <w:rFonts w:ascii="Arial" w:hAnsi="Arial" w:cs="Arial"/>
          <w:sz w:val="24"/>
          <w:szCs w:val="24"/>
          <w:lang w:eastAsia="es-ES"/>
        </w:rPr>
        <w:t>.</w:t>
      </w:r>
    </w:p>
    <w:p w14:paraId="39F015E1" w14:textId="77777777" w:rsidR="00A3614E" w:rsidRPr="007472E2" w:rsidRDefault="00A3614E" w:rsidP="00372CD6">
      <w:pPr>
        <w:spacing w:after="0" w:line="240" w:lineRule="auto"/>
        <w:jc w:val="both"/>
        <w:rPr>
          <w:rFonts w:ascii="Arial" w:hAnsi="Arial" w:cs="Arial"/>
          <w:color w:val="FF0000"/>
          <w:sz w:val="24"/>
          <w:szCs w:val="24"/>
          <w:lang w:eastAsia="es-ES"/>
        </w:rPr>
      </w:pPr>
    </w:p>
    <w:p w14:paraId="4A841F52" w14:textId="77777777" w:rsidR="001772A1" w:rsidRPr="00A56997" w:rsidRDefault="001772A1" w:rsidP="001772A1">
      <w:pPr>
        <w:spacing w:after="0" w:line="240" w:lineRule="auto"/>
        <w:ind w:firstLine="1985"/>
        <w:contextualSpacing/>
        <w:jc w:val="both"/>
        <w:rPr>
          <w:rFonts w:ascii="Arial" w:hAnsi="Arial" w:cs="Arial"/>
          <w:b/>
          <w:sz w:val="24"/>
          <w:szCs w:val="24"/>
          <w:u w:val="single"/>
          <w:lang w:eastAsia="es-ES"/>
        </w:rPr>
      </w:pPr>
      <w:r w:rsidRPr="00A56997">
        <w:rPr>
          <w:rFonts w:ascii="Arial" w:hAnsi="Arial" w:cs="Arial"/>
          <w:b/>
          <w:sz w:val="24"/>
          <w:szCs w:val="24"/>
          <w:lang w:eastAsia="es-ES"/>
        </w:rPr>
        <w:t xml:space="preserve">-- </w:t>
      </w:r>
      <w:r w:rsidRPr="00A56997">
        <w:rPr>
          <w:rFonts w:ascii="Arial" w:hAnsi="Arial" w:cs="Arial"/>
          <w:b/>
          <w:sz w:val="24"/>
          <w:szCs w:val="24"/>
          <w:u w:val="single"/>
          <w:lang w:eastAsia="es-ES"/>
        </w:rPr>
        <w:t xml:space="preserve">Sometido a votación, el proyecto en estudio se aprobó </w:t>
      </w:r>
      <w:r w:rsidRPr="00A56997">
        <w:rPr>
          <w:rFonts w:ascii="Arial" w:hAnsi="Arial" w:cs="Arial"/>
          <w:b/>
          <w:sz w:val="24"/>
          <w:szCs w:val="24"/>
          <w:u w:val="single"/>
          <w:lang w:val="es-ES" w:eastAsia="es-ES"/>
        </w:rPr>
        <w:t>por 10</w:t>
      </w:r>
      <w:r w:rsidRPr="00A56997">
        <w:rPr>
          <w:rFonts w:ascii="Arial" w:hAnsi="Arial" w:cs="Arial"/>
          <w:b/>
          <w:sz w:val="24"/>
          <w:szCs w:val="24"/>
          <w:u w:val="single"/>
          <w:lang w:eastAsia="es-ES"/>
        </w:rPr>
        <w:t xml:space="preserve"> votos a favor, 0 en contra y ninguna abstención.</w:t>
      </w:r>
    </w:p>
    <w:p w14:paraId="49B26AAD" w14:textId="5E2EA860" w:rsidR="001772A1" w:rsidRPr="00A56997" w:rsidRDefault="001772A1" w:rsidP="001772A1">
      <w:pPr>
        <w:spacing w:after="0" w:line="240" w:lineRule="auto"/>
        <w:ind w:firstLine="1985"/>
        <w:contextualSpacing/>
        <w:jc w:val="both"/>
        <w:rPr>
          <w:rFonts w:ascii="Arial" w:hAnsi="Arial" w:cs="Arial"/>
          <w:sz w:val="20"/>
          <w:szCs w:val="20"/>
          <w:lang w:val="es-ES" w:eastAsia="es-ES"/>
        </w:rPr>
      </w:pPr>
      <w:r w:rsidRPr="00A56997">
        <w:rPr>
          <w:rFonts w:ascii="Arial" w:hAnsi="Arial" w:cs="Arial"/>
          <w:sz w:val="20"/>
          <w:szCs w:val="20"/>
          <w:lang w:val="es-ES" w:eastAsia="es-ES"/>
        </w:rPr>
        <w:t xml:space="preserve">(Votaron a favor las diputadas señoras </w:t>
      </w:r>
      <w:r w:rsidRPr="00A56997">
        <w:rPr>
          <w:rFonts w:ascii="Arial" w:hAnsi="Arial" w:cs="Arial"/>
          <w:b/>
          <w:bCs/>
          <w:sz w:val="20"/>
          <w:szCs w:val="20"/>
          <w:lang w:val="es-PE" w:eastAsia="es-ES"/>
        </w:rPr>
        <w:t>Hertz</w:t>
      </w:r>
      <w:r w:rsidRPr="00A56997">
        <w:rPr>
          <w:rFonts w:ascii="Arial" w:hAnsi="Arial" w:cs="Arial"/>
          <w:sz w:val="20"/>
          <w:szCs w:val="20"/>
          <w:lang w:val="es-PE" w:eastAsia="es-ES"/>
        </w:rPr>
        <w:t>, doña Carmen (</w:t>
      </w:r>
      <w:proofErr w:type="gramStart"/>
      <w:r w:rsidRPr="00A56997">
        <w:rPr>
          <w:rFonts w:ascii="Arial" w:hAnsi="Arial" w:cs="Arial"/>
          <w:sz w:val="20"/>
          <w:szCs w:val="20"/>
          <w:lang w:val="es-PE" w:eastAsia="es-ES"/>
        </w:rPr>
        <w:t>Presidenta</w:t>
      </w:r>
      <w:proofErr w:type="gramEnd"/>
      <w:r w:rsidRPr="00A56997">
        <w:rPr>
          <w:rFonts w:ascii="Arial" w:hAnsi="Arial" w:cs="Arial"/>
          <w:sz w:val="20"/>
          <w:szCs w:val="20"/>
          <w:lang w:val="es-PE" w:eastAsia="es-ES"/>
        </w:rPr>
        <w:t xml:space="preserve">); </w:t>
      </w:r>
      <w:r w:rsidRPr="00A56997">
        <w:rPr>
          <w:rFonts w:ascii="Arial" w:hAnsi="Arial" w:cs="Arial"/>
          <w:b/>
          <w:sz w:val="20"/>
          <w:szCs w:val="20"/>
          <w:lang w:val="es-PE" w:eastAsia="es-ES"/>
        </w:rPr>
        <w:t>Muñoz</w:t>
      </w:r>
      <w:r w:rsidRPr="00A56997">
        <w:rPr>
          <w:rFonts w:ascii="Arial" w:hAnsi="Arial" w:cs="Arial"/>
          <w:sz w:val="20"/>
          <w:szCs w:val="20"/>
          <w:lang w:val="es-PE" w:eastAsia="es-ES"/>
        </w:rPr>
        <w:t xml:space="preserve">, doña Francesca, y </w:t>
      </w:r>
      <w:r w:rsidRPr="00A56997">
        <w:rPr>
          <w:rFonts w:ascii="Arial" w:hAnsi="Arial" w:cs="Arial"/>
          <w:b/>
          <w:sz w:val="20"/>
          <w:szCs w:val="20"/>
          <w:lang w:val="es-PE" w:eastAsia="es-ES"/>
        </w:rPr>
        <w:t>Ñanco</w:t>
      </w:r>
      <w:r w:rsidRPr="00A56997">
        <w:rPr>
          <w:rFonts w:ascii="Arial" w:hAnsi="Arial" w:cs="Arial"/>
          <w:sz w:val="20"/>
          <w:szCs w:val="20"/>
          <w:lang w:val="es-PE" w:eastAsia="es-ES"/>
        </w:rPr>
        <w:t xml:space="preserve">, doña Ericka, y los diputados señores </w:t>
      </w:r>
      <w:r w:rsidRPr="00A56997">
        <w:rPr>
          <w:rFonts w:ascii="Arial" w:hAnsi="Arial" w:cs="Arial"/>
          <w:b/>
          <w:sz w:val="20"/>
          <w:szCs w:val="20"/>
          <w:lang w:val="es-PE" w:eastAsia="es-ES"/>
        </w:rPr>
        <w:t>Bernales</w:t>
      </w:r>
      <w:r w:rsidRPr="00A56997">
        <w:rPr>
          <w:rFonts w:ascii="Arial" w:hAnsi="Arial" w:cs="Arial"/>
          <w:sz w:val="20"/>
          <w:szCs w:val="20"/>
          <w:lang w:val="es-PE" w:eastAsia="es-ES"/>
        </w:rPr>
        <w:t xml:space="preserve">, don Alejandro; </w:t>
      </w:r>
      <w:r w:rsidRPr="00A56997">
        <w:rPr>
          <w:rFonts w:ascii="Arial" w:hAnsi="Arial" w:cs="Arial"/>
          <w:b/>
          <w:bCs/>
          <w:sz w:val="20"/>
          <w:szCs w:val="20"/>
          <w:lang w:val="es-PE" w:eastAsia="es-ES"/>
        </w:rPr>
        <w:t>De Rementería</w:t>
      </w:r>
      <w:r w:rsidRPr="00A56997">
        <w:rPr>
          <w:rFonts w:ascii="Arial" w:hAnsi="Arial" w:cs="Arial"/>
          <w:sz w:val="20"/>
          <w:szCs w:val="20"/>
          <w:lang w:val="es-PE" w:eastAsia="es-ES"/>
        </w:rPr>
        <w:t xml:space="preserve">, don Tomás; </w:t>
      </w:r>
      <w:r w:rsidRPr="00A56997">
        <w:rPr>
          <w:rFonts w:ascii="Arial" w:hAnsi="Arial" w:cs="Arial"/>
          <w:b/>
          <w:sz w:val="20"/>
          <w:szCs w:val="20"/>
          <w:lang w:val="es-PE" w:eastAsia="es-ES"/>
        </w:rPr>
        <w:t>González</w:t>
      </w:r>
      <w:r w:rsidRPr="00A56997">
        <w:rPr>
          <w:rFonts w:ascii="Arial" w:hAnsi="Arial" w:cs="Arial"/>
          <w:sz w:val="20"/>
          <w:szCs w:val="20"/>
          <w:lang w:val="es-PE" w:eastAsia="es-ES"/>
        </w:rPr>
        <w:t xml:space="preserve">, don </w:t>
      </w:r>
      <w:r w:rsidR="00C367E1" w:rsidRPr="00A56997">
        <w:rPr>
          <w:rFonts w:ascii="Arial" w:hAnsi="Arial" w:cs="Arial"/>
          <w:sz w:val="20"/>
          <w:szCs w:val="20"/>
          <w:lang w:val="es-PE" w:eastAsia="es-ES"/>
        </w:rPr>
        <w:t>Félix</w:t>
      </w:r>
      <w:r w:rsidRPr="00A56997">
        <w:rPr>
          <w:rFonts w:ascii="Arial" w:hAnsi="Arial" w:cs="Arial"/>
          <w:sz w:val="20"/>
          <w:szCs w:val="20"/>
          <w:lang w:val="es-PE" w:eastAsia="es-ES"/>
        </w:rPr>
        <w:t xml:space="preserve">; </w:t>
      </w:r>
      <w:proofErr w:type="spellStart"/>
      <w:r w:rsidRPr="00A56997">
        <w:rPr>
          <w:rFonts w:ascii="Arial" w:hAnsi="Arial" w:cs="Arial"/>
          <w:b/>
          <w:sz w:val="20"/>
          <w:szCs w:val="20"/>
          <w:lang w:val="es-PE" w:eastAsia="es-ES"/>
        </w:rPr>
        <w:t>Jurgensen</w:t>
      </w:r>
      <w:proofErr w:type="spellEnd"/>
      <w:r w:rsidRPr="00A56997">
        <w:rPr>
          <w:rFonts w:ascii="Arial" w:hAnsi="Arial" w:cs="Arial"/>
          <w:sz w:val="20"/>
          <w:szCs w:val="20"/>
          <w:lang w:val="es-PE" w:eastAsia="es-ES"/>
        </w:rPr>
        <w:t xml:space="preserve">, don Harry; </w:t>
      </w:r>
      <w:r w:rsidRPr="00A56997">
        <w:rPr>
          <w:rFonts w:ascii="Arial" w:hAnsi="Arial" w:cs="Arial"/>
          <w:b/>
          <w:sz w:val="20"/>
          <w:szCs w:val="20"/>
          <w:lang w:val="es-PE" w:eastAsia="es-ES"/>
        </w:rPr>
        <w:t>Labbé,</w:t>
      </w:r>
      <w:r w:rsidRPr="00A56997">
        <w:rPr>
          <w:rFonts w:ascii="Arial" w:hAnsi="Arial" w:cs="Arial"/>
          <w:sz w:val="20"/>
          <w:szCs w:val="20"/>
          <w:lang w:val="es-PE" w:eastAsia="es-ES"/>
        </w:rPr>
        <w:t xml:space="preserve"> don Cristián; </w:t>
      </w:r>
      <w:r w:rsidRPr="00A56997">
        <w:rPr>
          <w:rFonts w:ascii="Arial" w:hAnsi="Arial" w:cs="Arial"/>
          <w:b/>
          <w:bCs/>
          <w:sz w:val="20"/>
          <w:szCs w:val="20"/>
          <w:lang w:val="es-PE" w:eastAsia="es-ES"/>
        </w:rPr>
        <w:t>Moreira</w:t>
      </w:r>
      <w:r w:rsidRPr="00A56997">
        <w:rPr>
          <w:rFonts w:ascii="Arial" w:hAnsi="Arial" w:cs="Arial"/>
          <w:sz w:val="20"/>
          <w:szCs w:val="20"/>
          <w:lang w:val="es-PE" w:eastAsia="es-ES"/>
        </w:rPr>
        <w:t xml:space="preserve">, don Cristhian, y </w:t>
      </w:r>
      <w:r w:rsidRPr="00A56997">
        <w:rPr>
          <w:rFonts w:ascii="Arial" w:hAnsi="Arial" w:cs="Arial"/>
          <w:b/>
          <w:sz w:val="20"/>
          <w:szCs w:val="20"/>
          <w:lang w:val="es-PE" w:eastAsia="es-ES"/>
        </w:rPr>
        <w:t>Undurraga</w:t>
      </w:r>
      <w:r w:rsidRPr="00A56997">
        <w:rPr>
          <w:rFonts w:ascii="Arial" w:hAnsi="Arial" w:cs="Arial"/>
          <w:sz w:val="20"/>
          <w:szCs w:val="20"/>
          <w:lang w:val="es-PE" w:eastAsia="es-ES"/>
        </w:rPr>
        <w:t>, don Alberto).</w:t>
      </w:r>
    </w:p>
    <w:p w14:paraId="5CB3392D" w14:textId="77777777" w:rsidR="00A3614E" w:rsidRPr="00760A5F" w:rsidRDefault="00A3614E" w:rsidP="00760A5F">
      <w:pPr>
        <w:spacing w:after="0" w:line="240" w:lineRule="auto"/>
        <w:contextualSpacing/>
        <w:jc w:val="both"/>
        <w:rPr>
          <w:rFonts w:ascii="Arial" w:hAnsi="Arial" w:cs="Arial"/>
          <w:lang w:val="es-ES" w:eastAsia="es-ES"/>
        </w:rPr>
      </w:pPr>
    </w:p>
    <w:p w14:paraId="62A55461" w14:textId="77777777" w:rsidR="00A3614E" w:rsidRPr="00760A5F" w:rsidRDefault="00A3614E" w:rsidP="00760A5F">
      <w:pPr>
        <w:spacing w:after="0" w:line="240" w:lineRule="auto"/>
        <w:contextualSpacing/>
        <w:jc w:val="both"/>
        <w:rPr>
          <w:rFonts w:ascii="Arial" w:hAnsi="Arial" w:cs="Arial"/>
          <w:sz w:val="24"/>
          <w:szCs w:val="24"/>
          <w:lang w:val="es-ES" w:eastAsia="es-ES"/>
        </w:rPr>
      </w:pPr>
      <w:r w:rsidRPr="00760A5F">
        <w:rPr>
          <w:rFonts w:ascii="Arial" w:hAnsi="Arial" w:cs="Arial"/>
          <w:b/>
          <w:sz w:val="24"/>
          <w:szCs w:val="24"/>
          <w:lang w:val="es-ES" w:eastAsia="es-ES"/>
        </w:rPr>
        <w:t xml:space="preserve">V.- </w:t>
      </w:r>
      <w:r w:rsidRPr="00760A5F">
        <w:rPr>
          <w:rFonts w:ascii="Arial" w:hAnsi="Arial" w:cs="Arial"/>
          <w:b/>
          <w:sz w:val="24"/>
          <w:szCs w:val="24"/>
          <w:u w:val="single"/>
          <w:lang w:val="es-ES" w:eastAsia="es-ES"/>
        </w:rPr>
        <w:t>MENCIONES REGLAMENTARIAS</w:t>
      </w:r>
      <w:r w:rsidRPr="00760A5F">
        <w:rPr>
          <w:rFonts w:ascii="Arial" w:hAnsi="Arial" w:cs="Arial"/>
          <w:sz w:val="24"/>
          <w:szCs w:val="24"/>
          <w:lang w:val="es-ES" w:eastAsia="es-ES"/>
        </w:rPr>
        <w:t>.</w:t>
      </w:r>
    </w:p>
    <w:p w14:paraId="7BA2EFB1" w14:textId="77777777" w:rsidR="00A3614E" w:rsidRPr="00760A5F" w:rsidRDefault="00A3614E" w:rsidP="00760A5F">
      <w:pPr>
        <w:spacing w:after="0" w:line="240" w:lineRule="auto"/>
        <w:jc w:val="both"/>
        <w:rPr>
          <w:rFonts w:ascii="Arial" w:hAnsi="Arial" w:cs="Arial"/>
          <w:b/>
          <w:sz w:val="20"/>
          <w:szCs w:val="24"/>
          <w:lang w:val="es-ES" w:eastAsia="es-ES"/>
        </w:rPr>
      </w:pPr>
    </w:p>
    <w:p w14:paraId="34D24D11" w14:textId="77777777" w:rsidR="00A3614E" w:rsidRPr="00854C45" w:rsidRDefault="00A3614E" w:rsidP="004772CB">
      <w:pPr>
        <w:spacing w:after="0" w:line="240" w:lineRule="auto"/>
        <w:ind w:firstLine="1985"/>
        <w:contextualSpacing/>
        <w:jc w:val="both"/>
        <w:rPr>
          <w:rFonts w:ascii="Arial" w:hAnsi="Arial" w:cs="Arial"/>
          <w:color w:val="FF0000"/>
          <w:sz w:val="24"/>
          <w:szCs w:val="24"/>
          <w:lang w:val="es-ES" w:eastAsia="es-ES"/>
        </w:rPr>
      </w:pPr>
      <w:r w:rsidRPr="00760A5F">
        <w:rPr>
          <w:rFonts w:ascii="Arial" w:hAnsi="Arial" w:cs="Arial"/>
          <w:sz w:val="24"/>
          <w:szCs w:val="24"/>
          <w:lang w:eastAsia="es-ES"/>
        </w:rPr>
        <w:t>En conformidad con lo preceptuado por el artículo 302 del Reglamento de la Corporación, se hace presente que la Comisión no calificó como normas de carácter orgánico constitucional ningún precepto contenido en el Proyecto de Acuerdo</w:t>
      </w:r>
      <w:r>
        <w:rPr>
          <w:rFonts w:ascii="Arial" w:hAnsi="Arial" w:cs="Arial"/>
          <w:sz w:val="24"/>
          <w:szCs w:val="24"/>
          <w:lang w:eastAsia="es-ES"/>
        </w:rPr>
        <w:t xml:space="preserve">, </w:t>
      </w:r>
      <w:r w:rsidRPr="00C367E1">
        <w:rPr>
          <w:rFonts w:ascii="Arial" w:hAnsi="Arial" w:cs="Arial"/>
          <w:sz w:val="24"/>
          <w:szCs w:val="24"/>
          <w:lang w:val="es-ES" w:eastAsia="es-ES"/>
        </w:rPr>
        <w:t xml:space="preserve">pero sus disposiciones requieren ser aprobadas con </w:t>
      </w:r>
      <w:r w:rsidRPr="00C367E1">
        <w:rPr>
          <w:rFonts w:ascii="Arial" w:hAnsi="Arial" w:cs="Arial"/>
          <w:sz w:val="24"/>
          <w:szCs w:val="24"/>
          <w:lang w:val="es-ES" w:eastAsia="es-ES"/>
        </w:rPr>
        <w:lastRenderedPageBreak/>
        <w:t>quórum calificado, en conformidad con lo preceptuado por el numeral 18 del artículo 19 de la Constitución Política de la República. Por otra parte, se determinó que sus preceptos no deben ser conocidos por la Comisión de Hacienda por no tener incidencia en materia presupuestaria o financiera del Estado.</w:t>
      </w:r>
    </w:p>
    <w:p w14:paraId="02E35115" w14:textId="77777777" w:rsidR="00A3614E" w:rsidRPr="00760A5F" w:rsidRDefault="00A3614E" w:rsidP="00760A5F">
      <w:pPr>
        <w:spacing w:after="0" w:line="240" w:lineRule="auto"/>
        <w:jc w:val="both"/>
        <w:rPr>
          <w:rFonts w:ascii="Arial" w:hAnsi="Arial" w:cs="Arial"/>
          <w:sz w:val="24"/>
          <w:szCs w:val="24"/>
          <w:lang w:eastAsia="es-ES"/>
        </w:rPr>
      </w:pPr>
    </w:p>
    <w:p w14:paraId="65AA462D" w14:textId="77777777" w:rsidR="00A3614E" w:rsidRPr="00760A5F" w:rsidRDefault="00A3614E" w:rsidP="00760A5F">
      <w:pPr>
        <w:spacing w:after="0" w:line="240" w:lineRule="auto"/>
        <w:ind w:firstLine="1985"/>
        <w:jc w:val="both"/>
        <w:rPr>
          <w:rFonts w:ascii="Arial" w:hAnsi="Arial" w:cs="Arial"/>
          <w:sz w:val="24"/>
          <w:szCs w:val="24"/>
          <w:lang w:eastAsia="es-ES"/>
        </w:rPr>
      </w:pPr>
      <w:r w:rsidRPr="00760A5F">
        <w:rPr>
          <w:rFonts w:ascii="Arial" w:hAnsi="Arial" w:cs="Arial"/>
          <w:sz w:val="24"/>
          <w:szCs w:val="24"/>
          <w:lang w:eastAsia="es-ES"/>
        </w:rPr>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14:paraId="50532B5A" w14:textId="77777777" w:rsidR="00A3614E" w:rsidRDefault="00A3614E" w:rsidP="00760A5F">
      <w:pPr>
        <w:spacing w:after="0" w:line="240" w:lineRule="auto"/>
        <w:jc w:val="both"/>
        <w:rPr>
          <w:rFonts w:ascii="Arial" w:hAnsi="Arial" w:cs="Arial"/>
          <w:sz w:val="20"/>
          <w:szCs w:val="24"/>
          <w:lang w:eastAsia="es-ES"/>
        </w:rPr>
      </w:pPr>
    </w:p>
    <w:p w14:paraId="21B307F8" w14:textId="77777777" w:rsidR="00A3614E" w:rsidRDefault="00A3614E" w:rsidP="00760A5F">
      <w:pPr>
        <w:spacing w:after="0" w:line="240" w:lineRule="auto"/>
        <w:jc w:val="both"/>
        <w:rPr>
          <w:rFonts w:ascii="Arial" w:hAnsi="Arial" w:cs="Arial"/>
          <w:sz w:val="20"/>
          <w:szCs w:val="24"/>
          <w:lang w:eastAsia="es-ES"/>
        </w:rPr>
      </w:pPr>
    </w:p>
    <w:p w14:paraId="6C457AA0" w14:textId="77777777" w:rsidR="00A3614E" w:rsidRPr="00760A5F" w:rsidRDefault="00A3614E" w:rsidP="00760A5F">
      <w:pPr>
        <w:spacing w:after="0" w:line="240" w:lineRule="auto"/>
        <w:jc w:val="both"/>
        <w:rPr>
          <w:rFonts w:ascii="Arial" w:hAnsi="Arial" w:cs="Arial"/>
          <w:sz w:val="20"/>
          <w:szCs w:val="24"/>
          <w:lang w:eastAsia="es-ES"/>
        </w:rPr>
      </w:pPr>
    </w:p>
    <w:p w14:paraId="407E3B8B" w14:textId="77777777" w:rsidR="00A3614E" w:rsidRPr="00760A5F" w:rsidRDefault="00A3614E" w:rsidP="00760A5F">
      <w:pPr>
        <w:spacing w:after="0" w:line="240" w:lineRule="auto"/>
        <w:jc w:val="center"/>
        <w:rPr>
          <w:rFonts w:ascii="Arial" w:hAnsi="Arial" w:cs="Arial"/>
          <w:b/>
          <w:sz w:val="24"/>
          <w:szCs w:val="24"/>
          <w:lang w:eastAsia="es-ES"/>
        </w:rPr>
      </w:pPr>
      <w:r w:rsidRPr="00760A5F">
        <w:rPr>
          <w:rFonts w:ascii="Arial" w:hAnsi="Arial" w:cs="Arial"/>
          <w:b/>
          <w:sz w:val="24"/>
          <w:szCs w:val="24"/>
          <w:lang w:eastAsia="es-ES"/>
        </w:rPr>
        <w:t>P R O Y E C T O   D E   A C U E R D O</w:t>
      </w:r>
    </w:p>
    <w:p w14:paraId="45BF213B" w14:textId="77777777" w:rsidR="00A3614E" w:rsidRDefault="00A3614E" w:rsidP="00760A5F">
      <w:pPr>
        <w:spacing w:after="0" w:line="240" w:lineRule="auto"/>
        <w:jc w:val="both"/>
        <w:rPr>
          <w:rFonts w:ascii="Arial" w:hAnsi="Arial" w:cs="Arial"/>
          <w:sz w:val="20"/>
          <w:szCs w:val="24"/>
          <w:lang w:eastAsia="es-ES"/>
        </w:rPr>
      </w:pPr>
    </w:p>
    <w:p w14:paraId="506AB730" w14:textId="77777777" w:rsidR="00A3614E" w:rsidRDefault="00A3614E" w:rsidP="00760A5F">
      <w:pPr>
        <w:spacing w:after="0" w:line="240" w:lineRule="auto"/>
        <w:jc w:val="both"/>
        <w:rPr>
          <w:rFonts w:ascii="Arial" w:hAnsi="Arial" w:cs="Arial"/>
          <w:sz w:val="20"/>
          <w:szCs w:val="24"/>
          <w:lang w:eastAsia="es-ES"/>
        </w:rPr>
      </w:pPr>
    </w:p>
    <w:p w14:paraId="290295B7" w14:textId="77777777" w:rsidR="00A3614E" w:rsidRPr="007472E2" w:rsidRDefault="00A3614E" w:rsidP="007472E2">
      <w:pPr>
        <w:tabs>
          <w:tab w:val="left" w:pos="709"/>
        </w:tabs>
        <w:suppressAutoHyphens/>
        <w:spacing w:after="0" w:line="240" w:lineRule="auto"/>
        <w:jc w:val="both"/>
        <w:rPr>
          <w:rFonts w:ascii="Arial" w:hAnsi="Arial" w:cs="Arial"/>
          <w:b/>
          <w:sz w:val="24"/>
          <w:szCs w:val="24"/>
          <w:lang w:eastAsia="es-ES"/>
        </w:rPr>
      </w:pPr>
    </w:p>
    <w:p w14:paraId="633648D2" w14:textId="77777777" w:rsidR="00A3614E" w:rsidRPr="00A43F2B" w:rsidRDefault="00A3614E" w:rsidP="00A43F2B">
      <w:pPr>
        <w:tabs>
          <w:tab w:val="left" w:pos="2835"/>
        </w:tabs>
        <w:spacing w:after="0" w:line="240" w:lineRule="auto"/>
        <w:ind w:firstLine="1979"/>
        <w:jc w:val="both"/>
        <w:rPr>
          <w:rFonts w:ascii="Arial" w:hAnsi="Arial" w:cs="Arial"/>
          <w:spacing w:val="-3"/>
          <w:sz w:val="24"/>
          <w:szCs w:val="24"/>
          <w:lang w:val="es-MX"/>
        </w:rPr>
      </w:pPr>
      <w:r>
        <w:rPr>
          <w:rFonts w:ascii="Arial" w:hAnsi="Arial" w:cs="Arial"/>
          <w:b/>
          <w:bCs/>
          <w:sz w:val="24"/>
          <w:szCs w:val="24"/>
        </w:rPr>
        <w:t xml:space="preserve">“ARTÍCULO ÚNICO. </w:t>
      </w:r>
      <w:proofErr w:type="spellStart"/>
      <w:r w:rsidRPr="00A43F2B">
        <w:rPr>
          <w:rFonts w:ascii="Arial" w:hAnsi="Arial" w:cs="Arial"/>
          <w:sz w:val="24"/>
          <w:szCs w:val="24"/>
        </w:rPr>
        <w:t>Apruébase</w:t>
      </w:r>
      <w:proofErr w:type="spellEnd"/>
      <w:r w:rsidRPr="00A43F2B">
        <w:rPr>
          <w:rFonts w:ascii="Arial" w:hAnsi="Arial" w:cs="Arial"/>
          <w:sz w:val="24"/>
          <w:szCs w:val="24"/>
        </w:rPr>
        <w:t xml:space="preserve"> el “Convenio sobre Seguridad Social entre la República de Chile y Rumanía”, suscrito en Santiago, el 26 de febrero de 2021.”.</w:t>
      </w:r>
    </w:p>
    <w:p w14:paraId="34949B19" w14:textId="77777777" w:rsidR="00A3614E" w:rsidRPr="00760A5F" w:rsidRDefault="00A3614E" w:rsidP="00372CD6">
      <w:pPr>
        <w:tabs>
          <w:tab w:val="left" w:pos="1980"/>
        </w:tabs>
        <w:spacing w:after="0" w:line="240" w:lineRule="auto"/>
        <w:jc w:val="both"/>
        <w:rPr>
          <w:rFonts w:ascii="Arial" w:hAnsi="Arial" w:cs="Arial"/>
          <w:spacing w:val="-3"/>
          <w:sz w:val="24"/>
          <w:szCs w:val="24"/>
          <w:lang w:eastAsia="es-ES"/>
        </w:rPr>
      </w:pPr>
    </w:p>
    <w:p w14:paraId="440EDCC2" w14:textId="77777777" w:rsidR="00A3614E" w:rsidRPr="00760A5F" w:rsidRDefault="00A3614E" w:rsidP="00760A5F">
      <w:pPr>
        <w:tabs>
          <w:tab w:val="left" w:pos="2835"/>
        </w:tabs>
        <w:spacing w:after="0" w:line="240" w:lineRule="auto"/>
        <w:jc w:val="center"/>
        <w:rPr>
          <w:rFonts w:ascii="Arial" w:hAnsi="Arial" w:cs="Arial"/>
          <w:b/>
          <w:sz w:val="24"/>
          <w:szCs w:val="24"/>
          <w:lang w:val="es-ES_tradnl" w:eastAsia="es-ES"/>
        </w:rPr>
      </w:pPr>
      <w:r w:rsidRPr="00760A5F">
        <w:rPr>
          <w:rFonts w:ascii="Arial" w:hAnsi="Arial" w:cs="Arial"/>
          <w:b/>
          <w:sz w:val="24"/>
          <w:szCs w:val="24"/>
          <w:lang w:val="es-ES_tradnl" w:eastAsia="es-ES"/>
        </w:rPr>
        <w:t>____________________________</w:t>
      </w:r>
    </w:p>
    <w:p w14:paraId="0937CDAE" w14:textId="77777777" w:rsidR="00A3614E" w:rsidRDefault="00A3614E" w:rsidP="001E2100">
      <w:pPr>
        <w:tabs>
          <w:tab w:val="left" w:pos="2835"/>
        </w:tabs>
        <w:spacing w:after="0" w:line="240" w:lineRule="auto"/>
        <w:rPr>
          <w:rFonts w:ascii="Arial" w:hAnsi="Arial" w:cs="Arial"/>
          <w:b/>
          <w:sz w:val="24"/>
          <w:szCs w:val="24"/>
          <w:lang w:val="es-ES_tradnl" w:eastAsia="es-ES"/>
        </w:rPr>
      </w:pPr>
    </w:p>
    <w:p w14:paraId="3CDA3F76" w14:textId="77777777" w:rsidR="00A3614E" w:rsidRDefault="00A3614E" w:rsidP="001E2100">
      <w:pPr>
        <w:tabs>
          <w:tab w:val="left" w:pos="2835"/>
        </w:tabs>
        <w:spacing w:after="0" w:line="240" w:lineRule="auto"/>
        <w:rPr>
          <w:rFonts w:ascii="Arial" w:hAnsi="Arial" w:cs="Arial"/>
          <w:b/>
          <w:sz w:val="24"/>
          <w:szCs w:val="24"/>
          <w:lang w:val="es-ES_tradnl" w:eastAsia="es-ES"/>
        </w:rPr>
      </w:pPr>
    </w:p>
    <w:p w14:paraId="1BC17500" w14:textId="77777777" w:rsidR="00A3614E" w:rsidRPr="00760A5F" w:rsidRDefault="00A3614E" w:rsidP="001E2100">
      <w:pPr>
        <w:tabs>
          <w:tab w:val="left" w:pos="2835"/>
        </w:tabs>
        <w:spacing w:after="0" w:line="240" w:lineRule="auto"/>
        <w:rPr>
          <w:rFonts w:ascii="Arial" w:hAnsi="Arial" w:cs="Arial"/>
          <w:b/>
          <w:sz w:val="24"/>
          <w:szCs w:val="24"/>
          <w:lang w:val="es-ES_tradnl" w:eastAsia="es-ES"/>
        </w:rPr>
      </w:pPr>
    </w:p>
    <w:p w14:paraId="67B24063" w14:textId="3FE34102" w:rsidR="001772A1" w:rsidRPr="00A56997" w:rsidRDefault="001772A1" w:rsidP="001772A1">
      <w:pPr>
        <w:spacing w:after="0" w:line="240" w:lineRule="auto"/>
        <w:ind w:firstLine="1985"/>
        <w:contextualSpacing/>
        <w:jc w:val="both"/>
        <w:rPr>
          <w:rFonts w:ascii="Arial" w:hAnsi="Arial" w:cs="Arial"/>
          <w:sz w:val="24"/>
          <w:szCs w:val="24"/>
          <w:lang w:val="es-ES" w:eastAsia="es-ES"/>
        </w:rPr>
      </w:pPr>
      <w:r w:rsidRPr="00A56997">
        <w:rPr>
          <w:rFonts w:ascii="Arial" w:hAnsi="Arial" w:cs="Arial"/>
          <w:sz w:val="24"/>
          <w:szCs w:val="24"/>
          <w:lang w:val="es-ES_tradnl" w:eastAsia="es-ES"/>
        </w:rPr>
        <w:t xml:space="preserve">Discutido y despachado en sesión de fecha 27 de septiembre de 2022, celebrada bajo la presidencia de la H. Diputada doña </w:t>
      </w:r>
      <w:r w:rsidRPr="00A56997">
        <w:rPr>
          <w:rFonts w:ascii="Arial" w:hAnsi="Arial" w:cs="Arial"/>
          <w:b/>
          <w:sz w:val="24"/>
          <w:szCs w:val="24"/>
          <w:lang w:val="es-ES_tradnl" w:eastAsia="es-ES"/>
        </w:rPr>
        <w:t>Carmen Hertz Cádiz</w:t>
      </w:r>
      <w:r w:rsidRPr="00A56997">
        <w:rPr>
          <w:rFonts w:ascii="Arial" w:hAnsi="Arial" w:cs="Arial"/>
          <w:sz w:val="24"/>
          <w:szCs w:val="24"/>
          <w:lang w:val="es-ES_tradnl" w:eastAsia="es-ES"/>
        </w:rPr>
        <w:t xml:space="preserve">, y con la asistencia de las diputadas señora </w:t>
      </w:r>
      <w:r w:rsidRPr="00A56997">
        <w:rPr>
          <w:rFonts w:ascii="Arial" w:hAnsi="Arial" w:cs="Arial"/>
          <w:b/>
          <w:sz w:val="24"/>
          <w:szCs w:val="24"/>
          <w:lang w:val="es-ES" w:eastAsia="es-ES"/>
        </w:rPr>
        <w:t>Cid</w:t>
      </w:r>
      <w:r w:rsidRPr="00A56997">
        <w:rPr>
          <w:rFonts w:ascii="Arial" w:hAnsi="Arial" w:cs="Arial"/>
          <w:sz w:val="24"/>
          <w:szCs w:val="24"/>
          <w:lang w:val="es-ES" w:eastAsia="es-ES"/>
        </w:rPr>
        <w:t>, doña Sofia</w:t>
      </w:r>
      <w:r w:rsidRPr="00A56997">
        <w:rPr>
          <w:rFonts w:ascii="Arial" w:hAnsi="Arial" w:cs="Arial"/>
          <w:lang w:val="es-ES" w:eastAsia="es-ES"/>
        </w:rPr>
        <w:t xml:space="preserve">; </w:t>
      </w:r>
      <w:r w:rsidRPr="00A56997">
        <w:rPr>
          <w:rFonts w:ascii="Arial" w:hAnsi="Arial" w:cs="Arial"/>
          <w:b/>
          <w:lang w:val="es-ES" w:eastAsia="es-ES"/>
        </w:rPr>
        <w:t>Del Real</w:t>
      </w:r>
      <w:r w:rsidRPr="00A56997">
        <w:rPr>
          <w:rFonts w:ascii="Arial" w:hAnsi="Arial" w:cs="Arial"/>
          <w:lang w:val="es-ES" w:eastAsia="es-ES"/>
        </w:rPr>
        <w:t xml:space="preserve">, doña Catalina; </w:t>
      </w:r>
      <w:r w:rsidRPr="00A56997">
        <w:rPr>
          <w:rFonts w:ascii="Arial" w:hAnsi="Arial" w:cs="Arial"/>
          <w:b/>
          <w:sz w:val="24"/>
          <w:szCs w:val="24"/>
          <w:lang w:val="es-PE" w:eastAsia="es-ES"/>
        </w:rPr>
        <w:t>Muñoz</w:t>
      </w:r>
      <w:r w:rsidRPr="00A56997">
        <w:rPr>
          <w:rFonts w:ascii="Arial" w:hAnsi="Arial" w:cs="Arial"/>
          <w:sz w:val="24"/>
          <w:szCs w:val="24"/>
          <w:lang w:val="es-PE" w:eastAsia="es-ES"/>
        </w:rPr>
        <w:t xml:space="preserve">, doña Francesca, y </w:t>
      </w:r>
      <w:r w:rsidRPr="00A56997">
        <w:rPr>
          <w:rFonts w:ascii="Arial" w:hAnsi="Arial" w:cs="Arial"/>
          <w:b/>
          <w:sz w:val="24"/>
          <w:szCs w:val="24"/>
          <w:lang w:val="es-PE" w:eastAsia="es-ES"/>
        </w:rPr>
        <w:t>Ñanco</w:t>
      </w:r>
      <w:r w:rsidRPr="00A56997">
        <w:rPr>
          <w:rFonts w:ascii="Arial" w:hAnsi="Arial" w:cs="Arial"/>
          <w:sz w:val="24"/>
          <w:szCs w:val="24"/>
          <w:lang w:val="es-PE" w:eastAsia="es-ES"/>
        </w:rPr>
        <w:t xml:space="preserve">, doña Ericka, y los diputados señores </w:t>
      </w:r>
      <w:r w:rsidRPr="00A56997">
        <w:rPr>
          <w:rFonts w:ascii="Arial" w:hAnsi="Arial" w:cs="Arial"/>
          <w:b/>
          <w:sz w:val="24"/>
          <w:szCs w:val="24"/>
          <w:lang w:val="es-PE" w:eastAsia="es-ES"/>
        </w:rPr>
        <w:t>Bernales</w:t>
      </w:r>
      <w:r w:rsidRPr="00A56997">
        <w:rPr>
          <w:rFonts w:ascii="Arial" w:hAnsi="Arial" w:cs="Arial"/>
          <w:sz w:val="24"/>
          <w:szCs w:val="24"/>
          <w:lang w:val="es-PE" w:eastAsia="es-ES"/>
        </w:rPr>
        <w:t xml:space="preserve">, don Alejandro; </w:t>
      </w:r>
      <w:r w:rsidRPr="00A56997">
        <w:rPr>
          <w:rFonts w:ascii="Arial" w:hAnsi="Arial" w:cs="Arial"/>
          <w:b/>
          <w:bCs/>
          <w:sz w:val="24"/>
          <w:szCs w:val="24"/>
          <w:lang w:val="es-PE" w:eastAsia="es-ES"/>
        </w:rPr>
        <w:t>De Rementeria</w:t>
      </w:r>
      <w:r w:rsidRPr="00A56997">
        <w:rPr>
          <w:rFonts w:ascii="Arial" w:hAnsi="Arial" w:cs="Arial"/>
          <w:sz w:val="24"/>
          <w:szCs w:val="24"/>
          <w:lang w:val="es-PE" w:eastAsia="es-ES"/>
        </w:rPr>
        <w:t xml:space="preserve">, don Tomás; </w:t>
      </w:r>
      <w:r w:rsidRPr="00A56997">
        <w:rPr>
          <w:rFonts w:ascii="Arial" w:hAnsi="Arial" w:cs="Arial"/>
          <w:b/>
          <w:sz w:val="24"/>
          <w:szCs w:val="24"/>
          <w:lang w:val="es-PE" w:eastAsia="es-ES"/>
        </w:rPr>
        <w:t>González</w:t>
      </w:r>
      <w:r w:rsidRPr="00A56997">
        <w:rPr>
          <w:rFonts w:ascii="Arial" w:hAnsi="Arial" w:cs="Arial"/>
          <w:sz w:val="24"/>
          <w:szCs w:val="24"/>
          <w:lang w:val="es-PE" w:eastAsia="es-ES"/>
        </w:rPr>
        <w:t xml:space="preserve">, don </w:t>
      </w:r>
      <w:r w:rsidR="00C367E1" w:rsidRPr="00A56997">
        <w:rPr>
          <w:rFonts w:ascii="Arial" w:hAnsi="Arial" w:cs="Arial"/>
          <w:sz w:val="24"/>
          <w:szCs w:val="24"/>
          <w:lang w:val="es-PE" w:eastAsia="es-ES"/>
        </w:rPr>
        <w:t>Félix</w:t>
      </w:r>
      <w:r w:rsidRPr="00A56997">
        <w:rPr>
          <w:rFonts w:ascii="Arial" w:hAnsi="Arial" w:cs="Arial"/>
          <w:sz w:val="24"/>
          <w:szCs w:val="24"/>
          <w:lang w:val="es-PE" w:eastAsia="es-ES"/>
        </w:rPr>
        <w:t xml:space="preserve">; </w:t>
      </w:r>
      <w:proofErr w:type="spellStart"/>
      <w:r w:rsidRPr="00A56997">
        <w:rPr>
          <w:rFonts w:ascii="Arial" w:hAnsi="Arial" w:cs="Arial"/>
          <w:b/>
          <w:sz w:val="24"/>
          <w:szCs w:val="24"/>
        </w:rPr>
        <w:t>Jurgensen</w:t>
      </w:r>
      <w:proofErr w:type="spellEnd"/>
      <w:r w:rsidRPr="00A56997">
        <w:rPr>
          <w:rFonts w:ascii="Arial" w:hAnsi="Arial" w:cs="Arial"/>
          <w:sz w:val="24"/>
          <w:szCs w:val="24"/>
        </w:rPr>
        <w:t>, don Harry</w:t>
      </w:r>
      <w:r w:rsidRPr="00A56997">
        <w:t xml:space="preserve">; </w:t>
      </w:r>
      <w:r w:rsidRPr="00A56997">
        <w:rPr>
          <w:rFonts w:ascii="Arial" w:hAnsi="Arial" w:cs="Arial"/>
          <w:b/>
          <w:sz w:val="24"/>
          <w:szCs w:val="24"/>
          <w:lang w:val="es-PE" w:eastAsia="es-ES"/>
        </w:rPr>
        <w:t>Labbé,</w:t>
      </w:r>
      <w:r w:rsidRPr="00A56997">
        <w:rPr>
          <w:rFonts w:ascii="Arial" w:hAnsi="Arial" w:cs="Arial"/>
          <w:sz w:val="24"/>
          <w:szCs w:val="24"/>
          <w:lang w:val="es-PE" w:eastAsia="es-ES"/>
        </w:rPr>
        <w:t xml:space="preserve"> don Cristián; </w:t>
      </w:r>
      <w:r w:rsidRPr="00A56997">
        <w:rPr>
          <w:rFonts w:ascii="Arial" w:hAnsi="Arial" w:cs="Arial"/>
          <w:b/>
          <w:bCs/>
          <w:sz w:val="24"/>
          <w:szCs w:val="24"/>
          <w:lang w:val="es-PE" w:eastAsia="es-ES"/>
        </w:rPr>
        <w:t>Moreira</w:t>
      </w:r>
      <w:r w:rsidRPr="00A56997">
        <w:rPr>
          <w:rFonts w:ascii="Arial" w:hAnsi="Arial" w:cs="Arial"/>
          <w:sz w:val="24"/>
          <w:szCs w:val="24"/>
          <w:lang w:val="es-PE" w:eastAsia="es-ES"/>
        </w:rPr>
        <w:t xml:space="preserve">, don Cristhian, y </w:t>
      </w:r>
      <w:r w:rsidRPr="00A56997">
        <w:rPr>
          <w:rFonts w:ascii="Arial" w:hAnsi="Arial" w:cs="Arial"/>
          <w:b/>
          <w:sz w:val="24"/>
          <w:szCs w:val="24"/>
          <w:lang w:val="es-PE" w:eastAsia="es-ES"/>
        </w:rPr>
        <w:t>Undurraga</w:t>
      </w:r>
      <w:r w:rsidRPr="00A56997">
        <w:rPr>
          <w:rFonts w:ascii="Arial" w:hAnsi="Arial" w:cs="Arial"/>
          <w:sz w:val="24"/>
          <w:szCs w:val="24"/>
          <w:lang w:val="es-PE" w:eastAsia="es-ES"/>
        </w:rPr>
        <w:t>, don Alberto.</w:t>
      </w:r>
    </w:p>
    <w:p w14:paraId="3C5D096E" w14:textId="77777777" w:rsidR="001772A1" w:rsidRPr="00A56997" w:rsidRDefault="001772A1" w:rsidP="001772A1">
      <w:pPr>
        <w:spacing w:after="0" w:line="240" w:lineRule="auto"/>
        <w:contextualSpacing/>
        <w:jc w:val="both"/>
        <w:rPr>
          <w:rFonts w:ascii="Arial" w:hAnsi="Arial" w:cs="Arial"/>
          <w:sz w:val="24"/>
          <w:szCs w:val="24"/>
          <w:lang w:val="es-ES" w:eastAsia="es-ES"/>
        </w:rPr>
      </w:pPr>
    </w:p>
    <w:p w14:paraId="583F9747" w14:textId="77777777" w:rsidR="001772A1" w:rsidRPr="00A56997" w:rsidRDefault="001772A1" w:rsidP="001772A1">
      <w:pPr>
        <w:spacing w:after="0" w:line="240" w:lineRule="auto"/>
        <w:ind w:firstLine="1980"/>
        <w:contextualSpacing/>
        <w:jc w:val="both"/>
        <w:rPr>
          <w:rFonts w:ascii="Arial" w:hAnsi="Arial" w:cs="Arial"/>
          <w:sz w:val="24"/>
          <w:szCs w:val="24"/>
          <w:lang w:val="es-ES" w:eastAsia="es-ES"/>
        </w:rPr>
      </w:pPr>
      <w:r w:rsidRPr="00A56997">
        <w:rPr>
          <w:rFonts w:ascii="Arial" w:hAnsi="Arial" w:cs="Arial"/>
          <w:sz w:val="24"/>
          <w:szCs w:val="24"/>
          <w:lang w:val="es-ES" w:eastAsia="es-ES"/>
        </w:rPr>
        <w:t xml:space="preserve">Se designó como Diputada Informante a la señora </w:t>
      </w:r>
      <w:r w:rsidRPr="00A56997">
        <w:rPr>
          <w:rFonts w:ascii="Arial" w:hAnsi="Arial" w:cs="Arial"/>
          <w:b/>
          <w:sz w:val="24"/>
          <w:szCs w:val="24"/>
          <w:lang w:val="es-ES" w:eastAsia="es-ES"/>
        </w:rPr>
        <w:t>DEL REAL</w:t>
      </w:r>
      <w:r w:rsidRPr="00A56997">
        <w:rPr>
          <w:rFonts w:ascii="Arial" w:hAnsi="Arial" w:cs="Arial"/>
          <w:sz w:val="24"/>
          <w:szCs w:val="24"/>
          <w:lang w:val="es-ES" w:eastAsia="es-ES"/>
        </w:rPr>
        <w:t>, doña Catalina.</w:t>
      </w:r>
    </w:p>
    <w:p w14:paraId="1A9B623A" w14:textId="77777777" w:rsidR="001772A1" w:rsidRPr="00A56997" w:rsidRDefault="001772A1" w:rsidP="001772A1">
      <w:pPr>
        <w:spacing w:after="0" w:line="240" w:lineRule="auto"/>
        <w:contextualSpacing/>
        <w:jc w:val="both"/>
        <w:rPr>
          <w:rFonts w:ascii="Arial" w:hAnsi="Arial" w:cs="Arial"/>
          <w:sz w:val="24"/>
          <w:szCs w:val="24"/>
          <w:lang w:val="es-ES" w:eastAsia="es-ES"/>
        </w:rPr>
      </w:pPr>
    </w:p>
    <w:p w14:paraId="5613FFF8" w14:textId="77777777" w:rsidR="001772A1" w:rsidRPr="00A56997" w:rsidRDefault="001772A1" w:rsidP="001772A1">
      <w:pPr>
        <w:spacing w:after="0" w:line="240" w:lineRule="auto"/>
        <w:contextualSpacing/>
        <w:jc w:val="both"/>
        <w:rPr>
          <w:rFonts w:ascii="Arial" w:hAnsi="Arial" w:cs="Arial"/>
          <w:b/>
          <w:sz w:val="24"/>
          <w:szCs w:val="24"/>
          <w:lang w:val="es-ES" w:eastAsia="es-ES"/>
        </w:rPr>
      </w:pPr>
    </w:p>
    <w:p w14:paraId="584FB013" w14:textId="77777777" w:rsidR="001772A1" w:rsidRPr="00A56997" w:rsidRDefault="001772A1" w:rsidP="001772A1">
      <w:pPr>
        <w:spacing w:after="0" w:line="240" w:lineRule="auto"/>
        <w:contextualSpacing/>
        <w:jc w:val="both"/>
        <w:rPr>
          <w:rFonts w:ascii="Arial" w:hAnsi="Arial" w:cs="Arial"/>
          <w:b/>
          <w:sz w:val="24"/>
          <w:szCs w:val="24"/>
          <w:lang w:val="es-ES" w:eastAsia="es-ES"/>
        </w:rPr>
      </w:pPr>
    </w:p>
    <w:p w14:paraId="0422A0B9" w14:textId="77777777" w:rsidR="001772A1" w:rsidRPr="00A56997" w:rsidRDefault="001772A1" w:rsidP="001772A1">
      <w:pPr>
        <w:spacing w:after="0" w:line="240" w:lineRule="auto"/>
        <w:ind w:firstLine="1985"/>
        <w:contextualSpacing/>
        <w:jc w:val="both"/>
        <w:rPr>
          <w:rFonts w:ascii="Arial" w:hAnsi="Arial" w:cs="Arial"/>
          <w:sz w:val="24"/>
          <w:szCs w:val="24"/>
          <w:lang w:val="es-ES" w:eastAsia="es-ES"/>
        </w:rPr>
      </w:pPr>
      <w:r w:rsidRPr="00A56997">
        <w:rPr>
          <w:rFonts w:ascii="Arial" w:hAnsi="Arial" w:cs="Arial"/>
          <w:b/>
          <w:sz w:val="24"/>
          <w:szCs w:val="24"/>
          <w:lang w:val="es-ES" w:eastAsia="es-ES"/>
        </w:rPr>
        <w:t>SALA DE LA COMISION</w:t>
      </w:r>
      <w:r w:rsidRPr="00A56997">
        <w:rPr>
          <w:rFonts w:ascii="Arial" w:hAnsi="Arial" w:cs="Arial"/>
          <w:sz w:val="24"/>
          <w:szCs w:val="24"/>
          <w:lang w:val="es-ES" w:eastAsia="es-ES"/>
        </w:rPr>
        <w:t>, a 27 de septiembre de 2022.-</w:t>
      </w:r>
    </w:p>
    <w:p w14:paraId="3F7C8830" w14:textId="77777777" w:rsidR="001772A1" w:rsidRPr="007472E2" w:rsidRDefault="001772A1" w:rsidP="001772A1">
      <w:pPr>
        <w:spacing w:after="0" w:line="240" w:lineRule="auto"/>
        <w:contextualSpacing/>
        <w:jc w:val="both"/>
        <w:rPr>
          <w:rFonts w:ascii="Arial" w:hAnsi="Arial" w:cs="Arial"/>
          <w:color w:val="FF0000"/>
          <w:sz w:val="24"/>
          <w:szCs w:val="24"/>
          <w:lang w:val="es-ES" w:eastAsia="es-ES"/>
        </w:rPr>
      </w:pPr>
    </w:p>
    <w:p w14:paraId="27816F02" w14:textId="77777777" w:rsidR="00A3614E" w:rsidRPr="007472E2" w:rsidRDefault="00A3614E" w:rsidP="00760A5F">
      <w:pPr>
        <w:spacing w:after="0" w:line="240" w:lineRule="auto"/>
        <w:contextualSpacing/>
        <w:jc w:val="both"/>
        <w:rPr>
          <w:rFonts w:ascii="Arial" w:hAnsi="Arial" w:cs="Arial"/>
          <w:color w:val="FF0000"/>
          <w:sz w:val="24"/>
          <w:szCs w:val="24"/>
          <w:lang w:val="es-ES" w:eastAsia="es-ES"/>
        </w:rPr>
      </w:pPr>
    </w:p>
    <w:p w14:paraId="2B8C63D7" w14:textId="77777777" w:rsidR="00A3614E" w:rsidRDefault="00A3614E" w:rsidP="00760A5F">
      <w:pPr>
        <w:spacing w:after="0" w:line="240" w:lineRule="auto"/>
        <w:contextualSpacing/>
        <w:jc w:val="both"/>
        <w:rPr>
          <w:rFonts w:ascii="Arial" w:hAnsi="Arial" w:cs="Arial"/>
          <w:sz w:val="24"/>
          <w:szCs w:val="24"/>
          <w:lang w:val="es-ES" w:eastAsia="es-ES"/>
        </w:rPr>
      </w:pPr>
    </w:p>
    <w:p w14:paraId="43DEE6DA" w14:textId="77777777" w:rsidR="00A3614E" w:rsidRDefault="00A3614E" w:rsidP="00760A5F">
      <w:pPr>
        <w:spacing w:after="0" w:line="240" w:lineRule="auto"/>
        <w:contextualSpacing/>
        <w:jc w:val="both"/>
        <w:rPr>
          <w:rFonts w:ascii="Arial" w:hAnsi="Arial" w:cs="Arial"/>
          <w:sz w:val="24"/>
          <w:szCs w:val="24"/>
          <w:lang w:val="es-ES" w:eastAsia="es-ES"/>
        </w:rPr>
      </w:pPr>
    </w:p>
    <w:p w14:paraId="594B186E" w14:textId="77777777" w:rsidR="00A3614E" w:rsidRPr="00760A5F" w:rsidRDefault="00A3614E" w:rsidP="00760A5F">
      <w:pPr>
        <w:spacing w:after="0" w:line="240" w:lineRule="auto"/>
        <w:contextualSpacing/>
        <w:jc w:val="both"/>
        <w:rPr>
          <w:rFonts w:ascii="Arial" w:hAnsi="Arial" w:cs="Arial"/>
          <w:sz w:val="24"/>
          <w:szCs w:val="24"/>
          <w:lang w:val="es-ES" w:eastAsia="es-ES"/>
        </w:rPr>
      </w:pPr>
    </w:p>
    <w:p w14:paraId="30F508A2" w14:textId="77777777" w:rsidR="00A3614E" w:rsidRPr="00760A5F" w:rsidRDefault="00A3614E" w:rsidP="00760A5F">
      <w:pPr>
        <w:spacing w:after="0" w:line="240" w:lineRule="auto"/>
        <w:contextualSpacing/>
        <w:jc w:val="both"/>
        <w:rPr>
          <w:rFonts w:ascii="Arial" w:hAnsi="Arial" w:cs="Arial"/>
          <w:sz w:val="24"/>
          <w:szCs w:val="24"/>
          <w:lang w:val="es-ES" w:eastAsia="es-ES"/>
        </w:rPr>
      </w:pPr>
    </w:p>
    <w:p w14:paraId="4358EC11" w14:textId="77777777" w:rsidR="00A3614E" w:rsidRPr="00760A5F" w:rsidRDefault="00A3614E" w:rsidP="00760A5F">
      <w:pPr>
        <w:spacing w:after="0" w:line="240" w:lineRule="auto"/>
        <w:ind w:left="3055" w:firstLine="1985"/>
        <w:contextualSpacing/>
        <w:jc w:val="both"/>
        <w:rPr>
          <w:rFonts w:ascii="Arial" w:hAnsi="Arial" w:cs="Arial"/>
          <w:b/>
          <w:sz w:val="24"/>
          <w:szCs w:val="24"/>
          <w:lang w:val="es-ES" w:eastAsia="es-ES"/>
        </w:rPr>
      </w:pPr>
      <w:r w:rsidRPr="00760A5F">
        <w:rPr>
          <w:rFonts w:ascii="Arial" w:hAnsi="Arial" w:cs="Arial"/>
          <w:b/>
          <w:sz w:val="24"/>
          <w:szCs w:val="24"/>
          <w:lang w:val="es-ES" w:eastAsia="es-ES"/>
        </w:rPr>
        <w:t>Pedro N. Muga Ramirez</w:t>
      </w:r>
    </w:p>
    <w:p w14:paraId="45653160" w14:textId="77777777" w:rsidR="00A3614E" w:rsidRPr="00760A5F" w:rsidRDefault="00A3614E" w:rsidP="00760A5F">
      <w:pPr>
        <w:spacing w:after="0" w:line="240" w:lineRule="auto"/>
        <w:ind w:left="3055" w:firstLine="1265"/>
        <w:contextualSpacing/>
        <w:jc w:val="both"/>
        <w:rPr>
          <w:rFonts w:ascii="Courier New" w:hAnsi="Courier New" w:cs="Courier New"/>
          <w:sz w:val="24"/>
          <w:szCs w:val="24"/>
          <w:lang w:eastAsia="es-ES"/>
        </w:rPr>
      </w:pPr>
      <w:r w:rsidRPr="00760A5F">
        <w:rPr>
          <w:rFonts w:ascii="Arial" w:hAnsi="Arial" w:cs="Arial"/>
          <w:sz w:val="24"/>
          <w:szCs w:val="24"/>
          <w:lang w:val="es-ES" w:eastAsia="es-ES"/>
        </w:rPr>
        <w:t xml:space="preserve">Abogado, </w:t>
      </w:r>
      <w:proofErr w:type="gramStart"/>
      <w:r w:rsidRPr="00760A5F">
        <w:rPr>
          <w:rFonts w:ascii="Arial" w:hAnsi="Arial" w:cs="Arial"/>
          <w:sz w:val="24"/>
          <w:szCs w:val="24"/>
          <w:lang w:val="es-ES" w:eastAsia="es-ES"/>
        </w:rPr>
        <w:t>Secretario</w:t>
      </w:r>
      <w:proofErr w:type="gramEnd"/>
      <w:r w:rsidRPr="00760A5F">
        <w:rPr>
          <w:rFonts w:ascii="Arial" w:hAnsi="Arial" w:cs="Arial"/>
          <w:sz w:val="24"/>
          <w:szCs w:val="24"/>
          <w:lang w:val="es-ES" w:eastAsia="es-ES"/>
        </w:rPr>
        <w:t xml:space="preserve"> de la Comisión</w:t>
      </w:r>
    </w:p>
    <w:p w14:paraId="56240A9D" w14:textId="77777777" w:rsidR="00A3614E" w:rsidRPr="002B1216" w:rsidRDefault="00A3614E" w:rsidP="002B1216"/>
    <w:sectPr w:rsidR="00A3614E" w:rsidRPr="002B1216" w:rsidSect="00F12635">
      <w:headerReference w:type="default" r:id="rId7"/>
      <w:pgSz w:w="12242" w:h="18722" w:code="14"/>
      <w:pgMar w:top="1418" w:right="1418" w:bottom="1985" w:left="2268"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FCCE" w14:textId="77777777" w:rsidR="00B474CD" w:rsidRDefault="00B474CD">
      <w:pPr>
        <w:spacing w:after="0" w:line="240" w:lineRule="auto"/>
      </w:pPr>
      <w:r>
        <w:separator/>
      </w:r>
    </w:p>
  </w:endnote>
  <w:endnote w:type="continuationSeparator" w:id="0">
    <w:p w14:paraId="2495CCC2" w14:textId="77777777" w:rsidR="00B474CD" w:rsidRDefault="00B4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7550" w14:textId="77777777" w:rsidR="00B474CD" w:rsidRDefault="00B474CD">
      <w:pPr>
        <w:spacing w:after="0" w:line="240" w:lineRule="auto"/>
      </w:pPr>
      <w:r>
        <w:separator/>
      </w:r>
    </w:p>
  </w:footnote>
  <w:footnote w:type="continuationSeparator" w:id="0">
    <w:p w14:paraId="421450F1" w14:textId="77777777" w:rsidR="00B474CD" w:rsidRDefault="00B47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F0825" w14:textId="77777777" w:rsidR="00A3614E" w:rsidRDefault="00A3614E">
    <w:pPr>
      <w:pStyle w:val="Encabezado"/>
      <w:jc w:val="right"/>
      <w:rPr>
        <w:rFonts w:cs="Times New Roman"/>
      </w:rPr>
    </w:pPr>
    <w:r>
      <w:rPr>
        <w:noProof/>
      </w:rPr>
      <w:fldChar w:fldCharType="begin"/>
    </w:r>
    <w:r>
      <w:rPr>
        <w:noProof/>
      </w:rPr>
      <w:instrText xml:space="preserve"> PAGE   \* MERGEFORMAT </w:instrText>
    </w:r>
    <w:r>
      <w:rPr>
        <w:noProof/>
      </w:rPr>
      <w:fldChar w:fldCharType="separate"/>
    </w:r>
    <w:r w:rsidR="003C7057">
      <w:rPr>
        <w:noProof/>
      </w:rPr>
      <w:t>7</w:t>
    </w:r>
    <w:r>
      <w:rPr>
        <w:noProof/>
      </w:rPr>
      <w:fldChar w:fldCharType="end"/>
    </w:r>
  </w:p>
  <w:p w14:paraId="63684F00" w14:textId="77777777" w:rsidR="00A3614E" w:rsidRDefault="00A3614E">
    <w:pPr>
      <w:pStyle w:val="Encabezado"/>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047CEB"/>
    <w:multiLevelType w:val="hybridMultilevel"/>
    <w:tmpl w:val="02E67948"/>
    <w:lvl w:ilvl="0" w:tplc="4E6A95DE">
      <w:start w:val="1"/>
      <w:numFmt w:val="decimal"/>
      <w:lvlText w:val="%1."/>
      <w:lvlJc w:val="left"/>
      <w:pPr>
        <w:ind w:left="4188"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2" w15:restartNumberingAfterBreak="0">
    <w:nsid w:val="1D8823E0"/>
    <w:multiLevelType w:val="hybridMultilevel"/>
    <w:tmpl w:val="FB348F66"/>
    <w:lvl w:ilvl="0" w:tplc="4BAC8306">
      <w:start w:val="6"/>
      <w:numFmt w:val="bullet"/>
      <w:lvlText w:val="-"/>
      <w:lvlJc w:val="left"/>
      <w:pPr>
        <w:ind w:left="720" w:hanging="360"/>
      </w:pPr>
      <w:rPr>
        <w:rFonts w:ascii="Arial" w:eastAsia="Times New Roman" w:hAnsi="Aria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BE19B3"/>
    <w:multiLevelType w:val="multilevel"/>
    <w:tmpl w:val="293656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31705C35"/>
    <w:multiLevelType w:val="hybridMultilevel"/>
    <w:tmpl w:val="EA205C20"/>
    <w:lvl w:ilvl="0" w:tplc="BAE8F870">
      <w:start w:val="1"/>
      <w:numFmt w:val="decimal"/>
      <w:lvlText w:val="%1)"/>
      <w:lvlJc w:val="left"/>
      <w:pPr>
        <w:ind w:left="720" w:hanging="360"/>
      </w:pPr>
      <w:rPr>
        <w:rFonts w:cs="Times New Roman" w:hint="default"/>
        <w:b/>
        <w:bCs/>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5951524B"/>
    <w:multiLevelType w:val="hybridMultilevel"/>
    <w:tmpl w:val="7C8479A6"/>
    <w:lvl w:ilvl="0" w:tplc="30A475C0">
      <w:start w:val="1"/>
      <w:numFmt w:val="lowerLetter"/>
      <w:lvlText w:val="%1)"/>
      <w:lvlJc w:val="left"/>
      <w:pPr>
        <w:ind w:left="720" w:hanging="360"/>
      </w:pPr>
      <w:rPr>
        <w:rFonts w:cs="Times New Roman"/>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67462835"/>
    <w:multiLevelType w:val="hybridMultilevel"/>
    <w:tmpl w:val="727A263C"/>
    <w:lvl w:ilvl="0" w:tplc="18165AB0">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rPr>
        <w:rFonts w:cs="Times New Roman"/>
      </w:rPr>
    </w:lvl>
    <w:lvl w:ilvl="2" w:tplc="0C0A001B" w:tentative="1">
      <w:start w:val="1"/>
      <w:numFmt w:val="lowerRoman"/>
      <w:lvlText w:val="%3."/>
      <w:lvlJc w:val="right"/>
      <w:pPr>
        <w:ind w:left="3780" w:hanging="180"/>
      </w:pPr>
      <w:rPr>
        <w:rFonts w:cs="Times New Roman"/>
      </w:rPr>
    </w:lvl>
    <w:lvl w:ilvl="3" w:tplc="0C0A000F" w:tentative="1">
      <w:start w:val="1"/>
      <w:numFmt w:val="decimal"/>
      <w:lvlText w:val="%4."/>
      <w:lvlJc w:val="left"/>
      <w:pPr>
        <w:ind w:left="4500" w:hanging="360"/>
      </w:pPr>
      <w:rPr>
        <w:rFonts w:cs="Times New Roman"/>
      </w:rPr>
    </w:lvl>
    <w:lvl w:ilvl="4" w:tplc="0C0A0019" w:tentative="1">
      <w:start w:val="1"/>
      <w:numFmt w:val="lowerLetter"/>
      <w:lvlText w:val="%5."/>
      <w:lvlJc w:val="left"/>
      <w:pPr>
        <w:ind w:left="5220" w:hanging="360"/>
      </w:pPr>
      <w:rPr>
        <w:rFonts w:cs="Times New Roman"/>
      </w:rPr>
    </w:lvl>
    <w:lvl w:ilvl="5" w:tplc="0C0A001B" w:tentative="1">
      <w:start w:val="1"/>
      <w:numFmt w:val="lowerRoman"/>
      <w:lvlText w:val="%6."/>
      <w:lvlJc w:val="right"/>
      <w:pPr>
        <w:ind w:left="5940" w:hanging="180"/>
      </w:pPr>
      <w:rPr>
        <w:rFonts w:cs="Times New Roman"/>
      </w:rPr>
    </w:lvl>
    <w:lvl w:ilvl="6" w:tplc="0C0A000F" w:tentative="1">
      <w:start w:val="1"/>
      <w:numFmt w:val="decimal"/>
      <w:lvlText w:val="%7."/>
      <w:lvlJc w:val="left"/>
      <w:pPr>
        <w:ind w:left="6660" w:hanging="360"/>
      </w:pPr>
      <w:rPr>
        <w:rFonts w:cs="Times New Roman"/>
      </w:rPr>
    </w:lvl>
    <w:lvl w:ilvl="7" w:tplc="0C0A0019" w:tentative="1">
      <w:start w:val="1"/>
      <w:numFmt w:val="lowerLetter"/>
      <w:lvlText w:val="%8."/>
      <w:lvlJc w:val="left"/>
      <w:pPr>
        <w:ind w:left="7380" w:hanging="360"/>
      </w:pPr>
      <w:rPr>
        <w:rFonts w:cs="Times New Roman"/>
      </w:rPr>
    </w:lvl>
    <w:lvl w:ilvl="8" w:tplc="0C0A001B" w:tentative="1">
      <w:start w:val="1"/>
      <w:numFmt w:val="lowerRoman"/>
      <w:lvlText w:val="%9."/>
      <w:lvlJc w:val="right"/>
      <w:pPr>
        <w:ind w:left="8100" w:hanging="180"/>
      </w:pPr>
      <w:rPr>
        <w:rFonts w:cs="Times New Roman"/>
      </w:rPr>
    </w:lvl>
  </w:abstractNum>
  <w:abstractNum w:abstractNumId="7"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15:restartNumberingAfterBreak="0">
    <w:nsid w:val="76917A4D"/>
    <w:multiLevelType w:val="hybridMultilevel"/>
    <w:tmpl w:val="FDC61EFA"/>
    <w:lvl w:ilvl="0" w:tplc="605E4B88">
      <w:start w:val="1"/>
      <w:numFmt w:val="lowerLetter"/>
      <w:lvlText w:val="%1)"/>
      <w:lvlJc w:val="left"/>
      <w:pPr>
        <w:ind w:left="694" w:hanging="360"/>
      </w:pPr>
      <w:rPr>
        <w:rFonts w:cs="Times New Roman" w:hint="default"/>
      </w:rPr>
    </w:lvl>
    <w:lvl w:ilvl="1" w:tplc="340A0019" w:tentative="1">
      <w:start w:val="1"/>
      <w:numFmt w:val="lowerLetter"/>
      <w:lvlText w:val="%2."/>
      <w:lvlJc w:val="left"/>
      <w:pPr>
        <w:ind w:left="1414" w:hanging="360"/>
      </w:pPr>
      <w:rPr>
        <w:rFonts w:cs="Times New Roman"/>
      </w:rPr>
    </w:lvl>
    <w:lvl w:ilvl="2" w:tplc="340A001B" w:tentative="1">
      <w:start w:val="1"/>
      <w:numFmt w:val="lowerRoman"/>
      <w:lvlText w:val="%3."/>
      <w:lvlJc w:val="right"/>
      <w:pPr>
        <w:ind w:left="2134" w:hanging="180"/>
      </w:pPr>
      <w:rPr>
        <w:rFonts w:cs="Times New Roman"/>
      </w:rPr>
    </w:lvl>
    <w:lvl w:ilvl="3" w:tplc="340A000F" w:tentative="1">
      <w:start w:val="1"/>
      <w:numFmt w:val="decimal"/>
      <w:lvlText w:val="%4."/>
      <w:lvlJc w:val="left"/>
      <w:pPr>
        <w:ind w:left="2854" w:hanging="360"/>
      </w:pPr>
      <w:rPr>
        <w:rFonts w:cs="Times New Roman"/>
      </w:rPr>
    </w:lvl>
    <w:lvl w:ilvl="4" w:tplc="340A0019" w:tentative="1">
      <w:start w:val="1"/>
      <w:numFmt w:val="lowerLetter"/>
      <w:lvlText w:val="%5."/>
      <w:lvlJc w:val="left"/>
      <w:pPr>
        <w:ind w:left="3574" w:hanging="360"/>
      </w:pPr>
      <w:rPr>
        <w:rFonts w:cs="Times New Roman"/>
      </w:rPr>
    </w:lvl>
    <w:lvl w:ilvl="5" w:tplc="340A001B" w:tentative="1">
      <w:start w:val="1"/>
      <w:numFmt w:val="lowerRoman"/>
      <w:lvlText w:val="%6."/>
      <w:lvlJc w:val="right"/>
      <w:pPr>
        <w:ind w:left="4294" w:hanging="180"/>
      </w:pPr>
      <w:rPr>
        <w:rFonts w:cs="Times New Roman"/>
      </w:rPr>
    </w:lvl>
    <w:lvl w:ilvl="6" w:tplc="340A000F" w:tentative="1">
      <w:start w:val="1"/>
      <w:numFmt w:val="decimal"/>
      <w:lvlText w:val="%7."/>
      <w:lvlJc w:val="left"/>
      <w:pPr>
        <w:ind w:left="5014" w:hanging="360"/>
      </w:pPr>
      <w:rPr>
        <w:rFonts w:cs="Times New Roman"/>
      </w:rPr>
    </w:lvl>
    <w:lvl w:ilvl="7" w:tplc="340A0019" w:tentative="1">
      <w:start w:val="1"/>
      <w:numFmt w:val="lowerLetter"/>
      <w:lvlText w:val="%8."/>
      <w:lvlJc w:val="left"/>
      <w:pPr>
        <w:ind w:left="5734" w:hanging="360"/>
      </w:pPr>
      <w:rPr>
        <w:rFonts w:cs="Times New Roman"/>
      </w:rPr>
    </w:lvl>
    <w:lvl w:ilvl="8" w:tplc="340A001B" w:tentative="1">
      <w:start w:val="1"/>
      <w:numFmt w:val="lowerRoman"/>
      <w:lvlText w:val="%9."/>
      <w:lvlJc w:val="right"/>
      <w:pPr>
        <w:ind w:left="6454" w:hanging="180"/>
      </w:pPr>
      <w:rPr>
        <w:rFonts w:cs="Times New Roman"/>
      </w:rPr>
    </w:lvl>
  </w:abstractNum>
  <w:abstractNum w:abstractNumId="9" w15:restartNumberingAfterBreak="0">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0" w15:restartNumberingAfterBreak="0">
    <w:nsid w:val="77681D69"/>
    <w:multiLevelType w:val="hybridMultilevel"/>
    <w:tmpl w:val="18AAA4D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num w:numId="1" w16cid:durableId="1402672568">
    <w:abstractNumId w:val="3"/>
  </w:num>
  <w:num w:numId="2" w16cid:durableId="519659683">
    <w:abstractNumId w:val="2"/>
  </w:num>
  <w:num w:numId="3" w16cid:durableId="2050915850">
    <w:abstractNumId w:val="4"/>
  </w:num>
  <w:num w:numId="4" w16cid:durableId="1613828195">
    <w:abstractNumId w:val="7"/>
  </w:num>
  <w:num w:numId="5" w16cid:durableId="1908490279">
    <w:abstractNumId w:val="0"/>
  </w:num>
  <w:num w:numId="6" w16cid:durableId="770514235">
    <w:abstractNumId w:val="1"/>
  </w:num>
  <w:num w:numId="7" w16cid:durableId="292953030">
    <w:abstractNumId w:val="5"/>
  </w:num>
  <w:num w:numId="8" w16cid:durableId="1888292585">
    <w:abstractNumId w:val="6"/>
  </w:num>
  <w:num w:numId="9" w16cid:durableId="1849833195">
    <w:abstractNumId w:val="8"/>
  </w:num>
  <w:num w:numId="10" w16cid:durableId="1714190349">
    <w:abstractNumId w:val="10"/>
  </w:num>
  <w:num w:numId="11" w16cid:durableId="53085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30"/>
    <w:rsid w:val="0000016B"/>
    <w:rsid w:val="000012ED"/>
    <w:rsid w:val="00003FC8"/>
    <w:rsid w:val="00006063"/>
    <w:rsid w:val="000066DA"/>
    <w:rsid w:val="00014453"/>
    <w:rsid w:val="00015373"/>
    <w:rsid w:val="00023933"/>
    <w:rsid w:val="000258E0"/>
    <w:rsid w:val="00027BD8"/>
    <w:rsid w:val="00037EE3"/>
    <w:rsid w:val="000449F7"/>
    <w:rsid w:val="00045766"/>
    <w:rsid w:val="00046693"/>
    <w:rsid w:val="000509A3"/>
    <w:rsid w:val="0005306D"/>
    <w:rsid w:val="0005661F"/>
    <w:rsid w:val="00060FCD"/>
    <w:rsid w:val="000647AF"/>
    <w:rsid w:val="00065767"/>
    <w:rsid w:val="00073A37"/>
    <w:rsid w:val="00075743"/>
    <w:rsid w:val="000803D8"/>
    <w:rsid w:val="00081314"/>
    <w:rsid w:val="000905A3"/>
    <w:rsid w:val="0009080C"/>
    <w:rsid w:val="00092888"/>
    <w:rsid w:val="00093147"/>
    <w:rsid w:val="000964B5"/>
    <w:rsid w:val="00096DA2"/>
    <w:rsid w:val="000A5D1A"/>
    <w:rsid w:val="000B48CA"/>
    <w:rsid w:val="000C21C6"/>
    <w:rsid w:val="000C757B"/>
    <w:rsid w:val="000D4737"/>
    <w:rsid w:val="000E0D00"/>
    <w:rsid w:val="000F01A0"/>
    <w:rsid w:val="000F6B00"/>
    <w:rsid w:val="001006B2"/>
    <w:rsid w:val="00101F25"/>
    <w:rsid w:val="0010526B"/>
    <w:rsid w:val="0010712B"/>
    <w:rsid w:val="00113ECA"/>
    <w:rsid w:val="00125F57"/>
    <w:rsid w:val="00132C09"/>
    <w:rsid w:val="001424B8"/>
    <w:rsid w:val="00142A5F"/>
    <w:rsid w:val="00146766"/>
    <w:rsid w:val="00153F4E"/>
    <w:rsid w:val="001541D8"/>
    <w:rsid w:val="00154483"/>
    <w:rsid w:val="00155787"/>
    <w:rsid w:val="001631E1"/>
    <w:rsid w:val="0016378F"/>
    <w:rsid w:val="001648B9"/>
    <w:rsid w:val="00174656"/>
    <w:rsid w:val="00176752"/>
    <w:rsid w:val="001772A1"/>
    <w:rsid w:val="001818F9"/>
    <w:rsid w:val="00183030"/>
    <w:rsid w:val="001922A8"/>
    <w:rsid w:val="00193B87"/>
    <w:rsid w:val="0019719D"/>
    <w:rsid w:val="001A1968"/>
    <w:rsid w:val="001A7CC9"/>
    <w:rsid w:val="001B3FC8"/>
    <w:rsid w:val="001B5437"/>
    <w:rsid w:val="001B6FDA"/>
    <w:rsid w:val="001C0506"/>
    <w:rsid w:val="001C0884"/>
    <w:rsid w:val="001C2854"/>
    <w:rsid w:val="001C6991"/>
    <w:rsid w:val="001C76FB"/>
    <w:rsid w:val="001D078C"/>
    <w:rsid w:val="001E1101"/>
    <w:rsid w:val="001E2100"/>
    <w:rsid w:val="001E25B9"/>
    <w:rsid w:val="001E4465"/>
    <w:rsid w:val="001F1AEB"/>
    <w:rsid w:val="001F1D19"/>
    <w:rsid w:val="001F5610"/>
    <w:rsid w:val="001F7315"/>
    <w:rsid w:val="0020180A"/>
    <w:rsid w:val="00203C24"/>
    <w:rsid w:val="00203F26"/>
    <w:rsid w:val="00222099"/>
    <w:rsid w:val="00223200"/>
    <w:rsid w:val="00223748"/>
    <w:rsid w:val="0022695A"/>
    <w:rsid w:val="00227125"/>
    <w:rsid w:val="00233D37"/>
    <w:rsid w:val="00236B84"/>
    <w:rsid w:val="002419FB"/>
    <w:rsid w:val="00244013"/>
    <w:rsid w:val="00245CC9"/>
    <w:rsid w:val="002460C6"/>
    <w:rsid w:val="002468F1"/>
    <w:rsid w:val="00260BD3"/>
    <w:rsid w:val="00260ED1"/>
    <w:rsid w:val="00266126"/>
    <w:rsid w:val="00273AB4"/>
    <w:rsid w:val="00281EE0"/>
    <w:rsid w:val="002867BC"/>
    <w:rsid w:val="0029466D"/>
    <w:rsid w:val="0029479B"/>
    <w:rsid w:val="0029632F"/>
    <w:rsid w:val="00296FEE"/>
    <w:rsid w:val="0029713B"/>
    <w:rsid w:val="0029780A"/>
    <w:rsid w:val="002A7FF6"/>
    <w:rsid w:val="002B1216"/>
    <w:rsid w:val="002B2F25"/>
    <w:rsid w:val="002B37B9"/>
    <w:rsid w:val="002B566F"/>
    <w:rsid w:val="002B7406"/>
    <w:rsid w:val="002D3047"/>
    <w:rsid w:val="002D478A"/>
    <w:rsid w:val="002D5E8A"/>
    <w:rsid w:val="002D660A"/>
    <w:rsid w:val="002E0723"/>
    <w:rsid w:val="002E1E56"/>
    <w:rsid w:val="002E2833"/>
    <w:rsid w:val="002E7FED"/>
    <w:rsid w:val="00302500"/>
    <w:rsid w:val="00302F97"/>
    <w:rsid w:val="003035C1"/>
    <w:rsid w:val="0031776C"/>
    <w:rsid w:val="00322870"/>
    <w:rsid w:val="003274FD"/>
    <w:rsid w:val="00331A31"/>
    <w:rsid w:val="00333533"/>
    <w:rsid w:val="0033536B"/>
    <w:rsid w:val="003406D8"/>
    <w:rsid w:val="00341101"/>
    <w:rsid w:val="00341210"/>
    <w:rsid w:val="00346255"/>
    <w:rsid w:val="00354069"/>
    <w:rsid w:val="0035726D"/>
    <w:rsid w:val="0037048C"/>
    <w:rsid w:val="00371C96"/>
    <w:rsid w:val="00372C3D"/>
    <w:rsid w:val="00372CD6"/>
    <w:rsid w:val="00374EA3"/>
    <w:rsid w:val="00377BA9"/>
    <w:rsid w:val="00381220"/>
    <w:rsid w:val="003824FC"/>
    <w:rsid w:val="00386092"/>
    <w:rsid w:val="00391609"/>
    <w:rsid w:val="003917D5"/>
    <w:rsid w:val="003A45B8"/>
    <w:rsid w:val="003B3231"/>
    <w:rsid w:val="003B4A91"/>
    <w:rsid w:val="003B4D92"/>
    <w:rsid w:val="003C7057"/>
    <w:rsid w:val="003D0794"/>
    <w:rsid w:val="003D1D82"/>
    <w:rsid w:val="003D2685"/>
    <w:rsid w:val="003D598F"/>
    <w:rsid w:val="003D604B"/>
    <w:rsid w:val="003D7412"/>
    <w:rsid w:val="003E6A81"/>
    <w:rsid w:val="003F2B83"/>
    <w:rsid w:val="0040235B"/>
    <w:rsid w:val="004072E3"/>
    <w:rsid w:val="00411E58"/>
    <w:rsid w:val="00412284"/>
    <w:rsid w:val="00413448"/>
    <w:rsid w:val="004162CC"/>
    <w:rsid w:val="00416317"/>
    <w:rsid w:val="004168D3"/>
    <w:rsid w:val="00423864"/>
    <w:rsid w:val="00423A55"/>
    <w:rsid w:val="0043735D"/>
    <w:rsid w:val="00440DDD"/>
    <w:rsid w:val="00443C26"/>
    <w:rsid w:val="00443D9B"/>
    <w:rsid w:val="004536B8"/>
    <w:rsid w:val="00454AF3"/>
    <w:rsid w:val="00457CE4"/>
    <w:rsid w:val="0046503D"/>
    <w:rsid w:val="00465EA4"/>
    <w:rsid w:val="00467714"/>
    <w:rsid w:val="0047053D"/>
    <w:rsid w:val="004772CB"/>
    <w:rsid w:val="0048182D"/>
    <w:rsid w:val="0048583F"/>
    <w:rsid w:val="00491C3E"/>
    <w:rsid w:val="004928A9"/>
    <w:rsid w:val="004A20F9"/>
    <w:rsid w:val="004A2331"/>
    <w:rsid w:val="004B2ABD"/>
    <w:rsid w:val="004B461A"/>
    <w:rsid w:val="004C0C83"/>
    <w:rsid w:val="004C1319"/>
    <w:rsid w:val="004C33D1"/>
    <w:rsid w:val="004C5601"/>
    <w:rsid w:val="004C5E31"/>
    <w:rsid w:val="004C7E1D"/>
    <w:rsid w:val="004D0361"/>
    <w:rsid w:val="004D3095"/>
    <w:rsid w:val="004D3142"/>
    <w:rsid w:val="004D36E1"/>
    <w:rsid w:val="004D5587"/>
    <w:rsid w:val="004D7C15"/>
    <w:rsid w:val="004E4B89"/>
    <w:rsid w:val="004E5963"/>
    <w:rsid w:val="004E60B9"/>
    <w:rsid w:val="004E7630"/>
    <w:rsid w:val="005053B6"/>
    <w:rsid w:val="00507E03"/>
    <w:rsid w:val="00510950"/>
    <w:rsid w:val="00517FE6"/>
    <w:rsid w:val="005209EE"/>
    <w:rsid w:val="00521BF8"/>
    <w:rsid w:val="00523C34"/>
    <w:rsid w:val="00526582"/>
    <w:rsid w:val="005271D1"/>
    <w:rsid w:val="00530883"/>
    <w:rsid w:val="00531007"/>
    <w:rsid w:val="005313F2"/>
    <w:rsid w:val="00533D79"/>
    <w:rsid w:val="0053512B"/>
    <w:rsid w:val="0053522B"/>
    <w:rsid w:val="00540A4A"/>
    <w:rsid w:val="00550455"/>
    <w:rsid w:val="00553DF2"/>
    <w:rsid w:val="005565B9"/>
    <w:rsid w:val="005713B7"/>
    <w:rsid w:val="005714AF"/>
    <w:rsid w:val="005715F7"/>
    <w:rsid w:val="00585D8E"/>
    <w:rsid w:val="0059006E"/>
    <w:rsid w:val="005902E8"/>
    <w:rsid w:val="00592B7D"/>
    <w:rsid w:val="005A0885"/>
    <w:rsid w:val="005A28B4"/>
    <w:rsid w:val="005B19AA"/>
    <w:rsid w:val="005B19D9"/>
    <w:rsid w:val="005B3A38"/>
    <w:rsid w:val="005C1811"/>
    <w:rsid w:val="005C1819"/>
    <w:rsid w:val="005C1860"/>
    <w:rsid w:val="005C1F17"/>
    <w:rsid w:val="005C3AE3"/>
    <w:rsid w:val="005C4033"/>
    <w:rsid w:val="005C725B"/>
    <w:rsid w:val="005C795D"/>
    <w:rsid w:val="005D19A1"/>
    <w:rsid w:val="005D2061"/>
    <w:rsid w:val="005D4B98"/>
    <w:rsid w:val="005E0BD3"/>
    <w:rsid w:val="005E3D1C"/>
    <w:rsid w:val="005E4738"/>
    <w:rsid w:val="005F0E84"/>
    <w:rsid w:val="005F1E0C"/>
    <w:rsid w:val="005F275D"/>
    <w:rsid w:val="005F5CEC"/>
    <w:rsid w:val="005F6374"/>
    <w:rsid w:val="005F7710"/>
    <w:rsid w:val="006010B1"/>
    <w:rsid w:val="00601238"/>
    <w:rsid w:val="006017C9"/>
    <w:rsid w:val="00604423"/>
    <w:rsid w:val="00606B2B"/>
    <w:rsid w:val="00625772"/>
    <w:rsid w:val="00625C86"/>
    <w:rsid w:val="006279E0"/>
    <w:rsid w:val="006311CE"/>
    <w:rsid w:val="0063192F"/>
    <w:rsid w:val="00631FDA"/>
    <w:rsid w:val="00643828"/>
    <w:rsid w:val="00644D12"/>
    <w:rsid w:val="006452EE"/>
    <w:rsid w:val="00647F17"/>
    <w:rsid w:val="00652857"/>
    <w:rsid w:val="0066390A"/>
    <w:rsid w:val="0066756A"/>
    <w:rsid w:val="0066778C"/>
    <w:rsid w:val="00674CC9"/>
    <w:rsid w:val="00675432"/>
    <w:rsid w:val="00681F83"/>
    <w:rsid w:val="006845D5"/>
    <w:rsid w:val="006854CF"/>
    <w:rsid w:val="00692154"/>
    <w:rsid w:val="00695EA5"/>
    <w:rsid w:val="00697A85"/>
    <w:rsid w:val="006B0A21"/>
    <w:rsid w:val="006B144E"/>
    <w:rsid w:val="006B5CDD"/>
    <w:rsid w:val="006C29BF"/>
    <w:rsid w:val="006C3F5A"/>
    <w:rsid w:val="006C557E"/>
    <w:rsid w:val="006D0B75"/>
    <w:rsid w:val="006D0F40"/>
    <w:rsid w:val="006D7CCC"/>
    <w:rsid w:val="006E13A0"/>
    <w:rsid w:val="006E17B2"/>
    <w:rsid w:val="006E39A4"/>
    <w:rsid w:val="006E616F"/>
    <w:rsid w:val="006F0938"/>
    <w:rsid w:val="006F75EE"/>
    <w:rsid w:val="007008E6"/>
    <w:rsid w:val="007052A1"/>
    <w:rsid w:val="00707E13"/>
    <w:rsid w:val="00713DBC"/>
    <w:rsid w:val="00713FC6"/>
    <w:rsid w:val="007203EC"/>
    <w:rsid w:val="00720B08"/>
    <w:rsid w:val="00720B85"/>
    <w:rsid w:val="00722C0A"/>
    <w:rsid w:val="00723A30"/>
    <w:rsid w:val="00723D7E"/>
    <w:rsid w:val="007245EF"/>
    <w:rsid w:val="007250CF"/>
    <w:rsid w:val="007251DC"/>
    <w:rsid w:val="0072539E"/>
    <w:rsid w:val="00731EDA"/>
    <w:rsid w:val="007327B5"/>
    <w:rsid w:val="00740281"/>
    <w:rsid w:val="00740EEC"/>
    <w:rsid w:val="00745A24"/>
    <w:rsid w:val="00747181"/>
    <w:rsid w:val="007472E2"/>
    <w:rsid w:val="00752531"/>
    <w:rsid w:val="0075458E"/>
    <w:rsid w:val="00757317"/>
    <w:rsid w:val="00757E03"/>
    <w:rsid w:val="00760A5F"/>
    <w:rsid w:val="00765712"/>
    <w:rsid w:val="00767791"/>
    <w:rsid w:val="00771FE8"/>
    <w:rsid w:val="00773ADA"/>
    <w:rsid w:val="00781CE2"/>
    <w:rsid w:val="00783EC8"/>
    <w:rsid w:val="007879A7"/>
    <w:rsid w:val="007968D9"/>
    <w:rsid w:val="007A05AE"/>
    <w:rsid w:val="007A272D"/>
    <w:rsid w:val="007A42BE"/>
    <w:rsid w:val="007B039A"/>
    <w:rsid w:val="007B1CC4"/>
    <w:rsid w:val="007B280A"/>
    <w:rsid w:val="007B5446"/>
    <w:rsid w:val="007C3E69"/>
    <w:rsid w:val="007D0235"/>
    <w:rsid w:val="007D1DCF"/>
    <w:rsid w:val="007E264E"/>
    <w:rsid w:val="007E3EA3"/>
    <w:rsid w:val="007E613F"/>
    <w:rsid w:val="007F15C7"/>
    <w:rsid w:val="007F2AE5"/>
    <w:rsid w:val="007F3E65"/>
    <w:rsid w:val="007F78D8"/>
    <w:rsid w:val="0081007E"/>
    <w:rsid w:val="00810F4F"/>
    <w:rsid w:val="008118CE"/>
    <w:rsid w:val="00815FD3"/>
    <w:rsid w:val="008161AD"/>
    <w:rsid w:val="00816581"/>
    <w:rsid w:val="00820783"/>
    <w:rsid w:val="0082338C"/>
    <w:rsid w:val="00823B8A"/>
    <w:rsid w:val="00825B39"/>
    <w:rsid w:val="00827DE1"/>
    <w:rsid w:val="00831921"/>
    <w:rsid w:val="00836EC1"/>
    <w:rsid w:val="0084314B"/>
    <w:rsid w:val="0084591A"/>
    <w:rsid w:val="00846DD6"/>
    <w:rsid w:val="00846F7E"/>
    <w:rsid w:val="00853F23"/>
    <w:rsid w:val="00854C45"/>
    <w:rsid w:val="00860303"/>
    <w:rsid w:val="008617AD"/>
    <w:rsid w:val="00867D14"/>
    <w:rsid w:val="00886C29"/>
    <w:rsid w:val="008A1D6F"/>
    <w:rsid w:val="008A31B7"/>
    <w:rsid w:val="008A4FA1"/>
    <w:rsid w:val="008B0C54"/>
    <w:rsid w:val="008B1A8F"/>
    <w:rsid w:val="008B5F9E"/>
    <w:rsid w:val="008C3F9C"/>
    <w:rsid w:val="008C5755"/>
    <w:rsid w:val="008C65F3"/>
    <w:rsid w:val="008D23ED"/>
    <w:rsid w:val="008D7813"/>
    <w:rsid w:val="008E11B9"/>
    <w:rsid w:val="008E2205"/>
    <w:rsid w:val="008F069B"/>
    <w:rsid w:val="008F2CBD"/>
    <w:rsid w:val="00900E42"/>
    <w:rsid w:val="00902E4A"/>
    <w:rsid w:val="0090528D"/>
    <w:rsid w:val="00905C14"/>
    <w:rsid w:val="00907A6C"/>
    <w:rsid w:val="009101DC"/>
    <w:rsid w:val="009136D4"/>
    <w:rsid w:val="00924E8D"/>
    <w:rsid w:val="00926D47"/>
    <w:rsid w:val="00930B8D"/>
    <w:rsid w:val="00931DB3"/>
    <w:rsid w:val="009363D1"/>
    <w:rsid w:val="009374C6"/>
    <w:rsid w:val="00937C7D"/>
    <w:rsid w:val="00937E57"/>
    <w:rsid w:val="00943B5D"/>
    <w:rsid w:val="00946F00"/>
    <w:rsid w:val="009509AA"/>
    <w:rsid w:val="00960CA0"/>
    <w:rsid w:val="00961A24"/>
    <w:rsid w:val="00964416"/>
    <w:rsid w:val="00965C37"/>
    <w:rsid w:val="00970206"/>
    <w:rsid w:val="00970E90"/>
    <w:rsid w:val="00972AC8"/>
    <w:rsid w:val="00972F46"/>
    <w:rsid w:val="00980730"/>
    <w:rsid w:val="00982E36"/>
    <w:rsid w:val="009848D3"/>
    <w:rsid w:val="00994207"/>
    <w:rsid w:val="0099792B"/>
    <w:rsid w:val="00997AED"/>
    <w:rsid w:val="009A24F4"/>
    <w:rsid w:val="009A60B4"/>
    <w:rsid w:val="009A7349"/>
    <w:rsid w:val="009B2E8C"/>
    <w:rsid w:val="009B3BBB"/>
    <w:rsid w:val="009B48B1"/>
    <w:rsid w:val="009B6AE2"/>
    <w:rsid w:val="009C0756"/>
    <w:rsid w:val="009C46EA"/>
    <w:rsid w:val="009C5791"/>
    <w:rsid w:val="009D1A3B"/>
    <w:rsid w:val="009D421B"/>
    <w:rsid w:val="009E1365"/>
    <w:rsid w:val="009E38C1"/>
    <w:rsid w:val="009F4172"/>
    <w:rsid w:val="009F6C13"/>
    <w:rsid w:val="00A0083F"/>
    <w:rsid w:val="00A05AA2"/>
    <w:rsid w:val="00A07C7C"/>
    <w:rsid w:val="00A21ED2"/>
    <w:rsid w:val="00A22F1B"/>
    <w:rsid w:val="00A23172"/>
    <w:rsid w:val="00A2472B"/>
    <w:rsid w:val="00A24FB6"/>
    <w:rsid w:val="00A3614E"/>
    <w:rsid w:val="00A43F2B"/>
    <w:rsid w:val="00A448FC"/>
    <w:rsid w:val="00A44914"/>
    <w:rsid w:val="00A4565B"/>
    <w:rsid w:val="00A45FBD"/>
    <w:rsid w:val="00A476BF"/>
    <w:rsid w:val="00A5008C"/>
    <w:rsid w:val="00A50405"/>
    <w:rsid w:val="00A515D7"/>
    <w:rsid w:val="00A53EC8"/>
    <w:rsid w:val="00A56E0A"/>
    <w:rsid w:val="00A57571"/>
    <w:rsid w:val="00A6405F"/>
    <w:rsid w:val="00A6545C"/>
    <w:rsid w:val="00A65BFA"/>
    <w:rsid w:val="00A66F18"/>
    <w:rsid w:val="00A705F9"/>
    <w:rsid w:val="00A77E1C"/>
    <w:rsid w:val="00A9057D"/>
    <w:rsid w:val="00A94095"/>
    <w:rsid w:val="00AB1487"/>
    <w:rsid w:val="00AB15C1"/>
    <w:rsid w:val="00AB4C37"/>
    <w:rsid w:val="00AB5DFD"/>
    <w:rsid w:val="00AC1F66"/>
    <w:rsid w:val="00AC63F5"/>
    <w:rsid w:val="00AD08A8"/>
    <w:rsid w:val="00AD1F9B"/>
    <w:rsid w:val="00AD5E1E"/>
    <w:rsid w:val="00AE7086"/>
    <w:rsid w:val="00AF16FC"/>
    <w:rsid w:val="00AF7145"/>
    <w:rsid w:val="00B00A6C"/>
    <w:rsid w:val="00B00E59"/>
    <w:rsid w:val="00B01C7B"/>
    <w:rsid w:val="00B05F75"/>
    <w:rsid w:val="00B12AD0"/>
    <w:rsid w:val="00B12EA0"/>
    <w:rsid w:val="00B221FA"/>
    <w:rsid w:val="00B22D6A"/>
    <w:rsid w:val="00B35991"/>
    <w:rsid w:val="00B35A1C"/>
    <w:rsid w:val="00B367F6"/>
    <w:rsid w:val="00B41730"/>
    <w:rsid w:val="00B41857"/>
    <w:rsid w:val="00B474CD"/>
    <w:rsid w:val="00B53C18"/>
    <w:rsid w:val="00B53D32"/>
    <w:rsid w:val="00B55BF2"/>
    <w:rsid w:val="00B62768"/>
    <w:rsid w:val="00B7059E"/>
    <w:rsid w:val="00B72565"/>
    <w:rsid w:val="00B72E15"/>
    <w:rsid w:val="00B826EF"/>
    <w:rsid w:val="00B87242"/>
    <w:rsid w:val="00B9109E"/>
    <w:rsid w:val="00B95108"/>
    <w:rsid w:val="00B977C2"/>
    <w:rsid w:val="00BA01A0"/>
    <w:rsid w:val="00BA2FE9"/>
    <w:rsid w:val="00BB27C9"/>
    <w:rsid w:val="00BB5008"/>
    <w:rsid w:val="00BB529A"/>
    <w:rsid w:val="00BC4FAB"/>
    <w:rsid w:val="00BD41FF"/>
    <w:rsid w:val="00BD7FCF"/>
    <w:rsid w:val="00BE4358"/>
    <w:rsid w:val="00BF4936"/>
    <w:rsid w:val="00BF4979"/>
    <w:rsid w:val="00BF66D1"/>
    <w:rsid w:val="00BF69F5"/>
    <w:rsid w:val="00C1006A"/>
    <w:rsid w:val="00C10709"/>
    <w:rsid w:val="00C12631"/>
    <w:rsid w:val="00C14FB6"/>
    <w:rsid w:val="00C21E68"/>
    <w:rsid w:val="00C238EE"/>
    <w:rsid w:val="00C265A0"/>
    <w:rsid w:val="00C367E1"/>
    <w:rsid w:val="00C40625"/>
    <w:rsid w:val="00C439C2"/>
    <w:rsid w:val="00C4719C"/>
    <w:rsid w:val="00C471B3"/>
    <w:rsid w:val="00C519CE"/>
    <w:rsid w:val="00C576E3"/>
    <w:rsid w:val="00C66AFC"/>
    <w:rsid w:val="00C8159F"/>
    <w:rsid w:val="00C82F12"/>
    <w:rsid w:val="00C8431C"/>
    <w:rsid w:val="00C86E91"/>
    <w:rsid w:val="00C87D50"/>
    <w:rsid w:val="00C91362"/>
    <w:rsid w:val="00C91A79"/>
    <w:rsid w:val="00CA78FC"/>
    <w:rsid w:val="00CB30E2"/>
    <w:rsid w:val="00CB49A5"/>
    <w:rsid w:val="00CB5AD2"/>
    <w:rsid w:val="00CB7158"/>
    <w:rsid w:val="00CC0394"/>
    <w:rsid w:val="00CC3BD7"/>
    <w:rsid w:val="00CD524B"/>
    <w:rsid w:val="00CD7DF7"/>
    <w:rsid w:val="00CE0458"/>
    <w:rsid w:val="00CE2E5E"/>
    <w:rsid w:val="00CE5792"/>
    <w:rsid w:val="00CE5C9A"/>
    <w:rsid w:val="00CE69B6"/>
    <w:rsid w:val="00CE7735"/>
    <w:rsid w:val="00CE7B72"/>
    <w:rsid w:val="00CE7D77"/>
    <w:rsid w:val="00D01B73"/>
    <w:rsid w:val="00D071BE"/>
    <w:rsid w:val="00D10E61"/>
    <w:rsid w:val="00D1546D"/>
    <w:rsid w:val="00D201E9"/>
    <w:rsid w:val="00D233D4"/>
    <w:rsid w:val="00D268D8"/>
    <w:rsid w:val="00D278BE"/>
    <w:rsid w:val="00D33444"/>
    <w:rsid w:val="00D45087"/>
    <w:rsid w:val="00D50628"/>
    <w:rsid w:val="00D5082A"/>
    <w:rsid w:val="00D52F42"/>
    <w:rsid w:val="00D534E1"/>
    <w:rsid w:val="00D56944"/>
    <w:rsid w:val="00D57E41"/>
    <w:rsid w:val="00D650F8"/>
    <w:rsid w:val="00D65767"/>
    <w:rsid w:val="00D6623A"/>
    <w:rsid w:val="00D67634"/>
    <w:rsid w:val="00D76A10"/>
    <w:rsid w:val="00D81C16"/>
    <w:rsid w:val="00D83B2A"/>
    <w:rsid w:val="00D84FDC"/>
    <w:rsid w:val="00D905DC"/>
    <w:rsid w:val="00D91A46"/>
    <w:rsid w:val="00D92F95"/>
    <w:rsid w:val="00D9597F"/>
    <w:rsid w:val="00D95E8B"/>
    <w:rsid w:val="00DA495F"/>
    <w:rsid w:val="00DB19F7"/>
    <w:rsid w:val="00DB5D27"/>
    <w:rsid w:val="00DB620E"/>
    <w:rsid w:val="00DB6837"/>
    <w:rsid w:val="00DC039F"/>
    <w:rsid w:val="00DD4E5F"/>
    <w:rsid w:val="00DD5AD5"/>
    <w:rsid w:val="00DD776D"/>
    <w:rsid w:val="00DE02CB"/>
    <w:rsid w:val="00DE4314"/>
    <w:rsid w:val="00DE6556"/>
    <w:rsid w:val="00DF12D4"/>
    <w:rsid w:val="00DF4249"/>
    <w:rsid w:val="00DF4F7E"/>
    <w:rsid w:val="00DF689A"/>
    <w:rsid w:val="00E022C5"/>
    <w:rsid w:val="00E03152"/>
    <w:rsid w:val="00E040DB"/>
    <w:rsid w:val="00E045D9"/>
    <w:rsid w:val="00E04E8E"/>
    <w:rsid w:val="00E10956"/>
    <w:rsid w:val="00E12654"/>
    <w:rsid w:val="00E1674E"/>
    <w:rsid w:val="00E171BE"/>
    <w:rsid w:val="00E22C3F"/>
    <w:rsid w:val="00E255CD"/>
    <w:rsid w:val="00E27190"/>
    <w:rsid w:val="00E34607"/>
    <w:rsid w:val="00E51AD1"/>
    <w:rsid w:val="00E6662A"/>
    <w:rsid w:val="00E723CE"/>
    <w:rsid w:val="00E822E6"/>
    <w:rsid w:val="00E82E04"/>
    <w:rsid w:val="00E857EB"/>
    <w:rsid w:val="00EA01BD"/>
    <w:rsid w:val="00EA101E"/>
    <w:rsid w:val="00EA351E"/>
    <w:rsid w:val="00EA4E77"/>
    <w:rsid w:val="00EB0A1E"/>
    <w:rsid w:val="00EB18BB"/>
    <w:rsid w:val="00EB320F"/>
    <w:rsid w:val="00EB5E78"/>
    <w:rsid w:val="00EC1E4F"/>
    <w:rsid w:val="00EC449E"/>
    <w:rsid w:val="00EC5D97"/>
    <w:rsid w:val="00EC6A4A"/>
    <w:rsid w:val="00ED7468"/>
    <w:rsid w:val="00EE26B0"/>
    <w:rsid w:val="00EF0053"/>
    <w:rsid w:val="00EF0E74"/>
    <w:rsid w:val="00EF26EB"/>
    <w:rsid w:val="00EF49EB"/>
    <w:rsid w:val="00F0257C"/>
    <w:rsid w:val="00F0701A"/>
    <w:rsid w:val="00F12635"/>
    <w:rsid w:val="00F1289C"/>
    <w:rsid w:val="00F13B55"/>
    <w:rsid w:val="00F147F0"/>
    <w:rsid w:val="00F350B7"/>
    <w:rsid w:val="00F360DF"/>
    <w:rsid w:val="00F379A7"/>
    <w:rsid w:val="00F47E58"/>
    <w:rsid w:val="00F53722"/>
    <w:rsid w:val="00F5529F"/>
    <w:rsid w:val="00F607FF"/>
    <w:rsid w:val="00F62F8E"/>
    <w:rsid w:val="00F64938"/>
    <w:rsid w:val="00F65DEB"/>
    <w:rsid w:val="00F70BE5"/>
    <w:rsid w:val="00F71BF1"/>
    <w:rsid w:val="00F75F71"/>
    <w:rsid w:val="00F77100"/>
    <w:rsid w:val="00F81581"/>
    <w:rsid w:val="00F818E7"/>
    <w:rsid w:val="00F83FDB"/>
    <w:rsid w:val="00F911C2"/>
    <w:rsid w:val="00F94B2A"/>
    <w:rsid w:val="00FA03CE"/>
    <w:rsid w:val="00FA39E7"/>
    <w:rsid w:val="00FA51C8"/>
    <w:rsid w:val="00FA5817"/>
    <w:rsid w:val="00FA5DAB"/>
    <w:rsid w:val="00FB44D8"/>
    <w:rsid w:val="00FB6B5B"/>
    <w:rsid w:val="00FB75AC"/>
    <w:rsid w:val="00FC13EE"/>
    <w:rsid w:val="00FC1910"/>
    <w:rsid w:val="00FC2E57"/>
    <w:rsid w:val="00FC6904"/>
    <w:rsid w:val="00FC7E7F"/>
    <w:rsid w:val="00FD0497"/>
    <w:rsid w:val="00FD2946"/>
    <w:rsid w:val="00FD3C7E"/>
    <w:rsid w:val="00FD4186"/>
    <w:rsid w:val="00FD67D8"/>
    <w:rsid w:val="00FE1277"/>
    <w:rsid w:val="00FF2058"/>
    <w:rsid w:val="00FF3917"/>
    <w:rsid w:val="00FF46CD"/>
    <w:rsid w:val="00FF4C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6B7F7"/>
  <w15:docId w15:val="{C4B3CB69-7262-49FF-85FD-AC24EC28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D4"/>
    <w:pPr>
      <w:spacing w:after="160" w:line="252" w:lineRule="auto"/>
    </w:pPr>
    <w:rPr>
      <w:rFonts w:cs="Calibri"/>
      <w:lang w:eastAsia="en-US"/>
    </w:rPr>
  </w:style>
  <w:style w:type="paragraph" w:styleId="Ttulo1">
    <w:name w:val="heading 1"/>
    <w:basedOn w:val="Normal"/>
    <w:next w:val="Normal"/>
    <w:link w:val="Ttulo1Car"/>
    <w:uiPriority w:val="99"/>
    <w:qFormat/>
    <w:locked/>
    <w:rsid w:val="00DF4249"/>
    <w:pPr>
      <w:keepNext/>
      <w:numPr>
        <w:numId w:val="5"/>
      </w:numPr>
      <w:spacing w:before="240" w:after="120" w:line="240" w:lineRule="auto"/>
      <w:outlineLvl w:val="0"/>
    </w:pPr>
    <w:rPr>
      <w:rFonts w:ascii="Courier" w:eastAsia="Times New Roman" w:hAnsi="Courier" w:cs="Times New Roman"/>
      <w:b/>
      <w:caps/>
      <w:kern w:val="28"/>
      <w:sz w:val="24"/>
      <w:szCs w:val="20"/>
      <w:lang w:val="es-ES_tradnl" w:eastAsia="es-ES"/>
    </w:rPr>
  </w:style>
  <w:style w:type="paragraph" w:styleId="Ttulo2">
    <w:name w:val="heading 2"/>
    <w:basedOn w:val="Normal"/>
    <w:next w:val="Normal"/>
    <w:link w:val="Ttulo2Car"/>
    <w:uiPriority w:val="99"/>
    <w:qFormat/>
    <w:locked/>
    <w:rsid w:val="00D45087"/>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4249"/>
    <w:rPr>
      <w:rFonts w:ascii="Courier" w:hAnsi="Courier" w:cs="Times New Roman"/>
      <w:b/>
      <w:caps/>
      <w:kern w:val="28"/>
      <w:sz w:val="20"/>
      <w:szCs w:val="20"/>
      <w:lang w:val="es-ES_tradnl"/>
    </w:rPr>
  </w:style>
  <w:style w:type="character" w:customStyle="1" w:styleId="Ttulo2Car">
    <w:name w:val="Título 2 Car"/>
    <w:basedOn w:val="Fuentedeprrafopredeter"/>
    <w:link w:val="Ttulo2"/>
    <w:uiPriority w:val="9"/>
    <w:semiHidden/>
    <w:rsid w:val="0058289F"/>
    <w:rPr>
      <w:rFonts w:asciiTheme="majorHAnsi" w:eastAsiaTheme="majorEastAsia" w:hAnsiTheme="majorHAnsi" w:cstheme="majorBidi"/>
      <w:b/>
      <w:bCs/>
      <w:i/>
      <w:iCs/>
      <w:sz w:val="28"/>
      <w:szCs w:val="28"/>
      <w:lang w:eastAsia="en-US"/>
    </w:rPr>
  </w:style>
  <w:style w:type="paragraph" w:styleId="Encabezado">
    <w:name w:val="header"/>
    <w:basedOn w:val="Normal"/>
    <w:link w:val="EncabezadoCar"/>
    <w:uiPriority w:val="99"/>
    <w:rsid w:val="00183030"/>
    <w:pPr>
      <w:tabs>
        <w:tab w:val="center" w:pos="4419"/>
        <w:tab w:val="right" w:pos="8838"/>
      </w:tabs>
      <w:spacing w:after="0" w:line="240" w:lineRule="auto"/>
    </w:pPr>
    <w:rPr>
      <w:rFonts w:eastAsia="Times New Roman"/>
      <w:sz w:val="20"/>
      <w:szCs w:val="20"/>
      <w:lang w:val="es-ES" w:eastAsia="es-ES"/>
    </w:rPr>
  </w:style>
  <w:style w:type="character" w:customStyle="1" w:styleId="EncabezadoCar">
    <w:name w:val="Encabezado Car"/>
    <w:basedOn w:val="Fuentedeprrafopredeter"/>
    <w:link w:val="Encabezado"/>
    <w:uiPriority w:val="99"/>
    <w:locked/>
    <w:rsid w:val="00183030"/>
    <w:rPr>
      <w:rFonts w:ascii="Calibri" w:hAnsi="Calibri" w:cs="Calibri"/>
    </w:rPr>
  </w:style>
  <w:style w:type="paragraph" w:styleId="Textoindependiente2">
    <w:name w:val="Body Text 2"/>
    <w:basedOn w:val="Normal"/>
    <w:link w:val="Textoindependiente2Car"/>
    <w:uiPriority w:val="99"/>
    <w:rsid w:val="00810F4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A9057D"/>
    <w:rPr>
      <w:rFonts w:cs="Times New Roman"/>
      <w:lang w:val="es-CL" w:eastAsia="en-US"/>
    </w:rPr>
  </w:style>
  <w:style w:type="paragraph" w:styleId="NormalWeb">
    <w:name w:val="Normal (Web)"/>
    <w:basedOn w:val="Normal"/>
    <w:uiPriority w:val="99"/>
    <w:rsid w:val="00EB18BB"/>
    <w:rPr>
      <w:sz w:val="24"/>
      <w:szCs w:val="24"/>
    </w:rPr>
  </w:style>
  <w:style w:type="character" w:styleId="Hipervnculo">
    <w:name w:val="Hyperlink"/>
    <w:basedOn w:val="Fuentedeprrafopredeter"/>
    <w:uiPriority w:val="99"/>
    <w:rsid w:val="00970206"/>
    <w:rPr>
      <w:rFonts w:cs="Times New Roman"/>
      <w:color w:val="0000FF"/>
      <w:u w:val="single"/>
    </w:rPr>
  </w:style>
  <w:style w:type="character" w:styleId="Hipervnculovisitado">
    <w:name w:val="FollowedHyperlink"/>
    <w:basedOn w:val="Fuentedeprrafopredeter"/>
    <w:uiPriority w:val="99"/>
    <w:semiHidden/>
    <w:rsid w:val="00FD0497"/>
    <w:rPr>
      <w:rFonts w:cs="Times New Roman"/>
      <w:color w:val="800080"/>
      <w:u w:val="single"/>
    </w:rPr>
  </w:style>
  <w:style w:type="paragraph" w:styleId="Textonotapie">
    <w:name w:val="footnote text"/>
    <w:basedOn w:val="Normal"/>
    <w:link w:val="TextonotapieCar"/>
    <w:uiPriority w:val="99"/>
    <w:semiHidden/>
    <w:rsid w:val="00DF689A"/>
    <w:rPr>
      <w:sz w:val="20"/>
      <w:szCs w:val="20"/>
    </w:rPr>
  </w:style>
  <w:style w:type="character" w:customStyle="1" w:styleId="TextonotapieCar">
    <w:name w:val="Texto nota pie Car"/>
    <w:basedOn w:val="Fuentedeprrafopredeter"/>
    <w:link w:val="Textonotapie"/>
    <w:uiPriority w:val="99"/>
    <w:semiHidden/>
    <w:locked/>
    <w:rsid w:val="00154483"/>
    <w:rPr>
      <w:rFonts w:cs="Times New Roman"/>
      <w:sz w:val="20"/>
      <w:szCs w:val="20"/>
      <w:lang w:val="es-CL" w:eastAsia="en-US"/>
    </w:rPr>
  </w:style>
  <w:style w:type="character" w:styleId="Refdenotaalpie">
    <w:name w:val="footnote reference"/>
    <w:basedOn w:val="Fuentedeprrafopredeter"/>
    <w:uiPriority w:val="99"/>
    <w:semiHidden/>
    <w:rsid w:val="00DF689A"/>
    <w:rPr>
      <w:rFonts w:cs="Times New Roman"/>
      <w:vertAlign w:val="superscript"/>
    </w:rPr>
  </w:style>
  <w:style w:type="character" w:customStyle="1" w:styleId="Mencinsinresolver1">
    <w:name w:val="Mención sin resolver1"/>
    <w:basedOn w:val="Fuentedeprrafopredeter"/>
    <w:uiPriority w:val="99"/>
    <w:semiHidden/>
    <w:rsid w:val="00E040DB"/>
    <w:rPr>
      <w:rFonts w:cs="Times New Roman"/>
      <w:color w:val="605E5C"/>
      <w:shd w:val="clear" w:color="auto" w:fill="E1DFDD"/>
    </w:rPr>
  </w:style>
  <w:style w:type="paragraph" w:styleId="Textoindependiente">
    <w:name w:val="Body Text"/>
    <w:basedOn w:val="Normal"/>
    <w:link w:val="TextoindependienteCar"/>
    <w:uiPriority w:val="99"/>
    <w:semiHidden/>
    <w:rsid w:val="00F818E7"/>
    <w:pPr>
      <w:spacing w:after="120"/>
    </w:pPr>
  </w:style>
  <w:style w:type="character" w:customStyle="1" w:styleId="TextoindependienteCar">
    <w:name w:val="Texto independiente Car"/>
    <w:basedOn w:val="Fuentedeprrafopredeter"/>
    <w:link w:val="Textoindependiente"/>
    <w:uiPriority w:val="99"/>
    <w:semiHidden/>
    <w:locked/>
    <w:rsid w:val="00F818E7"/>
    <w:rPr>
      <w:rFonts w:cs="Calibri"/>
      <w:lang w:val="es-CL" w:eastAsia="en-US"/>
    </w:rPr>
  </w:style>
  <w:style w:type="paragraph" w:styleId="Textoindependienteprimerasangra">
    <w:name w:val="Body Text First Indent"/>
    <w:basedOn w:val="Textoindependiente"/>
    <w:link w:val="TextoindependienteprimerasangraCar"/>
    <w:uiPriority w:val="99"/>
    <w:semiHidden/>
    <w:rsid w:val="00F818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locked/>
    <w:rsid w:val="00F818E7"/>
    <w:rPr>
      <w:rFonts w:cs="Calibri"/>
      <w:lang w:val="es-CL" w:eastAsia="en-US"/>
    </w:rPr>
  </w:style>
  <w:style w:type="paragraph" w:styleId="Prrafodelista">
    <w:name w:val="List Paragraph"/>
    <w:basedOn w:val="Normal"/>
    <w:uiPriority w:val="99"/>
    <w:qFormat/>
    <w:rsid w:val="00B221FA"/>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8233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82338C"/>
    <w:rPr>
      <w:rFonts w:cs="Calibri"/>
      <w:lang w:val="es-CL" w:eastAsia="en-US"/>
    </w:rPr>
  </w:style>
  <w:style w:type="paragraph" w:customStyle="1" w:styleId="Prder4">
    <w:name w:val="PÀÀr. der. 4"/>
    <w:uiPriority w:val="99"/>
    <w:rsid w:val="00DF4249"/>
    <w:pPr>
      <w:tabs>
        <w:tab w:val="left" w:pos="-720"/>
        <w:tab w:val="left" w:pos="0"/>
        <w:tab w:val="left" w:pos="720"/>
        <w:tab w:val="left" w:pos="1440"/>
        <w:tab w:val="left" w:pos="2160"/>
        <w:tab w:val="decimal" w:pos="2880"/>
      </w:tabs>
      <w:suppressAutoHyphens/>
      <w:ind w:left="2880" w:hanging="236"/>
    </w:pPr>
    <w:rPr>
      <w:rFonts w:ascii="Courier" w:eastAsia="Times New Roman" w:hAnsi="Courier"/>
      <w:sz w:val="24"/>
      <w:szCs w:val="20"/>
      <w:lang w:val="en-US" w:eastAsia="es-ES"/>
    </w:rPr>
  </w:style>
  <w:style w:type="paragraph" w:styleId="Sangradetextonormal">
    <w:name w:val="Body Text Indent"/>
    <w:basedOn w:val="Normal"/>
    <w:link w:val="SangradetextonormalCar"/>
    <w:uiPriority w:val="99"/>
    <w:semiHidden/>
    <w:rsid w:val="00DF4249"/>
    <w:pPr>
      <w:spacing w:after="120"/>
      <w:ind w:left="360"/>
    </w:pPr>
  </w:style>
  <w:style w:type="character" w:customStyle="1" w:styleId="SangradetextonormalCar">
    <w:name w:val="Sangría de texto normal Car"/>
    <w:basedOn w:val="Fuentedeprrafopredeter"/>
    <w:link w:val="Sangradetextonormal"/>
    <w:uiPriority w:val="99"/>
    <w:semiHidden/>
    <w:locked/>
    <w:rsid w:val="00DF4249"/>
    <w:rPr>
      <w:rFonts w:cs="Calibri"/>
      <w:lang w:val="es-CL" w:eastAsia="en-US"/>
    </w:rPr>
  </w:style>
  <w:style w:type="paragraph" w:styleId="Sangra2detindependiente">
    <w:name w:val="Body Text Indent 2"/>
    <w:basedOn w:val="Normal"/>
    <w:link w:val="Sangra2detindependienteCar"/>
    <w:uiPriority w:val="99"/>
    <w:semiHidden/>
    <w:rsid w:val="00DF4249"/>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locked/>
    <w:rsid w:val="00DF4249"/>
    <w:rPr>
      <w:rFonts w:cs="Calibri"/>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3770">
      <w:marLeft w:val="0"/>
      <w:marRight w:val="0"/>
      <w:marTop w:val="0"/>
      <w:marBottom w:val="0"/>
      <w:divBdr>
        <w:top w:val="none" w:sz="0" w:space="0" w:color="auto"/>
        <w:left w:val="none" w:sz="0" w:space="0" w:color="auto"/>
        <w:bottom w:val="none" w:sz="0" w:space="0" w:color="auto"/>
        <w:right w:val="none" w:sz="0" w:space="0" w:color="auto"/>
      </w:divBdr>
    </w:div>
    <w:div w:id="216743771">
      <w:marLeft w:val="0"/>
      <w:marRight w:val="0"/>
      <w:marTop w:val="0"/>
      <w:marBottom w:val="0"/>
      <w:divBdr>
        <w:top w:val="none" w:sz="0" w:space="0" w:color="auto"/>
        <w:left w:val="none" w:sz="0" w:space="0" w:color="auto"/>
        <w:bottom w:val="none" w:sz="0" w:space="0" w:color="auto"/>
        <w:right w:val="none" w:sz="0" w:space="0" w:color="auto"/>
      </w:divBdr>
    </w:div>
    <w:div w:id="216743772">
      <w:marLeft w:val="0"/>
      <w:marRight w:val="0"/>
      <w:marTop w:val="0"/>
      <w:marBottom w:val="0"/>
      <w:divBdr>
        <w:top w:val="none" w:sz="0" w:space="0" w:color="auto"/>
        <w:left w:val="none" w:sz="0" w:space="0" w:color="auto"/>
        <w:bottom w:val="none" w:sz="0" w:space="0" w:color="auto"/>
        <w:right w:val="none" w:sz="0" w:space="0" w:color="auto"/>
      </w:divBdr>
    </w:div>
    <w:div w:id="216743773">
      <w:marLeft w:val="0"/>
      <w:marRight w:val="0"/>
      <w:marTop w:val="0"/>
      <w:marBottom w:val="0"/>
      <w:divBdr>
        <w:top w:val="none" w:sz="0" w:space="0" w:color="auto"/>
        <w:left w:val="none" w:sz="0" w:space="0" w:color="auto"/>
        <w:bottom w:val="none" w:sz="0" w:space="0" w:color="auto"/>
        <w:right w:val="none" w:sz="0" w:space="0" w:color="auto"/>
      </w:divBdr>
    </w:div>
    <w:div w:id="216743774">
      <w:marLeft w:val="0"/>
      <w:marRight w:val="0"/>
      <w:marTop w:val="0"/>
      <w:marBottom w:val="0"/>
      <w:divBdr>
        <w:top w:val="none" w:sz="0" w:space="0" w:color="auto"/>
        <w:left w:val="none" w:sz="0" w:space="0" w:color="auto"/>
        <w:bottom w:val="none" w:sz="0" w:space="0" w:color="auto"/>
        <w:right w:val="none" w:sz="0" w:space="0" w:color="auto"/>
      </w:divBdr>
    </w:div>
    <w:div w:id="216743775">
      <w:marLeft w:val="0"/>
      <w:marRight w:val="0"/>
      <w:marTop w:val="0"/>
      <w:marBottom w:val="0"/>
      <w:divBdr>
        <w:top w:val="none" w:sz="0" w:space="0" w:color="auto"/>
        <w:left w:val="none" w:sz="0" w:space="0" w:color="auto"/>
        <w:bottom w:val="none" w:sz="0" w:space="0" w:color="auto"/>
        <w:right w:val="none" w:sz="0" w:space="0" w:color="auto"/>
      </w:divBdr>
    </w:div>
    <w:div w:id="216743776">
      <w:marLeft w:val="0"/>
      <w:marRight w:val="0"/>
      <w:marTop w:val="0"/>
      <w:marBottom w:val="0"/>
      <w:divBdr>
        <w:top w:val="none" w:sz="0" w:space="0" w:color="auto"/>
        <w:left w:val="none" w:sz="0" w:space="0" w:color="auto"/>
        <w:bottom w:val="none" w:sz="0" w:space="0" w:color="auto"/>
        <w:right w:val="none" w:sz="0" w:space="0" w:color="auto"/>
      </w:divBdr>
    </w:div>
    <w:div w:id="216743777">
      <w:marLeft w:val="0"/>
      <w:marRight w:val="0"/>
      <w:marTop w:val="0"/>
      <w:marBottom w:val="0"/>
      <w:divBdr>
        <w:top w:val="none" w:sz="0" w:space="0" w:color="auto"/>
        <w:left w:val="none" w:sz="0" w:space="0" w:color="auto"/>
        <w:bottom w:val="none" w:sz="0" w:space="0" w:color="auto"/>
        <w:right w:val="none" w:sz="0" w:space="0" w:color="auto"/>
      </w:divBdr>
    </w:div>
    <w:div w:id="216743778">
      <w:marLeft w:val="0"/>
      <w:marRight w:val="0"/>
      <w:marTop w:val="0"/>
      <w:marBottom w:val="0"/>
      <w:divBdr>
        <w:top w:val="none" w:sz="0" w:space="0" w:color="auto"/>
        <w:left w:val="none" w:sz="0" w:space="0" w:color="auto"/>
        <w:bottom w:val="none" w:sz="0" w:space="0" w:color="auto"/>
        <w:right w:val="none" w:sz="0" w:space="0" w:color="auto"/>
      </w:divBdr>
    </w:div>
    <w:div w:id="216743779">
      <w:marLeft w:val="0"/>
      <w:marRight w:val="0"/>
      <w:marTop w:val="0"/>
      <w:marBottom w:val="0"/>
      <w:divBdr>
        <w:top w:val="none" w:sz="0" w:space="0" w:color="auto"/>
        <w:left w:val="none" w:sz="0" w:space="0" w:color="auto"/>
        <w:bottom w:val="none" w:sz="0" w:space="0" w:color="auto"/>
        <w:right w:val="none" w:sz="0" w:space="0" w:color="auto"/>
      </w:divBdr>
    </w:div>
    <w:div w:id="216743780">
      <w:marLeft w:val="0"/>
      <w:marRight w:val="0"/>
      <w:marTop w:val="0"/>
      <w:marBottom w:val="0"/>
      <w:divBdr>
        <w:top w:val="none" w:sz="0" w:space="0" w:color="auto"/>
        <w:left w:val="none" w:sz="0" w:space="0" w:color="auto"/>
        <w:bottom w:val="none" w:sz="0" w:space="0" w:color="auto"/>
        <w:right w:val="none" w:sz="0" w:space="0" w:color="auto"/>
      </w:divBdr>
    </w:div>
    <w:div w:id="216743781">
      <w:marLeft w:val="0"/>
      <w:marRight w:val="0"/>
      <w:marTop w:val="0"/>
      <w:marBottom w:val="0"/>
      <w:divBdr>
        <w:top w:val="none" w:sz="0" w:space="0" w:color="auto"/>
        <w:left w:val="none" w:sz="0" w:space="0" w:color="auto"/>
        <w:bottom w:val="none" w:sz="0" w:space="0" w:color="auto"/>
        <w:right w:val="none" w:sz="0" w:space="0" w:color="auto"/>
      </w:divBdr>
    </w:div>
    <w:div w:id="216743782">
      <w:marLeft w:val="0"/>
      <w:marRight w:val="0"/>
      <w:marTop w:val="0"/>
      <w:marBottom w:val="0"/>
      <w:divBdr>
        <w:top w:val="none" w:sz="0" w:space="0" w:color="auto"/>
        <w:left w:val="none" w:sz="0" w:space="0" w:color="auto"/>
        <w:bottom w:val="none" w:sz="0" w:space="0" w:color="auto"/>
        <w:right w:val="none" w:sz="0" w:space="0" w:color="auto"/>
      </w:divBdr>
    </w:div>
    <w:div w:id="216743783">
      <w:marLeft w:val="0"/>
      <w:marRight w:val="0"/>
      <w:marTop w:val="0"/>
      <w:marBottom w:val="0"/>
      <w:divBdr>
        <w:top w:val="none" w:sz="0" w:space="0" w:color="auto"/>
        <w:left w:val="none" w:sz="0" w:space="0" w:color="auto"/>
        <w:bottom w:val="none" w:sz="0" w:space="0" w:color="auto"/>
        <w:right w:val="none" w:sz="0" w:space="0" w:color="auto"/>
      </w:divBdr>
    </w:div>
    <w:div w:id="216743784">
      <w:marLeft w:val="0"/>
      <w:marRight w:val="0"/>
      <w:marTop w:val="0"/>
      <w:marBottom w:val="0"/>
      <w:divBdr>
        <w:top w:val="none" w:sz="0" w:space="0" w:color="auto"/>
        <w:left w:val="none" w:sz="0" w:space="0" w:color="auto"/>
        <w:bottom w:val="none" w:sz="0" w:space="0" w:color="auto"/>
        <w:right w:val="none" w:sz="0" w:space="0" w:color="auto"/>
      </w:divBdr>
    </w:div>
    <w:div w:id="216743785">
      <w:marLeft w:val="0"/>
      <w:marRight w:val="0"/>
      <w:marTop w:val="0"/>
      <w:marBottom w:val="0"/>
      <w:divBdr>
        <w:top w:val="none" w:sz="0" w:space="0" w:color="auto"/>
        <w:left w:val="none" w:sz="0" w:space="0" w:color="auto"/>
        <w:bottom w:val="none" w:sz="0" w:space="0" w:color="auto"/>
        <w:right w:val="none" w:sz="0" w:space="0" w:color="auto"/>
      </w:divBdr>
    </w:div>
    <w:div w:id="216743786">
      <w:marLeft w:val="0"/>
      <w:marRight w:val="0"/>
      <w:marTop w:val="0"/>
      <w:marBottom w:val="0"/>
      <w:divBdr>
        <w:top w:val="none" w:sz="0" w:space="0" w:color="auto"/>
        <w:left w:val="none" w:sz="0" w:space="0" w:color="auto"/>
        <w:bottom w:val="none" w:sz="0" w:space="0" w:color="auto"/>
        <w:right w:val="none" w:sz="0" w:space="0" w:color="auto"/>
      </w:divBdr>
    </w:div>
    <w:div w:id="216743787">
      <w:marLeft w:val="0"/>
      <w:marRight w:val="0"/>
      <w:marTop w:val="0"/>
      <w:marBottom w:val="0"/>
      <w:divBdr>
        <w:top w:val="none" w:sz="0" w:space="0" w:color="auto"/>
        <w:left w:val="none" w:sz="0" w:space="0" w:color="auto"/>
        <w:bottom w:val="none" w:sz="0" w:space="0" w:color="auto"/>
        <w:right w:val="none" w:sz="0" w:space="0" w:color="auto"/>
      </w:divBdr>
    </w:div>
    <w:div w:id="216743788">
      <w:marLeft w:val="0"/>
      <w:marRight w:val="0"/>
      <w:marTop w:val="0"/>
      <w:marBottom w:val="0"/>
      <w:divBdr>
        <w:top w:val="none" w:sz="0" w:space="0" w:color="auto"/>
        <w:left w:val="none" w:sz="0" w:space="0" w:color="auto"/>
        <w:bottom w:val="none" w:sz="0" w:space="0" w:color="auto"/>
        <w:right w:val="none" w:sz="0" w:space="0" w:color="auto"/>
      </w:divBdr>
    </w:div>
    <w:div w:id="216743789">
      <w:marLeft w:val="0"/>
      <w:marRight w:val="0"/>
      <w:marTop w:val="0"/>
      <w:marBottom w:val="0"/>
      <w:divBdr>
        <w:top w:val="none" w:sz="0" w:space="0" w:color="auto"/>
        <w:left w:val="none" w:sz="0" w:space="0" w:color="auto"/>
        <w:bottom w:val="none" w:sz="0" w:space="0" w:color="auto"/>
        <w:right w:val="none" w:sz="0" w:space="0" w:color="auto"/>
      </w:divBdr>
    </w:div>
    <w:div w:id="216743790">
      <w:marLeft w:val="0"/>
      <w:marRight w:val="0"/>
      <w:marTop w:val="0"/>
      <w:marBottom w:val="0"/>
      <w:divBdr>
        <w:top w:val="none" w:sz="0" w:space="0" w:color="auto"/>
        <w:left w:val="none" w:sz="0" w:space="0" w:color="auto"/>
        <w:bottom w:val="none" w:sz="0" w:space="0" w:color="auto"/>
        <w:right w:val="none" w:sz="0" w:space="0" w:color="auto"/>
      </w:divBdr>
    </w:div>
    <w:div w:id="216743791">
      <w:marLeft w:val="0"/>
      <w:marRight w:val="0"/>
      <w:marTop w:val="0"/>
      <w:marBottom w:val="0"/>
      <w:divBdr>
        <w:top w:val="none" w:sz="0" w:space="0" w:color="auto"/>
        <w:left w:val="none" w:sz="0" w:space="0" w:color="auto"/>
        <w:bottom w:val="none" w:sz="0" w:space="0" w:color="auto"/>
        <w:right w:val="none" w:sz="0" w:space="0" w:color="auto"/>
      </w:divBdr>
    </w:div>
    <w:div w:id="216743792">
      <w:marLeft w:val="0"/>
      <w:marRight w:val="0"/>
      <w:marTop w:val="0"/>
      <w:marBottom w:val="0"/>
      <w:divBdr>
        <w:top w:val="none" w:sz="0" w:space="0" w:color="auto"/>
        <w:left w:val="none" w:sz="0" w:space="0" w:color="auto"/>
        <w:bottom w:val="none" w:sz="0" w:space="0" w:color="auto"/>
        <w:right w:val="none" w:sz="0" w:space="0" w:color="auto"/>
      </w:divBdr>
    </w:div>
    <w:div w:id="216743793">
      <w:marLeft w:val="0"/>
      <w:marRight w:val="0"/>
      <w:marTop w:val="0"/>
      <w:marBottom w:val="0"/>
      <w:divBdr>
        <w:top w:val="none" w:sz="0" w:space="0" w:color="auto"/>
        <w:left w:val="none" w:sz="0" w:space="0" w:color="auto"/>
        <w:bottom w:val="none" w:sz="0" w:space="0" w:color="auto"/>
        <w:right w:val="none" w:sz="0" w:space="0" w:color="auto"/>
      </w:divBdr>
    </w:div>
    <w:div w:id="216743794">
      <w:marLeft w:val="0"/>
      <w:marRight w:val="0"/>
      <w:marTop w:val="0"/>
      <w:marBottom w:val="0"/>
      <w:divBdr>
        <w:top w:val="none" w:sz="0" w:space="0" w:color="auto"/>
        <w:left w:val="none" w:sz="0" w:space="0" w:color="auto"/>
        <w:bottom w:val="none" w:sz="0" w:space="0" w:color="auto"/>
        <w:right w:val="none" w:sz="0" w:space="0" w:color="auto"/>
      </w:divBdr>
    </w:div>
    <w:div w:id="216743795">
      <w:marLeft w:val="0"/>
      <w:marRight w:val="0"/>
      <w:marTop w:val="0"/>
      <w:marBottom w:val="0"/>
      <w:divBdr>
        <w:top w:val="none" w:sz="0" w:space="0" w:color="auto"/>
        <w:left w:val="none" w:sz="0" w:space="0" w:color="auto"/>
        <w:bottom w:val="none" w:sz="0" w:space="0" w:color="auto"/>
        <w:right w:val="none" w:sz="0" w:space="0" w:color="auto"/>
      </w:divBdr>
    </w:div>
    <w:div w:id="216743796">
      <w:marLeft w:val="0"/>
      <w:marRight w:val="0"/>
      <w:marTop w:val="0"/>
      <w:marBottom w:val="0"/>
      <w:divBdr>
        <w:top w:val="none" w:sz="0" w:space="0" w:color="auto"/>
        <w:left w:val="none" w:sz="0" w:space="0" w:color="auto"/>
        <w:bottom w:val="none" w:sz="0" w:space="0" w:color="auto"/>
        <w:right w:val="none" w:sz="0" w:space="0" w:color="auto"/>
      </w:divBdr>
    </w:div>
    <w:div w:id="216743797">
      <w:marLeft w:val="0"/>
      <w:marRight w:val="0"/>
      <w:marTop w:val="0"/>
      <w:marBottom w:val="0"/>
      <w:divBdr>
        <w:top w:val="none" w:sz="0" w:space="0" w:color="auto"/>
        <w:left w:val="none" w:sz="0" w:space="0" w:color="auto"/>
        <w:bottom w:val="none" w:sz="0" w:space="0" w:color="auto"/>
        <w:right w:val="none" w:sz="0" w:space="0" w:color="auto"/>
      </w:divBdr>
    </w:div>
    <w:div w:id="216743798">
      <w:marLeft w:val="0"/>
      <w:marRight w:val="0"/>
      <w:marTop w:val="0"/>
      <w:marBottom w:val="0"/>
      <w:divBdr>
        <w:top w:val="none" w:sz="0" w:space="0" w:color="auto"/>
        <w:left w:val="none" w:sz="0" w:space="0" w:color="auto"/>
        <w:bottom w:val="none" w:sz="0" w:space="0" w:color="auto"/>
        <w:right w:val="none" w:sz="0" w:space="0" w:color="auto"/>
      </w:divBdr>
    </w:div>
    <w:div w:id="216743799">
      <w:marLeft w:val="0"/>
      <w:marRight w:val="0"/>
      <w:marTop w:val="0"/>
      <w:marBottom w:val="0"/>
      <w:divBdr>
        <w:top w:val="none" w:sz="0" w:space="0" w:color="auto"/>
        <w:left w:val="none" w:sz="0" w:space="0" w:color="auto"/>
        <w:bottom w:val="none" w:sz="0" w:space="0" w:color="auto"/>
        <w:right w:val="none" w:sz="0" w:space="0" w:color="auto"/>
      </w:divBdr>
    </w:div>
    <w:div w:id="216743800">
      <w:marLeft w:val="0"/>
      <w:marRight w:val="0"/>
      <w:marTop w:val="0"/>
      <w:marBottom w:val="0"/>
      <w:divBdr>
        <w:top w:val="none" w:sz="0" w:space="0" w:color="auto"/>
        <w:left w:val="none" w:sz="0" w:space="0" w:color="auto"/>
        <w:bottom w:val="none" w:sz="0" w:space="0" w:color="auto"/>
        <w:right w:val="none" w:sz="0" w:space="0" w:color="auto"/>
      </w:divBdr>
    </w:div>
    <w:div w:id="216743801">
      <w:marLeft w:val="0"/>
      <w:marRight w:val="0"/>
      <w:marTop w:val="0"/>
      <w:marBottom w:val="0"/>
      <w:divBdr>
        <w:top w:val="none" w:sz="0" w:space="0" w:color="auto"/>
        <w:left w:val="none" w:sz="0" w:space="0" w:color="auto"/>
        <w:bottom w:val="none" w:sz="0" w:space="0" w:color="auto"/>
        <w:right w:val="none" w:sz="0" w:space="0" w:color="auto"/>
      </w:divBdr>
    </w:div>
    <w:div w:id="216743802">
      <w:marLeft w:val="0"/>
      <w:marRight w:val="0"/>
      <w:marTop w:val="0"/>
      <w:marBottom w:val="0"/>
      <w:divBdr>
        <w:top w:val="none" w:sz="0" w:space="0" w:color="auto"/>
        <w:left w:val="none" w:sz="0" w:space="0" w:color="auto"/>
        <w:bottom w:val="none" w:sz="0" w:space="0" w:color="auto"/>
        <w:right w:val="none" w:sz="0" w:space="0" w:color="auto"/>
      </w:divBdr>
    </w:div>
    <w:div w:id="216743803">
      <w:marLeft w:val="0"/>
      <w:marRight w:val="0"/>
      <w:marTop w:val="0"/>
      <w:marBottom w:val="0"/>
      <w:divBdr>
        <w:top w:val="none" w:sz="0" w:space="0" w:color="auto"/>
        <w:left w:val="none" w:sz="0" w:space="0" w:color="auto"/>
        <w:bottom w:val="none" w:sz="0" w:space="0" w:color="auto"/>
        <w:right w:val="none" w:sz="0" w:space="0" w:color="auto"/>
      </w:divBdr>
    </w:div>
    <w:div w:id="216743804">
      <w:marLeft w:val="0"/>
      <w:marRight w:val="0"/>
      <w:marTop w:val="0"/>
      <w:marBottom w:val="0"/>
      <w:divBdr>
        <w:top w:val="none" w:sz="0" w:space="0" w:color="auto"/>
        <w:left w:val="none" w:sz="0" w:space="0" w:color="auto"/>
        <w:bottom w:val="none" w:sz="0" w:space="0" w:color="auto"/>
        <w:right w:val="none" w:sz="0" w:space="0" w:color="auto"/>
      </w:divBdr>
    </w:div>
    <w:div w:id="216743805">
      <w:marLeft w:val="0"/>
      <w:marRight w:val="0"/>
      <w:marTop w:val="0"/>
      <w:marBottom w:val="0"/>
      <w:divBdr>
        <w:top w:val="none" w:sz="0" w:space="0" w:color="auto"/>
        <w:left w:val="none" w:sz="0" w:space="0" w:color="auto"/>
        <w:bottom w:val="none" w:sz="0" w:space="0" w:color="auto"/>
        <w:right w:val="none" w:sz="0" w:space="0" w:color="auto"/>
      </w:divBdr>
    </w:div>
    <w:div w:id="216743806">
      <w:marLeft w:val="0"/>
      <w:marRight w:val="0"/>
      <w:marTop w:val="0"/>
      <w:marBottom w:val="0"/>
      <w:divBdr>
        <w:top w:val="none" w:sz="0" w:space="0" w:color="auto"/>
        <w:left w:val="none" w:sz="0" w:space="0" w:color="auto"/>
        <w:bottom w:val="none" w:sz="0" w:space="0" w:color="auto"/>
        <w:right w:val="none" w:sz="0" w:space="0" w:color="auto"/>
      </w:divBdr>
    </w:div>
    <w:div w:id="216743807">
      <w:marLeft w:val="0"/>
      <w:marRight w:val="0"/>
      <w:marTop w:val="0"/>
      <w:marBottom w:val="0"/>
      <w:divBdr>
        <w:top w:val="none" w:sz="0" w:space="0" w:color="auto"/>
        <w:left w:val="none" w:sz="0" w:space="0" w:color="auto"/>
        <w:bottom w:val="none" w:sz="0" w:space="0" w:color="auto"/>
        <w:right w:val="none" w:sz="0" w:space="0" w:color="auto"/>
      </w:divBdr>
    </w:div>
    <w:div w:id="216743808">
      <w:marLeft w:val="0"/>
      <w:marRight w:val="0"/>
      <w:marTop w:val="0"/>
      <w:marBottom w:val="0"/>
      <w:divBdr>
        <w:top w:val="none" w:sz="0" w:space="0" w:color="auto"/>
        <w:left w:val="none" w:sz="0" w:space="0" w:color="auto"/>
        <w:bottom w:val="none" w:sz="0" w:space="0" w:color="auto"/>
        <w:right w:val="none" w:sz="0" w:space="0" w:color="auto"/>
      </w:divBdr>
    </w:div>
    <w:div w:id="216743809">
      <w:marLeft w:val="0"/>
      <w:marRight w:val="0"/>
      <w:marTop w:val="0"/>
      <w:marBottom w:val="0"/>
      <w:divBdr>
        <w:top w:val="none" w:sz="0" w:space="0" w:color="auto"/>
        <w:left w:val="none" w:sz="0" w:space="0" w:color="auto"/>
        <w:bottom w:val="none" w:sz="0" w:space="0" w:color="auto"/>
        <w:right w:val="none" w:sz="0" w:space="0" w:color="auto"/>
      </w:divBdr>
    </w:div>
    <w:div w:id="216743810">
      <w:marLeft w:val="0"/>
      <w:marRight w:val="0"/>
      <w:marTop w:val="0"/>
      <w:marBottom w:val="0"/>
      <w:divBdr>
        <w:top w:val="none" w:sz="0" w:space="0" w:color="auto"/>
        <w:left w:val="none" w:sz="0" w:space="0" w:color="auto"/>
        <w:bottom w:val="none" w:sz="0" w:space="0" w:color="auto"/>
        <w:right w:val="none" w:sz="0" w:space="0" w:color="auto"/>
      </w:divBdr>
    </w:div>
    <w:div w:id="216743811">
      <w:marLeft w:val="0"/>
      <w:marRight w:val="0"/>
      <w:marTop w:val="0"/>
      <w:marBottom w:val="0"/>
      <w:divBdr>
        <w:top w:val="none" w:sz="0" w:space="0" w:color="auto"/>
        <w:left w:val="none" w:sz="0" w:space="0" w:color="auto"/>
        <w:bottom w:val="none" w:sz="0" w:space="0" w:color="auto"/>
        <w:right w:val="none" w:sz="0" w:space="0" w:color="auto"/>
      </w:divBdr>
    </w:div>
    <w:div w:id="216743812">
      <w:marLeft w:val="0"/>
      <w:marRight w:val="0"/>
      <w:marTop w:val="0"/>
      <w:marBottom w:val="0"/>
      <w:divBdr>
        <w:top w:val="none" w:sz="0" w:space="0" w:color="auto"/>
        <w:left w:val="none" w:sz="0" w:space="0" w:color="auto"/>
        <w:bottom w:val="none" w:sz="0" w:space="0" w:color="auto"/>
        <w:right w:val="none" w:sz="0" w:space="0" w:color="auto"/>
      </w:divBdr>
    </w:div>
    <w:div w:id="216743813">
      <w:marLeft w:val="0"/>
      <w:marRight w:val="0"/>
      <w:marTop w:val="0"/>
      <w:marBottom w:val="0"/>
      <w:divBdr>
        <w:top w:val="none" w:sz="0" w:space="0" w:color="auto"/>
        <w:left w:val="none" w:sz="0" w:space="0" w:color="auto"/>
        <w:bottom w:val="none" w:sz="0" w:space="0" w:color="auto"/>
        <w:right w:val="none" w:sz="0" w:space="0" w:color="auto"/>
      </w:divBdr>
    </w:div>
    <w:div w:id="216743814">
      <w:marLeft w:val="0"/>
      <w:marRight w:val="0"/>
      <w:marTop w:val="0"/>
      <w:marBottom w:val="0"/>
      <w:divBdr>
        <w:top w:val="none" w:sz="0" w:space="0" w:color="auto"/>
        <w:left w:val="none" w:sz="0" w:space="0" w:color="auto"/>
        <w:bottom w:val="none" w:sz="0" w:space="0" w:color="auto"/>
        <w:right w:val="none" w:sz="0" w:space="0" w:color="auto"/>
      </w:divBdr>
    </w:div>
    <w:div w:id="216743815">
      <w:marLeft w:val="0"/>
      <w:marRight w:val="0"/>
      <w:marTop w:val="0"/>
      <w:marBottom w:val="0"/>
      <w:divBdr>
        <w:top w:val="none" w:sz="0" w:space="0" w:color="auto"/>
        <w:left w:val="none" w:sz="0" w:space="0" w:color="auto"/>
        <w:bottom w:val="none" w:sz="0" w:space="0" w:color="auto"/>
        <w:right w:val="none" w:sz="0" w:space="0" w:color="auto"/>
      </w:divBdr>
    </w:div>
    <w:div w:id="216743816">
      <w:marLeft w:val="0"/>
      <w:marRight w:val="0"/>
      <w:marTop w:val="0"/>
      <w:marBottom w:val="0"/>
      <w:divBdr>
        <w:top w:val="none" w:sz="0" w:space="0" w:color="auto"/>
        <w:left w:val="none" w:sz="0" w:space="0" w:color="auto"/>
        <w:bottom w:val="none" w:sz="0" w:space="0" w:color="auto"/>
        <w:right w:val="none" w:sz="0" w:space="0" w:color="auto"/>
      </w:divBdr>
    </w:div>
    <w:div w:id="216743817">
      <w:marLeft w:val="0"/>
      <w:marRight w:val="0"/>
      <w:marTop w:val="0"/>
      <w:marBottom w:val="0"/>
      <w:divBdr>
        <w:top w:val="none" w:sz="0" w:space="0" w:color="auto"/>
        <w:left w:val="none" w:sz="0" w:space="0" w:color="auto"/>
        <w:bottom w:val="none" w:sz="0" w:space="0" w:color="auto"/>
        <w:right w:val="none" w:sz="0" w:space="0" w:color="auto"/>
      </w:divBdr>
    </w:div>
    <w:div w:id="216743818">
      <w:marLeft w:val="0"/>
      <w:marRight w:val="0"/>
      <w:marTop w:val="0"/>
      <w:marBottom w:val="0"/>
      <w:divBdr>
        <w:top w:val="none" w:sz="0" w:space="0" w:color="auto"/>
        <w:left w:val="none" w:sz="0" w:space="0" w:color="auto"/>
        <w:bottom w:val="none" w:sz="0" w:space="0" w:color="auto"/>
        <w:right w:val="none" w:sz="0" w:space="0" w:color="auto"/>
      </w:divBdr>
    </w:div>
    <w:div w:id="216743819">
      <w:marLeft w:val="0"/>
      <w:marRight w:val="0"/>
      <w:marTop w:val="0"/>
      <w:marBottom w:val="0"/>
      <w:divBdr>
        <w:top w:val="none" w:sz="0" w:space="0" w:color="auto"/>
        <w:left w:val="none" w:sz="0" w:space="0" w:color="auto"/>
        <w:bottom w:val="none" w:sz="0" w:space="0" w:color="auto"/>
        <w:right w:val="none" w:sz="0" w:space="0" w:color="auto"/>
      </w:divBdr>
    </w:div>
    <w:div w:id="216743820">
      <w:marLeft w:val="0"/>
      <w:marRight w:val="0"/>
      <w:marTop w:val="0"/>
      <w:marBottom w:val="0"/>
      <w:divBdr>
        <w:top w:val="none" w:sz="0" w:space="0" w:color="auto"/>
        <w:left w:val="none" w:sz="0" w:space="0" w:color="auto"/>
        <w:bottom w:val="none" w:sz="0" w:space="0" w:color="auto"/>
        <w:right w:val="none" w:sz="0" w:space="0" w:color="auto"/>
      </w:divBdr>
    </w:div>
    <w:div w:id="216743821">
      <w:marLeft w:val="0"/>
      <w:marRight w:val="0"/>
      <w:marTop w:val="0"/>
      <w:marBottom w:val="0"/>
      <w:divBdr>
        <w:top w:val="none" w:sz="0" w:space="0" w:color="auto"/>
        <w:left w:val="none" w:sz="0" w:space="0" w:color="auto"/>
        <w:bottom w:val="none" w:sz="0" w:space="0" w:color="auto"/>
        <w:right w:val="none" w:sz="0" w:space="0" w:color="auto"/>
      </w:divBdr>
    </w:div>
    <w:div w:id="216743822">
      <w:marLeft w:val="0"/>
      <w:marRight w:val="0"/>
      <w:marTop w:val="0"/>
      <w:marBottom w:val="0"/>
      <w:divBdr>
        <w:top w:val="none" w:sz="0" w:space="0" w:color="auto"/>
        <w:left w:val="none" w:sz="0" w:space="0" w:color="auto"/>
        <w:bottom w:val="none" w:sz="0" w:space="0" w:color="auto"/>
        <w:right w:val="none" w:sz="0" w:space="0" w:color="auto"/>
      </w:divBdr>
    </w:div>
    <w:div w:id="216743823">
      <w:marLeft w:val="0"/>
      <w:marRight w:val="0"/>
      <w:marTop w:val="0"/>
      <w:marBottom w:val="0"/>
      <w:divBdr>
        <w:top w:val="none" w:sz="0" w:space="0" w:color="auto"/>
        <w:left w:val="none" w:sz="0" w:space="0" w:color="auto"/>
        <w:bottom w:val="none" w:sz="0" w:space="0" w:color="auto"/>
        <w:right w:val="none" w:sz="0" w:space="0" w:color="auto"/>
      </w:divBdr>
    </w:div>
    <w:div w:id="216743824">
      <w:marLeft w:val="0"/>
      <w:marRight w:val="0"/>
      <w:marTop w:val="0"/>
      <w:marBottom w:val="0"/>
      <w:divBdr>
        <w:top w:val="none" w:sz="0" w:space="0" w:color="auto"/>
        <w:left w:val="none" w:sz="0" w:space="0" w:color="auto"/>
        <w:bottom w:val="none" w:sz="0" w:space="0" w:color="auto"/>
        <w:right w:val="none" w:sz="0" w:space="0" w:color="auto"/>
      </w:divBdr>
    </w:div>
    <w:div w:id="216743825">
      <w:marLeft w:val="0"/>
      <w:marRight w:val="0"/>
      <w:marTop w:val="0"/>
      <w:marBottom w:val="0"/>
      <w:divBdr>
        <w:top w:val="none" w:sz="0" w:space="0" w:color="auto"/>
        <w:left w:val="none" w:sz="0" w:space="0" w:color="auto"/>
        <w:bottom w:val="none" w:sz="0" w:space="0" w:color="auto"/>
        <w:right w:val="none" w:sz="0" w:space="0" w:color="auto"/>
      </w:divBdr>
    </w:div>
    <w:div w:id="216743826">
      <w:marLeft w:val="0"/>
      <w:marRight w:val="0"/>
      <w:marTop w:val="0"/>
      <w:marBottom w:val="0"/>
      <w:divBdr>
        <w:top w:val="none" w:sz="0" w:space="0" w:color="auto"/>
        <w:left w:val="none" w:sz="0" w:space="0" w:color="auto"/>
        <w:bottom w:val="none" w:sz="0" w:space="0" w:color="auto"/>
        <w:right w:val="none" w:sz="0" w:space="0" w:color="auto"/>
      </w:divBdr>
    </w:div>
    <w:div w:id="216743827">
      <w:marLeft w:val="0"/>
      <w:marRight w:val="0"/>
      <w:marTop w:val="0"/>
      <w:marBottom w:val="0"/>
      <w:divBdr>
        <w:top w:val="none" w:sz="0" w:space="0" w:color="auto"/>
        <w:left w:val="none" w:sz="0" w:space="0" w:color="auto"/>
        <w:bottom w:val="none" w:sz="0" w:space="0" w:color="auto"/>
        <w:right w:val="none" w:sz="0" w:space="0" w:color="auto"/>
      </w:divBdr>
    </w:div>
    <w:div w:id="216743828">
      <w:marLeft w:val="0"/>
      <w:marRight w:val="0"/>
      <w:marTop w:val="0"/>
      <w:marBottom w:val="0"/>
      <w:divBdr>
        <w:top w:val="none" w:sz="0" w:space="0" w:color="auto"/>
        <w:left w:val="none" w:sz="0" w:space="0" w:color="auto"/>
        <w:bottom w:val="none" w:sz="0" w:space="0" w:color="auto"/>
        <w:right w:val="none" w:sz="0" w:space="0" w:color="auto"/>
      </w:divBdr>
    </w:div>
    <w:div w:id="216743829">
      <w:marLeft w:val="0"/>
      <w:marRight w:val="0"/>
      <w:marTop w:val="0"/>
      <w:marBottom w:val="0"/>
      <w:divBdr>
        <w:top w:val="none" w:sz="0" w:space="0" w:color="auto"/>
        <w:left w:val="none" w:sz="0" w:space="0" w:color="auto"/>
        <w:bottom w:val="none" w:sz="0" w:space="0" w:color="auto"/>
        <w:right w:val="none" w:sz="0" w:space="0" w:color="auto"/>
      </w:divBdr>
    </w:div>
    <w:div w:id="216743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25AA6-C19C-4CAD-ABE0-725D2DEC7A95}"/>
</file>

<file path=customXml/itemProps2.xml><?xml version="1.0" encoding="utf-8"?>
<ds:datastoreItem xmlns:ds="http://schemas.openxmlformats.org/officeDocument/2006/customXml" ds:itemID="{9A770C3A-00AC-42E0-8492-0F5447E915ED}"/>
</file>

<file path=customXml/itemProps3.xml><?xml version="1.0" encoding="utf-8"?>
<ds:datastoreItem xmlns:ds="http://schemas.openxmlformats.org/officeDocument/2006/customXml" ds:itemID="{CBFFD881-FBAB-421F-9938-394785BDBA05}"/>
</file>

<file path=docProps/app.xml><?xml version="1.0" encoding="utf-8"?>
<Properties xmlns="http://schemas.openxmlformats.org/officeDocument/2006/extended-properties" xmlns:vt="http://schemas.openxmlformats.org/officeDocument/2006/docPropsVTypes">
  <Template>Normal</Template>
  <TotalTime>14</TotalTime>
  <Pages>7</Pages>
  <Words>3267</Words>
  <Characters>17972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COMISIÓN DE RELACIONES EXTERIORES, ASUNTOS INTERPARLAMENTARIOS E INTEGRACIÓN LATINOAMERICANA,</vt:lpstr>
    </vt:vector>
  </TitlesOfParts>
  <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RELACIONES EXTERIORES, ASUNTOS INTERPARLAMENTARIOS E INTEGRACIÓN LATINOAMERICANA,</dc:title>
  <dc:subject/>
  <dc:creator>Abogado Ayudante Comisión (Cultura,Mujeres y Contaminación)</dc:creator>
  <cp:keywords/>
  <dc:description/>
  <cp:lastModifiedBy>Soporte Camara de Diputados Chile</cp:lastModifiedBy>
  <cp:revision>3</cp:revision>
  <cp:lastPrinted>2022-05-10T14:50:00Z</cp:lastPrinted>
  <dcterms:created xsi:type="dcterms:W3CDTF">2022-09-29T15:56:00Z</dcterms:created>
  <dcterms:modified xsi:type="dcterms:W3CDTF">2022-10-03T13:00:00Z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