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DA09" w14:textId="6BB61917" w:rsidR="00DE6F4C" w:rsidRPr="007B280A" w:rsidRDefault="00DE6F4C" w:rsidP="009477D2">
      <w:pPr>
        <w:spacing w:line="240" w:lineRule="auto"/>
        <w:ind w:left="5664"/>
        <w:jc w:val="right"/>
        <w:rPr>
          <w:rFonts w:ascii="Arial" w:hAnsi="Arial" w:cs="Arial"/>
          <w:b/>
          <w:spacing w:val="-3"/>
          <w:sz w:val="24"/>
          <w:szCs w:val="24"/>
        </w:rPr>
      </w:pPr>
      <w:r>
        <w:rPr>
          <w:rFonts w:ascii="Arial" w:hAnsi="Arial" w:cs="Arial"/>
          <w:b/>
          <w:spacing w:val="-3"/>
          <w:sz w:val="24"/>
          <w:szCs w:val="24"/>
        </w:rPr>
        <w:t>BOLETIN Nº 15.329</w:t>
      </w:r>
      <w:r w:rsidRPr="007B280A">
        <w:rPr>
          <w:rFonts w:ascii="Arial" w:hAnsi="Arial" w:cs="Arial"/>
          <w:b/>
          <w:spacing w:val="-3"/>
          <w:sz w:val="24"/>
          <w:szCs w:val="24"/>
        </w:rPr>
        <w:t>-10-1</w:t>
      </w:r>
      <w:bookmarkStart w:id="0" w:name="_GoBack"/>
      <w:bookmarkEnd w:id="0"/>
    </w:p>
    <w:p w14:paraId="23819045" w14:textId="77777777" w:rsidR="00DE6F4C" w:rsidRDefault="00DE6F4C" w:rsidP="0082338C">
      <w:pPr>
        <w:spacing w:line="240" w:lineRule="auto"/>
        <w:jc w:val="both"/>
        <w:rPr>
          <w:rFonts w:ascii="Arial" w:hAnsi="Arial" w:cs="Arial"/>
          <w:b/>
          <w:spacing w:val="-3"/>
          <w:szCs w:val="24"/>
        </w:rPr>
      </w:pPr>
    </w:p>
    <w:p w14:paraId="3C886A6D" w14:textId="77777777" w:rsidR="00DE6F4C" w:rsidRPr="00FC5BA6" w:rsidRDefault="00DE6F4C" w:rsidP="00D45087">
      <w:pPr>
        <w:spacing w:after="0" w:line="240" w:lineRule="auto"/>
        <w:jc w:val="both"/>
        <w:rPr>
          <w:rFonts w:ascii="Arial" w:hAnsi="Arial" w:cs="Arial"/>
          <w:b/>
          <w:bCs/>
          <w:spacing w:val="-3"/>
          <w:sz w:val="24"/>
          <w:szCs w:val="24"/>
        </w:rPr>
      </w:pPr>
      <w:r w:rsidRPr="007472E2">
        <w:rPr>
          <w:rFonts w:ascii="Arial" w:hAnsi="Arial" w:cs="Arial"/>
          <w:b/>
          <w:spacing w:val="-3"/>
          <w:sz w:val="24"/>
          <w:szCs w:val="24"/>
        </w:rPr>
        <w:t xml:space="preserve">INFORME </w:t>
      </w:r>
      <w:r w:rsidRPr="007472E2">
        <w:rPr>
          <w:rFonts w:ascii="Arial" w:hAnsi="Arial" w:cs="Arial"/>
          <w:b/>
          <w:sz w:val="24"/>
          <w:szCs w:val="24"/>
          <w:lang w:val="es-ES"/>
        </w:rPr>
        <w:t xml:space="preserve">DE LA COMISION DE RELACIONES EXTERIORES, ASUNTOS INTERPARLAMENTARIOS E INTEGRACION LATINOAMERICANA, RECAIDO EN EL PROYECTO DE ACUERDO QUE </w:t>
      </w:r>
      <w:r w:rsidRPr="007472E2">
        <w:rPr>
          <w:rFonts w:ascii="Arial" w:hAnsi="Arial" w:cs="Arial"/>
          <w:b/>
          <w:bCs/>
          <w:spacing w:val="-3"/>
          <w:sz w:val="24"/>
          <w:szCs w:val="24"/>
        </w:rPr>
        <w:t xml:space="preserve">APRUEBA </w:t>
      </w:r>
      <w:r w:rsidRPr="00FC5BA6">
        <w:rPr>
          <w:rFonts w:ascii="Arial" w:hAnsi="Arial" w:cs="Arial"/>
          <w:b/>
          <w:bCs/>
          <w:spacing w:val="-3"/>
          <w:sz w:val="24"/>
          <w:szCs w:val="24"/>
        </w:rPr>
        <w:t>LAS “ENMIENDAS AL ARTÍCULO 8 DEL ESTATUTO DE ROMA DE LA CORTE PENAL INTERNACIONAL”, ADOPTADAS POR LA ASAMBLEA DE ESTADOS PARTES, EL 14 DE DICIEMBRE DE 2017.</w:t>
      </w:r>
    </w:p>
    <w:p w14:paraId="5867BCC0" w14:textId="77777777" w:rsidR="00DE6F4C" w:rsidRPr="001541D8" w:rsidRDefault="00DE6F4C" w:rsidP="0082338C">
      <w:pPr>
        <w:spacing w:line="240" w:lineRule="auto"/>
        <w:jc w:val="both"/>
        <w:rPr>
          <w:rFonts w:ascii="Arial" w:hAnsi="Arial" w:cs="Arial"/>
          <w:b/>
        </w:rPr>
      </w:pPr>
      <w:r>
        <w:rPr>
          <w:rFonts w:ascii="Arial" w:hAnsi="Arial" w:cs="Arial"/>
          <w:b/>
        </w:rPr>
        <w:t>_____________________________________________________________________</w:t>
      </w:r>
    </w:p>
    <w:p w14:paraId="1EC0F3D5" w14:textId="77777777" w:rsidR="00DE6F4C" w:rsidRPr="0082338C" w:rsidRDefault="00DE6F4C" w:rsidP="00372CD6">
      <w:pPr>
        <w:pStyle w:val="Prrafodelista"/>
        <w:spacing w:before="0" w:after="0"/>
        <w:ind w:left="0"/>
        <w:rPr>
          <w:rFonts w:ascii="Arial" w:hAnsi="Arial" w:cs="Arial"/>
          <w:szCs w:val="24"/>
          <w:lang w:val="es-CL"/>
        </w:rPr>
      </w:pPr>
    </w:p>
    <w:p w14:paraId="6B57034D" w14:textId="77777777" w:rsidR="00DE6F4C" w:rsidRPr="0082338C" w:rsidRDefault="00DE6F4C"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04268169" w14:textId="77777777" w:rsidR="00DE6F4C" w:rsidRPr="0082338C" w:rsidRDefault="00DE6F4C" w:rsidP="0082338C">
      <w:pPr>
        <w:spacing w:after="0" w:line="240" w:lineRule="auto"/>
        <w:contextualSpacing/>
        <w:jc w:val="both"/>
        <w:rPr>
          <w:rFonts w:ascii="Arial" w:hAnsi="Arial" w:cs="Arial"/>
          <w:b/>
          <w:sz w:val="24"/>
          <w:szCs w:val="24"/>
          <w:lang w:val="es-ES" w:eastAsia="es-ES"/>
        </w:rPr>
      </w:pPr>
    </w:p>
    <w:p w14:paraId="543F43ED" w14:textId="77777777"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1A1DD070" w14:textId="77777777" w:rsidR="00DE6F4C" w:rsidRPr="00FD4186" w:rsidRDefault="00DE6F4C" w:rsidP="00FD4186">
      <w:pPr>
        <w:spacing w:after="0" w:line="240" w:lineRule="auto"/>
        <w:contextualSpacing/>
        <w:jc w:val="both"/>
        <w:rPr>
          <w:rFonts w:ascii="Arial" w:hAnsi="Arial" w:cs="Arial"/>
          <w:b/>
          <w:sz w:val="24"/>
          <w:szCs w:val="24"/>
          <w:lang w:val="es-ES" w:eastAsia="es-ES"/>
        </w:rPr>
      </w:pPr>
    </w:p>
    <w:p w14:paraId="04D21D67" w14:textId="77777777" w:rsidR="00DE6F4C" w:rsidRPr="00FD4186" w:rsidRDefault="00DE6F4C"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0BBE9B30" w14:textId="77777777" w:rsidR="00DE6F4C" w:rsidRPr="00FD4186" w:rsidRDefault="00DE6F4C" w:rsidP="00FD4186">
      <w:pPr>
        <w:spacing w:after="0" w:line="240" w:lineRule="auto"/>
        <w:contextualSpacing/>
        <w:jc w:val="both"/>
        <w:rPr>
          <w:rFonts w:ascii="Arial" w:hAnsi="Arial" w:cs="Arial"/>
          <w:b/>
          <w:sz w:val="24"/>
          <w:szCs w:val="24"/>
          <w:lang w:val="es-ES" w:eastAsia="es-ES"/>
        </w:rPr>
      </w:pPr>
    </w:p>
    <w:p w14:paraId="2A543EB4" w14:textId="77777777"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7CF6570E" w14:textId="77777777" w:rsidR="00DE6F4C" w:rsidRPr="00FD4186" w:rsidRDefault="00DE6F4C" w:rsidP="00FD4186">
      <w:pPr>
        <w:spacing w:after="0" w:line="240" w:lineRule="auto"/>
        <w:contextualSpacing/>
        <w:jc w:val="both"/>
        <w:rPr>
          <w:rFonts w:ascii="Arial" w:hAnsi="Arial" w:cs="Arial"/>
          <w:sz w:val="24"/>
          <w:szCs w:val="24"/>
          <w:lang w:val="es-ES" w:eastAsia="es-ES"/>
        </w:rPr>
      </w:pPr>
    </w:p>
    <w:p w14:paraId="1176A1DC" w14:textId="77777777" w:rsidR="00DE6F4C" w:rsidRPr="00FC5BA6" w:rsidRDefault="00DE6F4C" w:rsidP="00F55516">
      <w:pPr>
        <w:spacing w:after="0" w:line="240" w:lineRule="auto"/>
        <w:ind w:firstLine="1985"/>
        <w:jc w:val="both"/>
        <w:rPr>
          <w:rFonts w:ascii="Arial" w:hAnsi="Arial" w:cs="Arial"/>
          <w:b/>
          <w:bCs/>
          <w:spacing w:val="-3"/>
          <w:sz w:val="24"/>
          <w:szCs w:val="24"/>
        </w:rPr>
      </w:pPr>
      <w:r w:rsidRPr="00FD4186">
        <w:rPr>
          <w:rFonts w:ascii="Arial" w:hAnsi="Arial" w:cs="Arial"/>
          <w:b/>
          <w:sz w:val="24"/>
          <w:szCs w:val="24"/>
          <w:lang w:val="es-ES" w:eastAsia="es-ES"/>
        </w:rPr>
        <w:t>1)</w:t>
      </w:r>
      <w:r w:rsidRPr="00FD4186">
        <w:rPr>
          <w:rFonts w:ascii="Arial" w:hAnsi="Arial" w:cs="Arial"/>
          <w:sz w:val="24"/>
          <w:szCs w:val="24"/>
          <w:lang w:val="es-ES" w:eastAsia="es-ES"/>
        </w:rPr>
        <w:t xml:space="preserve"> Que la idea matriz o fundamental de este Proyecto de Acuerdo, como su nombre lo indica, es aprobar </w:t>
      </w:r>
      <w:r w:rsidRPr="00FC5BA6">
        <w:rPr>
          <w:rFonts w:ascii="Arial" w:hAnsi="Arial" w:cs="Arial"/>
          <w:b/>
          <w:bCs/>
          <w:spacing w:val="-3"/>
          <w:sz w:val="24"/>
          <w:szCs w:val="24"/>
        </w:rPr>
        <w:t>LAS “ENMIENDAS AL ARTÍCULO 8 DEL ESTATUTO DE ROMA DE LA CORTE PENAL INTERNACIONAL”, ADOPTADAS POR LA ASAMBLEA DE ESTADOS PARTES, EL 14 DE DICIEMBRE DE 2017.</w:t>
      </w:r>
    </w:p>
    <w:p w14:paraId="0F2C2C72" w14:textId="77777777" w:rsidR="00DE6F4C" w:rsidRDefault="00DE6F4C" w:rsidP="00C66AFC">
      <w:pPr>
        <w:spacing w:after="0" w:line="240" w:lineRule="auto"/>
        <w:contextualSpacing/>
        <w:jc w:val="both"/>
        <w:rPr>
          <w:rFonts w:ascii="Arial" w:hAnsi="Arial" w:cs="Arial"/>
          <w:b/>
          <w:sz w:val="24"/>
          <w:szCs w:val="24"/>
          <w:lang w:val="es-ES" w:eastAsia="es-ES"/>
        </w:rPr>
      </w:pPr>
    </w:p>
    <w:p w14:paraId="2CB1DBBF" w14:textId="77777777" w:rsidR="00DE6F4C" w:rsidRPr="00FD4186" w:rsidRDefault="00DE6F4C"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b/>
          <w:sz w:val="24"/>
          <w:szCs w:val="24"/>
          <w:lang w:val="es-ES" w:eastAsia="es-ES"/>
        </w:rPr>
        <w:t xml:space="preserve">2°) </w:t>
      </w:r>
      <w:r w:rsidRPr="00FD4186">
        <w:rPr>
          <w:rFonts w:ascii="Arial" w:hAnsi="Arial" w:cs="Arial"/>
          <w:sz w:val="24"/>
          <w:szCs w:val="24"/>
          <w:lang w:val="es-ES" w:eastAsia="es-ES"/>
        </w:rPr>
        <w:t>Que este proyecto de Acuerdo no contiene normas de carácter orgánico constitucional o de quórum calificado. Por otra parte, se determinó que sus preceptos no deben ser conocidos por la Comisión de Hacienda por no tener incidencia en materia presupuestaria o financiera del Estado.</w:t>
      </w:r>
    </w:p>
    <w:p w14:paraId="3E47E90E" w14:textId="77777777" w:rsidR="00DE6F4C" w:rsidRPr="00FD4186" w:rsidRDefault="00DE6F4C" w:rsidP="00FD4186">
      <w:pPr>
        <w:spacing w:after="0" w:line="240" w:lineRule="auto"/>
        <w:contextualSpacing/>
        <w:jc w:val="both"/>
        <w:rPr>
          <w:rFonts w:ascii="Arial" w:hAnsi="Arial" w:cs="Arial"/>
          <w:sz w:val="24"/>
          <w:szCs w:val="24"/>
          <w:lang w:val="es-ES" w:eastAsia="es-ES"/>
        </w:rPr>
      </w:pPr>
    </w:p>
    <w:p w14:paraId="67C4A08A" w14:textId="77777777" w:rsidR="00C048A7" w:rsidRPr="00A56997" w:rsidRDefault="00C048A7" w:rsidP="00C048A7">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10</w:t>
      </w:r>
      <w:r w:rsidRPr="00A56997">
        <w:rPr>
          <w:rFonts w:ascii="Arial" w:hAnsi="Arial" w:cs="Arial"/>
          <w:sz w:val="24"/>
          <w:szCs w:val="24"/>
          <w:lang w:eastAsia="es-ES"/>
        </w:rPr>
        <w:t xml:space="preserve"> votos a favor, 0 en contra y ninguna abstención.</w:t>
      </w:r>
    </w:p>
    <w:p w14:paraId="7D4FC1E5" w14:textId="67C15DC2" w:rsidR="00C048A7" w:rsidRPr="00A56997" w:rsidRDefault="00C048A7" w:rsidP="00C048A7">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F55516"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Jurgensen</w:t>
      </w:r>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77CE6061" w14:textId="77777777" w:rsidR="00C048A7" w:rsidRPr="00A56997" w:rsidRDefault="00C048A7" w:rsidP="00C048A7">
      <w:pPr>
        <w:spacing w:after="0" w:line="240" w:lineRule="auto"/>
        <w:contextualSpacing/>
        <w:jc w:val="both"/>
        <w:rPr>
          <w:rFonts w:ascii="Arial" w:hAnsi="Arial" w:cs="Arial"/>
          <w:sz w:val="24"/>
          <w:szCs w:val="24"/>
          <w:lang w:val="es-ES" w:eastAsia="es-ES"/>
        </w:rPr>
      </w:pPr>
    </w:p>
    <w:p w14:paraId="4354628C" w14:textId="518E2B4A"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w:t>
      </w:r>
      <w:r>
        <w:rPr>
          <w:rFonts w:ascii="Arial" w:hAnsi="Arial" w:cs="Arial"/>
          <w:sz w:val="24"/>
          <w:szCs w:val="24"/>
          <w:lang w:val="es-ES" w:eastAsia="es-ES"/>
        </w:rPr>
        <w:t>iputado</w:t>
      </w:r>
      <w:r w:rsidRPr="00A56997">
        <w:rPr>
          <w:rFonts w:ascii="Arial" w:hAnsi="Arial" w:cs="Arial"/>
          <w:sz w:val="24"/>
          <w:szCs w:val="24"/>
          <w:lang w:val="es-ES" w:eastAsia="es-ES"/>
        </w:rPr>
        <w:t xml:space="preserve"> Informante fue designad</w:t>
      </w:r>
      <w:r>
        <w:rPr>
          <w:rFonts w:ascii="Arial" w:hAnsi="Arial" w:cs="Arial"/>
          <w:sz w:val="24"/>
          <w:szCs w:val="24"/>
          <w:lang w:val="es-ES" w:eastAsia="es-ES"/>
        </w:rPr>
        <w:t>o</w:t>
      </w:r>
      <w:r w:rsidRPr="00A56997">
        <w:rPr>
          <w:rFonts w:ascii="Arial" w:hAnsi="Arial" w:cs="Arial"/>
          <w:sz w:val="24"/>
          <w:szCs w:val="24"/>
          <w:lang w:val="es-ES" w:eastAsia="es-ES"/>
        </w:rPr>
        <w:t xml:space="preserve"> </w:t>
      </w:r>
      <w:r>
        <w:rPr>
          <w:rFonts w:ascii="Arial" w:hAnsi="Arial" w:cs="Arial"/>
          <w:sz w:val="24"/>
          <w:szCs w:val="24"/>
          <w:lang w:val="es-ES" w:eastAsia="es-ES"/>
        </w:rPr>
        <w:t>el</w:t>
      </w:r>
      <w:r w:rsidRPr="00A56997">
        <w:rPr>
          <w:rFonts w:ascii="Arial" w:hAnsi="Arial" w:cs="Arial"/>
          <w:sz w:val="24"/>
          <w:szCs w:val="24"/>
          <w:lang w:val="es-ES" w:eastAsia="es-ES"/>
        </w:rPr>
        <w:t xml:space="preserve"> señor </w:t>
      </w:r>
      <w:r w:rsidRPr="00C048A7">
        <w:rPr>
          <w:rFonts w:ascii="Arial" w:hAnsi="Arial" w:cs="Arial"/>
          <w:b/>
          <w:sz w:val="24"/>
          <w:szCs w:val="24"/>
          <w:lang w:val="es-ES" w:eastAsia="es-ES"/>
        </w:rPr>
        <w:t>GONZALEZ</w:t>
      </w:r>
      <w:r w:rsidRPr="00A56997">
        <w:rPr>
          <w:rFonts w:ascii="Arial" w:hAnsi="Arial" w:cs="Arial"/>
          <w:sz w:val="24"/>
          <w:szCs w:val="24"/>
          <w:lang w:val="es-ES" w:eastAsia="es-ES"/>
        </w:rPr>
        <w:t>, do</w:t>
      </w:r>
      <w:r>
        <w:rPr>
          <w:rFonts w:ascii="Arial" w:hAnsi="Arial" w:cs="Arial"/>
          <w:sz w:val="24"/>
          <w:szCs w:val="24"/>
          <w:lang w:val="es-ES" w:eastAsia="es-ES"/>
        </w:rPr>
        <w:t xml:space="preserve">n </w:t>
      </w:r>
      <w:r w:rsidR="00F55516">
        <w:rPr>
          <w:rFonts w:ascii="Arial" w:hAnsi="Arial" w:cs="Arial"/>
          <w:sz w:val="24"/>
          <w:szCs w:val="24"/>
          <w:lang w:val="es-ES" w:eastAsia="es-ES"/>
        </w:rPr>
        <w:t>Félix</w:t>
      </w:r>
      <w:r w:rsidRPr="00A56997">
        <w:rPr>
          <w:rFonts w:ascii="Arial" w:hAnsi="Arial" w:cs="Arial"/>
          <w:sz w:val="24"/>
          <w:szCs w:val="24"/>
          <w:lang w:val="es-ES" w:eastAsia="es-ES"/>
        </w:rPr>
        <w:t>.</w:t>
      </w:r>
    </w:p>
    <w:p w14:paraId="175571B3" w14:textId="77777777" w:rsidR="00DE6F4C" w:rsidRPr="00FD4186" w:rsidRDefault="00DE6F4C" w:rsidP="00C66AFC">
      <w:pPr>
        <w:spacing w:after="0" w:line="240" w:lineRule="auto"/>
        <w:contextualSpacing/>
        <w:jc w:val="both"/>
        <w:rPr>
          <w:rFonts w:ascii="Arial" w:hAnsi="Arial" w:cs="Arial"/>
          <w:sz w:val="24"/>
          <w:szCs w:val="24"/>
          <w:lang w:val="es-ES" w:eastAsia="es-ES"/>
        </w:rPr>
      </w:pPr>
    </w:p>
    <w:p w14:paraId="43F79587" w14:textId="77777777" w:rsidR="00DE6F4C" w:rsidRPr="00FD4186" w:rsidRDefault="00DE6F4C"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0C302A0C" w14:textId="77777777" w:rsidR="00DE6F4C" w:rsidRPr="00FD4186" w:rsidRDefault="00DE6F4C" w:rsidP="00FD4186">
      <w:pPr>
        <w:spacing w:after="0" w:line="240" w:lineRule="auto"/>
        <w:jc w:val="both"/>
        <w:textAlignment w:val="baseline"/>
        <w:rPr>
          <w:rFonts w:ascii="Arial" w:hAnsi="Arial" w:cs="Arial"/>
          <w:sz w:val="24"/>
          <w:szCs w:val="24"/>
          <w:lang w:eastAsia="es-CL"/>
        </w:rPr>
      </w:pPr>
    </w:p>
    <w:p w14:paraId="2EC9C535" w14:textId="77777777" w:rsidR="00DE6F4C" w:rsidRPr="00FC5BA6" w:rsidRDefault="00DE6F4C" w:rsidP="00D45087">
      <w:pPr>
        <w:pStyle w:val="Prrafodelista"/>
        <w:autoSpaceDE w:val="0"/>
        <w:autoSpaceDN w:val="0"/>
        <w:adjustRightInd w:val="0"/>
        <w:spacing w:before="0" w:after="0"/>
        <w:ind w:left="0" w:right="20" w:firstLine="1985"/>
        <w:rPr>
          <w:rFonts w:ascii="Arial" w:hAnsi="Arial" w:cs="Arial"/>
          <w:szCs w:val="24"/>
        </w:rPr>
      </w:pPr>
      <w:r w:rsidRPr="007472E2">
        <w:rPr>
          <w:rFonts w:ascii="Arial" w:hAnsi="Arial" w:cs="Arial"/>
        </w:rPr>
        <w:t xml:space="preserve">Señala el Mensaje, con el cual S.E. el Presidente de la República somete a consideración del Congreso Nacional este Proyecto de Acuerdo, que </w:t>
      </w:r>
      <w:r>
        <w:rPr>
          <w:rFonts w:ascii="Arial" w:hAnsi="Arial" w:cs="Arial"/>
          <w:szCs w:val="24"/>
        </w:rPr>
        <w:t>e</w:t>
      </w:r>
      <w:r w:rsidRPr="00FC5BA6">
        <w:rPr>
          <w:rFonts w:ascii="Arial" w:hAnsi="Arial" w:cs="Arial"/>
          <w:szCs w:val="24"/>
        </w:rPr>
        <w:t xml:space="preserve">l Estatuto de Roma, instrumento constitutivo de la Corte Penal Internacional, fue adoptado el 17 de julio de 1998 y ratificado por Chile el 29 de junio de 2009, entrando en vigor para nuestro país el 1 de septiembre de 2009. </w:t>
      </w:r>
      <w:r w:rsidRPr="00FC5BA6">
        <w:rPr>
          <w:rFonts w:ascii="Arial" w:hAnsi="Arial" w:cs="Arial"/>
          <w:szCs w:val="24"/>
        </w:rPr>
        <w:lastRenderedPageBreak/>
        <w:t>Fue promulgado por decreto supremo N° 104, de 6 de julio de 2009, del Ministerio de Relaciones Exteriores, y publicado en el Diario Oficial el día 1 de agosto de 2009.</w:t>
      </w:r>
    </w:p>
    <w:p w14:paraId="0D9F5A99" w14:textId="77777777" w:rsidR="00DE6F4C" w:rsidRPr="00FC5BA6" w:rsidRDefault="00DE6F4C" w:rsidP="00D45087">
      <w:pPr>
        <w:pStyle w:val="Prrafodelista"/>
        <w:autoSpaceDE w:val="0"/>
        <w:autoSpaceDN w:val="0"/>
        <w:adjustRightInd w:val="0"/>
        <w:spacing w:before="0" w:after="0"/>
        <w:ind w:left="0" w:right="20"/>
        <w:rPr>
          <w:rFonts w:ascii="Arial" w:hAnsi="Arial" w:cs="Arial"/>
          <w:szCs w:val="24"/>
        </w:rPr>
      </w:pPr>
    </w:p>
    <w:p w14:paraId="356358FA" w14:textId="77777777" w:rsidR="00DE6F4C" w:rsidRPr="00FC5BA6" w:rsidRDefault="00DE6F4C" w:rsidP="00D45087">
      <w:pPr>
        <w:pStyle w:val="Prrafodelista"/>
        <w:autoSpaceDE w:val="0"/>
        <w:autoSpaceDN w:val="0"/>
        <w:adjustRightInd w:val="0"/>
        <w:spacing w:before="0" w:after="0"/>
        <w:ind w:left="0" w:right="20" w:firstLine="1985"/>
        <w:rPr>
          <w:rFonts w:ascii="Arial" w:hAnsi="Arial" w:cs="Arial"/>
          <w:szCs w:val="24"/>
        </w:rPr>
      </w:pPr>
      <w:r>
        <w:rPr>
          <w:rFonts w:ascii="Arial" w:hAnsi="Arial" w:cs="Arial"/>
          <w:szCs w:val="24"/>
        </w:rPr>
        <w:t>Agrega que d</w:t>
      </w:r>
      <w:r w:rsidRPr="00FC5BA6">
        <w:rPr>
          <w:rFonts w:ascii="Arial" w:hAnsi="Arial" w:cs="Arial"/>
          <w:szCs w:val="24"/>
        </w:rPr>
        <w:t xml:space="preserve">icho Estatuto constituyó un órgano jurisdiccional penal permanente, de carácter internacional, destinado a hacer efectivas las responsabilidades penales individuales de los autores de determinados y graves delitos internacionales. </w:t>
      </w:r>
    </w:p>
    <w:p w14:paraId="3F594DE8" w14:textId="77777777" w:rsidR="00DE6F4C" w:rsidRPr="00FC5BA6" w:rsidRDefault="00DE6F4C" w:rsidP="00D45087">
      <w:pPr>
        <w:pStyle w:val="Prrafodelista"/>
        <w:autoSpaceDE w:val="0"/>
        <w:autoSpaceDN w:val="0"/>
        <w:adjustRightInd w:val="0"/>
        <w:spacing w:before="0" w:after="0"/>
        <w:ind w:left="0" w:right="20"/>
        <w:rPr>
          <w:rFonts w:ascii="Arial" w:hAnsi="Arial" w:cs="Arial"/>
          <w:szCs w:val="24"/>
        </w:rPr>
      </w:pPr>
    </w:p>
    <w:p w14:paraId="600E8403" w14:textId="77777777" w:rsidR="00DE6F4C" w:rsidRPr="00FC5BA6" w:rsidRDefault="00DE6F4C" w:rsidP="00D45087">
      <w:pPr>
        <w:pStyle w:val="Prrafodelista"/>
        <w:autoSpaceDE w:val="0"/>
        <w:autoSpaceDN w:val="0"/>
        <w:adjustRightInd w:val="0"/>
        <w:spacing w:before="0" w:after="0"/>
        <w:ind w:left="0" w:right="20" w:firstLine="1985"/>
        <w:rPr>
          <w:rFonts w:ascii="Arial" w:hAnsi="Arial" w:cs="Arial"/>
          <w:szCs w:val="24"/>
        </w:rPr>
      </w:pPr>
      <w:r>
        <w:rPr>
          <w:rFonts w:ascii="Arial" w:hAnsi="Arial" w:cs="Arial"/>
          <w:szCs w:val="24"/>
        </w:rPr>
        <w:t>Añade, a continuación, que e</w:t>
      </w:r>
      <w:r w:rsidRPr="00FC5BA6">
        <w:rPr>
          <w:rFonts w:ascii="Arial" w:hAnsi="Arial" w:cs="Arial"/>
          <w:szCs w:val="24"/>
        </w:rPr>
        <w:t>n la Conferencia de Revisión de los Estados Partes del Estatuto de Roma, celebrada en Kampala, Uganda, en 2010, fueron adoptadas, por consenso, enmiendas al referido Estatuto, relativas a los crímenes de guerra y al crimen de agresión, las cuales fueron ratificadas por nuestro país el 23 de septiembre de 2016, entrando en vigor para Chile el 23 de septiembre de 2017, promulgadas por decreto supremo N° 6, de 9 de enero de 2017, del Ministerio de Relaciones Exteriores, y publicadas en el Diario Oficial el día 29 de abril de 2017.</w:t>
      </w:r>
    </w:p>
    <w:p w14:paraId="27EB52EA" w14:textId="77777777" w:rsidR="00DE6F4C" w:rsidRPr="00FC5BA6" w:rsidRDefault="00DE6F4C" w:rsidP="00D45087">
      <w:pPr>
        <w:pStyle w:val="Prrafodelista"/>
        <w:autoSpaceDE w:val="0"/>
        <w:autoSpaceDN w:val="0"/>
        <w:adjustRightInd w:val="0"/>
        <w:spacing w:before="0" w:after="0"/>
        <w:ind w:left="0" w:right="20"/>
        <w:rPr>
          <w:rFonts w:ascii="Arial" w:hAnsi="Arial" w:cs="Arial"/>
          <w:szCs w:val="24"/>
        </w:rPr>
      </w:pPr>
    </w:p>
    <w:p w14:paraId="09D89D19" w14:textId="77777777" w:rsidR="00DE6F4C" w:rsidRPr="00FC5BA6" w:rsidRDefault="00DE6F4C" w:rsidP="00D45087">
      <w:pPr>
        <w:pStyle w:val="Prrafodelista"/>
        <w:autoSpaceDE w:val="0"/>
        <w:autoSpaceDN w:val="0"/>
        <w:adjustRightInd w:val="0"/>
        <w:spacing w:before="0" w:after="0"/>
        <w:ind w:left="0" w:right="20" w:firstLine="1985"/>
        <w:rPr>
          <w:rFonts w:ascii="Arial" w:hAnsi="Arial" w:cs="Arial"/>
          <w:szCs w:val="24"/>
        </w:rPr>
      </w:pPr>
      <w:r>
        <w:rPr>
          <w:rFonts w:ascii="Arial" w:hAnsi="Arial" w:cs="Arial"/>
          <w:szCs w:val="24"/>
        </w:rPr>
        <w:t>Asimismo, precisa, que e</w:t>
      </w:r>
      <w:r w:rsidRPr="00FC5BA6">
        <w:rPr>
          <w:rFonts w:ascii="Arial" w:hAnsi="Arial" w:cs="Arial"/>
          <w:szCs w:val="24"/>
        </w:rPr>
        <w:t>ntre el 4 y el 14 de diciembre de 2017, se llevó a cabo en Nueva York, la décimo sexta sesión de la Asamblea de Estados Partes del Estatuto de Roma de la Corte Penal Internacional y se adoptaron tres enmiendas al párrafo 2 b) del Artículo 8 y al párrafo 2 e) del Artículo 8 del Estatuto de Roma de la Corte Penal Internacional, correspondiendo ahora que éstas sean sometidas a vuestra consideración</w:t>
      </w:r>
      <w:r w:rsidRPr="00FC5BA6">
        <w:rPr>
          <w:rFonts w:ascii="Arial" w:hAnsi="Arial" w:cs="Arial"/>
          <w:b/>
          <w:bCs/>
          <w:szCs w:val="24"/>
        </w:rPr>
        <w:t>.</w:t>
      </w:r>
    </w:p>
    <w:p w14:paraId="560F8380" w14:textId="77777777" w:rsidR="00DE6F4C" w:rsidRPr="00D45087" w:rsidRDefault="00DE6F4C" w:rsidP="00D45087">
      <w:pPr>
        <w:autoSpaceDE w:val="0"/>
        <w:autoSpaceDN w:val="0"/>
        <w:adjustRightInd w:val="0"/>
        <w:spacing w:after="0"/>
        <w:ind w:right="20"/>
        <w:jc w:val="both"/>
        <w:rPr>
          <w:rFonts w:ascii="Arial" w:hAnsi="Arial" w:cs="Arial"/>
          <w:szCs w:val="24"/>
          <w:lang w:val="es-ES_tradnl"/>
        </w:rPr>
      </w:pPr>
    </w:p>
    <w:p w14:paraId="2C34A0EA" w14:textId="77777777" w:rsidR="00DE6F4C" w:rsidRPr="00FD4186" w:rsidRDefault="00DE6F4C" w:rsidP="00FD4186">
      <w:pPr>
        <w:pStyle w:val="Ttulo1"/>
        <w:numPr>
          <w:ilvl w:val="0"/>
          <w:numId w:val="0"/>
        </w:numPr>
        <w:spacing w:before="0" w:after="0"/>
        <w:jc w:val="both"/>
        <w:rPr>
          <w:rFonts w:ascii="Arial" w:hAnsi="Arial" w:cs="Arial"/>
          <w:szCs w:val="24"/>
          <w:lang w:eastAsia="es-CL"/>
        </w:rPr>
      </w:pPr>
      <w:r>
        <w:rPr>
          <w:rFonts w:ascii="Arial" w:hAnsi="Arial" w:cs="Arial"/>
          <w:szCs w:val="24"/>
          <w:lang w:eastAsia="es-CL"/>
        </w:rPr>
        <w:t xml:space="preserve">III.- </w:t>
      </w:r>
      <w:r w:rsidRPr="00FD4186">
        <w:rPr>
          <w:rFonts w:ascii="Arial" w:hAnsi="Arial" w:cs="Arial"/>
          <w:szCs w:val="24"/>
          <w:u w:val="single"/>
          <w:lang w:eastAsia="es-CL"/>
        </w:rPr>
        <w:t>CONTENIDO DE</w:t>
      </w:r>
      <w:r>
        <w:rPr>
          <w:rFonts w:ascii="Arial" w:hAnsi="Arial" w:cs="Arial"/>
          <w:szCs w:val="24"/>
          <w:u w:val="single"/>
          <w:lang w:eastAsia="es-CL"/>
        </w:rPr>
        <w:t xml:space="preserve"> </w:t>
      </w:r>
      <w:r w:rsidRPr="00FD4186">
        <w:rPr>
          <w:rFonts w:ascii="Arial" w:hAnsi="Arial" w:cs="Arial"/>
          <w:szCs w:val="24"/>
          <w:u w:val="single"/>
          <w:lang w:eastAsia="es-CL"/>
        </w:rPr>
        <w:t>L</w:t>
      </w:r>
      <w:r>
        <w:rPr>
          <w:rFonts w:ascii="Arial" w:hAnsi="Arial" w:cs="Arial"/>
          <w:szCs w:val="24"/>
          <w:u w:val="single"/>
          <w:lang w:eastAsia="es-CL"/>
        </w:rPr>
        <w:t>as enmiendas</w:t>
      </w:r>
      <w:r w:rsidRPr="00FD4186">
        <w:rPr>
          <w:rFonts w:ascii="Arial" w:hAnsi="Arial" w:cs="Arial"/>
          <w:szCs w:val="24"/>
          <w:lang w:eastAsia="es-CL"/>
        </w:rPr>
        <w:t>.</w:t>
      </w:r>
    </w:p>
    <w:p w14:paraId="7A0DFB8F" w14:textId="77777777" w:rsidR="00DE6F4C" w:rsidRDefault="00DE6F4C" w:rsidP="00C66AFC">
      <w:pPr>
        <w:pStyle w:val="Sangradetextonormal"/>
        <w:spacing w:after="0" w:line="240" w:lineRule="auto"/>
        <w:ind w:left="0"/>
        <w:jc w:val="both"/>
        <w:rPr>
          <w:rFonts w:ascii="Arial" w:hAnsi="Arial" w:cs="Arial"/>
          <w:sz w:val="24"/>
          <w:szCs w:val="24"/>
          <w:lang w:eastAsia="es-CL"/>
        </w:rPr>
      </w:pPr>
    </w:p>
    <w:p w14:paraId="057892E4"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Pr>
          <w:rFonts w:ascii="Arial" w:hAnsi="Arial" w:cs="Arial"/>
          <w:color w:val="000000"/>
          <w:sz w:val="24"/>
          <w:szCs w:val="24"/>
        </w:rPr>
        <w:t>Señala el Mensaje que l</w:t>
      </w:r>
      <w:r w:rsidRPr="00FC5BA6">
        <w:rPr>
          <w:rFonts w:ascii="Arial" w:hAnsi="Arial" w:cs="Arial"/>
          <w:color w:val="000000"/>
          <w:sz w:val="24"/>
          <w:szCs w:val="24"/>
        </w:rPr>
        <w:t xml:space="preserve">as enmiendas </w:t>
      </w:r>
      <w:r w:rsidRPr="00FC5BA6">
        <w:rPr>
          <w:rFonts w:ascii="Arial" w:hAnsi="Arial" w:cs="Arial"/>
          <w:sz w:val="24"/>
          <w:szCs w:val="24"/>
        </w:rPr>
        <w:t xml:space="preserve">al párrafo 2 b) del Artículo 8 y al párrafo 2 e) del Artículo 8 del Estatuto de Roma de la Corte Penal Internacional </w:t>
      </w:r>
      <w:r w:rsidRPr="00FC5BA6">
        <w:rPr>
          <w:rFonts w:ascii="Arial" w:hAnsi="Arial" w:cs="Arial"/>
          <w:color w:val="000000"/>
          <w:sz w:val="24"/>
          <w:szCs w:val="24"/>
        </w:rPr>
        <w:t>fueron adoptadas por consenso mediante la Resolución ICC-ASP/16/Res.4 “Resolución sobre las enmiendas al artículo 8 del Estatuto de Roma de la Corte Penal Internacional”, en la duodécima reunión plenaria de la Asamblea de los Estados Partes del Estatuto de Roma de la Corte Penal Internacional, el 14 de diciembre de 2017.</w:t>
      </w:r>
    </w:p>
    <w:p w14:paraId="7DA7E4B4"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2CFDD038"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Las señaladas enmiendas tienen por objeto tipificar tres nuevos crímenes de guerra bajo la competencia de la Corte y están destinadas a tener aplicación en caso de conflicto armado, ya se trate de aquellos que tengan carácter internacional o de conflictos que no sean de índole internacional.</w:t>
      </w:r>
    </w:p>
    <w:p w14:paraId="2029AD84"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79F26B21" w14:textId="77777777" w:rsidR="00DE6F4C"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Dichas enmiendas entrarán en vigor, de conformidad con el párrafo 5 del artículo 121 del Estatuto, para los Estados Partes que las hayan aceptado, un año después del depósito de sus instrumentos de ratificación o aceptación.</w:t>
      </w:r>
    </w:p>
    <w:p w14:paraId="6404CA72"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26D76230" w14:textId="77777777" w:rsidR="00DE6F4C" w:rsidRPr="00FC5BA6" w:rsidRDefault="00DE6F4C" w:rsidP="00D45087">
      <w:pPr>
        <w:pStyle w:val="Ttulo2"/>
        <w:tabs>
          <w:tab w:val="num" w:pos="709"/>
        </w:tabs>
        <w:spacing w:before="0" w:after="0" w:line="240" w:lineRule="auto"/>
        <w:ind w:firstLine="1985"/>
        <w:jc w:val="both"/>
        <w:rPr>
          <w:sz w:val="24"/>
          <w:szCs w:val="24"/>
        </w:rPr>
      </w:pPr>
      <w:r w:rsidRPr="00FC5BA6">
        <w:rPr>
          <w:sz w:val="24"/>
          <w:szCs w:val="24"/>
        </w:rPr>
        <w:t>Enmienda del artículo 8 “Armas que utilicen agentes microbianos u otros agentes biológicos, o toxinas”.</w:t>
      </w:r>
    </w:p>
    <w:p w14:paraId="2FDE9F0F" w14:textId="77777777" w:rsidR="00DE6F4C" w:rsidRDefault="00DE6F4C" w:rsidP="00D45087">
      <w:pPr>
        <w:autoSpaceDE w:val="0"/>
        <w:autoSpaceDN w:val="0"/>
        <w:adjustRightInd w:val="0"/>
        <w:spacing w:after="0" w:line="240" w:lineRule="auto"/>
        <w:ind w:right="20"/>
        <w:rPr>
          <w:rFonts w:ascii="Arial" w:hAnsi="Arial" w:cs="Arial"/>
          <w:color w:val="000000"/>
          <w:sz w:val="24"/>
          <w:szCs w:val="24"/>
        </w:rPr>
      </w:pPr>
    </w:p>
    <w:p w14:paraId="0A88D134"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Se inserta la enmienda siguiente como apartado b) xxvii) y apartado e) xvi) del párrafo 2 del artículo 8 del Estatuto de Roma:</w:t>
      </w:r>
    </w:p>
    <w:p w14:paraId="3DCE67B2"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326CED29"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“Emplear armas que utilicen agentes microbianos u otros agentes biológicos, o toxinas, sea cual fuere su origen o modo de producción;”.</w:t>
      </w:r>
    </w:p>
    <w:p w14:paraId="17D2FB0A"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13F56A81"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lastRenderedPageBreak/>
        <w:t>Se observa que las armas cuyo uso se criminaliza en esta enmienda ya se encuentran prohibidas por el Artículo I de la Convención sobre la Prohibición del Desarrollo, la Producción y el Almacenamiento de Armas Bacteriológicas (biológicas) y Toxínicas y sobre su destrucción, de 1972. Chile ratificó dicho tratado en 1980, el que fuera promulgado por decreto supremo N° 385, de 5 de mayo de 1980, del Ministerio de Relaciones Exteriores, publicado en el Diario Oficial el día 7 de julio de 1980.</w:t>
      </w:r>
    </w:p>
    <w:p w14:paraId="49038F5C" w14:textId="77777777" w:rsidR="00DE6F4C" w:rsidRPr="00FC5BA6" w:rsidRDefault="00DE6F4C" w:rsidP="00D45087">
      <w:pPr>
        <w:autoSpaceDE w:val="0"/>
        <w:autoSpaceDN w:val="0"/>
        <w:adjustRightInd w:val="0"/>
        <w:spacing w:after="0" w:line="240" w:lineRule="auto"/>
        <w:ind w:right="20"/>
        <w:rPr>
          <w:rFonts w:ascii="Arial" w:hAnsi="Arial" w:cs="Arial"/>
          <w:color w:val="000000"/>
          <w:sz w:val="24"/>
          <w:szCs w:val="24"/>
        </w:rPr>
      </w:pPr>
    </w:p>
    <w:p w14:paraId="289F949D" w14:textId="77777777" w:rsidR="00DE6F4C" w:rsidRPr="00FC5BA6" w:rsidRDefault="00DE6F4C" w:rsidP="00D45087">
      <w:pPr>
        <w:pStyle w:val="Ttulo2"/>
        <w:tabs>
          <w:tab w:val="num" w:pos="709"/>
        </w:tabs>
        <w:spacing w:before="0" w:after="0" w:line="240" w:lineRule="auto"/>
        <w:ind w:firstLine="1985"/>
        <w:jc w:val="both"/>
        <w:rPr>
          <w:sz w:val="24"/>
          <w:szCs w:val="24"/>
        </w:rPr>
      </w:pPr>
      <w:r w:rsidRPr="00FC5BA6">
        <w:rPr>
          <w:sz w:val="24"/>
          <w:szCs w:val="24"/>
        </w:rPr>
        <w:t>Enmienda del artículo 8 “armas cuyo efecto principal es lesionar mediante fragmentos que no pueden ser localizados por rayos x en el cuerpo humano”.</w:t>
      </w:r>
    </w:p>
    <w:p w14:paraId="0D151CDC" w14:textId="77777777" w:rsidR="00DE6F4C"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7E00E4E2"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Se inserta la enmienda siguiente como apartado b) xxviii) y apartado e) xvii) del párrafo 2 del artículo 8 del Estatuto de Roma:</w:t>
      </w:r>
    </w:p>
    <w:p w14:paraId="03599E74" w14:textId="77777777" w:rsidR="00DE6F4C"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20206E6E"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“Emplear cualquier arma cuyo efecto principal sea lesionar mediante fragmentos que no puedan localizarse por rayos X en el cuerpo humano,”.</w:t>
      </w:r>
    </w:p>
    <w:p w14:paraId="173944D6" w14:textId="77777777" w:rsidR="00DE6F4C" w:rsidRDefault="00DE6F4C" w:rsidP="00D45087">
      <w:pPr>
        <w:pStyle w:val="Ttulo2"/>
        <w:tabs>
          <w:tab w:val="num" w:pos="709"/>
        </w:tabs>
        <w:spacing w:before="0" w:after="0" w:line="240" w:lineRule="auto"/>
        <w:jc w:val="both"/>
        <w:rPr>
          <w:sz w:val="24"/>
          <w:szCs w:val="24"/>
        </w:rPr>
      </w:pPr>
    </w:p>
    <w:p w14:paraId="0B12752D" w14:textId="77777777" w:rsidR="00DE6F4C" w:rsidRPr="00FC5BA6" w:rsidRDefault="00DE6F4C" w:rsidP="00D45087">
      <w:pPr>
        <w:pStyle w:val="Ttulo2"/>
        <w:tabs>
          <w:tab w:val="num" w:pos="709"/>
        </w:tabs>
        <w:spacing w:before="0" w:after="0" w:line="240" w:lineRule="auto"/>
        <w:ind w:firstLine="1985"/>
        <w:jc w:val="both"/>
        <w:rPr>
          <w:sz w:val="24"/>
          <w:szCs w:val="24"/>
        </w:rPr>
      </w:pPr>
      <w:r w:rsidRPr="00FC5BA6">
        <w:rPr>
          <w:sz w:val="24"/>
          <w:szCs w:val="24"/>
        </w:rPr>
        <w:t>Enmienda del artículo 8 “Armas láser cegadoras”.</w:t>
      </w:r>
    </w:p>
    <w:p w14:paraId="5E25F1FF" w14:textId="77777777" w:rsidR="00DE6F4C"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70C1BBBE"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Se inserta la enmienda siguiente como apartado b) xxix) y apartado e) xviii) del párrafo 2 del artículo 8 del estatuto de Roma:</w:t>
      </w:r>
    </w:p>
    <w:p w14:paraId="534C6EBE"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36415FA4"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“Emplear armas láser específicamente concebidas, como única o una más de sus funciones de combate, para causar ceguera permanente a la vista no amplificada, es decir, al ojo descubierto o al ojo provisto de dispositivos correctores de la vista;”.</w:t>
      </w:r>
    </w:p>
    <w:p w14:paraId="04FEF0A5"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4362AA28"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sidRPr="00FC5BA6">
        <w:rPr>
          <w:rFonts w:ascii="Arial" w:hAnsi="Arial" w:cs="Arial"/>
          <w:color w:val="000000"/>
          <w:sz w:val="24"/>
          <w:szCs w:val="24"/>
        </w:rPr>
        <w:t xml:space="preserve">El empleo de las armas a que se refieren las enmiendas del numeral 2. y 3., respectivamente, se encuentra proscrito por el Protocolos I y IV, respectivamente, de la Convención sobre Prohibiciones o Restricciones del Empleo de ciertas Armas Convencionales que puedan considerarse excesivamente nocivas o de efectos indiscriminados. Esta última Convención y sus cuatro primeros Protocolos fueron conjuntamente ratificados por Chile en 2003, y promulgados el 8 de junio de </w:t>
      </w:r>
      <w:smartTag w:uri="urn:schemas-microsoft-com:office:smarttags" w:element="metricconverter">
        <w:smartTagPr>
          <w:attr w:name="ProductID" w:val="2004, a"/>
        </w:smartTagPr>
        <w:r w:rsidRPr="00FC5BA6">
          <w:rPr>
            <w:rFonts w:ascii="Arial" w:hAnsi="Arial" w:cs="Arial"/>
            <w:color w:val="000000"/>
            <w:sz w:val="24"/>
            <w:szCs w:val="24"/>
          </w:rPr>
          <w:t>2004, a</w:t>
        </w:r>
      </w:smartTag>
      <w:r w:rsidRPr="00FC5BA6">
        <w:rPr>
          <w:rFonts w:ascii="Arial" w:hAnsi="Arial" w:cs="Arial"/>
          <w:color w:val="000000"/>
          <w:sz w:val="24"/>
          <w:szCs w:val="24"/>
        </w:rPr>
        <w:t xml:space="preserve"> través del decreto supremo N° 137, del Ministerio de Relaciones Exteriores, publicado en el Diario Oficial el día 13 de septiembre de 2004. </w:t>
      </w:r>
    </w:p>
    <w:p w14:paraId="3B268D8F"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5111764C" w14:textId="77777777" w:rsidR="00DE6F4C" w:rsidRPr="00FC5BA6" w:rsidRDefault="00DE6F4C" w:rsidP="00D45087">
      <w:pPr>
        <w:autoSpaceDE w:val="0"/>
        <w:autoSpaceDN w:val="0"/>
        <w:adjustRightInd w:val="0"/>
        <w:spacing w:after="0" w:line="240" w:lineRule="auto"/>
        <w:ind w:right="20" w:firstLine="1985"/>
        <w:jc w:val="both"/>
        <w:rPr>
          <w:rFonts w:ascii="Arial" w:hAnsi="Arial" w:cs="Arial"/>
          <w:color w:val="000000"/>
          <w:sz w:val="24"/>
          <w:szCs w:val="24"/>
        </w:rPr>
      </w:pPr>
      <w:r>
        <w:rPr>
          <w:rFonts w:ascii="Arial" w:hAnsi="Arial" w:cs="Arial"/>
          <w:color w:val="000000"/>
          <w:sz w:val="24"/>
          <w:szCs w:val="24"/>
        </w:rPr>
        <w:t>Finalmente, expresa que a</w:t>
      </w:r>
      <w:r w:rsidRPr="00FC5BA6">
        <w:rPr>
          <w:rFonts w:ascii="Arial" w:hAnsi="Arial" w:cs="Arial"/>
          <w:color w:val="000000"/>
          <w:sz w:val="24"/>
          <w:szCs w:val="24"/>
        </w:rPr>
        <w:t>l analizar el contenido de las enmiendas señaladas, podemos concluir que su texto es consistente con la política exterior del país, puesto que las armas involucradas en los crímenes que allí se tipifican ya han sido prohibidas en otros tratados internacionales de los que Chile ya es parte, en el ámbito del Derecho Internacional Humanitario.</w:t>
      </w:r>
    </w:p>
    <w:p w14:paraId="25F4292A" w14:textId="77777777" w:rsidR="00DE6F4C" w:rsidRPr="00FC5BA6" w:rsidRDefault="00DE6F4C" w:rsidP="00D45087">
      <w:pPr>
        <w:autoSpaceDE w:val="0"/>
        <w:autoSpaceDN w:val="0"/>
        <w:adjustRightInd w:val="0"/>
        <w:spacing w:after="0" w:line="240" w:lineRule="auto"/>
        <w:ind w:right="20"/>
        <w:jc w:val="both"/>
        <w:rPr>
          <w:rFonts w:ascii="Arial" w:hAnsi="Arial" w:cs="Arial"/>
          <w:color w:val="000000"/>
          <w:sz w:val="24"/>
          <w:szCs w:val="24"/>
        </w:rPr>
      </w:pPr>
    </w:p>
    <w:p w14:paraId="22DBE4C9" w14:textId="77777777" w:rsidR="00DE6F4C" w:rsidRPr="000258E0" w:rsidRDefault="00DE6F4C"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68E4B328" w14:textId="77777777" w:rsidR="00DE6F4C" w:rsidRPr="000258E0" w:rsidRDefault="00DE6F4C" w:rsidP="000258E0">
      <w:pPr>
        <w:tabs>
          <w:tab w:val="left" w:pos="3544"/>
        </w:tabs>
        <w:spacing w:after="0" w:line="240" w:lineRule="auto"/>
        <w:jc w:val="both"/>
        <w:rPr>
          <w:rFonts w:ascii="Arial" w:hAnsi="Arial" w:cs="Arial"/>
          <w:sz w:val="24"/>
          <w:szCs w:val="24"/>
          <w:u w:val="single"/>
          <w:lang w:val="es-ES_tradnl" w:eastAsia="es-ES"/>
        </w:rPr>
      </w:pPr>
    </w:p>
    <w:p w14:paraId="28B9F1F4" w14:textId="77777777" w:rsidR="00DE6F4C" w:rsidRPr="00EA746C" w:rsidRDefault="00DE6F4C" w:rsidP="000258E0">
      <w:pPr>
        <w:spacing w:after="0" w:line="240" w:lineRule="auto"/>
        <w:ind w:firstLine="2160"/>
        <w:jc w:val="both"/>
        <w:rPr>
          <w:rFonts w:ascii="Arial" w:hAnsi="Arial" w:cs="Arial"/>
          <w:sz w:val="24"/>
          <w:szCs w:val="24"/>
          <w:lang w:eastAsia="es-ES"/>
        </w:rPr>
      </w:pPr>
      <w:r w:rsidRPr="00EA746C">
        <w:rPr>
          <w:rFonts w:ascii="Arial" w:hAnsi="Arial" w:cs="Arial"/>
          <w:sz w:val="24"/>
          <w:szCs w:val="24"/>
          <w:lang w:eastAsia="es-ES"/>
        </w:rPr>
        <w:t xml:space="preserve">Para el estudio de este proyecto, la Comisión recibió, de manera presencial, a la Embajadora señora </w:t>
      </w:r>
      <w:r w:rsidRPr="00EA746C">
        <w:rPr>
          <w:rFonts w:ascii="Arial" w:hAnsi="Arial" w:cs="Arial"/>
          <w:b/>
          <w:sz w:val="24"/>
          <w:szCs w:val="24"/>
          <w:lang w:eastAsia="es-ES"/>
        </w:rPr>
        <w:t>Cecilia Cáceres Navarrete</w:t>
      </w:r>
      <w:r w:rsidRPr="00EA746C">
        <w:rPr>
          <w:rFonts w:ascii="Arial" w:hAnsi="Arial" w:cs="Arial"/>
          <w:sz w:val="24"/>
          <w:szCs w:val="24"/>
          <w:lang w:eastAsia="es-ES"/>
        </w:rPr>
        <w:t xml:space="preserve">, Directora General de Asuntos Jurídicos y al señor </w:t>
      </w:r>
      <w:r w:rsidRPr="00EA746C">
        <w:rPr>
          <w:rFonts w:ascii="Arial" w:hAnsi="Arial" w:cs="Arial"/>
          <w:b/>
          <w:sz w:val="24"/>
          <w:szCs w:val="24"/>
          <w:lang w:eastAsia="es-ES"/>
        </w:rPr>
        <w:t>Pedro Ortúzar Meza</w:t>
      </w:r>
      <w:r w:rsidRPr="00EA746C">
        <w:rPr>
          <w:rFonts w:ascii="Arial" w:hAnsi="Arial" w:cs="Arial"/>
          <w:sz w:val="24"/>
          <w:szCs w:val="24"/>
          <w:lang w:eastAsia="es-ES"/>
        </w:rPr>
        <w:t>, Jefe del Departamento de Tratados y Asuntos Legislativos, ambos del Ministerio de Relaciones Exteriores.</w:t>
      </w:r>
    </w:p>
    <w:p w14:paraId="0083F11D" w14:textId="77777777" w:rsidR="00DE6F4C" w:rsidRPr="007472E2" w:rsidRDefault="00DE6F4C" w:rsidP="00372CD6">
      <w:pPr>
        <w:spacing w:after="0" w:line="240" w:lineRule="auto"/>
        <w:jc w:val="both"/>
        <w:rPr>
          <w:rFonts w:ascii="Arial" w:hAnsi="Arial" w:cs="Arial"/>
          <w:color w:val="FF0000"/>
          <w:sz w:val="24"/>
          <w:szCs w:val="24"/>
          <w:lang w:eastAsia="es-ES"/>
        </w:rPr>
      </w:pPr>
    </w:p>
    <w:p w14:paraId="60C5A659" w14:textId="77777777" w:rsidR="00EA746C" w:rsidRPr="001C5894" w:rsidRDefault="00EA746C" w:rsidP="00EA74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Sobre el proyecto de acuerdo en estudio, la señora </w:t>
      </w:r>
      <w:r w:rsidRPr="00883FDC">
        <w:rPr>
          <w:rFonts w:ascii="Arial" w:hAnsi="Arial" w:cs="Arial"/>
          <w:b/>
          <w:bCs/>
          <w:sz w:val="24"/>
          <w:szCs w:val="24"/>
          <w:lang w:eastAsia="es-ES"/>
        </w:rPr>
        <w:t>Cáceres</w:t>
      </w:r>
      <w:r>
        <w:rPr>
          <w:rFonts w:ascii="Arial" w:hAnsi="Arial" w:cs="Arial"/>
          <w:sz w:val="24"/>
          <w:szCs w:val="24"/>
          <w:lang w:eastAsia="es-ES"/>
        </w:rPr>
        <w:t>, en primer lugar, se refirió a</w:t>
      </w:r>
      <w:r w:rsidRPr="001C5894">
        <w:rPr>
          <w:rFonts w:ascii="Arial" w:hAnsi="Arial" w:cs="Arial"/>
          <w:sz w:val="24"/>
          <w:szCs w:val="24"/>
          <w:lang w:eastAsia="es-ES"/>
        </w:rPr>
        <w:t xml:space="preserve"> la importancia que nuestro país le asigna a la </w:t>
      </w:r>
      <w:r w:rsidRPr="001C5894">
        <w:rPr>
          <w:rFonts w:ascii="Arial" w:hAnsi="Arial" w:cs="Arial"/>
          <w:sz w:val="24"/>
          <w:szCs w:val="24"/>
          <w:lang w:eastAsia="es-ES"/>
        </w:rPr>
        <w:lastRenderedPageBreak/>
        <w:t xml:space="preserve">existencia y al pleno funcionamiento de la Corte Penal Internacional, Corte que representó el cumplimiento de un anhelo largamente postergado en el ámbito internacional y respondió a la necesidad evitar la impunidad en relación con los delitos más graves de trascendencia internacional. Sin lugar a dudas, la creación de esta Corte ha significado un claro avance en el proceso de institucionalización jurídica de la Comunidad Internacional. </w:t>
      </w:r>
    </w:p>
    <w:p w14:paraId="198B82BF"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ab/>
      </w:r>
    </w:p>
    <w:p w14:paraId="1823933C" w14:textId="77777777" w:rsidR="00EA746C" w:rsidRPr="001C5894"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Como prueba de nuestro compromiso con la Corte,</w:t>
      </w:r>
      <w:r>
        <w:rPr>
          <w:rFonts w:ascii="Arial" w:hAnsi="Arial" w:cs="Arial"/>
          <w:sz w:val="24"/>
          <w:szCs w:val="24"/>
          <w:lang w:eastAsia="es-ES"/>
        </w:rPr>
        <w:t xml:space="preserve"> continuó la señora Embajadora,</w:t>
      </w:r>
      <w:r w:rsidRPr="001C5894">
        <w:rPr>
          <w:rFonts w:ascii="Arial" w:hAnsi="Arial" w:cs="Arial"/>
          <w:sz w:val="24"/>
          <w:szCs w:val="24"/>
          <w:lang w:eastAsia="es-ES"/>
        </w:rPr>
        <w:t xml:space="preserve"> Chile ha adoptado la legislación necesaria para tipificar en el ordenamiento penal chileno los delitos de competencia de la Corte a fin de dar plena eficacia al principio de complementariedad que gobierna la relación entre esta instancia jurisdiccional internacional y las jurisdicciones penales nacionales. Asimismo, </w:t>
      </w:r>
      <w:r>
        <w:rPr>
          <w:rFonts w:ascii="Arial" w:hAnsi="Arial" w:cs="Arial"/>
          <w:sz w:val="24"/>
          <w:szCs w:val="24"/>
          <w:lang w:eastAsia="es-ES"/>
        </w:rPr>
        <w:t xml:space="preserve">agregó, </w:t>
      </w:r>
      <w:r w:rsidRPr="001C5894">
        <w:rPr>
          <w:rFonts w:ascii="Arial" w:hAnsi="Arial" w:cs="Arial"/>
          <w:sz w:val="24"/>
          <w:szCs w:val="24"/>
          <w:lang w:eastAsia="es-ES"/>
        </w:rPr>
        <w:t>somos Parte del instrumento que regula los privilegios e inmunidades de la Corte, destinado a reconocerle en los distintos Estados, un estatuto jurídico que le permita a ésta desarrollar sus funciones jurisdiccionales en forma independiente y sin interferencias de ninguna especie.</w:t>
      </w:r>
    </w:p>
    <w:p w14:paraId="27D420F7"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 xml:space="preserve"> </w:t>
      </w:r>
    </w:p>
    <w:p w14:paraId="1001781A" w14:textId="77777777" w:rsidR="00EA746C" w:rsidRPr="001C5894" w:rsidRDefault="00EA746C" w:rsidP="00EA74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este marco, la señora </w:t>
      </w:r>
      <w:r w:rsidRPr="00F7256C">
        <w:rPr>
          <w:rFonts w:ascii="Arial" w:hAnsi="Arial" w:cs="Arial"/>
          <w:b/>
          <w:bCs/>
          <w:sz w:val="24"/>
          <w:szCs w:val="24"/>
          <w:lang w:eastAsia="es-ES"/>
        </w:rPr>
        <w:t>Cáceres</w:t>
      </w:r>
      <w:r>
        <w:rPr>
          <w:rFonts w:ascii="Arial" w:hAnsi="Arial" w:cs="Arial"/>
          <w:sz w:val="24"/>
          <w:szCs w:val="24"/>
          <w:lang w:eastAsia="es-ES"/>
        </w:rPr>
        <w:t xml:space="preserve"> señaló que l</w:t>
      </w:r>
      <w:r w:rsidRPr="001C5894">
        <w:rPr>
          <w:rFonts w:ascii="Arial" w:hAnsi="Arial" w:cs="Arial"/>
          <w:sz w:val="24"/>
          <w:szCs w:val="24"/>
          <w:lang w:eastAsia="es-ES"/>
        </w:rPr>
        <w:t>as enmiendas tienen por objeto tipificar tres nuevos crímenes de guerra bajo la competencia de la Corte y considerando que cada nuevo crimen se incorpora tanto al parágrafo 2(b) como al parágrafo 2(e) del Artículo 8 del estatuto de Roma, ellos están destinados a tener aplicación en caso de conflicto armado, ya se trate de aquellos que tengan carácter internacional o de conflictos que no sean de índole internacional.</w:t>
      </w:r>
    </w:p>
    <w:p w14:paraId="23694527"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 xml:space="preserve">  </w:t>
      </w:r>
    </w:p>
    <w:p w14:paraId="188EBC7E" w14:textId="77777777" w:rsidR="00EA746C" w:rsidRPr="001C5894"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ab/>
        <w:t>En particular,</w:t>
      </w:r>
      <w:r>
        <w:rPr>
          <w:rFonts w:ascii="Arial" w:hAnsi="Arial" w:cs="Arial"/>
          <w:sz w:val="24"/>
          <w:szCs w:val="24"/>
          <w:lang w:eastAsia="es-ES"/>
        </w:rPr>
        <w:t xml:space="preserve"> informó la expositora,</w:t>
      </w:r>
      <w:r w:rsidRPr="001C5894">
        <w:rPr>
          <w:rFonts w:ascii="Arial" w:hAnsi="Arial" w:cs="Arial"/>
          <w:sz w:val="24"/>
          <w:szCs w:val="24"/>
          <w:lang w:eastAsia="es-ES"/>
        </w:rPr>
        <w:t xml:space="preserve"> las enmiendas adoptadas incluyen en el estatuto de Roma los siguientes crímenes: </w:t>
      </w:r>
    </w:p>
    <w:p w14:paraId="36E1E0A7" w14:textId="77777777" w:rsidR="00EA746C" w:rsidRDefault="00EA746C" w:rsidP="00EA746C">
      <w:pPr>
        <w:spacing w:after="0" w:line="240" w:lineRule="auto"/>
        <w:ind w:firstLine="1985"/>
        <w:jc w:val="both"/>
        <w:rPr>
          <w:rFonts w:ascii="Arial" w:hAnsi="Arial" w:cs="Arial"/>
          <w:sz w:val="24"/>
          <w:szCs w:val="24"/>
          <w:lang w:eastAsia="es-ES"/>
        </w:rPr>
      </w:pPr>
    </w:p>
    <w:p w14:paraId="127426F6" w14:textId="77777777" w:rsidR="00EA746C" w:rsidRPr="00F7256C" w:rsidRDefault="00EA746C" w:rsidP="00EA746C">
      <w:pPr>
        <w:spacing w:after="0" w:line="240" w:lineRule="auto"/>
        <w:ind w:firstLine="1985"/>
        <w:jc w:val="both"/>
        <w:rPr>
          <w:rFonts w:ascii="Arial" w:hAnsi="Arial" w:cs="Arial"/>
          <w:b/>
          <w:bCs/>
          <w:sz w:val="24"/>
          <w:szCs w:val="24"/>
          <w:lang w:eastAsia="es-ES"/>
        </w:rPr>
      </w:pPr>
      <w:r w:rsidRPr="00F7256C">
        <w:rPr>
          <w:rFonts w:ascii="Arial" w:hAnsi="Arial" w:cs="Arial"/>
          <w:b/>
          <w:bCs/>
          <w:sz w:val="24"/>
          <w:szCs w:val="24"/>
          <w:lang w:eastAsia="es-ES"/>
        </w:rPr>
        <w:t xml:space="preserve">i) Emplear armas que utilicen agentes microbianos u otros agentes biológicos, o toxinas, sea cual fuere su origen o modo de producción; </w:t>
      </w:r>
    </w:p>
    <w:p w14:paraId="0D075901" w14:textId="77777777" w:rsidR="00EA746C" w:rsidRPr="00F7256C" w:rsidRDefault="00EA746C" w:rsidP="00EA746C">
      <w:pPr>
        <w:spacing w:after="0" w:line="240" w:lineRule="auto"/>
        <w:ind w:firstLine="1985"/>
        <w:jc w:val="both"/>
        <w:rPr>
          <w:rFonts w:ascii="Arial" w:hAnsi="Arial" w:cs="Arial"/>
          <w:b/>
          <w:bCs/>
          <w:sz w:val="24"/>
          <w:szCs w:val="24"/>
          <w:lang w:eastAsia="es-ES"/>
        </w:rPr>
      </w:pPr>
    </w:p>
    <w:p w14:paraId="6DEE203A" w14:textId="77777777" w:rsidR="00EA746C" w:rsidRPr="00F7256C" w:rsidRDefault="00EA746C" w:rsidP="00EA746C">
      <w:pPr>
        <w:spacing w:after="0" w:line="240" w:lineRule="auto"/>
        <w:ind w:firstLine="1985"/>
        <w:jc w:val="both"/>
        <w:rPr>
          <w:rFonts w:ascii="Arial" w:hAnsi="Arial" w:cs="Arial"/>
          <w:b/>
          <w:bCs/>
          <w:sz w:val="24"/>
          <w:szCs w:val="24"/>
          <w:lang w:eastAsia="es-ES"/>
        </w:rPr>
      </w:pPr>
      <w:r w:rsidRPr="00F7256C">
        <w:rPr>
          <w:rFonts w:ascii="Arial" w:hAnsi="Arial" w:cs="Arial"/>
          <w:b/>
          <w:bCs/>
          <w:sz w:val="24"/>
          <w:szCs w:val="24"/>
          <w:lang w:eastAsia="es-ES"/>
        </w:rPr>
        <w:t xml:space="preserve">ii) Emplear cualquier arma cuyo efecto principal sea lesionar mediante fragmentos que no puedan localizarse por rayos X en el cuerpo humano; y </w:t>
      </w:r>
    </w:p>
    <w:p w14:paraId="635738FE" w14:textId="77777777" w:rsidR="00EA746C" w:rsidRPr="00F7256C" w:rsidRDefault="00EA746C" w:rsidP="00EA746C">
      <w:pPr>
        <w:spacing w:after="0" w:line="240" w:lineRule="auto"/>
        <w:ind w:firstLine="1985"/>
        <w:jc w:val="both"/>
        <w:rPr>
          <w:rFonts w:ascii="Arial" w:hAnsi="Arial" w:cs="Arial"/>
          <w:b/>
          <w:bCs/>
          <w:sz w:val="24"/>
          <w:szCs w:val="24"/>
          <w:lang w:eastAsia="es-ES"/>
        </w:rPr>
      </w:pPr>
    </w:p>
    <w:p w14:paraId="24326614" w14:textId="77777777" w:rsidR="00EA746C" w:rsidRPr="00F7256C" w:rsidRDefault="00EA746C" w:rsidP="00EA746C">
      <w:pPr>
        <w:spacing w:after="0" w:line="240" w:lineRule="auto"/>
        <w:ind w:firstLine="1985"/>
        <w:jc w:val="both"/>
        <w:rPr>
          <w:rFonts w:ascii="Arial" w:hAnsi="Arial" w:cs="Arial"/>
          <w:b/>
          <w:bCs/>
          <w:sz w:val="24"/>
          <w:szCs w:val="24"/>
          <w:lang w:eastAsia="es-ES"/>
        </w:rPr>
      </w:pPr>
      <w:r w:rsidRPr="00F7256C">
        <w:rPr>
          <w:rFonts w:ascii="Arial" w:hAnsi="Arial" w:cs="Arial"/>
          <w:b/>
          <w:bCs/>
          <w:sz w:val="24"/>
          <w:szCs w:val="24"/>
          <w:lang w:eastAsia="es-ES"/>
        </w:rPr>
        <w:t>iii) Emplear armas láser específicamente concebidas, como única o una más de sus funciones de combate, para causar ceguera permanente a la vista no amplificada, es decir, al ojo descubierto o al ojo provisto de dispositivos correctores de la vista.</w:t>
      </w:r>
    </w:p>
    <w:p w14:paraId="3C82E622"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ab/>
        <w:t xml:space="preserve"> </w:t>
      </w:r>
    </w:p>
    <w:p w14:paraId="04C36A2A" w14:textId="77777777" w:rsidR="00EA746C" w:rsidRPr="001C5894"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Al analizar el contenido de las enmiendas recién detalladas,</w:t>
      </w:r>
      <w:r>
        <w:rPr>
          <w:rFonts w:ascii="Arial" w:hAnsi="Arial" w:cs="Arial"/>
          <w:sz w:val="24"/>
          <w:szCs w:val="24"/>
          <w:lang w:eastAsia="es-ES"/>
        </w:rPr>
        <w:t xml:space="preserve"> la señora </w:t>
      </w:r>
      <w:r w:rsidRPr="00F7256C">
        <w:rPr>
          <w:rFonts w:ascii="Arial" w:hAnsi="Arial" w:cs="Arial"/>
          <w:b/>
          <w:bCs/>
          <w:sz w:val="24"/>
          <w:szCs w:val="24"/>
          <w:lang w:eastAsia="es-ES"/>
        </w:rPr>
        <w:t>Cáceres</w:t>
      </w:r>
      <w:r>
        <w:rPr>
          <w:rFonts w:ascii="Arial" w:hAnsi="Arial" w:cs="Arial"/>
          <w:sz w:val="24"/>
          <w:szCs w:val="24"/>
          <w:lang w:eastAsia="es-ES"/>
        </w:rPr>
        <w:t xml:space="preserve"> expresó que</w:t>
      </w:r>
      <w:r w:rsidRPr="001C5894">
        <w:rPr>
          <w:rFonts w:ascii="Arial" w:hAnsi="Arial" w:cs="Arial"/>
          <w:sz w:val="24"/>
          <w:szCs w:val="24"/>
          <w:lang w:eastAsia="es-ES"/>
        </w:rPr>
        <w:t xml:space="preserve"> se aprecia que su contenido es consistente con la política exterior de Chile, puesto que las armas involucradas en los crímenes que allí se tipifican ya han sido prohibidas en otros tratados internacionales de los que Chile es Estado Parte, en el ámbito del Derecho Internacional Humanitario. Así, por ejemplo, en el Artículo I de la Convención sobre la Prohibición del Desarrollo, la Producción y el Almacenamiento de Armas Bacteriológicas (biológicas) y Toxínicas, de 1972; y los Protocolos I y IV de la Convención sobre Prohibiciones o Restricciones del Empleo de Ciertas Armas Convencionales que Puedan Considerarse Excesivamente Nocivas o de Efectos Indiscriminados.</w:t>
      </w:r>
    </w:p>
    <w:p w14:paraId="57CC8F7E"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ab/>
      </w:r>
    </w:p>
    <w:p w14:paraId="5DA9C47D" w14:textId="77777777" w:rsidR="00EA746C" w:rsidRDefault="00EA746C" w:rsidP="00EA746C">
      <w:pPr>
        <w:spacing w:after="0" w:line="240" w:lineRule="auto"/>
        <w:ind w:firstLine="1985"/>
        <w:jc w:val="both"/>
        <w:rPr>
          <w:rFonts w:ascii="Arial" w:hAnsi="Arial" w:cs="Arial"/>
          <w:sz w:val="24"/>
          <w:szCs w:val="24"/>
          <w:lang w:eastAsia="es-ES"/>
        </w:rPr>
      </w:pPr>
      <w:r w:rsidRPr="001C5894">
        <w:rPr>
          <w:rFonts w:ascii="Arial" w:hAnsi="Arial" w:cs="Arial"/>
          <w:sz w:val="24"/>
          <w:szCs w:val="24"/>
          <w:lang w:eastAsia="es-ES"/>
        </w:rPr>
        <w:t xml:space="preserve">Finalmente, </w:t>
      </w:r>
      <w:r>
        <w:rPr>
          <w:rFonts w:ascii="Arial" w:hAnsi="Arial" w:cs="Arial"/>
          <w:sz w:val="24"/>
          <w:szCs w:val="24"/>
          <w:lang w:eastAsia="es-ES"/>
        </w:rPr>
        <w:t xml:space="preserve">indicó la señora Embajadora, </w:t>
      </w:r>
      <w:r w:rsidRPr="001C5894">
        <w:rPr>
          <w:rFonts w:ascii="Arial" w:hAnsi="Arial" w:cs="Arial"/>
          <w:sz w:val="24"/>
          <w:szCs w:val="24"/>
          <w:lang w:eastAsia="es-ES"/>
        </w:rPr>
        <w:t xml:space="preserve">las Enmiendas entraron en vigor el 2 de abril de 2020, y, de conformidad con el Artículo 121 (5), del Estatuto de Roma, respecto de los Estados Parte que la hayan aceptado, </w:t>
      </w:r>
      <w:r w:rsidRPr="001C5894">
        <w:rPr>
          <w:rFonts w:ascii="Arial" w:hAnsi="Arial" w:cs="Arial"/>
          <w:sz w:val="24"/>
          <w:szCs w:val="24"/>
          <w:lang w:eastAsia="es-ES"/>
        </w:rPr>
        <w:lastRenderedPageBreak/>
        <w:t>entrarán en vigor, 1 año después del depósito de sus instrumentos de Ratificación o Aceptación.</w:t>
      </w:r>
    </w:p>
    <w:p w14:paraId="54E3E8F1" w14:textId="77777777" w:rsidR="00EA746C" w:rsidRDefault="00EA746C" w:rsidP="00EA746C">
      <w:pPr>
        <w:spacing w:after="0" w:line="240" w:lineRule="auto"/>
        <w:ind w:firstLine="1985"/>
        <w:jc w:val="both"/>
        <w:rPr>
          <w:rFonts w:ascii="Arial" w:hAnsi="Arial" w:cs="Arial"/>
          <w:sz w:val="24"/>
          <w:szCs w:val="24"/>
          <w:lang w:eastAsia="es-ES"/>
        </w:rPr>
      </w:pPr>
    </w:p>
    <w:p w14:paraId="466C5738" w14:textId="77777777" w:rsidR="00EA746C" w:rsidRDefault="00EA746C" w:rsidP="00EA74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F9533A">
        <w:rPr>
          <w:rFonts w:ascii="Arial" w:hAnsi="Arial" w:cs="Arial"/>
          <w:b/>
          <w:bCs/>
          <w:sz w:val="24"/>
          <w:szCs w:val="24"/>
          <w:lang w:eastAsia="es-ES"/>
        </w:rPr>
        <w:t>Hertz</w:t>
      </w:r>
      <w:r>
        <w:rPr>
          <w:rFonts w:ascii="Arial" w:hAnsi="Arial" w:cs="Arial"/>
          <w:sz w:val="24"/>
          <w:szCs w:val="24"/>
          <w:lang w:eastAsia="es-ES"/>
        </w:rPr>
        <w:t xml:space="preserve"> (Presidenta) valoró que se incorporen armas que utilizan toxinas o agentes biológicos en este Acuerdo, porque, particularmente en Chile, la DINA fabricó la toxina </w:t>
      </w:r>
      <w:r w:rsidRPr="00F9533A">
        <w:rPr>
          <w:rFonts w:ascii="Arial" w:hAnsi="Arial" w:cs="Arial"/>
          <w:sz w:val="24"/>
          <w:szCs w:val="24"/>
          <w:lang w:eastAsia="es-ES"/>
        </w:rPr>
        <w:t>botulínica</w:t>
      </w:r>
      <w:r>
        <w:rPr>
          <w:rFonts w:ascii="Arial" w:hAnsi="Arial" w:cs="Arial"/>
          <w:sz w:val="24"/>
          <w:szCs w:val="24"/>
          <w:lang w:eastAsia="es-ES"/>
        </w:rPr>
        <w:t xml:space="preserve">, inyectándola a presos políticos de aquella época, lo que está consignado en diversos procesos judiciales sobre la materia. </w:t>
      </w:r>
    </w:p>
    <w:p w14:paraId="455AC7E0" w14:textId="77777777" w:rsidR="00EA746C" w:rsidRDefault="00EA746C" w:rsidP="00EA746C">
      <w:pPr>
        <w:spacing w:after="0" w:line="240" w:lineRule="auto"/>
        <w:jc w:val="both"/>
        <w:rPr>
          <w:rFonts w:ascii="Arial" w:hAnsi="Arial" w:cs="Arial"/>
          <w:sz w:val="24"/>
          <w:szCs w:val="24"/>
          <w:lang w:eastAsia="es-ES"/>
        </w:rPr>
      </w:pPr>
    </w:p>
    <w:p w14:paraId="46B2AF9F" w14:textId="77777777" w:rsidR="00EA746C" w:rsidRDefault="00EA746C" w:rsidP="00EA746C">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A6600">
        <w:rPr>
          <w:rFonts w:ascii="Arial" w:hAnsi="Arial" w:cs="Arial"/>
          <w:b/>
          <w:bCs/>
          <w:sz w:val="24"/>
          <w:szCs w:val="24"/>
          <w:lang w:eastAsia="es-ES"/>
        </w:rPr>
        <w:t>De Rementería</w:t>
      </w:r>
      <w:r>
        <w:rPr>
          <w:rFonts w:ascii="Arial" w:hAnsi="Arial" w:cs="Arial"/>
          <w:sz w:val="24"/>
          <w:szCs w:val="24"/>
          <w:lang w:eastAsia="es-ES"/>
        </w:rPr>
        <w:t xml:space="preserve"> destacó el avance que ha tenido el Estatuto de Roma, pues este se ha ido actualizando, lo que demuestra que es un tratado que se encuentra vivo en el tiempo. </w:t>
      </w:r>
    </w:p>
    <w:p w14:paraId="50083908" w14:textId="77777777" w:rsidR="00EA746C" w:rsidRDefault="00EA746C" w:rsidP="00EA746C">
      <w:pPr>
        <w:spacing w:after="0" w:line="240" w:lineRule="auto"/>
        <w:jc w:val="both"/>
        <w:rPr>
          <w:rFonts w:ascii="Arial" w:hAnsi="Arial" w:cs="Arial"/>
          <w:sz w:val="24"/>
          <w:szCs w:val="24"/>
          <w:lang w:eastAsia="es-ES"/>
        </w:rPr>
      </w:pPr>
    </w:p>
    <w:p w14:paraId="6680D2AD" w14:textId="77777777" w:rsidR="00EA746C" w:rsidRPr="006F5A03" w:rsidRDefault="00EA746C" w:rsidP="00EA746C">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771F30D4" w14:textId="77777777" w:rsidR="00DE6F4C" w:rsidRPr="007472E2" w:rsidRDefault="00DE6F4C" w:rsidP="00372CD6">
      <w:pPr>
        <w:spacing w:after="0" w:line="240" w:lineRule="auto"/>
        <w:jc w:val="both"/>
        <w:rPr>
          <w:rFonts w:ascii="Arial" w:hAnsi="Arial" w:cs="Arial"/>
          <w:color w:val="FF0000"/>
          <w:sz w:val="24"/>
          <w:szCs w:val="24"/>
          <w:lang w:eastAsia="es-ES"/>
        </w:rPr>
      </w:pPr>
    </w:p>
    <w:p w14:paraId="02A12A22" w14:textId="77777777" w:rsidR="00C048A7" w:rsidRPr="00A56997" w:rsidRDefault="00C048A7" w:rsidP="00C048A7">
      <w:pPr>
        <w:spacing w:after="0" w:line="240" w:lineRule="auto"/>
        <w:ind w:firstLine="1985"/>
        <w:contextualSpacing/>
        <w:jc w:val="both"/>
        <w:rPr>
          <w:rFonts w:ascii="Arial" w:hAnsi="Arial" w:cs="Arial"/>
          <w:b/>
          <w:sz w:val="24"/>
          <w:szCs w:val="24"/>
          <w:u w:val="single"/>
          <w:lang w:eastAsia="es-ES"/>
        </w:rPr>
      </w:pPr>
      <w:r w:rsidRPr="00A56997">
        <w:rPr>
          <w:rFonts w:ascii="Arial" w:hAnsi="Arial" w:cs="Arial"/>
          <w:b/>
          <w:sz w:val="24"/>
          <w:szCs w:val="24"/>
          <w:lang w:eastAsia="es-ES"/>
        </w:rPr>
        <w:t xml:space="preserve">-- </w:t>
      </w:r>
      <w:r w:rsidRPr="00A56997">
        <w:rPr>
          <w:rFonts w:ascii="Arial" w:hAnsi="Arial" w:cs="Arial"/>
          <w:b/>
          <w:sz w:val="24"/>
          <w:szCs w:val="24"/>
          <w:u w:val="single"/>
          <w:lang w:eastAsia="es-ES"/>
        </w:rPr>
        <w:t xml:space="preserve">Sometido a votación, el proyecto en estudio se aprobó </w:t>
      </w:r>
      <w:r w:rsidRPr="00A56997">
        <w:rPr>
          <w:rFonts w:ascii="Arial" w:hAnsi="Arial" w:cs="Arial"/>
          <w:b/>
          <w:sz w:val="24"/>
          <w:szCs w:val="24"/>
          <w:u w:val="single"/>
          <w:lang w:val="es-ES" w:eastAsia="es-ES"/>
        </w:rPr>
        <w:t>por 10</w:t>
      </w:r>
      <w:r w:rsidRPr="00A56997">
        <w:rPr>
          <w:rFonts w:ascii="Arial" w:hAnsi="Arial" w:cs="Arial"/>
          <w:b/>
          <w:sz w:val="24"/>
          <w:szCs w:val="24"/>
          <w:u w:val="single"/>
          <w:lang w:eastAsia="es-ES"/>
        </w:rPr>
        <w:t xml:space="preserve"> votos a favor, 0 en contra y ninguna abstención.</w:t>
      </w:r>
    </w:p>
    <w:p w14:paraId="7BDA0A3A" w14:textId="4EB04B22" w:rsidR="00C048A7" w:rsidRPr="00A56997" w:rsidRDefault="00C048A7" w:rsidP="00C048A7">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xml:space="preserve">, doña Carmen (Presidenta);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F55516"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Jurgensen</w:t>
      </w:r>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76C755E5" w14:textId="00A22737" w:rsidR="00DE6F4C" w:rsidRPr="007472E2" w:rsidRDefault="00DE6F4C" w:rsidP="00F55516">
      <w:pPr>
        <w:spacing w:after="0" w:line="240" w:lineRule="auto"/>
        <w:contextualSpacing/>
        <w:jc w:val="both"/>
        <w:rPr>
          <w:rFonts w:ascii="Arial" w:hAnsi="Arial" w:cs="Arial"/>
          <w:color w:val="FF0000"/>
          <w:sz w:val="20"/>
          <w:szCs w:val="20"/>
          <w:lang w:val="es-ES" w:eastAsia="es-ES"/>
        </w:rPr>
      </w:pPr>
    </w:p>
    <w:p w14:paraId="583728A7" w14:textId="77777777" w:rsidR="00DE6F4C" w:rsidRPr="00760A5F" w:rsidRDefault="00DE6F4C" w:rsidP="00760A5F">
      <w:pPr>
        <w:spacing w:after="0" w:line="240" w:lineRule="auto"/>
        <w:contextualSpacing/>
        <w:jc w:val="both"/>
        <w:rPr>
          <w:rFonts w:ascii="Arial" w:hAnsi="Arial" w:cs="Arial"/>
          <w:lang w:val="es-ES" w:eastAsia="es-ES"/>
        </w:rPr>
      </w:pPr>
    </w:p>
    <w:p w14:paraId="571F6F40" w14:textId="77777777" w:rsidR="00DE6F4C" w:rsidRPr="00760A5F" w:rsidRDefault="00DE6F4C"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6BFBC942" w14:textId="77777777" w:rsidR="00DE6F4C" w:rsidRPr="00760A5F" w:rsidRDefault="00DE6F4C" w:rsidP="00760A5F">
      <w:pPr>
        <w:spacing w:after="0" w:line="240" w:lineRule="auto"/>
        <w:jc w:val="both"/>
        <w:rPr>
          <w:rFonts w:ascii="Arial" w:hAnsi="Arial" w:cs="Arial"/>
          <w:b/>
          <w:sz w:val="20"/>
          <w:szCs w:val="24"/>
          <w:lang w:val="es-ES" w:eastAsia="es-ES"/>
        </w:rPr>
      </w:pPr>
    </w:p>
    <w:p w14:paraId="3564CF1B" w14:textId="77777777" w:rsidR="00DE6F4C" w:rsidRPr="00760A5F" w:rsidRDefault="00DE6F4C"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Capítulos no deben ser conocidos por la Comisión de Hacienda por no tener incidencia en materia presupuestaria o financiera del Estado.</w:t>
      </w:r>
    </w:p>
    <w:p w14:paraId="776A0876" w14:textId="77777777" w:rsidR="00DE6F4C" w:rsidRPr="00760A5F" w:rsidRDefault="00DE6F4C" w:rsidP="00760A5F">
      <w:pPr>
        <w:spacing w:after="0" w:line="240" w:lineRule="auto"/>
        <w:jc w:val="both"/>
        <w:rPr>
          <w:rFonts w:ascii="Arial" w:hAnsi="Arial" w:cs="Arial"/>
          <w:sz w:val="24"/>
          <w:szCs w:val="24"/>
          <w:lang w:eastAsia="es-ES"/>
        </w:rPr>
      </w:pPr>
    </w:p>
    <w:p w14:paraId="39D385E9" w14:textId="77777777" w:rsidR="00DE6F4C" w:rsidRPr="00760A5F" w:rsidRDefault="00DE6F4C"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02C51CFB" w14:textId="77777777" w:rsidR="00DE6F4C" w:rsidRDefault="00DE6F4C" w:rsidP="00760A5F">
      <w:pPr>
        <w:spacing w:after="0" w:line="240" w:lineRule="auto"/>
        <w:jc w:val="both"/>
        <w:rPr>
          <w:rFonts w:ascii="Arial" w:hAnsi="Arial" w:cs="Arial"/>
          <w:sz w:val="20"/>
          <w:szCs w:val="24"/>
          <w:lang w:eastAsia="es-ES"/>
        </w:rPr>
      </w:pPr>
    </w:p>
    <w:p w14:paraId="5EF57AC9" w14:textId="77777777" w:rsidR="00DE6F4C" w:rsidRPr="00760A5F" w:rsidRDefault="00DE6F4C" w:rsidP="00760A5F">
      <w:pPr>
        <w:spacing w:after="0" w:line="240" w:lineRule="auto"/>
        <w:jc w:val="both"/>
        <w:rPr>
          <w:rFonts w:ascii="Arial" w:hAnsi="Arial" w:cs="Arial"/>
          <w:sz w:val="20"/>
          <w:szCs w:val="24"/>
          <w:lang w:eastAsia="es-ES"/>
        </w:rPr>
      </w:pPr>
    </w:p>
    <w:p w14:paraId="0A74544E" w14:textId="77777777" w:rsidR="00DE6F4C" w:rsidRPr="00760A5F" w:rsidRDefault="00DE6F4C"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2BD2F24E" w14:textId="77777777" w:rsidR="00DE6F4C" w:rsidRPr="00760A5F" w:rsidRDefault="00DE6F4C" w:rsidP="00760A5F">
      <w:pPr>
        <w:spacing w:after="0" w:line="240" w:lineRule="auto"/>
        <w:jc w:val="both"/>
        <w:rPr>
          <w:rFonts w:ascii="Arial" w:hAnsi="Arial" w:cs="Arial"/>
          <w:sz w:val="20"/>
          <w:szCs w:val="24"/>
          <w:lang w:eastAsia="es-ES"/>
        </w:rPr>
      </w:pPr>
    </w:p>
    <w:p w14:paraId="56A65621" w14:textId="77777777" w:rsidR="00DE6F4C" w:rsidRPr="007472E2" w:rsidRDefault="00DE6F4C" w:rsidP="007472E2">
      <w:pPr>
        <w:tabs>
          <w:tab w:val="left" w:pos="709"/>
        </w:tabs>
        <w:suppressAutoHyphens/>
        <w:spacing w:after="0" w:line="240" w:lineRule="auto"/>
        <w:jc w:val="both"/>
        <w:rPr>
          <w:rFonts w:ascii="Arial" w:hAnsi="Arial" w:cs="Arial"/>
          <w:b/>
          <w:sz w:val="24"/>
          <w:szCs w:val="24"/>
          <w:lang w:eastAsia="es-ES"/>
        </w:rPr>
      </w:pPr>
    </w:p>
    <w:p w14:paraId="464307E1" w14:textId="77777777" w:rsidR="00DE6F4C" w:rsidRPr="00FC5BA6" w:rsidRDefault="00DE6F4C" w:rsidP="00D45087">
      <w:pPr>
        <w:spacing w:after="0" w:line="240" w:lineRule="auto"/>
        <w:ind w:firstLine="1985"/>
        <w:jc w:val="both"/>
        <w:rPr>
          <w:rFonts w:ascii="Arial" w:hAnsi="Arial" w:cs="Arial"/>
          <w:bCs/>
          <w:sz w:val="24"/>
          <w:szCs w:val="24"/>
        </w:rPr>
      </w:pPr>
      <w:r w:rsidRPr="00FC5BA6">
        <w:rPr>
          <w:rFonts w:ascii="Arial" w:hAnsi="Arial" w:cs="Arial"/>
          <w:b/>
          <w:sz w:val="24"/>
          <w:szCs w:val="24"/>
        </w:rPr>
        <w:t xml:space="preserve">“ARTÍCULO ÚNICO.– </w:t>
      </w:r>
      <w:r w:rsidRPr="00FC5BA6">
        <w:rPr>
          <w:rFonts w:ascii="Arial" w:hAnsi="Arial" w:cs="Arial"/>
          <w:bCs/>
          <w:sz w:val="24"/>
          <w:szCs w:val="24"/>
        </w:rPr>
        <w:t>Apruébanse las “Enmiendas al Artículo 8 del Estatuto de Roma de la Corte Penal Internacional”, adoptadas por la Asamblea de Estados Partes del Estatuto de Roma de la Corte Penal Internacional, el 14 de diciembre de 2017.”.</w:t>
      </w:r>
    </w:p>
    <w:p w14:paraId="14921F0E" w14:textId="77777777" w:rsidR="00DE6F4C" w:rsidRDefault="00DE6F4C" w:rsidP="00372CD6">
      <w:pPr>
        <w:tabs>
          <w:tab w:val="left" w:pos="2835"/>
        </w:tabs>
        <w:spacing w:after="0" w:line="240" w:lineRule="auto"/>
        <w:jc w:val="both"/>
        <w:rPr>
          <w:rFonts w:ascii="Arial" w:hAnsi="Arial" w:cs="Arial"/>
          <w:spacing w:val="-3"/>
          <w:sz w:val="24"/>
          <w:szCs w:val="24"/>
        </w:rPr>
      </w:pPr>
    </w:p>
    <w:p w14:paraId="44BE072B" w14:textId="77777777" w:rsidR="00DE6F4C" w:rsidRPr="00760A5F" w:rsidRDefault="00DE6F4C" w:rsidP="00372CD6">
      <w:pPr>
        <w:tabs>
          <w:tab w:val="left" w:pos="1980"/>
        </w:tabs>
        <w:spacing w:after="0" w:line="240" w:lineRule="auto"/>
        <w:jc w:val="both"/>
        <w:rPr>
          <w:rFonts w:ascii="Arial" w:hAnsi="Arial" w:cs="Arial"/>
          <w:spacing w:val="-3"/>
          <w:sz w:val="24"/>
          <w:szCs w:val="24"/>
          <w:lang w:eastAsia="es-ES"/>
        </w:rPr>
      </w:pPr>
    </w:p>
    <w:p w14:paraId="4925E778" w14:textId="77777777" w:rsidR="00DE6F4C" w:rsidRPr="00760A5F" w:rsidRDefault="00DE6F4C"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4E2DC12E" w14:textId="77777777" w:rsidR="00DE6F4C" w:rsidRDefault="00DE6F4C" w:rsidP="001E2100">
      <w:pPr>
        <w:tabs>
          <w:tab w:val="left" w:pos="2835"/>
        </w:tabs>
        <w:spacing w:after="0" w:line="240" w:lineRule="auto"/>
        <w:rPr>
          <w:rFonts w:ascii="Arial" w:hAnsi="Arial" w:cs="Arial"/>
          <w:b/>
          <w:sz w:val="24"/>
          <w:szCs w:val="24"/>
          <w:lang w:val="es-ES_tradnl" w:eastAsia="es-ES"/>
        </w:rPr>
      </w:pPr>
    </w:p>
    <w:p w14:paraId="4C58F2B4" w14:textId="77777777" w:rsidR="00DE6F4C" w:rsidRDefault="00DE6F4C" w:rsidP="001E2100">
      <w:pPr>
        <w:tabs>
          <w:tab w:val="left" w:pos="2835"/>
        </w:tabs>
        <w:spacing w:after="0" w:line="240" w:lineRule="auto"/>
        <w:rPr>
          <w:rFonts w:ascii="Arial" w:hAnsi="Arial" w:cs="Arial"/>
          <w:b/>
          <w:sz w:val="24"/>
          <w:szCs w:val="24"/>
          <w:lang w:val="es-ES_tradnl" w:eastAsia="es-ES"/>
        </w:rPr>
      </w:pPr>
    </w:p>
    <w:p w14:paraId="0B63B9F0" w14:textId="77777777" w:rsidR="00DE6F4C" w:rsidRPr="00760A5F" w:rsidRDefault="00DE6F4C" w:rsidP="001E2100">
      <w:pPr>
        <w:tabs>
          <w:tab w:val="left" w:pos="2835"/>
        </w:tabs>
        <w:spacing w:after="0" w:line="240" w:lineRule="auto"/>
        <w:rPr>
          <w:rFonts w:ascii="Arial" w:hAnsi="Arial" w:cs="Arial"/>
          <w:b/>
          <w:sz w:val="24"/>
          <w:szCs w:val="24"/>
          <w:lang w:val="es-ES_tradnl" w:eastAsia="es-ES"/>
        </w:rPr>
      </w:pPr>
    </w:p>
    <w:p w14:paraId="0BE0D7CD" w14:textId="7577AE88"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A56997">
        <w:rPr>
          <w:rFonts w:ascii="Arial" w:hAnsi="Arial" w:cs="Arial"/>
          <w:sz w:val="24"/>
          <w:szCs w:val="24"/>
          <w:lang w:val="es-ES_tradnl" w:eastAsia="es-ES"/>
        </w:rPr>
        <w:lastRenderedPageBreak/>
        <w:t xml:space="preserve">Discutido y despachado en sesión de fecha 27 de septiembre de 2022, celebrada bajo la presidencia de la H. Diputada doña </w:t>
      </w:r>
      <w:r w:rsidRPr="00A56997">
        <w:rPr>
          <w:rFonts w:ascii="Arial" w:hAnsi="Arial" w:cs="Arial"/>
          <w:b/>
          <w:sz w:val="24"/>
          <w:szCs w:val="24"/>
          <w:lang w:val="es-ES_tradnl" w:eastAsia="es-ES"/>
        </w:rPr>
        <w:t>Carmen Hertz Cádiz</w:t>
      </w:r>
      <w:r w:rsidRPr="00A56997">
        <w:rPr>
          <w:rFonts w:ascii="Arial" w:hAnsi="Arial" w:cs="Arial"/>
          <w:sz w:val="24"/>
          <w:szCs w:val="24"/>
          <w:lang w:val="es-ES_tradnl" w:eastAsia="es-ES"/>
        </w:rPr>
        <w:t xml:space="preserve">, y con la asistencia de las diputadas señora </w:t>
      </w:r>
      <w:r w:rsidRPr="00A56997">
        <w:rPr>
          <w:rFonts w:ascii="Arial" w:hAnsi="Arial" w:cs="Arial"/>
          <w:b/>
          <w:sz w:val="24"/>
          <w:szCs w:val="24"/>
          <w:lang w:val="es-ES" w:eastAsia="es-ES"/>
        </w:rPr>
        <w:t>Cid</w:t>
      </w:r>
      <w:r w:rsidRPr="00A56997">
        <w:rPr>
          <w:rFonts w:ascii="Arial" w:hAnsi="Arial" w:cs="Arial"/>
          <w:sz w:val="24"/>
          <w:szCs w:val="24"/>
          <w:lang w:val="es-ES" w:eastAsia="es-ES"/>
        </w:rPr>
        <w:t>, doña Sofia</w:t>
      </w:r>
      <w:r w:rsidRPr="00A56997">
        <w:rPr>
          <w:rFonts w:ascii="Arial" w:hAnsi="Arial" w:cs="Arial"/>
          <w:lang w:val="es-ES" w:eastAsia="es-ES"/>
        </w:rPr>
        <w:t xml:space="preserve">; </w:t>
      </w:r>
      <w:r w:rsidRPr="00A56997">
        <w:rPr>
          <w:rFonts w:ascii="Arial" w:hAnsi="Arial" w:cs="Arial"/>
          <w:b/>
          <w:lang w:val="es-ES" w:eastAsia="es-ES"/>
        </w:rPr>
        <w:t>Del Real</w:t>
      </w:r>
      <w:r w:rsidRPr="00A56997">
        <w:rPr>
          <w:rFonts w:ascii="Arial" w:hAnsi="Arial" w:cs="Arial"/>
          <w:lang w:val="es-ES" w:eastAsia="es-ES"/>
        </w:rPr>
        <w:t xml:space="preserve">, doña Catalina; </w:t>
      </w:r>
      <w:r w:rsidRPr="00A56997">
        <w:rPr>
          <w:rFonts w:ascii="Arial" w:hAnsi="Arial" w:cs="Arial"/>
          <w:b/>
          <w:sz w:val="24"/>
          <w:szCs w:val="24"/>
          <w:lang w:val="es-PE" w:eastAsia="es-ES"/>
        </w:rPr>
        <w:t>Muñoz</w:t>
      </w:r>
      <w:r w:rsidRPr="00A56997">
        <w:rPr>
          <w:rFonts w:ascii="Arial" w:hAnsi="Arial" w:cs="Arial"/>
          <w:sz w:val="24"/>
          <w:szCs w:val="24"/>
          <w:lang w:val="es-PE" w:eastAsia="es-ES"/>
        </w:rPr>
        <w:t xml:space="preserve">, doña Francesca, y </w:t>
      </w:r>
      <w:r w:rsidRPr="00A56997">
        <w:rPr>
          <w:rFonts w:ascii="Arial" w:hAnsi="Arial" w:cs="Arial"/>
          <w:b/>
          <w:sz w:val="24"/>
          <w:szCs w:val="24"/>
          <w:lang w:val="es-PE" w:eastAsia="es-ES"/>
        </w:rPr>
        <w:t>Ñanco</w:t>
      </w:r>
      <w:r w:rsidRPr="00A56997">
        <w:rPr>
          <w:rFonts w:ascii="Arial" w:hAnsi="Arial" w:cs="Arial"/>
          <w:sz w:val="24"/>
          <w:szCs w:val="24"/>
          <w:lang w:val="es-PE" w:eastAsia="es-ES"/>
        </w:rPr>
        <w:t xml:space="preserve">, doña Ericka, y los diputados señores </w:t>
      </w:r>
      <w:r w:rsidRPr="00A56997">
        <w:rPr>
          <w:rFonts w:ascii="Arial" w:hAnsi="Arial" w:cs="Arial"/>
          <w:b/>
          <w:sz w:val="24"/>
          <w:szCs w:val="24"/>
          <w:lang w:val="es-PE" w:eastAsia="es-ES"/>
        </w:rPr>
        <w:t>Bernales</w:t>
      </w:r>
      <w:r w:rsidRPr="00A56997">
        <w:rPr>
          <w:rFonts w:ascii="Arial" w:hAnsi="Arial" w:cs="Arial"/>
          <w:sz w:val="24"/>
          <w:szCs w:val="24"/>
          <w:lang w:val="es-PE" w:eastAsia="es-ES"/>
        </w:rPr>
        <w:t xml:space="preserve">, don Alejandro; </w:t>
      </w:r>
      <w:r w:rsidRPr="00A56997">
        <w:rPr>
          <w:rFonts w:ascii="Arial" w:hAnsi="Arial" w:cs="Arial"/>
          <w:b/>
          <w:bCs/>
          <w:sz w:val="24"/>
          <w:szCs w:val="24"/>
          <w:lang w:val="es-PE" w:eastAsia="es-ES"/>
        </w:rPr>
        <w:t>De Rementeria</w:t>
      </w:r>
      <w:r w:rsidRPr="00A56997">
        <w:rPr>
          <w:rFonts w:ascii="Arial" w:hAnsi="Arial" w:cs="Arial"/>
          <w:sz w:val="24"/>
          <w:szCs w:val="24"/>
          <w:lang w:val="es-PE" w:eastAsia="es-ES"/>
        </w:rPr>
        <w:t xml:space="preserve">, don Tomás; </w:t>
      </w:r>
      <w:r w:rsidRPr="00A56997">
        <w:rPr>
          <w:rFonts w:ascii="Arial" w:hAnsi="Arial" w:cs="Arial"/>
          <w:b/>
          <w:sz w:val="24"/>
          <w:szCs w:val="24"/>
          <w:lang w:val="es-PE" w:eastAsia="es-ES"/>
        </w:rPr>
        <w:t>González</w:t>
      </w:r>
      <w:r w:rsidRPr="00A56997">
        <w:rPr>
          <w:rFonts w:ascii="Arial" w:hAnsi="Arial" w:cs="Arial"/>
          <w:sz w:val="24"/>
          <w:szCs w:val="24"/>
          <w:lang w:val="es-PE" w:eastAsia="es-ES"/>
        </w:rPr>
        <w:t xml:space="preserve">, don </w:t>
      </w:r>
      <w:r w:rsidR="00F55516" w:rsidRPr="00A56997">
        <w:rPr>
          <w:rFonts w:ascii="Arial" w:hAnsi="Arial" w:cs="Arial"/>
          <w:sz w:val="24"/>
          <w:szCs w:val="24"/>
          <w:lang w:val="es-PE" w:eastAsia="es-ES"/>
        </w:rPr>
        <w:t>Félix</w:t>
      </w:r>
      <w:r w:rsidRPr="00A56997">
        <w:rPr>
          <w:rFonts w:ascii="Arial" w:hAnsi="Arial" w:cs="Arial"/>
          <w:sz w:val="24"/>
          <w:szCs w:val="24"/>
          <w:lang w:val="es-PE" w:eastAsia="es-ES"/>
        </w:rPr>
        <w:t>;</w:t>
      </w:r>
      <w:r w:rsidR="00F55516">
        <w:rPr>
          <w:rFonts w:ascii="Arial" w:hAnsi="Arial" w:cs="Arial"/>
          <w:sz w:val="24"/>
          <w:szCs w:val="24"/>
          <w:lang w:val="es-PE" w:eastAsia="es-ES"/>
        </w:rPr>
        <w:t xml:space="preserve"> </w:t>
      </w:r>
      <w:r w:rsidRPr="00A56997">
        <w:rPr>
          <w:rFonts w:ascii="Arial" w:hAnsi="Arial" w:cs="Arial"/>
          <w:b/>
          <w:sz w:val="24"/>
          <w:szCs w:val="24"/>
        </w:rPr>
        <w:t>Jurgensen</w:t>
      </w:r>
      <w:r w:rsidRPr="00A56997">
        <w:rPr>
          <w:rFonts w:ascii="Arial" w:hAnsi="Arial" w:cs="Arial"/>
          <w:sz w:val="24"/>
          <w:szCs w:val="24"/>
        </w:rPr>
        <w:t>, don Harry</w:t>
      </w:r>
      <w:r w:rsidRPr="00A56997">
        <w:t xml:space="preserve">; </w:t>
      </w:r>
      <w:r w:rsidRPr="00A56997">
        <w:rPr>
          <w:rFonts w:ascii="Arial" w:hAnsi="Arial" w:cs="Arial"/>
          <w:b/>
          <w:sz w:val="24"/>
          <w:szCs w:val="24"/>
          <w:lang w:val="es-PE" w:eastAsia="es-ES"/>
        </w:rPr>
        <w:t>Labbé,</w:t>
      </w:r>
      <w:r w:rsidRPr="00A56997">
        <w:rPr>
          <w:rFonts w:ascii="Arial" w:hAnsi="Arial" w:cs="Arial"/>
          <w:sz w:val="24"/>
          <w:szCs w:val="24"/>
          <w:lang w:val="es-PE" w:eastAsia="es-ES"/>
        </w:rPr>
        <w:t xml:space="preserve"> don Cristián; </w:t>
      </w:r>
      <w:r w:rsidRPr="00A56997">
        <w:rPr>
          <w:rFonts w:ascii="Arial" w:hAnsi="Arial" w:cs="Arial"/>
          <w:b/>
          <w:bCs/>
          <w:sz w:val="24"/>
          <w:szCs w:val="24"/>
          <w:lang w:val="es-PE" w:eastAsia="es-ES"/>
        </w:rPr>
        <w:t>Moreira</w:t>
      </w:r>
      <w:r w:rsidRPr="00A56997">
        <w:rPr>
          <w:rFonts w:ascii="Arial" w:hAnsi="Arial" w:cs="Arial"/>
          <w:sz w:val="24"/>
          <w:szCs w:val="24"/>
          <w:lang w:val="es-PE" w:eastAsia="es-ES"/>
        </w:rPr>
        <w:t xml:space="preserve">, don Cristhian, y </w:t>
      </w:r>
      <w:r w:rsidRPr="00A56997">
        <w:rPr>
          <w:rFonts w:ascii="Arial" w:hAnsi="Arial" w:cs="Arial"/>
          <w:b/>
          <w:sz w:val="24"/>
          <w:szCs w:val="24"/>
          <w:lang w:val="es-PE" w:eastAsia="es-ES"/>
        </w:rPr>
        <w:t>Undurraga</w:t>
      </w:r>
      <w:r w:rsidRPr="00A56997">
        <w:rPr>
          <w:rFonts w:ascii="Arial" w:hAnsi="Arial" w:cs="Arial"/>
          <w:sz w:val="24"/>
          <w:szCs w:val="24"/>
          <w:lang w:val="es-PE" w:eastAsia="es-ES"/>
        </w:rPr>
        <w:t>, don Alberto.</w:t>
      </w:r>
    </w:p>
    <w:p w14:paraId="4BC37C02" w14:textId="77777777" w:rsidR="00C048A7" w:rsidRPr="00A56997" w:rsidRDefault="00C048A7" w:rsidP="00C048A7">
      <w:pPr>
        <w:spacing w:after="0" w:line="240" w:lineRule="auto"/>
        <w:contextualSpacing/>
        <w:jc w:val="both"/>
        <w:rPr>
          <w:rFonts w:ascii="Arial" w:hAnsi="Arial" w:cs="Arial"/>
          <w:sz w:val="24"/>
          <w:szCs w:val="24"/>
          <w:lang w:val="es-ES" w:eastAsia="es-ES"/>
        </w:rPr>
      </w:pPr>
    </w:p>
    <w:p w14:paraId="25793CD5" w14:textId="6D251E8A" w:rsidR="00C048A7" w:rsidRPr="00A56997" w:rsidRDefault="00C048A7" w:rsidP="00C048A7">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Se designó como Diputad</w:t>
      </w:r>
      <w:r w:rsidR="00F55516">
        <w:rPr>
          <w:rFonts w:ascii="Arial" w:hAnsi="Arial" w:cs="Arial"/>
          <w:sz w:val="24"/>
          <w:szCs w:val="24"/>
          <w:lang w:val="es-ES" w:eastAsia="es-ES"/>
        </w:rPr>
        <w:t>o</w:t>
      </w:r>
      <w:r w:rsidRPr="00A56997">
        <w:rPr>
          <w:rFonts w:ascii="Arial" w:hAnsi="Arial" w:cs="Arial"/>
          <w:sz w:val="24"/>
          <w:szCs w:val="24"/>
          <w:lang w:val="es-ES" w:eastAsia="es-ES"/>
        </w:rPr>
        <w:t xml:space="preserve"> Informante a</w:t>
      </w:r>
      <w:r>
        <w:rPr>
          <w:rFonts w:ascii="Arial" w:hAnsi="Arial" w:cs="Arial"/>
          <w:sz w:val="24"/>
          <w:szCs w:val="24"/>
          <w:lang w:val="es-ES" w:eastAsia="es-ES"/>
        </w:rPr>
        <w:t>l</w:t>
      </w:r>
      <w:r w:rsidRPr="00A56997">
        <w:rPr>
          <w:rFonts w:ascii="Arial" w:hAnsi="Arial" w:cs="Arial"/>
          <w:sz w:val="24"/>
          <w:szCs w:val="24"/>
          <w:lang w:val="es-ES" w:eastAsia="es-ES"/>
        </w:rPr>
        <w:t xml:space="preserve"> señor </w:t>
      </w:r>
      <w:r>
        <w:rPr>
          <w:rFonts w:ascii="Arial" w:hAnsi="Arial" w:cs="Arial"/>
          <w:b/>
          <w:sz w:val="24"/>
          <w:szCs w:val="24"/>
          <w:lang w:val="es-ES" w:eastAsia="es-ES"/>
        </w:rPr>
        <w:t>GONZÁLEZ</w:t>
      </w:r>
      <w:r w:rsidRPr="00A56997">
        <w:rPr>
          <w:rFonts w:ascii="Arial" w:hAnsi="Arial" w:cs="Arial"/>
          <w:sz w:val="24"/>
          <w:szCs w:val="24"/>
          <w:lang w:val="es-ES" w:eastAsia="es-ES"/>
        </w:rPr>
        <w:t>, do</w:t>
      </w:r>
      <w:r>
        <w:rPr>
          <w:rFonts w:ascii="Arial" w:hAnsi="Arial" w:cs="Arial"/>
          <w:sz w:val="24"/>
          <w:szCs w:val="24"/>
          <w:lang w:val="es-ES" w:eastAsia="es-ES"/>
        </w:rPr>
        <w:t xml:space="preserve">n </w:t>
      </w:r>
      <w:r w:rsidR="00F55516">
        <w:rPr>
          <w:rFonts w:ascii="Arial" w:hAnsi="Arial" w:cs="Arial"/>
          <w:sz w:val="24"/>
          <w:szCs w:val="24"/>
          <w:lang w:val="es-ES" w:eastAsia="es-ES"/>
        </w:rPr>
        <w:t>Félix</w:t>
      </w:r>
      <w:r w:rsidRPr="00A56997">
        <w:rPr>
          <w:rFonts w:ascii="Arial" w:hAnsi="Arial" w:cs="Arial"/>
          <w:sz w:val="24"/>
          <w:szCs w:val="24"/>
          <w:lang w:val="es-ES" w:eastAsia="es-ES"/>
        </w:rPr>
        <w:t>.</w:t>
      </w:r>
    </w:p>
    <w:p w14:paraId="371F84A1" w14:textId="77777777" w:rsidR="00C048A7" w:rsidRPr="00A56997" w:rsidRDefault="00C048A7" w:rsidP="00C048A7">
      <w:pPr>
        <w:spacing w:after="0" w:line="240" w:lineRule="auto"/>
        <w:contextualSpacing/>
        <w:jc w:val="both"/>
        <w:rPr>
          <w:rFonts w:ascii="Arial" w:hAnsi="Arial" w:cs="Arial"/>
          <w:sz w:val="24"/>
          <w:szCs w:val="24"/>
          <w:lang w:val="es-ES" w:eastAsia="es-ES"/>
        </w:rPr>
      </w:pPr>
    </w:p>
    <w:p w14:paraId="4F2FF8BE" w14:textId="77777777" w:rsidR="00C048A7" w:rsidRPr="00A56997" w:rsidRDefault="00C048A7" w:rsidP="00C048A7">
      <w:pPr>
        <w:spacing w:after="0" w:line="240" w:lineRule="auto"/>
        <w:contextualSpacing/>
        <w:jc w:val="both"/>
        <w:rPr>
          <w:rFonts w:ascii="Arial" w:hAnsi="Arial" w:cs="Arial"/>
          <w:b/>
          <w:sz w:val="24"/>
          <w:szCs w:val="24"/>
          <w:lang w:val="es-ES" w:eastAsia="es-ES"/>
        </w:rPr>
      </w:pPr>
    </w:p>
    <w:p w14:paraId="7E666C35" w14:textId="77777777" w:rsidR="00C048A7" w:rsidRPr="00A56997" w:rsidRDefault="00C048A7" w:rsidP="00C048A7">
      <w:pPr>
        <w:spacing w:after="0" w:line="240" w:lineRule="auto"/>
        <w:contextualSpacing/>
        <w:jc w:val="both"/>
        <w:rPr>
          <w:rFonts w:ascii="Arial" w:hAnsi="Arial" w:cs="Arial"/>
          <w:b/>
          <w:sz w:val="24"/>
          <w:szCs w:val="24"/>
          <w:lang w:val="es-ES" w:eastAsia="es-ES"/>
        </w:rPr>
      </w:pPr>
    </w:p>
    <w:p w14:paraId="3A522FA1" w14:textId="77777777" w:rsidR="00C048A7" w:rsidRPr="00A56997" w:rsidRDefault="00C048A7" w:rsidP="00C048A7">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Pr="00A56997">
        <w:rPr>
          <w:rFonts w:ascii="Arial" w:hAnsi="Arial" w:cs="Arial"/>
          <w:sz w:val="24"/>
          <w:szCs w:val="24"/>
          <w:lang w:val="es-ES" w:eastAsia="es-ES"/>
        </w:rPr>
        <w:t>, a 27 de septiembre de 2022.-</w:t>
      </w:r>
    </w:p>
    <w:p w14:paraId="7DFA0F6C" w14:textId="77777777" w:rsidR="00DE6F4C" w:rsidRDefault="00DE6F4C" w:rsidP="00760A5F">
      <w:pPr>
        <w:spacing w:after="0" w:line="240" w:lineRule="auto"/>
        <w:contextualSpacing/>
        <w:jc w:val="both"/>
        <w:rPr>
          <w:rFonts w:ascii="Arial" w:hAnsi="Arial" w:cs="Arial"/>
          <w:sz w:val="24"/>
          <w:szCs w:val="24"/>
          <w:lang w:val="es-ES" w:eastAsia="es-ES"/>
        </w:rPr>
      </w:pPr>
    </w:p>
    <w:p w14:paraId="7D2E9D90" w14:textId="77777777" w:rsidR="00DE6F4C" w:rsidRDefault="00DE6F4C" w:rsidP="00760A5F">
      <w:pPr>
        <w:spacing w:after="0" w:line="240" w:lineRule="auto"/>
        <w:contextualSpacing/>
        <w:jc w:val="both"/>
        <w:rPr>
          <w:rFonts w:ascii="Arial" w:hAnsi="Arial" w:cs="Arial"/>
          <w:sz w:val="24"/>
          <w:szCs w:val="24"/>
          <w:lang w:val="es-ES" w:eastAsia="es-ES"/>
        </w:rPr>
      </w:pPr>
    </w:p>
    <w:p w14:paraId="005F9CEB" w14:textId="77777777" w:rsidR="00DE6F4C" w:rsidRPr="00760A5F" w:rsidRDefault="00DE6F4C" w:rsidP="00760A5F">
      <w:pPr>
        <w:spacing w:after="0" w:line="240" w:lineRule="auto"/>
        <w:contextualSpacing/>
        <w:jc w:val="both"/>
        <w:rPr>
          <w:rFonts w:ascii="Arial" w:hAnsi="Arial" w:cs="Arial"/>
          <w:sz w:val="24"/>
          <w:szCs w:val="24"/>
          <w:lang w:val="es-ES" w:eastAsia="es-ES"/>
        </w:rPr>
      </w:pPr>
    </w:p>
    <w:p w14:paraId="6F13A3BB" w14:textId="77777777" w:rsidR="00DE6F4C" w:rsidRPr="00760A5F" w:rsidRDefault="00DE6F4C" w:rsidP="00760A5F">
      <w:pPr>
        <w:spacing w:after="0" w:line="240" w:lineRule="auto"/>
        <w:contextualSpacing/>
        <w:jc w:val="both"/>
        <w:rPr>
          <w:rFonts w:ascii="Arial" w:hAnsi="Arial" w:cs="Arial"/>
          <w:sz w:val="24"/>
          <w:szCs w:val="24"/>
          <w:lang w:val="es-ES" w:eastAsia="es-ES"/>
        </w:rPr>
      </w:pPr>
    </w:p>
    <w:p w14:paraId="5F7D3E42" w14:textId="77777777" w:rsidR="00DE6F4C" w:rsidRPr="00760A5F" w:rsidRDefault="00DE6F4C"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62CA65D5" w14:textId="77777777" w:rsidR="00DE6F4C" w:rsidRPr="00760A5F" w:rsidRDefault="00DE6F4C"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p w14:paraId="09B17FE3" w14:textId="77777777" w:rsidR="00DE6F4C" w:rsidRPr="002B1216" w:rsidRDefault="00DE6F4C" w:rsidP="002B1216"/>
    <w:sectPr w:rsidR="00DE6F4C" w:rsidRPr="002B1216"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AB20" w14:textId="77777777" w:rsidR="00C72362" w:rsidRDefault="00C72362">
      <w:pPr>
        <w:spacing w:after="0" w:line="240" w:lineRule="auto"/>
      </w:pPr>
      <w:r>
        <w:separator/>
      </w:r>
    </w:p>
  </w:endnote>
  <w:endnote w:type="continuationSeparator" w:id="0">
    <w:p w14:paraId="59E72479" w14:textId="77777777" w:rsidR="00C72362" w:rsidRDefault="00C7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65F7" w14:textId="77777777" w:rsidR="00C72362" w:rsidRDefault="00C72362">
      <w:pPr>
        <w:spacing w:after="0" w:line="240" w:lineRule="auto"/>
      </w:pPr>
      <w:r>
        <w:separator/>
      </w:r>
    </w:p>
  </w:footnote>
  <w:footnote w:type="continuationSeparator" w:id="0">
    <w:p w14:paraId="1ADE0EAA" w14:textId="77777777" w:rsidR="00C72362" w:rsidRDefault="00C7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27DD" w14:textId="77777777" w:rsidR="00DE6F4C" w:rsidRDefault="00DE6F4C">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9477D2">
      <w:rPr>
        <w:noProof/>
      </w:rPr>
      <w:t>3</w:t>
    </w:r>
    <w:r>
      <w:rPr>
        <w:noProof/>
      </w:rPr>
      <w:fldChar w:fldCharType="end"/>
    </w:r>
  </w:p>
  <w:p w14:paraId="6083FAD0" w14:textId="77777777" w:rsidR="00DE6F4C" w:rsidRDefault="00DE6F4C">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9" w15:restartNumberingAfterBreak="0">
    <w:nsid w:val="77681D69"/>
    <w:multiLevelType w:val="hybridMultilevel"/>
    <w:tmpl w:val="18AAA4D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D6AA4"/>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477D2"/>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048A7"/>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72362"/>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5087"/>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E6F4C"/>
    <w:rsid w:val="00DF12D4"/>
    <w:rsid w:val="00DF4249"/>
    <w:rsid w:val="00DF4F7E"/>
    <w:rsid w:val="00DF689A"/>
    <w:rsid w:val="00DF6B45"/>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A746C"/>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55516"/>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5BA6"/>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523F4E"/>
  <w15:docId w15:val="{AD6BA1DC-324C-4359-8E83-FA098B24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D45087"/>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character" w:customStyle="1" w:styleId="Ttulo2Car">
    <w:name w:val="Título 2 Car"/>
    <w:basedOn w:val="Fuentedeprrafopredeter"/>
    <w:link w:val="Ttulo2"/>
    <w:uiPriority w:val="9"/>
    <w:semiHidden/>
    <w:rsid w:val="00D71C44"/>
    <w:rPr>
      <w:rFonts w:asciiTheme="majorHAnsi" w:eastAsiaTheme="majorEastAsia" w:hAnsiTheme="majorHAnsi" w:cstheme="majorBidi"/>
      <w:b/>
      <w:bCs/>
      <w:i/>
      <w:iCs/>
      <w:sz w:val="28"/>
      <w:szCs w:val="28"/>
      <w:lang w:eastAsia="en-US"/>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5161">
      <w:marLeft w:val="0"/>
      <w:marRight w:val="0"/>
      <w:marTop w:val="0"/>
      <w:marBottom w:val="0"/>
      <w:divBdr>
        <w:top w:val="none" w:sz="0" w:space="0" w:color="auto"/>
        <w:left w:val="none" w:sz="0" w:space="0" w:color="auto"/>
        <w:bottom w:val="none" w:sz="0" w:space="0" w:color="auto"/>
        <w:right w:val="none" w:sz="0" w:space="0" w:color="auto"/>
      </w:divBdr>
    </w:div>
    <w:div w:id="184835162">
      <w:marLeft w:val="0"/>
      <w:marRight w:val="0"/>
      <w:marTop w:val="0"/>
      <w:marBottom w:val="0"/>
      <w:divBdr>
        <w:top w:val="none" w:sz="0" w:space="0" w:color="auto"/>
        <w:left w:val="none" w:sz="0" w:space="0" w:color="auto"/>
        <w:bottom w:val="none" w:sz="0" w:space="0" w:color="auto"/>
        <w:right w:val="none" w:sz="0" w:space="0" w:color="auto"/>
      </w:divBdr>
    </w:div>
    <w:div w:id="184835163">
      <w:marLeft w:val="0"/>
      <w:marRight w:val="0"/>
      <w:marTop w:val="0"/>
      <w:marBottom w:val="0"/>
      <w:divBdr>
        <w:top w:val="none" w:sz="0" w:space="0" w:color="auto"/>
        <w:left w:val="none" w:sz="0" w:space="0" w:color="auto"/>
        <w:bottom w:val="none" w:sz="0" w:space="0" w:color="auto"/>
        <w:right w:val="none" w:sz="0" w:space="0" w:color="auto"/>
      </w:divBdr>
    </w:div>
    <w:div w:id="184835164">
      <w:marLeft w:val="0"/>
      <w:marRight w:val="0"/>
      <w:marTop w:val="0"/>
      <w:marBottom w:val="0"/>
      <w:divBdr>
        <w:top w:val="none" w:sz="0" w:space="0" w:color="auto"/>
        <w:left w:val="none" w:sz="0" w:space="0" w:color="auto"/>
        <w:bottom w:val="none" w:sz="0" w:space="0" w:color="auto"/>
        <w:right w:val="none" w:sz="0" w:space="0" w:color="auto"/>
      </w:divBdr>
    </w:div>
    <w:div w:id="184835165">
      <w:marLeft w:val="0"/>
      <w:marRight w:val="0"/>
      <w:marTop w:val="0"/>
      <w:marBottom w:val="0"/>
      <w:divBdr>
        <w:top w:val="none" w:sz="0" w:space="0" w:color="auto"/>
        <w:left w:val="none" w:sz="0" w:space="0" w:color="auto"/>
        <w:bottom w:val="none" w:sz="0" w:space="0" w:color="auto"/>
        <w:right w:val="none" w:sz="0" w:space="0" w:color="auto"/>
      </w:divBdr>
    </w:div>
    <w:div w:id="184835166">
      <w:marLeft w:val="0"/>
      <w:marRight w:val="0"/>
      <w:marTop w:val="0"/>
      <w:marBottom w:val="0"/>
      <w:divBdr>
        <w:top w:val="none" w:sz="0" w:space="0" w:color="auto"/>
        <w:left w:val="none" w:sz="0" w:space="0" w:color="auto"/>
        <w:bottom w:val="none" w:sz="0" w:space="0" w:color="auto"/>
        <w:right w:val="none" w:sz="0" w:space="0" w:color="auto"/>
      </w:divBdr>
    </w:div>
    <w:div w:id="184835167">
      <w:marLeft w:val="0"/>
      <w:marRight w:val="0"/>
      <w:marTop w:val="0"/>
      <w:marBottom w:val="0"/>
      <w:divBdr>
        <w:top w:val="none" w:sz="0" w:space="0" w:color="auto"/>
        <w:left w:val="none" w:sz="0" w:space="0" w:color="auto"/>
        <w:bottom w:val="none" w:sz="0" w:space="0" w:color="auto"/>
        <w:right w:val="none" w:sz="0" w:space="0" w:color="auto"/>
      </w:divBdr>
    </w:div>
    <w:div w:id="184835168">
      <w:marLeft w:val="0"/>
      <w:marRight w:val="0"/>
      <w:marTop w:val="0"/>
      <w:marBottom w:val="0"/>
      <w:divBdr>
        <w:top w:val="none" w:sz="0" w:space="0" w:color="auto"/>
        <w:left w:val="none" w:sz="0" w:space="0" w:color="auto"/>
        <w:bottom w:val="none" w:sz="0" w:space="0" w:color="auto"/>
        <w:right w:val="none" w:sz="0" w:space="0" w:color="auto"/>
      </w:divBdr>
    </w:div>
    <w:div w:id="184835169">
      <w:marLeft w:val="0"/>
      <w:marRight w:val="0"/>
      <w:marTop w:val="0"/>
      <w:marBottom w:val="0"/>
      <w:divBdr>
        <w:top w:val="none" w:sz="0" w:space="0" w:color="auto"/>
        <w:left w:val="none" w:sz="0" w:space="0" w:color="auto"/>
        <w:bottom w:val="none" w:sz="0" w:space="0" w:color="auto"/>
        <w:right w:val="none" w:sz="0" w:space="0" w:color="auto"/>
      </w:divBdr>
    </w:div>
    <w:div w:id="184835170">
      <w:marLeft w:val="0"/>
      <w:marRight w:val="0"/>
      <w:marTop w:val="0"/>
      <w:marBottom w:val="0"/>
      <w:divBdr>
        <w:top w:val="none" w:sz="0" w:space="0" w:color="auto"/>
        <w:left w:val="none" w:sz="0" w:space="0" w:color="auto"/>
        <w:bottom w:val="none" w:sz="0" w:space="0" w:color="auto"/>
        <w:right w:val="none" w:sz="0" w:space="0" w:color="auto"/>
      </w:divBdr>
    </w:div>
    <w:div w:id="184835171">
      <w:marLeft w:val="0"/>
      <w:marRight w:val="0"/>
      <w:marTop w:val="0"/>
      <w:marBottom w:val="0"/>
      <w:divBdr>
        <w:top w:val="none" w:sz="0" w:space="0" w:color="auto"/>
        <w:left w:val="none" w:sz="0" w:space="0" w:color="auto"/>
        <w:bottom w:val="none" w:sz="0" w:space="0" w:color="auto"/>
        <w:right w:val="none" w:sz="0" w:space="0" w:color="auto"/>
      </w:divBdr>
    </w:div>
    <w:div w:id="184835172">
      <w:marLeft w:val="0"/>
      <w:marRight w:val="0"/>
      <w:marTop w:val="0"/>
      <w:marBottom w:val="0"/>
      <w:divBdr>
        <w:top w:val="none" w:sz="0" w:space="0" w:color="auto"/>
        <w:left w:val="none" w:sz="0" w:space="0" w:color="auto"/>
        <w:bottom w:val="none" w:sz="0" w:space="0" w:color="auto"/>
        <w:right w:val="none" w:sz="0" w:space="0" w:color="auto"/>
      </w:divBdr>
    </w:div>
    <w:div w:id="184835173">
      <w:marLeft w:val="0"/>
      <w:marRight w:val="0"/>
      <w:marTop w:val="0"/>
      <w:marBottom w:val="0"/>
      <w:divBdr>
        <w:top w:val="none" w:sz="0" w:space="0" w:color="auto"/>
        <w:left w:val="none" w:sz="0" w:space="0" w:color="auto"/>
        <w:bottom w:val="none" w:sz="0" w:space="0" w:color="auto"/>
        <w:right w:val="none" w:sz="0" w:space="0" w:color="auto"/>
      </w:divBdr>
    </w:div>
    <w:div w:id="184835174">
      <w:marLeft w:val="0"/>
      <w:marRight w:val="0"/>
      <w:marTop w:val="0"/>
      <w:marBottom w:val="0"/>
      <w:divBdr>
        <w:top w:val="none" w:sz="0" w:space="0" w:color="auto"/>
        <w:left w:val="none" w:sz="0" w:space="0" w:color="auto"/>
        <w:bottom w:val="none" w:sz="0" w:space="0" w:color="auto"/>
        <w:right w:val="none" w:sz="0" w:space="0" w:color="auto"/>
      </w:divBdr>
    </w:div>
    <w:div w:id="184835175">
      <w:marLeft w:val="0"/>
      <w:marRight w:val="0"/>
      <w:marTop w:val="0"/>
      <w:marBottom w:val="0"/>
      <w:divBdr>
        <w:top w:val="none" w:sz="0" w:space="0" w:color="auto"/>
        <w:left w:val="none" w:sz="0" w:space="0" w:color="auto"/>
        <w:bottom w:val="none" w:sz="0" w:space="0" w:color="auto"/>
        <w:right w:val="none" w:sz="0" w:space="0" w:color="auto"/>
      </w:divBdr>
    </w:div>
    <w:div w:id="184835176">
      <w:marLeft w:val="0"/>
      <w:marRight w:val="0"/>
      <w:marTop w:val="0"/>
      <w:marBottom w:val="0"/>
      <w:divBdr>
        <w:top w:val="none" w:sz="0" w:space="0" w:color="auto"/>
        <w:left w:val="none" w:sz="0" w:space="0" w:color="auto"/>
        <w:bottom w:val="none" w:sz="0" w:space="0" w:color="auto"/>
        <w:right w:val="none" w:sz="0" w:space="0" w:color="auto"/>
      </w:divBdr>
    </w:div>
    <w:div w:id="184835177">
      <w:marLeft w:val="0"/>
      <w:marRight w:val="0"/>
      <w:marTop w:val="0"/>
      <w:marBottom w:val="0"/>
      <w:divBdr>
        <w:top w:val="none" w:sz="0" w:space="0" w:color="auto"/>
        <w:left w:val="none" w:sz="0" w:space="0" w:color="auto"/>
        <w:bottom w:val="none" w:sz="0" w:space="0" w:color="auto"/>
        <w:right w:val="none" w:sz="0" w:space="0" w:color="auto"/>
      </w:divBdr>
    </w:div>
    <w:div w:id="184835178">
      <w:marLeft w:val="0"/>
      <w:marRight w:val="0"/>
      <w:marTop w:val="0"/>
      <w:marBottom w:val="0"/>
      <w:divBdr>
        <w:top w:val="none" w:sz="0" w:space="0" w:color="auto"/>
        <w:left w:val="none" w:sz="0" w:space="0" w:color="auto"/>
        <w:bottom w:val="none" w:sz="0" w:space="0" w:color="auto"/>
        <w:right w:val="none" w:sz="0" w:space="0" w:color="auto"/>
      </w:divBdr>
    </w:div>
    <w:div w:id="184835179">
      <w:marLeft w:val="0"/>
      <w:marRight w:val="0"/>
      <w:marTop w:val="0"/>
      <w:marBottom w:val="0"/>
      <w:divBdr>
        <w:top w:val="none" w:sz="0" w:space="0" w:color="auto"/>
        <w:left w:val="none" w:sz="0" w:space="0" w:color="auto"/>
        <w:bottom w:val="none" w:sz="0" w:space="0" w:color="auto"/>
        <w:right w:val="none" w:sz="0" w:space="0" w:color="auto"/>
      </w:divBdr>
    </w:div>
    <w:div w:id="184835180">
      <w:marLeft w:val="0"/>
      <w:marRight w:val="0"/>
      <w:marTop w:val="0"/>
      <w:marBottom w:val="0"/>
      <w:divBdr>
        <w:top w:val="none" w:sz="0" w:space="0" w:color="auto"/>
        <w:left w:val="none" w:sz="0" w:space="0" w:color="auto"/>
        <w:bottom w:val="none" w:sz="0" w:space="0" w:color="auto"/>
        <w:right w:val="none" w:sz="0" w:space="0" w:color="auto"/>
      </w:divBdr>
    </w:div>
    <w:div w:id="184835181">
      <w:marLeft w:val="0"/>
      <w:marRight w:val="0"/>
      <w:marTop w:val="0"/>
      <w:marBottom w:val="0"/>
      <w:divBdr>
        <w:top w:val="none" w:sz="0" w:space="0" w:color="auto"/>
        <w:left w:val="none" w:sz="0" w:space="0" w:color="auto"/>
        <w:bottom w:val="none" w:sz="0" w:space="0" w:color="auto"/>
        <w:right w:val="none" w:sz="0" w:space="0" w:color="auto"/>
      </w:divBdr>
    </w:div>
    <w:div w:id="184835182">
      <w:marLeft w:val="0"/>
      <w:marRight w:val="0"/>
      <w:marTop w:val="0"/>
      <w:marBottom w:val="0"/>
      <w:divBdr>
        <w:top w:val="none" w:sz="0" w:space="0" w:color="auto"/>
        <w:left w:val="none" w:sz="0" w:space="0" w:color="auto"/>
        <w:bottom w:val="none" w:sz="0" w:space="0" w:color="auto"/>
        <w:right w:val="none" w:sz="0" w:space="0" w:color="auto"/>
      </w:divBdr>
    </w:div>
    <w:div w:id="184835183">
      <w:marLeft w:val="0"/>
      <w:marRight w:val="0"/>
      <w:marTop w:val="0"/>
      <w:marBottom w:val="0"/>
      <w:divBdr>
        <w:top w:val="none" w:sz="0" w:space="0" w:color="auto"/>
        <w:left w:val="none" w:sz="0" w:space="0" w:color="auto"/>
        <w:bottom w:val="none" w:sz="0" w:space="0" w:color="auto"/>
        <w:right w:val="none" w:sz="0" w:space="0" w:color="auto"/>
      </w:divBdr>
    </w:div>
    <w:div w:id="184835184">
      <w:marLeft w:val="0"/>
      <w:marRight w:val="0"/>
      <w:marTop w:val="0"/>
      <w:marBottom w:val="0"/>
      <w:divBdr>
        <w:top w:val="none" w:sz="0" w:space="0" w:color="auto"/>
        <w:left w:val="none" w:sz="0" w:space="0" w:color="auto"/>
        <w:bottom w:val="none" w:sz="0" w:space="0" w:color="auto"/>
        <w:right w:val="none" w:sz="0" w:space="0" w:color="auto"/>
      </w:divBdr>
    </w:div>
    <w:div w:id="184835185">
      <w:marLeft w:val="0"/>
      <w:marRight w:val="0"/>
      <w:marTop w:val="0"/>
      <w:marBottom w:val="0"/>
      <w:divBdr>
        <w:top w:val="none" w:sz="0" w:space="0" w:color="auto"/>
        <w:left w:val="none" w:sz="0" w:space="0" w:color="auto"/>
        <w:bottom w:val="none" w:sz="0" w:space="0" w:color="auto"/>
        <w:right w:val="none" w:sz="0" w:space="0" w:color="auto"/>
      </w:divBdr>
    </w:div>
    <w:div w:id="184835186">
      <w:marLeft w:val="0"/>
      <w:marRight w:val="0"/>
      <w:marTop w:val="0"/>
      <w:marBottom w:val="0"/>
      <w:divBdr>
        <w:top w:val="none" w:sz="0" w:space="0" w:color="auto"/>
        <w:left w:val="none" w:sz="0" w:space="0" w:color="auto"/>
        <w:bottom w:val="none" w:sz="0" w:space="0" w:color="auto"/>
        <w:right w:val="none" w:sz="0" w:space="0" w:color="auto"/>
      </w:divBdr>
    </w:div>
    <w:div w:id="184835187">
      <w:marLeft w:val="0"/>
      <w:marRight w:val="0"/>
      <w:marTop w:val="0"/>
      <w:marBottom w:val="0"/>
      <w:divBdr>
        <w:top w:val="none" w:sz="0" w:space="0" w:color="auto"/>
        <w:left w:val="none" w:sz="0" w:space="0" w:color="auto"/>
        <w:bottom w:val="none" w:sz="0" w:space="0" w:color="auto"/>
        <w:right w:val="none" w:sz="0" w:space="0" w:color="auto"/>
      </w:divBdr>
    </w:div>
    <w:div w:id="184835188">
      <w:marLeft w:val="0"/>
      <w:marRight w:val="0"/>
      <w:marTop w:val="0"/>
      <w:marBottom w:val="0"/>
      <w:divBdr>
        <w:top w:val="none" w:sz="0" w:space="0" w:color="auto"/>
        <w:left w:val="none" w:sz="0" w:space="0" w:color="auto"/>
        <w:bottom w:val="none" w:sz="0" w:space="0" w:color="auto"/>
        <w:right w:val="none" w:sz="0" w:space="0" w:color="auto"/>
      </w:divBdr>
    </w:div>
    <w:div w:id="184835189">
      <w:marLeft w:val="0"/>
      <w:marRight w:val="0"/>
      <w:marTop w:val="0"/>
      <w:marBottom w:val="0"/>
      <w:divBdr>
        <w:top w:val="none" w:sz="0" w:space="0" w:color="auto"/>
        <w:left w:val="none" w:sz="0" w:space="0" w:color="auto"/>
        <w:bottom w:val="none" w:sz="0" w:space="0" w:color="auto"/>
        <w:right w:val="none" w:sz="0" w:space="0" w:color="auto"/>
      </w:divBdr>
    </w:div>
    <w:div w:id="184835190">
      <w:marLeft w:val="0"/>
      <w:marRight w:val="0"/>
      <w:marTop w:val="0"/>
      <w:marBottom w:val="0"/>
      <w:divBdr>
        <w:top w:val="none" w:sz="0" w:space="0" w:color="auto"/>
        <w:left w:val="none" w:sz="0" w:space="0" w:color="auto"/>
        <w:bottom w:val="none" w:sz="0" w:space="0" w:color="auto"/>
        <w:right w:val="none" w:sz="0" w:space="0" w:color="auto"/>
      </w:divBdr>
    </w:div>
    <w:div w:id="184835191">
      <w:marLeft w:val="0"/>
      <w:marRight w:val="0"/>
      <w:marTop w:val="0"/>
      <w:marBottom w:val="0"/>
      <w:divBdr>
        <w:top w:val="none" w:sz="0" w:space="0" w:color="auto"/>
        <w:left w:val="none" w:sz="0" w:space="0" w:color="auto"/>
        <w:bottom w:val="none" w:sz="0" w:space="0" w:color="auto"/>
        <w:right w:val="none" w:sz="0" w:space="0" w:color="auto"/>
      </w:divBdr>
    </w:div>
    <w:div w:id="184835192">
      <w:marLeft w:val="0"/>
      <w:marRight w:val="0"/>
      <w:marTop w:val="0"/>
      <w:marBottom w:val="0"/>
      <w:divBdr>
        <w:top w:val="none" w:sz="0" w:space="0" w:color="auto"/>
        <w:left w:val="none" w:sz="0" w:space="0" w:color="auto"/>
        <w:bottom w:val="none" w:sz="0" w:space="0" w:color="auto"/>
        <w:right w:val="none" w:sz="0" w:space="0" w:color="auto"/>
      </w:divBdr>
    </w:div>
    <w:div w:id="184835193">
      <w:marLeft w:val="0"/>
      <w:marRight w:val="0"/>
      <w:marTop w:val="0"/>
      <w:marBottom w:val="0"/>
      <w:divBdr>
        <w:top w:val="none" w:sz="0" w:space="0" w:color="auto"/>
        <w:left w:val="none" w:sz="0" w:space="0" w:color="auto"/>
        <w:bottom w:val="none" w:sz="0" w:space="0" w:color="auto"/>
        <w:right w:val="none" w:sz="0" w:space="0" w:color="auto"/>
      </w:divBdr>
    </w:div>
    <w:div w:id="184835194">
      <w:marLeft w:val="0"/>
      <w:marRight w:val="0"/>
      <w:marTop w:val="0"/>
      <w:marBottom w:val="0"/>
      <w:divBdr>
        <w:top w:val="none" w:sz="0" w:space="0" w:color="auto"/>
        <w:left w:val="none" w:sz="0" w:space="0" w:color="auto"/>
        <w:bottom w:val="none" w:sz="0" w:space="0" w:color="auto"/>
        <w:right w:val="none" w:sz="0" w:space="0" w:color="auto"/>
      </w:divBdr>
    </w:div>
    <w:div w:id="184835195">
      <w:marLeft w:val="0"/>
      <w:marRight w:val="0"/>
      <w:marTop w:val="0"/>
      <w:marBottom w:val="0"/>
      <w:divBdr>
        <w:top w:val="none" w:sz="0" w:space="0" w:color="auto"/>
        <w:left w:val="none" w:sz="0" w:space="0" w:color="auto"/>
        <w:bottom w:val="none" w:sz="0" w:space="0" w:color="auto"/>
        <w:right w:val="none" w:sz="0" w:space="0" w:color="auto"/>
      </w:divBdr>
    </w:div>
    <w:div w:id="184835196">
      <w:marLeft w:val="0"/>
      <w:marRight w:val="0"/>
      <w:marTop w:val="0"/>
      <w:marBottom w:val="0"/>
      <w:divBdr>
        <w:top w:val="none" w:sz="0" w:space="0" w:color="auto"/>
        <w:left w:val="none" w:sz="0" w:space="0" w:color="auto"/>
        <w:bottom w:val="none" w:sz="0" w:space="0" w:color="auto"/>
        <w:right w:val="none" w:sz="0" w:space="0" w:color="auto"/>
      </w:divBdr>
    </w:div>
    <w:div w:id="184835197">
      <w:marLeft w:val="0"/>
      <w:marRight w:val="0"/>
      <w:marTop w:val="0"/>
      <w:marBottom w:val="0"/>
      <w:divBdr>
        <w:top w:val="none" w:sz="0" w:space="0" w:color="auto"/>
        <w:left w:val="none" w:sz="0" w:space="0" w:color="auto"/>
        <w:bottom w:val="none" w:sz="0" w:space="0" w:color="auto"/>
        <w:right w:val="none" w:sz="0" w:space="0" w:color="auto"/>
      </w:divBdr>
    </w:div>
    <w:div w:id="184835198">
      <w:marLeft w:val="0"/>
      <w:marRight w:val="0"/>
      <w:marTop w:val="0"/>
      <w:marBottom w:val="0"/>
      <w:divBdr>
        <w:top w:val="none" w:sz="0" w:space="0" w:color="auto"/>
        <w:left w:val="none" w:sz="0" w:space="0" w:color="auto"/>
        <w:bottom w:val="none" w:sz="0" w:space="0" w:color="auto"/>
        <w:right w:val="none" w:sz="0" w:space="0" w:color="auto"/>
      </w:divBdr>
    </w:div>
    <w:div w:id="184835199">
      <w:marLeft w:val="0"/>
      <w:marRight w:val="0"/>
      <w:marTop w:val="0"/>
      <w:marBottom w:val="0"/>
      <w:divBdr>
        <w:top w:val="none" w:sz="0" w:space="0" w:color="auto"/>
        <w:left w:val="none" w:sz="0" w:space="0" w:color="auto"/>
        <w:bottom w:val="none" w:sz="0" w:space="0" w:color="auto"/>
        <w:right w:val="none" w:sz="0" w:space="0" w:color="auto"/>
      </w:divBdr>
    </w:div>
    <w:div w:id="184835200">
      <w:marLeft w:val="0"/>
      <w:marRight w:val="0"/>
      <w:marTop w:val="0"/>
      <w:marBottom w:val="0"/>
      <w:divBdr>
        <w:top w:val="none" w:sz="0" w:space="0" w:color="auto"/>
        <w:left w:val="none" w:sz="0" w:space="0" w:color="auto"/>
        <w:bottom w:val="none" w:sz="0" w:space="0" w:color="auto"/>
        <w:right w:val="none" w:sz="0" w:space="0" w:color="auto"/>
      </w:divBdr>
    </w:div>
    <w:div w:id="184835201">
      <w:marLeft w:val="0"/>
      <w:marRight w:val="0"/>
      <w:marTop w:val="0"/>
      <w:marBottom w:val="0"/>
      <w:divBdr>
        <w:top w:val="none" w:sz="0" w:space="0" w:color="auto"/>
        <w:left w:val="none" w:sz="0" w:space="0" w:color="auto"/>
        <w:bottom w:val="none" w:sz="0" w:space="0" w:color="auto"/>
        <w:right w:val="none" w:sz="0" w:space="0" w:color="auto"/>
      </w:divBdr>
    </w:div>
    <w:div w:id="184835202">
      <w:marLeft w:val="0"/>
      <w:marRight w:val="0"/>
      <w:marTop w:val="0"/>
      <w:marBottom w:val="0"/>
      <w:divBdr>
        <w:top w:val="none" w:sz="0" w:space="0" w:color="auto"/>
        <w:left w:val="none" w:sz="0" w:space="0" w:color="auto"/>
        <w:bottom w:val="none" w:sz="0" w:space="0" w:color="auto"/>
        <w:right w:val="none" w:sz="0" w:space="0" w:color="auto"/>
      </w:divBdr>
    </w:div>
    <w:div w:id="184835203">
      <w:marLeft w:val="0"/>
      <w:marRight w:val="0"/>
      <w:marTop w:val="0"/>
      <w:marBottom w:val="0"/>
      <w:divBdr>
        <w:top w:val="none" w:sz="0" w:space="0" w:color="auto"/>
        <w:left w:val="none" w:sz="0" w:space="0" w:color="auto"/>
        <w:bottom w:val="none" w:sz="0" w:space="0" w:color="auto"/>
        <w:right w:val="none" w:sz="0" w:space="0" w:color="auto"/>
      </w:divBdr>
    </w:div>
    <w:div w:id="184835204">
      <w:marLeft w:val="0"/>
      <w:marRight w:val="0"/>
      <w:marTop w:val="0"/>
      <w:marBottom w:val="0"/>
      <w:divBdr>
        <w:top w:val="none" w:sz="0" w:space="0" w:color="auto"/>
        <w:left w:val="none" w:sz="0" w:space="0" w:color="auto"/>
        <w:bottom w:val="none" w:sz="0" w:space="0" w:color="auto"/>
        <w:right w:val="none" w:sz="0" w:space="0" w:color="auto"/>
      </w:divBdr>
    </w:div>
    <w:div w:id="184835205">
      <w:marLeft w:val="0"/>
      <w:marRight w:val="0"/>
      <w:marTop w:val="0"/>
      <w:marBottom w:val="0"/>
      <w:divBdr>
        <w:top w:val="none" w:sz="0" w:space="0" w:color="auto"/>
        <w:left w:val="none" w:sz="0" w:space="0" w:color="auto"/>
        <w:bottom w:val="none" w:sz="0" w:space="0" w:color="auto"/>
        <w:right w:val="none" w:sz="0" w:space="0" w:color="auto"/>
      </w:divBdr>
    </w:div>
    <w:div w:id="184835206">
      <w:marLeft w:val="0"/>
      <w:marRight w:val="0"/>
      <w:marTop w:val="0"/>
      <w:marBottom w:val="0"/>
      <w:divBdr>
        <w:top w:val="none" w:sz="0" w:space="0" w:color="auto"/>
        <w:left w:val="none" w:sz="0" w:space="0" w:color="auto"/>
        <w:bottom w:val="none" w:sz="0" w:space="0" w:color="auto"/>
        <w:right w:val="none" w:sz="0" w:space="0" w:color="auto"/>
      </w:divBdr>
    </w:div>
    <w:div w:id="184835207">
      <w:marLeft w:val="0"/>
      <w:marRight w:val="0"/>
      <w:marTop w:val="0"/>
      <w:marBottom w:val="0"/>
      <w:divBdr>
        <w:top w:val="none" w:sz="0" w:space="0" w:color="auto"/>
        <w:left w:val="none" w:sz="0" w:space="0" w:color="auto"/>
        <w:bottom w:val="none" w:sz="0" w:space="0" w:color="auto"/>
        <w:right w:val="none" w:sz="0" w:space="0" w:color="auto"/>
      </w:divBdr>
    </w:div>
    <w:div w:id="184835208">
      <w:marLeft w:val="0"/>
      <w:marRight w:val="0"/>
      <w:marTop w:val="0"/>
      <w:marBottom w:val="0"/>
      <w:divBdr>
        <w:top w:val="none" w:sz="0" w:space="0" w:color="auto"/>
        <w:left w:val="none" w:sz="0" w:space="0" w:color="auto"/>
        <w:bottom w:val="none" w:sz="0" w:space="0" w:color="auto"/>
        <w:right w:val="none" w:sz="0" w:space="0" w:color="auto"/>
      </w:divBdr>
    </w:div>
    <w:div w:id="184835209">
      <w:marLeft w:val="0"/>
      <w:marRight w:val="0"/>
      <w:marTop w:val="0"/>
      <w:marBottom w:val="0"/>
      <w:divBdr>
        <w:top w:val="none" w:sz="0" w:space="0" w:color="auto"/>
        <w:left w:val="none" w:sz="0" w:space="0" w:color="auto"/>
        <w:bottom w:val="none" w:sz="0" w:space="0" w:color="auto"/>
        <w:right w:val="none" w:sz="0" w:space="0" w:color="auto"/>
      </w:divBdr>
    </w:div>
    <w:div w:id="184835210">
      <w:marLeft w:val="0"/>
      <w:marRight w:val="0"/>
      <w:marTop w:val="0"/>
      <w:marBottom w:val="0"/>
      <w:divBdr>
        <w:top w:val="none" w:sz="0" w:space="0" w:color="auto"/>
        <w:left w:val="none" w:sz="0" w:space="0" w:color="auto"/>
        <w:bottom w:val="none" w:sz="0" w:space="0" w:color="auto"/>
        <w:right w:val="none" w:sz="0" w:space="0" w:color="auto"/>
      </w:divBdr>
    </w:div>
    <w:div w:id="184835211">
      <w:marLeft w:val="0"/>
      <w:marRight w:val="0"/>
      <w:marTop w:val="0"/>
      <w:marBottom w:val="0"/>
      <w:divBdr>
        <w:top w:val="none" w:sz="0" w:space="0" w:color="auto"/>
        <w:left w:val="none" w:sz="0" w:space="0" w:color="auto"/>
        <w:bottom w:val="none" w:sz="0" w:space="0" w:color="auto"/>
        <w:right w:val="none" w:sz="0" w:space="0" w:color="auto"/>
      </w:divBdr>
    </w:div>
    <w:div w:id="184835212">
      <w:marLeft w:val="0"/>
      <w:marRight w:val="0"/>
      <w:marTop w:val="0"/>
      <w:marBottom w:val="0"/>
      <w:divBdr>
        <w:top w:val="none" w:sz="0" w:space="0" w:color="auto"/>
        <w:left w:val="none" w:sz="0" w:space="0" w:color="auto"/>
        <w:bottom w:val="none" w:sz="0" w:space="0" w:color="auto"/>
        <w:right w:val="none" w:sz="0" w:space="0" w:color="auto"/>
      </w:divBdr>
    </w:div>
    <w:div w:id="184835213">
      <w:marLeft w:val="0"/>
      <w:marRight w:val="0"/>
      <w:marTop w:val="0"/>
      <w:marBottom w:val="0"/>
      <w:divBdr>
        <w:top w:val="none" w:sz="0" w:space="0" w:color="auto"/>
        <w:left w:val="none" w:sz="0" w:space="0" w:color="auto"/>
        <w:bottom w:val="none" w:sz="0" w:space="0" w:color="auto"/>
        <w:right w:val="none" w:sz="0" w:space="0" w:color="auto"/>
      </w:divBdr>
    </w:div>
    <w:div w:id="184835214">
      <w:marLeft w:val="0"/>
      <w:marRight w:val="0"/>
      <w:marTop w:val="0"/>
      <w:marBottom w:val="0"/>
      <w:divBdr>
        <w:top w:val="none" w:sz="0" w:space="0" w:color="auto"/>
        <w:left w:val="none" w:sz="0" w:space="0" w:color="auto"/>
        <w:bottom w:val="none" w:sz="0" w:space="0" w:color="auto"/>
        <w:right w:val="none" w:sz="0" w:space="0" w:color="auto"/>
      </w:divBdr>
    </w:div>
    <w:div w:id="184835215">
      <w:marLeft w:val="0"/>
      <w:marRight w:val="0"/>
      <w:marTop w:val="0"/>
      <w:marBottom w:val="0"/>
      <w:divBdr>
        <w:top w:val="none" w:sz="0" w:space="0" w:color="auto"/>
        <w:left w:val="none" w:sz="0" w:space="0" w:color="auto"/>
        <w:bottom w:val="none" w:sz="0" w:space="0" w:color="auto"/>
        <w:right w:val="none" w:sz="0" w:space="0" w:color="auto"/>
      </w:divBdr>
    </w:div>
    <w:div w:id="184835216">
      <w:marLeft w:val="0"/>
      <w:marRight w:val="0"/>
      <w:marTop w:val="0"/>
      <w:marBottom w:val="0"/>
      <w:divBdr>
        <w:top w:val="none" w:sz="0" w:space="0" w:color="auto"/>
        <w:left w:val="none" w:sz="0" w:space="0" w:color="auto"/>
        <w:bottom w:val="none" w:sz="0" w:space="0" w:color="auto"/>
        <w:right w:val="none" w:sz="0" w:space="0" w:color="auto"/>
      </w:divBdr>
    </w:div>
    <w:div w:id="184835217">
      <w:marLeft w:val="0"/>
      <w:marRight w:val="0"/>
      <w:marTop w:val="0"/>
      <w:marBottom w:val="0"/>
      <w:divBdr>
        <w:top w:val="none" w:sz="0" w:space="0" w:color="auto"/>
        <w:left w:val="none" w:sz="0" w:space="0" w:color="auto"/>
        <w:bottom w:val="none" w:sz="0" w:space="0" w:color="auto"/>
        <w:right w:val="none" w:sz="0" w:space="0" w:color="auto"/>
      </w:divBdr>
    </w:div>
    <w:div w:id="184835218">
      <w:marLeft w:val="0"/>
      <w:marRight w:val="0"/>
      <w:marTop w:val="0"/>
      <w:marBottom w:val="0"/>
      <w:divBdr>
        <w:top w:val="none" w:sz="0" w:space="0" w:color="auto"/>
        <w:left w:val="none" w:sz="0" w:space="0" w:color="auto"/>
        <w:bottom w:val="none" w:sz="0" w:space="0" w:color="auto"/>
        <w:right w:val="none" w:sz="0" w:space="0" w:color="auto"/>
      </w:divBdr>
    </w:div>
    <w:div w:id="184835219">
      <w:marLeft w:val="0"/>
      <w:marRight w:val="0"/>
      <w:marTop w:val="0"/>
      <w:marBottom w:val="0"/>
      <w:divBdr>
        <w:top w:val="none" w:sz="0" w:space="0" w:color="auto"/>
        <w:left w:val="none" w:sz="0" w:space="0" w:color="auto"/>
        <w:bottom w:val="none" w:sz="0" w:space="0" w:color="auto"/>
        <w:right w:val="none" w:sz="0" w:space="0" w:color="auto"/>
      </w:divBdr>
    </w:div>
    <w:div w:id="184835220">
      <w:marLeft w:val="0"/>
      <w:marRight w:val="0"/>
      <w:marTop w:val="0"/>
      <w:marBottom w:val="0"/>
      <w:divBdr>
        <w:top w:val="none" w:sz="0" w:space="0" w:color="auto"/>
        <w:left w:val="none" w:sz="0" w:space="0" w:color="auto"/>
        <w:bottom w:val="none" w:sz="0" w:space="0" w:color="auto"/>
        <w:right w:val="none" w:sz="0" w:space="0" w:color="auto"/>
      </w:divBdr>
    </w:div>
    <w:div w:id="18483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C6F6-1A99-4A13-8414-FEF6E98C403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7DF1FA9-21B0-4913-B39B-69B78D4096F9}">
  <ds:schemaRefs>
    <ds:schemaRef ds:uri="http://schemas.microsoft.com/sharepoint/v3/contenttype/forms"/>
  </ds:schemaRefs>
</ds:datastoreItem>
</file>

<file path=customXml/itemProps3.xml><?xml version="1.0" encoding="utf-8"?>
<ds:datastoreItem xmlns:ds="http://schemas.openxmlformats.org/officeDocument/2006/customXml" ds:itemID="{64BE036E-94C7-44E1-B9BF-770652657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4</cp:revision>
  <cp:lastPrinted>2022-05-10T14:50:00Z</cp:lastPrinted>
  <dcterms:created xsi:type="dcterms:W3CDTF">2022-09-29T15:51:00Z</dcterms:created>
  <dcterms:modified xsi:type="dcterms:W3CDTF">2022-10-03T14:13:00Z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