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91DA" w14:textId="77777777" w:rsidR="00943863" w:rsidRPr="009A4D67" w:rsidRDefault="007901B6" w:rsidP="00943863">
      <w:pPr>
        <w:tabs>
          <w:tab w:val="left" w:pos="709"/>
          <w:tab w:val="left" w:pos="2835"/>
        </w:tabs>
        <w:ind w:left="3402"/>
        <w:jc w:val="both"/>
        <w:rPr>
          <w:rFonts w:ascii="Arial" w:hAnsi="Arial" w:cs="Arial"/>
          <w:b/>
          <w:szCs w:val="24"/>
          <w:lang w:val="es-CL"/>
        </w:rPr>
      </w:pPr>
      <w:r>
        <w:rPr>
          <w:rFonts w:ascii="Arial" w:hAnsi="Arial" w:cs="Arial"/>
          <w:b/>
          <w:szCs w:val="24"/>
          <w:lang w:val="es-CL"/>
        </w:rPr>
        <w:t>INFORME DE LA</w:t>
      </w:r>
      <w:r w:rsidR="006C4B51">
        <w:rPr>
          <w:rFonts w:ascii="Arial" w:hAnsi="Arial" w:cs="Arial"/>
          <w:b/>
          <w:szCs w:val="24"/>
          <w:lang w:val="es-CL"/>
        </w:rPr>
        <w:t xml:space="preserve"> CUARTA </w:t>
      </w:r>
      <w:r w:rsidR="00943863" w:rsidRPr="009A4D67">
        <w:rPr>
          <w:rFonts w:ascii="Arial" w:hAnsi="Arial" w:cs="Arial"/>
          <w:b/>
          <w:szCs w:val="24"/>
          <w:lang w:val="es-CL"/>
        </w:rPr>
        <w:t>SUBCOMISIÓN ESPECIAL</w:t>
      </w:r>
      <w:r w:rsidR="000B7B1A">
        <w:rPr>
          <w:rFonts w:ascii="Arial" w:hAnsi="Arial" w:cs="Arial"/>
          <w:b/>
          <w:szCs w:val="24"/>
          <w:lang w:val="es-CL"/>
        </w:rPr>
        <w:t xml:space="preserve"> MIXTA</w:t>
      </w:r>
      <w:r w:rsidR="00943863" w:rsidRPr="009A4D67">
        <w:rPr>
          <w:rFonts w:ascii="Arial" w:hAnsi="Arial" w:cs="Arial"/>
          <w:b/>
          <w:szCs w:val="24"/>
          <w:lang w:val="es-CL"/>
        </w:rPr>
        <w:t xml:space="preserve"> DE PRESUPUESTOS</w:t>
      </w:r>
      <w:r w:rsidR="000B7B1A">
        <w:rPr>
          <w:rFonts w:ascii="Arial" w:hAnsi="Arial" w:cs="Arial"/>
          <w:b/>
          <w:szCs w:val="24"/>
          <w:lang w:val="es-CL"/>
        </w:rPr>
        <w:t>,</w:t>
      </w:r>
      <w:r w:rsidR="000B7B1A" w:rsidRPr="000B7B1A">
        <w:rPr>
          <w:rFonts w:ascii="Arial" w:hAnsi="Arial" w:cs="Arial"/>
          <w:szCs w:val="24"/>
          <w:lang w:val="es-CL"/>
        </w:rPr>
        <w:t xml:space="preserve"> </w:t>
      </w:r>
      <w:r w:rsidR="00943863" w:rsidRPr="009A4D67">
        <w:rPr>
          <w:rFonts w:ascii="Arial" w:hAnsi="Arial" w:cs="Arial"/>
          <w:szCs w:val="24"/>
          <w:lang w:val="es-CL"/>
        </w:rPr>
        <w:t xml:space="preserve">recaído </w:t>
      </w:r>
      <w:r w:rsidR="000B7B1A">
        <w:rPr>
          <w:rFonts w:ascii="Arial" w:hAnsi="Arial" w:cs="Arial"/>
          <w:szCs w:val="24"/>
          <w:lang w:val="es-CL"/>
        </w:rPr>
        <w:t>en el</w:t>
      </w:r>
      <w:r w:rsidR="00943863" w:rsidRPr="009A4D67">
        <w:rPr>
          <w:rFonts w:ascii="Arial" w:hAnsi="Arial" w:cs="Arial"/>
          <w:szCs w:val="24"/>
          <w:lang w:val="es-CL"/>
        </w:rPr>
        <w:t xml:space="preserve"> proyecto de </w:t>
      </w:r>
      <w:r w:rsidR="000B7B1A">
        <w:rPr>
          <w:rFonts w:ascii="Arial" w:hAnsi="Arial" w:cs="Arial"/>
          <w:szCs w:val="24"/>
          <w:lang w:val="es-CL"/>
        </w:rPr>
        <w:t>L</w:t>
      </w:r>
      <w:r w:rsidR="00943863" w:rsidRPr="009A4D67">
        <w:rPr>
          <w:rFonts w:ascii="Arial" w:hAnsi="Arial" w:cs="Arial"/>
          <w:szCs w:val="24"/>
          <w:lang w:val="es-CL"/>
        </w:rPr>
        <w:t xml:space="preserve">ey de Presupuestos del Sector Público para el año </w:t>
      </w:r>
      <w:r>
        <w:rPr>
          <w:rFonts w:ascii="Arial" w:hAnsi="Arial" w:cs="Arial"/>
          <w:szCs w:val="24"/>
          <w:lang w:val="es-CL"/>
        </w:rPr>
        <w:t>20</w:t>
      </w:r>
      <w:r w:rsidR="006C4B51">
        <w:rPr>
          <w:rFonts w:ascii="Arial" w:hAnsi="Arial" w:cs="Arial"/>
          <w:szCs w:val="24"/>
          <w:lang w:val="es-CL"/>
        </w:rPr>
        <w:t>22</w:t>
      </w:r>
      <w:r w:rsidR="00943863" w:rsidRPr="009A4D67">
        <w:rPr>
          <w:rFonts w:ascii="Arial" w:hAnsi="Arial" w:cs="Arial"/>
          <w:szCs w:val="24"/>
          <w:lang w:val="es-CL"/>
        </w:rPr>
        <w:t xml:space="preserve">, </w:t>
      </w:r>
      <w:r w:rsidR="000B7B1A">
        <w:rPr>
          <w:rFonts w:ascii="Arial" w:hAnsi="Arial" w:cs="Arial"/>
          <w:szCs w:val="24"/>
          <w:lang w:val="es-CL"/>
        </w:rPr>
        <w:t xml:space="preserve">en lo relativo a la </w:t>
      </w:r>
      <w:r w:rsidR="000B7B1A" w:rsidRPr="000B7B1A">
        <w:rPr>
          <w:rFonts w:ascii="Arial" w:hAnsi="Arial" w:cs="Arial"/>
          <w:b/>
          <w:szCs w:val="24"/>
          <w:lang w:val="es-CL"/>
        </w:rPr>
        <w:t>P</w:t>
      </w:r>
      <w:r w:rsidR="000B7B1A">
        <w:rPr>
          <w:rFonts w:ascii="Arial" w:hAnsi="Arial" w:cs="Arial"/>
          <w:b/>
          <w:szCs w:val="24"/>
          <w:lang w:val="es-CL"/>
        </w:rPr>
        <w:t>ARTIDA</w:t>
      </w:r>
      <w:r w:rsidR="006C4B51">
        <w:rPr>
          <w:rFonts w:ascii="Arial" w:hAnsi="Arial" w:cs="Arial"/>
          <w:b/>
          <w:szCs w:val="24"/>
          <w:lang w:val="es-CL"/>
        </w:rPr>
        <w:t xml:space="preserve"> 28, SERVICIO ELECTORAL.</w:t>
      </w:r>
    </w:p>
    <w:p w14:paraId="245A52A1" w14:textId="77777777" w:rsidR="00943863" w:rsidRPr="009A4D67" w:rsidRDefault="00943863" w:rsidP="00943863">
      <w:pPr>
        <w:tabs>
          <w:tab w:val="left" w:pos="709"/>
          <w:tab w:val="left" w:pos="2835"/>
        </w:tabs>
        <w:ind w:left="3402"/>
        <w:jc w:val="both"/>
        <w:rPr>
          <w:rFonts w:ascii="Arial" w:hAnsi="Arial" w:cs="Arial"/>
          <w:b/>
          <w:szCs w:val="24"/>
          <w:lang w:val="es-CL"/>
        </w:rPr>
      </w:pPr>
    </w:p>
    <w:p w14:paraId="3820BCAF" w14:textId="77777777" w:rsidR="00943863" w:rsidRPr="009A4D67" w:rsidRDefault="00025810" w:rsidP="00943863">
      <w:pPr>
        <w:tabs>
          <w:tab w:val="left" w:pos="709"/>
          <w:tab w:val="left" w:pos="2835"/>
        </w:tabs>
        <w:ind w:left="3402"/>
        <w:jc w:val="both"/>
        <w:rPr>
          <w:rFonts w:ascii="Arial" w:hAnsi="Arial" w:cs="Arial"/>
          <w:b/>
          <w:szCs w:val="24"/>
          <w:lang w:val="es-CL"/>
        </w:rPr>
      </w:pPr>
      <w:r>
        <w:rPr>
          <w:rFonts w:ascii="Arial" w:hAnsi="Arial" w:cs="Arial"/>
          <w:b/>
          <w:szCs w:val="24"/>
          <w:lang w:val="es-CL"/>
        </w:rPr>
        <w:t>BOLETÍN Nº</w:t>
      </w:r>
      <w:r w:rsidR="00DC44DC">
        <w:rPr>
          <w:rFonts w:ascii="Arial" w:hAnsi="Arial" w:cs="Arial"/>
          <w:b/>
          <w:szCs w:val="24"/>
          <w:lang w:val="es-CL"/>
        </w:rPr>
        <w:t xml:space="preserve"> 14.609</w:t>
      </w:r>
      <w:r>
        <w:rPr>
          <w:rFonts w:ascii="Arial" w:hAnsi="Arial" w:cs="Arial"/>
          <w:b/>
          <w:szCs w:val="24"/>
          <w:lang w:val="es-CL"/>
        </w:rPr>
        <w:t>-</w:t>
      </w:r>
      <w:r w:rsidR="00DC44DC">
        <w:rPr>
          <w:rFonts w:ascii="Arial" w:hAnsi="Arial" w:cs="Arial"/>
          <w:b/>
          <w:szCs w:val="24"/>
          <w:lang w:val="es-CL"/>
        </w:rPr>
        <w:t xml:space="preserve">05 </w:t>
      </w:r>
      <w:r w:rsidR="00E6753F">
        <w:rPr>
          <w:rFonts w:ascii="Arial" w:hAnsi="Arial" w:cs="Arial"/>
          <w:b/>
          <w:szCs w:val="24"/>
          <w:lang w:val="es-CL"/>
        </w:rPr>
        <w:t>(</w:t>
      </w:r>
      <w:r w:rsidR="00DC44DC">
        <w:rPr>
          <w:rFonts w:ascii="Arial" w:hAnsi="Arial" w:cs="Arial"/>
          <w:b/>
          <w:szCs w:val="24"/>
          <w:lang w:val="es-CL"/>
        </w:rPr>
        <w:t>IV</w:t>
      </w:r>
      <w:r w:rsidR="00E6753F">
        <w:rPr>
          <w:rFonts w:ascii="Arial" w:hAnsi="Arial" w:cs="Arial"/>
          <w:b/>
          <w:szCs w:val="24"/>
          <w:lang w:val="es-CL"/>
        </w:rPr>
        <w:t>)</w:t>
      </w:r>
      <w:r w:rsidR="007901B6">
        <w:rPr>
          <w:rFonts w:ascii="Arial" w:hAnsi="Arial" w:cs="Arial"/>
          <w:b/>
          <w:szCs w:val="24"/>
          <w:lang w:val="es-CL"/>
        </w:rPr>
        <w:t>.</w:t>
      </w:r>
    </w:p>
    <w:p w14:paraId="5AF36961" w14:textId="77777777" w:rsidR="00943863" w:rsidRPr="009A4D67" w:rsidRDefault="00943863" w:rsidP="00943863">
      <w:pPr>
        <w:tabs>
          <w:tab w:val="left" w:pos="709"/>
          <w:tab w:val="left" w:pos="2835"/>
        </w:tabs>
        <w:ind w:left="3402"/>
        <w:jc w:val="both"/>
        <w:rPr>
          <w:rFonts w:ascii="Arial" w:hAnsi="Arial" w:cs="Arial"/>
          <w:szCs w:val="24"/>
          <w:lang w:val="es-CL"/>
        </w:rPr>
      </w:pPr>
      <w:r w:rsidRPr="009A4D67">
        <w:rPr>
          <w:rFonts w:ascii="Arial" w:hAnsi="Arial" w:cs="Arial"/>
          <w:szCs w:val="24"/>
          <w:lang w:val="es-CL"/>
        </w:rPr>
        <w:t>____________________________________</w:t>
      </w:r>
    </w:p>
    <w:p w14:paraId="471E85FB" w14:textId="77777777" w:rsidR="00943863" w:rsidRPr="009A4D67" w:rsidRDefault="00943863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7906BC8E" w14:textId="77777777" w:rsidR="00943863" w:rsidRPr="00BF14E9" w:rsidRDefault="00CF7C5B" w:rsidP="00943863">
      <w:pPr>
        <w:tabs>
          <w:tab w:val="left" w:pos="709"/>
          <w:tab w:val="left" w:pos="2835"/>
        </w:tabs>
        <w:jc w:val="both"/>
        <w:rPr>
          <w:rStyle w:val="Hipervnculo"/>
          <w:rFonts w:ascii="Arial" w:hAnsi="Arial" w:cs="Arial"/>
          <w:b/>
          <w:szCs w:val="24"/>
          <w:lang w:val="es-CL"/>
        </w:rPr>
      </w:pPr>
      <w:hyperlink w:anchor="consideraciones" w:history="1">
        <w:r w:rsidR="003B71BC" w:rsidRPr="00BF14E9">
          <w:rPr>
            <w:rStyle w:val="Hipervnculo"/>
            <w:rFonts w:ascii="Arial" w:hAnsi="Arial" w:cs="Arial"/>
            <w:b/>
            <w:szCs w:val="24"/>
            <w:lang w:val="es-CL"/>
          </w:rPr>
          <w:t>Consideraciones de Análisis</w:t>
        </w:r>
      </w:hyperlink>
      <w:r w:rsidR="003B71BC">
        <w:rPr>
          <w:rFonts w:ascii="Arial" w:hAnsi="Arial" w:cs="Arial"/>
          <w:b/>
          <w:szCs w:val="24"/>
          <w:lang w:val="es-CL"/>
        </w:rPr>
        <w:t xml:space="preserve"> / </w:t>
      </w:r>
      <w:hyperlink w:anchor="asistencia" w:history="1">
        <w:r w:rsidR="00313075" w:rsidRPr="00BF14E9">
          <w:rPr>
            <w:rStyle w:val="Hipervnculo"/>
            <w:rFonts w:ascii="Arial" w:hAnsi="Arial" w:cs="Arial"/>
            <w:b/>
            <w:szCs w:val="24"/>
            <w:lang w:val="es-CL"/>
          </w:rPr>
          <w:t>Asistencia</w:t>
        </w:r>
      </w:hyperlink>
      <w:r w:rsidR="00313075">
        <w:rPr>
          <w:rFonts w:ascii="Arial" w:hAnsi="Arial" w:cs="Arial"/>
          <w:b/>
          <w:szCs w:val="24"/>
          <w:lang w:val="es-CL"/>
        </w:rPr>
        <w:t xml:space="preserve"> / </w:t>
      </w:r>
      <w:hyperlink w:anchor="partida" w:history="1">
        <w:r w:rsidR="00313075" w:rsidRPr="00BF14E9">
          <w:rPr>
            <w:rStyle w:val="Hipervnculo"/>
            <w:rFonts w:ascii="Arial" w:hAnsi="Arial" w:cs="Arial"/>
            <w:b/>
            <w:szCs w:val="24"/>
            <w:lang w:val="es-CL"/>
          </w:rPr>
          <w:t>Partida</w:t>
        </w:r>
      </w:hyperlink>
      <w:r w:rsidR="00313075">
        <w:rPr>
          <w:rFonts w:ascii="Arial" w:hAnsi="Arial" w:cs="Arial"/>
          <w:b/>
          <w:szCs w:val="24"/>
          <w:lang w:val="es-CL"/>
        </w:rPr>
        <w:t xml:space="preserve"> / </w:t>
      </w:r>
      <w:hyperlink w:anchor="discusion" w:history="1">
        <w:r w:rsidR="00313075" w:rsidRPr="00BF14E9">
          <w:rPr>
            <w:rStyle w:val="Hipervnculo"/>
            <w:rFonts w:ascii="Arial" w:hAnsi="Arial" w:cs="Arial"/>
            <w:b/>
            <w:szCs w:val="24"/>
            <w:lang w:val="es-CL"/>
          </w:rPr>
          <w:t>Discusión</w:t>
        </w:r>
        <w:r w:rsidR="00710AA1" w:rsidRPr="00BF14E9">
          <w:rPr>
            <w:rStyle w:val="Hipervnculo"/>
            <w:rFonts w:ascii="Arial" w:hAnsi="Arial" w:cs="Arial"/>
            <w:b/>
            <w:szCs w:val="24"/>
            <w:lang w:val="es-CL"/>
          </w:rPr>
          <w:t xml:space="preserve"> en la Subcomisión</w:t>
        </w:r>
      </w:hyperlink>
      <w:r w:rsidR="00710AA1">
        <w:rPr>
          <w:rFonts w:ascii="Arial" w:hAnsi="Arial" w:cs="Arial"/>
          <w:b/>
          <w:szCs w:val="24"/>
          <w:lang w:val="es-CL"/>
        </w:rPr>
        <w:t xml:space="preserve"> / </w:t>
      </w:r>
      <w:hyperlink w:anchor="capitulo01" w:history="1">
        <w:r w:rsidR="00710AA1" w:rsidRPr="004D6EE4">
          <w:rPr>
            <w:rStyle w:val="Hipervnculo"/>
            <w:rFonts w:ascii="Arial" w:hAnsi="Arial" w:cs="Arial"/>
            <w:b/>
            <w:szCs w:val="24"/>
            <w:lang w:val="es-CL"/>
          </w:rPr>
          <w:t>Capítulo 01</w:t>
        </w:r>
      </w:hyperlink>
      <w:r w:rsidR="00313075">
        <w:rPr>
          <w:rFonts w:ascii="Arial" w:hAnsi="Arial" w:cs="Arial"/>
          <w:b/>
          <w:szCs w:val="24"/>
          <w:lang w:val="es-CL"/>
        </w:rPr>
        <w:t xml:space="preserve"> / </w:t>
      </w:r>
      <w:hyperlink w:anchor="resolucion" w:history="1">
        <w:r w:rsidR="000139B2" w:rsidRPr="000139B2">
          <w:rPr>
            <w:rStyle w:val="Hipervnculo"/>
            <w:rFonts w:ascii="Arial" w:hAnsi="Arial" w:cs="Arial"/>
            <w:b/>
            <w:szCs w:val="24"/>
            <w:lang w:val="es-CL"/>
          </w:rPr>
          <w:t>Resolución</w:t>
        </w:r>
        <w:r w:rsidR="00313075" w:rsidRPr="000139B2">
          <w:rPr>
            <w:rStyle w:val="Hipervnculo"/>
            <w:rFonts w:ascii="Arial" w:hAnsi="Arial" w:cs="Arial"/>
            <w:b/>
            <w:szCs w:val="24"/>
            <w:lang w:val="es-CL"/>
          </w:rPr>
          <w:t xml:space="preserve"> de la Partida</w:t>
        </w:r>
      </w:hyperlink>
      <w:r w:rsidR="00B37206">
        <w:rPr>
          <w:rFonts w:ascii="Arial" w:hAnsi="Arial" w:cs="Arial"/>
          <w:b/>
          <w:szCs w:val="24"/>
          <w:lang w:val="es-CL"/>
        </w:rPr>
        <w:t xml:space="preserve"> </w:t>
      </w:r>
      <w:r w:rsidR="00313075" w:rsidRPr="009B5791">
        <w:rPr>
          <w:rFonts w:ascii="Arial" w:hAnsi="Arial" w:cs="Arial"/>
          <w:b/>
          <w:szCs w:val="24"/>
          <w:lang w:val="es-CL"/>
        </w:rPr>
        <w:t xml:space="preserve">/ </w:t>
      </w:r>
      <w:hyperlink w:anchor="acordado" w:history="1">
        <w:r w:rsidR="00313075" w:rsidRPr="00E37857">
          <w:rPr>
            <w:rStyle w:val="Hipervnculo"/>
            <w:rFonts w:ascii="Arial" w:hAnsi="Arial" w:cs="Arial"/>
            <w:b/>
            <w:szCs w:val="24"/>
            <w:lang w:val="es-CL"/>
          </w:rPr>
          <w:t>Acordado</w:t>
        </w:r>
      </w:hyperlink>
      <w:r w:rsidR="00313075">
        <w:rPr>
          <w:rFonts w:ascii="Arial" w:hAnsi="Arial" w:cs="Arial"/>
          <w:b/>
          <w:szCs w:val="24"/>
          <w:lang w:val="es-CL"/>
        </w:rPr>
        <w:t xml:space="preserve"> / </w:t>
      </w:r>
      <w:r w:rsidR="00BF14E9">
        <w:rPr>
          <w:rFonts w:ascii="Arial" w:hAnsi="Arial" w:cs="Arial"/>
          <w:b/>
          <w:szCs w:val="24"/>
          <w:lang w:val="es-CL"/>
        </w:rPr>
        <w:fldChar w:fldCharType="begin"/>
      </w:r>
      <w:r w:rsidR="00BF14E9">
        <w:rPr>
          <w:rFonts w:ascii="Arial" w:hAnsi="Arial" w:cs="Arial"/>
          <w:b/>
          <w:szCs w:val="24"/>
          <w:lang w:val="es-CL"/>
        </w:rPr>
        <w:instrText xml:space="preserve"> HYPERLINK  \l "cuadroresumen" </w:instrText>
      </w:r>
      <w:r w:rsidR="00BF14E9">
        <w:rPr>
          <w:rFonts w:ascii="Arial" w:hAnsi="Arial" w:cs="Arial"/>
          <w:b/>
          <w:szCs w:val="24"/>
          <w:lang w:val="es-CL"/>
        </w:rPr>
        <w:fldChar w:fldCharType="separate"/>
      </w:r>
      <w:r w:rsidR="00313075" w:rsidRPr="00BF14E9">
        <w:rPr>
          <w:rStyle w:val="Hipervnculo"/>
          <w:rFonts w:ascii="Arial" w:hAnsi="Arial" w:cs="Arial"/>
          <w:b/>
          <w:szCs w:val="24"/>
          <w:lang w:val="es-CL"/>
        </w:rPr>
        <w:t>Cuadro Resumen.</w:t>
      </w:r>
    </w:p>
    <w:p w14:paraId="127C93A4" w14:textId="77777777" w:rsidR="009B5791" w:rsidRPr="009B5791" w:rsidRDefault="00BF14E9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  <w:r>
        <w:rPr>
          <w:rFonts w:ascii="Arial" w:hAnsi="Arial" w:cs="Arial"/>
          <w:b/>
          <w:szCs w:val="24"/>
          <w:lang w:val="es-CL"/>
        </w:rPr>
        <w:fldChar w:fldCharType="end"/>
      </w:r>
    </w:p>
    <w:p w14:paraId="5038BE63" w14:textId="77777777" w:rsidR="00AE0C78" w:rsidRDefault="00AE0C78" w:rsidP="009B5791">
      <w:pPr>
        <w:tabs>
          <w:tab w:val="left" w:pos="709"/>
          <w:tab w:val="left" w:pos="2268"/>
          <w:tab w:val="left" w:pos="2835"/>
        </w:tabs>
        <w:jc w:val="both"/>
        <w:rPr>
          <w:rFonts w:ascii="Arial" w:hAnsi="Arial" w:cs="Arial"/>
          <w:b/>
          <w:szCs w:val="24"/>
          <w:lang w:val="es-CL"/>
        </w:rPr>
      </w:pPr>
    </w:p>
    <w:p w14:paraId="2BECC491" w14:textId="77777777" w:rsidR="009B5791" w:rsidRPr="009A4D67" w:rsidRDefault="009B5791" w:rsidP="009B5791">
      <w:pPr>
        <w:tabs>
          <w:tab w:val="left" w:pos="709"/>
          <w:tab w:val="left" w:pos="2268"/>
          <w:tab w:val="left" w:pos="2835"/>
        </w:tabs>
        <w:jc w:val="both"/>
        <w:rPr>
          <w:rFonts w:ascii="Arial" w:hAnsi="Arial" w:cs="Arial"/>
          <w:b/>
          <w:szCs w:val="24"/>
          <w:lang w:val="es-CL"/>
        </w:rPr>
      </w:pPr>
      <w:r w:rsidRPr="009A4D67">
        <w:rPr>
          <w:rFonts w:ascii="Arial" w:hAnsi="Arial" w:cs="Arial"/>
          <w:b/>
          <w:szCs w:val="24"/>
          <w:lang w:val="es-CL"/>
        </w:rPr>
        <w:t>HONORABLE COMISIÓN ESPECIAL MIXTA DE PRESUPUESTOS:</w:t>
      </w:r>
    </w:p>
    <w:p w14:paraId="353DB808" w14:textId="77777777" w:rsidR="009B5791" w:rsidRDefault="009B5791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1BC9DE14" w14:textId="77777777" w:rsidR="00943863" w:rsidRDefault="00710AA1" w:rsidP="009B5791">
      <w:pPr>
        <w:tabs>
          <w:tab w:val="left" w:pos="709"/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  <w:r>
        <w:rPr>
          <w:rFonts w:ascii="Arial" w:hAnsi="Arial" w:cs="Arial"/>
          <w:szCs w:val="24"/>
          <w:lang w:val="es-CL"/>
        </w:rPr>
        <w:t>La</w:t>
      </w:r>
      <w:r w:rsidR="00941683">
        <w:rPr>
          <w:rFonts w:ascii="Arial" w:hAnsi="Arial" w:cs="Arial"/>
          <w:szCs w:val="24"/>
          <w:lang w:val="es-CL"/>
        </w:rPr>
        <w:t xml:space="preserve"> Cuarta </w:t>
      </w:r>
      <w:r w:rsidR="00943863" w:rsidRPr="009A4D67">
        <w:rPr>
          <w:rFonts w:ascii="Arial" w:hAnsi="Arial" w:cs="Arial"/>
          <w:szCs w:val="24"/>
          <w:lang w:val="es-CL"/>
        </w:rPr>
        <w:t xml:space="preserve">Subcomisión Especial </w:t>
      </w:r>
      <w:r w:rsidR="006C342E">
        <w:rPr>
          <w:rFonts w:ascii="Arial" w:hAnsi="Arial" w:cs="Arial"/>
          <w:szCs w:val="24"/>
          <w:lang w:val="es-CL"/>
        </w:rPr>
        <w:t xml:space="preserve">Mixta </w:t>
      </w:r>
      <w:r w:rsidR="00943863" w:rsidRPr="009A4D67">
        <w:rPr>
          <w:rFonts w:ascii="Arial" w:hAnsi="Arial" w:cs="Arial"/>
          <w:szCs w:val="24"/>
          <w:lang w:val="es-CL"/>
        </w:rPr>
        <w:t>de Presupues</w:t>
      </w:r>
      <w:r w:rsidR="00E6753F">
        <w:rPr>
          <w:rFonts w:ascii="Arial" w:hAnsi="Arial" w:cs="Arial"/>
          <w:szCs w:val="24"/>
          <w:lang w:val="es-CL"/>
        </w:rPr>
        <w:t>tos tiene el honor de informar</w:t>
      </w:r>
      <w:r w:rsidR="00943863" w:rsidRPr="009A4D67">
        <w:rPr>
          <w:rFonts w:ascii="Arial" w:hAnsi="Arial" w:cs="Arial"/>
          <w:szCs w:val="24"/>
          <w:lang w:val="es-CL"/>
        </w:rPr>
        <w:t xml:space="preserve"> la Partida individualizada en el rubro, del proyecto de </w:t>
      </w:r>
      <w:r w:rsidR="006C342E">
        <w:rPr>
          <w:rFonts w:ascii="Arial" w:hAnsi="Arial" w:cs="Arial"/>
          <w:szCs w:val="24"/>
          <w:lang w:val="es-CL"/>
        </w:rPr>
        <w:t>L</w:t>
      </w:r>
      <w:r w:rsidR="00943863" w:rsidRPr="009A4D67">
        <w:rPr>
          <w:rFonts w:ascii="Arial" w:hAnsi="Arial" w:cs="Arial"/>
          <w:szCs w:val="24"/>
          <w:lang w:val="es-CL"/>
        </w:rPr>
        <w:t xml:space="preserve">ey de </w:t>
      </w:r>
      <w:r w:rsidR="006C342E">
        <w:rPr>
          <w:rFonts w:ascii="Arial" w:hAnsi="Arial" w:cs="Arial"/>
          <w:szCs w:val="24"/>
          <w:lang w:val="es-CL"/>
        </w:rPr>
        <w:t>P</w:t>
      </w:r>
      <w:r w:rsidR="00943863" w:rsidRPr="009A4D67">
        <w:rPr>
          <w:rFonts w:ascii="Arial" w:hAnsi="Arial" w:cs="Arial"/>
          <w:szCs w:val="24"/>
          <w:lang w:val="es-CL"/>
        </w:rPr>
        <w:t xml:space="preserve">resupuestos del </w:t>
      </w:r>
      <w:r w:rsidR="006C342E">
        <w:rPr>
          <w:rFonts w:ascii="Arial" w:hAnsi="Arial" w:cs="Arial"/>
          <w:szCs w:val="24"/>
          <w:lang w:val="es-CL"/>
        </w:rPr>
        <w:t>S</w:t>
      </w:r>
      <w:r w:rsidR="00943863" w:rsidRPr="009A4D67">
        <w:rPr>
          <w:rFonts w:ascii="Arial" w:hAnsi="Arial" w:cs="Arial"/>
          <w:szCs w:val="24"/>
          <w:lang w:val="es-CL"/>
        </w:rPr>
        <w:t xml:space="preserve">ector </w:t>
      </w:r>
      <w:r w:rsidR="006C342E">
        <w:rPr>
          <w:rFonts w:ascii="Arial" w:hAnsi="Arial" w:cs="Arial"/>
          <w:szCs w:val="24"/>
          <w:lang w:val="es-CL"/>
        </w:rPr>
        <w:t>P</w:t>
      </w:r>
      <w:r w:rsidR="00943863" w:rsidRPr="009A4D67">
        <w:rPr>
          <w:rFonts w:ascii="Arial" w:hAnsi="Arial" w:cs="Arial"/>
          <w:szCs w:val="24"/>
          <w:lang w:val="es-CL"/>
        </w:rPr>
        <w:t>úblico par</w:t>
      </w:r>
      <w:r w:rsidR="00E6753F">
        <w:rPr>
          <w:rFonts w:ascii="Arial" w:hAnsi="Arial" w:cs="Arial"/>
          <w:szCs w:val="24"/>
          <w:lang w:val="es-CL"/>
        </w:rPr>
        <w:t xml:space="preserve">a el año </w:t>
      </w:r>
      <w:r w:rsidR="008D579C">
        <w:rPr>
          <w:rFonts w:ascii="Arial" w:hAnsi="Arial" w:cs="Arial"/>
          <w:szCs w:val="24"/>
          <w:lang w:val="es-CL"/>
        </w:rPr>
        <w:t>20</w:t>
      </w:r>
      <w:r w:rsidR="00941683">
        <w:rPr>
          <w:rFonts w:ascii="Arial" w:hAnsi="Arial" w:cs="Arial"/>
          <w:szCs w:val="24"/>
          <w:lang w:val="es-CL"/>
        </w:rPr>
        <w:t>22</w:t>
      </w:r>
      <w:r w:rsidR="008D579C">
        <w:rPr>
          <w:rFonts w:ascii="Arial" w:hAnsi="Arial" w:cs="Arial"/>
          <w:szCs w:val="24"/>
          <w:lang w:val="es-CL"/>
        </w:rPr>
        <w:t>.</w:t>
      </w:r>
    </w:p>
    <w:p w14:paraId="2A597092" w14:textId="77777777" w:rsidR="00943863" w:rsidRDefault="00943863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44405992" w14:textId="77777777" w:rsidR="007A3A1E" w:rsidRPr="007901B6" w:rsidRDefault="007A3A1E" w:rsidP="007A3A1E">
      <w:pPr>
        <w:tabs>
          <w:tab w:val="left" w:pos="2835"/>
        </w:tabs>
        <w:jc w:val="center"/>
        <w:rPr>
          <w:rFonts w:ascii="Arial" w:hAnsi="Arial"/>
          <w:spacing w:val="-3"/>
          <w:szCs w:val="24"/>
          <w:lang w:val="es-ES_tradnl"/>
        </w:rPr>
      </w:pPr>
      <w:r w:rsidRPr="007901B6">
        <w:rPr>
          <w:rFonts w:ascii="Arial" w:hAnsi="Arial"/>
          <w:spacing w:val="-3"/>
          <w:szCs w:val="24"/>
          <w:lang w:val="es-ES_tradnl"/>
        </w:rPr>
        <w:t>- - -</w:t>
      </w:r>
    </w:p>
    <w:p w14:paraId="73B90948" w14:textId="77777777" w:rsidR="00932D26" w:rsidRPr="007901B6" w:rsidRDefault="00932D26" w:rsidP="007901B6">
      <w:pPr>
        <w:tabs>
          <w:tab w:val="left" w:pos="709"/>
          <w:tab w:val="left" w:pos="2835"/>
        </w:tabs>
        <w:rPr>
          <w:rFonts w:ascii="Arial" w:hAnsi="Arial" w:cs="Arial"/>
          <w:szCs w:val="24"/>
        </w:rPr>
      </w:pPr>
    </w:p>
    <w:p w14:paraId="1CA607CB" w14:textId="77777777" w:rsidR="007A3A1E" w:rsidRPr="007901B6" w:rsidRDefault="0042590B" w:rsidP="000D4BC5">
      <w:pPr>
        <w:pStyle w:val="Ttulo"/>
        <w:rPr>
          <w:lang w:val="es-CL"/>
        </w:rPr>
      </w:pPr>
      <w:bookmarkStart w:id="0" w:name="_Toc83727213"/>
      <w:bookmarkStart w:id="1" w:name="consideraciones"/>
      <w:r w:rsidRPr="007901B6">
        <w:rPr>
          <w:lang w:val="es-CL"/>
        </w:rPr>
        <w:t>CONSIDERACIONES DE ANÁLISIS</w:t>
      </w:r>
      <w:bookmarkEnd w:id="0"/>
    </w:p>
    <w:bookmarkEnd w:id="1"/>
    <w:p w14:paraId="2885BB4F" w14:textId="77777777" w:rsidR="0042590B" w:rsidRPr="007901B6" w:rsidRDefault="0042590B" w:rsidP="007901B6">
      <w:pPr>
        <w:tabs>
          <w:tab w:val="left" w:pos="709"/>
          <w:tab w:val="left" w:pos="2835"/>
        </w:tabs>
        <w:rPr>
          <w:rFonts w:ascii="Arial" w:hAnsi="Arial" w:cs="Arial"/>
          <w:b/>
          <w:szCs w:val="24"/>
          <w:lang w:val="es-CL"/>
        </w:rPr>
      </w:pPr>
    </w:p>
    <w:p w14:paraId="2D6F80E5" w14:textId="77777777" w:rsidR="00162150" w:rsidRPr="007901B6" w:rsidRDefault="00162150" w:rsidP="00162150">
      <w:pPr>
        <w:tabs>
          <w:tab w:val="left" w:pos="709"/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  <w:r w:rsidRPr="007901B6">
        <w:rPr>
          <w:rFonts w:ascii="Arial" w:hAnsi="Arial" w:cs="Arial"/>
          <w:szCs w:val="24"/>
          <w:lang w:val="es-CL"/>
        </w:rPr>
        <w:t>Cabe destacar que en el estudio de la presente Partida:</w:t>
      </w:r>
    </w:p>
    <w:p w14:paraId="29B097B3" w14:textId="77777777" w:rsidR="00162150" w:rsidRPr="007901B6" w:rsidRDefault="00162150" w:rsidP="007901B6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76B884F1" w14:textId="77777777" w:rsidR="00162150" w:rsidRPr="007901B6" w:rsidRDefault="009A3F7B" w:rsidP="00162150">
      <w:pPr>
        <w:tabs>
          <w:tab w:val="left" w:pos="709"/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  <w:r w:rsidRPr="007901B6">
        <w:rPr>
          <w:rFonts w:ascii="Arial" w:hAnsi="Arial" w:cs="Arial"/>
          <w:szCs w:val="24"/>
          <w:lang w:val="es-CL"/>
        </w:rPr>
        <w:t>1.</w:t>
      </w:r>
      <w:r w:rsidR="00162150" w:rsidRPr="007901B6">
        <w:rPr>
          <w:rFonts w:ascii="Arial" w:hAnsi="Arial" w:cs="Arial"/>
          <w:szCs w:val="24"/>
          <w:lang w:val="es-CL"/>
        </w:rPr>
        <w:t>- Las cifras se expresan en miles de pesos (M$).</w:t>
      </w:r>
    </w:p>
    <w:p w14:paraId="1FD1065E" w14:textId="77777777" w:rsidR="009A3F7B" w:rsidRPr="007901B6" w:rsidRDefault="009A3F7B" w:rsidP="007901B6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30EDFE85" w14:textId="76C0EB10" w:rsidR="00162150" w:rsidRPr="00B70FA1" w:rsidRDefault="007901B6" w:rsidP="00DA1B65">
      <w:pPr>
        <w:tabs>
          <w:tab w:val="left" w:pos="1134"/>
          <w:tab w:val="left" w:pos="2835"/>
        </w:tabs>
        <w:jc w:val="both"/>
        <w:rPr>
          <w:rFonts w:ascii="Arial" w:hAnsi="Arial" w:cs="Arial"/>
          <w:szCs w:val="24"/>
          <w:highlight w:val="yellow"/>
          <w:lang w:val="es-CL"/>
        </w:rPr>
      </w:pPr>
      <w:r>
        <w:rPr>
          <w:rFonts w:ascii="Arial" w:hAnsi="Arial" w:cs="Arial"/>
          <w:szCs w:val="24"/>
          <w:lang w:val="es-CL"/>
        </w:rPr>
        <w:tab/>
      </w:r>
      <w:r w:rsidR="009A3F7B" w:rsidRPr="007901B6">
        <w:rPr>
          <w:rFonts w:ascii="Arial" w:hAnsi="Arial" w:cs="Arial"/>
          <w:szCs w:val="24"/>
          <w:lang w:val="es-CL"/>
        </w:rPr>
        <w:t>2.</w:t>
      </w:r>
      <w:r w:rsidR="00162150" w:rsidRPr="007901B6">
        <w:rPr>
          <w:rFonts w:ascii="Arial" w:hAnsi="Arial" w:cs="Arial"/>
          <w:szCs w:val="24"/>
          <w:lang w:val="es-CL"/>
        </w:rPr>
        <w:t xml:space="preserve">- </w:t>
      </w:r>
      <w:r w:rsidR="00764CE6">
        <w:rPr>
          <w:rFonts w:ascii="Arial" w:hAnsi="Arial" w:cs="Arial"/>
          <w:szCs w:val="24"/>
          <w:lang w:val="es-CL"/>
        </w:rPr>
        <w:t>E</w:t>
      </w:r>
      <w:r w:rsidR="00764CE6">
        <w:rPr>
          <w:rFonts w:ascii="Arial" w:hAnsi="Arial" w:cs="Arial"/>
          <w:szCs w:val="24"/>
          <w:lang w:val="es-CL"/>
        </w:rPr>
        <w:t>n la descripción de cada p</w:t>
      </w:r>
      <w:r w:rsidR="00764CE6" w:rsidRPr="007901B6">
        <w:rPr>
          <w:rFonts w:ascii="Arial" w:hAnsi="Arial" w:cs="Arial"/>
          <w:szCs w:val="24"/>
          <w:lang w:val="es-CL"/>
        </w:rPr>
        <w:t>rograma</w:t>
      </w:r>
      <w:r w:rsidR="00764CE6" w:rsidRPr="007901B6">
        <w:rPr>
          <w:rFonts w:ascii="Arial" w:hAnsi="Arial" w:cs="Arial"/>
          <w:szCs w:val="24"/>
          <w:lang w:val="es-CL"/>
        </w:rPr>
        <w:t xml:space="preserve"> </w:t>
      </w:r>
      <w:r w:rsidR="00764CE6">
        <w:rPr>
          <w:rFonts w:ascii="Arial" w:hAnsi="Arial" w:cs="Arial"/>
          <w:szCs w:val="24"/>
          <w:lang w:val="es-CL"/>
        </w:rPr>
        <w:t>s</w:t>
      </w:r>
      <w:r w:rsidR="00162150" w:rsidRPr="007901B6">
        <w:rPr>
          <w:rFonts w:ascii="Arial" w:hAnsi="Arial" w:cs="Arial"/>
          <w:szCs w:val="24"/>
          <w:lang w:val="es-CL"/>
        </w:rPr>
        <w:t xml:space="preserve">e </w:t>
      </w:r>
      <w:proofErr w:type="gramStart"/>
      <w:r w:rsidR="00162150" w:rsidRPr="007901B6">
        <w:rPr>
          <w:rFonts w:ascii="Arial" w:hAnsi="Arial" w:cs="Arial"/>
          <w:szCs w:val="24"/>
          <w:lang w:val="es-CL"/>
        </w:rPr>
        <w:t>ind</w:t>
      </w:r>
      <w:r w:rsidR="00595F42">
        <w:rPr>
          <w:rFonts w:ascii="Arial" w:hAnsi="Arial" w:cs="Arial"/>
          <w:szCs w:val="24"/>
          <w:lang w:val="es-CL"/>
        </w:rPr>
        <w:t xml:space="preserve">ica </w:t>
      </w:r>
      <w:r w:rsidR="00162150" w:rsidRPr="007901B6">
        <w:rPr>
          <w:rFonts w:ascii="Arial" w:hAnsi="Arial" w:cs="Arial"/>
          <w:szCs w:val="24"/>
          <w:lang w:val="es-CL"/>
        </w:rPr>
        <w:t>,</w:t>
      </w:r>
      <w:proofErr w:type="gramEnd"/>
      <w:r w:rsidR="00162150" w:rsidRPr="007901B6">
        <w:rPr>
          <w:rFonts w:ascii="Arial" w:hAnsi="Arial" w:cs="Arial"/>
          <w:szCs w:val="24"/>
          <w:lang w:val="es-CL"/>
        </w:rPr>
        <w:t xml:space="preserve"> cuando correspon</w:t>
      </w:r>
      <w:r w:rsidR="00B70FA1" w:rsidRPr="007901B6">
        <w:rPr>
          <w:rFonts w:ascii="Arial" w:hAnsi="Arial" w:cs="Arial"/>
          <w:szCs w:val="24"/>
          <w:lang w:val="es-CL"/>
        </w:rPr>
        <w:t>da, el monto propuesto para 20</w:t>
      </w:r>
      <w:r w:rsidR="0008415D">
        <w:rPr>
          <w:rFonts w:ascii="Arial" w:hAnsi="Arial" w:cs="Arial"/>
          <w:szCs w:val="24"/>
          <w:lang w:val="es-CL"/>
        </w:rPr>
        <w:t>22</w:t>
      </w:r>
      <w:r w:rsidR="00162150" w:rsidRPr="007901B6">
        <w:rPr>
          <w:rFonts w:ascii="Arial" w:hAnsi="Arial" w:cs="Arial"/>
          <w:szCs w:val="24"/>
          <w:lang w:val="es-CL"/>
        </w:rPr>
        <w:t xml:space="preserve"> y su variación</w:t>
      </w:r>
      <w:r w:rsidR="00B70FA1" w:rsidRPr="007901B6">
        <w:rPr>
          <w:rFonts w:ascii="Arial" w:hAnsi="Arial" w:cs="Arial"/>
          <w:szCs w:val="24"/>
          <w:lang w:val="es-CL"/>
        </w:rPr>
        <w:t xml:space="preserve"> respecto al presupuesto de 20</w:t>
      </w:r>
      <w:r w:rsidR="0008415D">
        <w:rPr>
          <w:rFonts w:ascii="Arial" w:hAnsi="Arial" w:cs="Arial"/>
          <w:szCs w:val="24"/>
          <w:lang w:val="es-CL"/>
        </w:rPr>
        <w:t>21</w:t>
      </w:r>
      <w:r w:rsidR="00162150" w:rsidRPr="007901B6">
        <w:rPr>
          <w:rFonts w:ascii="Arial" w:hAnsi="Arial" w:cs="Arial"/>
          <w:szCs w:val="24"/>
          <w:lang w:val="es-CL"/>
        </w:rPr>
        <w:t xml:space="preserve"> (inicial, más reajuste, más leyes especiales, más ajuste</w:t>
      </w:r>
      <w:r w:rsidR="00595F42">
        <w:rPr>
          <w:rFonts w:ascii="Arial" w:hAnsi="Arial" w:cs="Arial"/>
          <w:szCs w:val="24"/>
          <w:lang w:val="es-CL"/>
        </w:rPr>
        <w:t>s</w:t>
      </w:r>
      <w:r w:rsidR="00162150" w:rsidRPr="007901B6">
        <w:rPr>
          <w:rFonts w:ascii="Arial" w:hAnsi="Arial" w:cs="Arial"/>
          <w:szCs w:val="24"/>
          <w:lang w:val="es-CL"/>
        </w:rPr>
        <w:t xml:space="preserve">), según datos aportados por la Dirección de Presupuestos del Ministerio de Hacienda en el libro que acompaña el </w:t>
      </w:r>
      <w:r w:rsidR="00E86678">
        <w:rPr>
          <w:rFonts w:ascii="Arial" w:hAnsi="Arial" w:cs="Arial"/>
          <w:szCs w:val="24"/>
          <w:lang w:val="es-CL"/>
        </w:rPr>
        <w:t>p</w:t>
      </w:r>
      <w:r w:rsidR="00162150" w:rsidRPr="007901B6">
        <w:rPr>
          <w:rFonts w:ascii="Arial" w:hAnsi="Arial" w:cs="Arial"/>
          <w:szCs w:val="24"/>
          <w:lang w:val="es-CL"/>
        </w:rPr>
        <w:t>royecto de Ley de Presupuestos.</w:t>
      </w:r>
    </w:p>
    <w:p w14:paraId="3549FAE6" w14:textId="77777777" w:rsidR="00162150" w:rsidRPr="00B70FA1" w:rsidRDefault="00162150" w:rsidP="00567D56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highlight w:val="yellow"/>
          <w:lang w:val="es-CL"/>
        </w:rPr>
      </w:pPr>
    </w:p>
    <w:p w14:paraId="722B2770" w14:textId="77777777" w:rsidR="0042590B" w:rsidRDefault="009A3F7B" w:rsidP="00162150">
      <w:pPr>
        <w:tabs>
          <w:tab w:val="left" w:pos="709"/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  <w:r w:rsidRPr="00E86678">
        <w:rPr>
          <w:rFonts w:ascii="Arial" w:hAnsi="Arial" w:cs="Arial"/>
          <w:szCs w:val="24"/>
          <w:lang w:val="es-CL"/>
        </w:rPr>
        <w:t>3.- Se tienen a la vista, al inicio del debate,</w:t>
      </w:r>
      <w:r w:rsidR="00162150" w:rsidRPr="00E86678">
        <w:rPr>
          <w:rFonts w:ascii="Arial" w:hAnsi="Arial" w:cs="Arial"/>
          <w:szCs w:val="24"/>
          <w:lang w:val="es-CL"/>
        </w:rPr>
        <w:t xml:space="preserve"> </w:t>
      </w:r>
      <w:r w:rsidR="00B37206">
        <w:rPr>
          <w:rFonts w:ascii="Arial" w:hAnsi="Arial" w:cs="Arial"/>
          <w:szCs w:val="24"/>
          <w:lang w:val="es-CL"/>
        </w:rPr>
        <w:t xml:space="preserve">cuando proceda, </w:t>
      </w:r>
      <w:r w:rsidR="00162150" w:rsidRPr="00E86678">
        <w:rPr>
          <w:rFonts w:ascii="Arial" w:hAnsi="Arial" w:cs="Arial"/>
          <w:szCs w:val="24"/>
          <w:lang w:val="es-CL"/>
        </w:rPr>
        <w:t>glosas</w:t>
      </w:r>
      <w:r w:rsidR="00EC22F9" w:rsidRPr="00E86678">
        <w:rPr>
          <w:rFonts w:ascii="Arial" w:hAnsi="Arial" w:cs="Arial"/>
          <w:szCs w:val="24"/>
          <w:lang w:val="es-CL"/>
        </w:rPr>
        <w:t xml:space="preserve"> comunes a toda la P</w:t>
      </w:r>
      <w:r w:rsidRPr="00E86678">
        <w:rPr>
          <w:rFonts w:ascii="Arial" w:hAnsi="Arial" w:cs="Arial"/>
          <w:szCs w:val="24"/>
          <w:lang w:val="es-CL"/>
        </w:rPr>
        <w:t xml:space="preserve">artida, glosas </w:t>
      </w:r>
      <w:r w:rsidR="00EC22F9" w:rsidRPr="00E86678">
        <w:rPr>
          <w:rFonts w:ascii="Arial" w:hAnsi="Arial" w:cs="Arial"/>
          <w:szCs w:val="24"/>
          <w:lang w:val="es-CL"/>
        </w:rPr>
        <w:t xml:space="preserve">comunes </w:t>
      </w:r>
      <w:r w:rsidRPr="00E86678">
        <w:rPr>
          <w:rFonts w:ascii="Arial" w:hAnsi="Arial" w:cs="Arial"/>
          <w:szCs w:val="24"/>
          <w:lang w:val="es-CL"/>
        </w:rPr>
        <w:t xml:space="preserve">asociadas a ciertos capítulos </w:t>
      </w:r>
      <w:r w:rsidR="00162150" w:rsidRPr="00E86678">
        <w:rPr>
          <w:rFonts w:ascii="Arial" w:hAnsi="Arial" w:cs="Arial"/>
          <w:szCs w:val="24"/>
          <w:lang w:val="es-CL"/>
        </w:rPr>
        <w:t>y diversas glosas incluidas en los programas que la integran.</w:t>
      </w:r>
    </w:p>
    <w:p w14:paraId="7C94E460" w14:textId="77777777" w:rsidR="009A3F7B" w:rsidRPr="000A639D" w:rsidRDefault="009A3F7B" w:rsidP="00567D56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</w:rPr>
      </w:pPr>
    </w:p>
    <w:p w14:paraId="770A3E44" w14:textId="77777777" w:rsidR="007A3A1E" w:rsidRPr="00E86678" w:rsidRDefault="007A3A1E" w:rsidP="007A3A1E">
      <w:pPr>
        <w:tabs>
          <w:tab w:val="left" w:pos="2835"/>
        </w:tabs>
        <w:jc w:val="center"/>
        <w:rPr>
          <w:rFonts w:ascii="Arial" w:hAnsi="Arial"/>
          <w:spacing w:val="-3"/>
          <w:szCs w:val="24"/>
          <w:lang w:val="es-ES_tradnl"/>
        </w:rPr>
      </w:pPr>
      <w:r w:rsidRPr="00E86678">
        <w:rPr>
          <w:rFonts w:ascii="Arial" w:hAnsi="Arial"/>
          <w:spacing w:val="-3"/>
          <w:szCs w:val="24"/>
          <w:lang w:val="es-ES_tradnl"/>
        </w:rPr>
        <w:t>- - -</w:t>
      </w:r>
    </w:p>
    <w:p w14:paraId="5F03BF98" w14:textId="77777777" w:rsidR="007A3A1E" w:rsidRPr="00E86678" w:rsidRDefault="007A3A1E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2DDA2507" w14:textId="77777777" w:rsidR="007A3A1E" w:rsidRPr="00E86678" w:rsidRDefault="007A3A1E" w:rsidP="000D4BC5">
      <w:pPr>
        <w:pStyle w:val="Ttulo"/>
        <w:rPr>
          <w:lang w:val="es-ES_tradnl"/>
        </w:rPr>
      </w:pPr>
      <w:bookmarkStart w:id="2" w:name="_Toc83727214"/>
      <w:bookmarkStart w:id="3" w:name="asistencia"/>
      <w:r w:rsidRPr="00E86678">
        <w:rPr>
          <w:lang w:val="es-ES_tradnl"/>
        </w:rPr>
        <w:t>ASISTENCIA</w:t>
      </w:r>
      <w:bookmarkEnd w:id="2"/>
    </w:p>
    <w:bookmarkEnd w:id="3"/>
    <w:p w14:paraId="24CB4C38" w14:textId="77777777" w:rsidR="007A3A1E" w:rsidRPr="00E86678" w:rsidRDefault="007A3A1E" w:rsidP="007A3A1E">
      <w:pPr>
        <w:tabs>
          <w:tab w:val="left" w:pos="2835"/>
        </w:tabs>
        <w:jc w:val="both"/>
        <w:rPr>
          <w:rFonts w:ascii="Arial" w:hAnsi="Arial" w:cs="Arial"/>
          <w:spacing w:val="-3"/>
          <w:szCs w:val="24"/>
          <w:lang w:val="es-ES_tradnl"/>
        </w:rPr>
      </w:pPr>
    </w:p>
    <w:p w14:paraId="2637CF8B" w14:textId="77777777" w:rsidR="007A3A1E" w:rsidRPr="00A54BF4" w:rsidRDefault="007A3A1E" w:rsidP="007F76D6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spacing w:val="-3"/>
          <w:szCs w:val="24"/>
        </w:rPr>
      </w:pPr>
      <w:r w:rsidRPr="00E86678">
        <w:rPr>
          <w:rFonts w:ascii="Arial" w:hAnsi="Arial"/>
          <w:b/>
          <w:spacing w:val="-3"/>
          <w:szCs w:val="24"/>
          <w:lang w:val="es-CL"/>
        </w:rPr>
        <w:t xml:space="preserve">- </w:t>
      </w:r>
      <w:r w:rsidR="00595F42">
        <w:rPr>
          <w:rFonts w:ascii="Arial" w:hAnsi="Arial"/>
          <w:b/>
          <w:spacing w:val="-3"/>
          <w:szCs w:val="24"/>
          <w:lang w:val="es-CL"/>
        </w:rPr>
        <w:t>Senadores</w:t>
      </w:r>
      <w:r w:rsidR="00C23C04">
        <w:rPr>
          <w:rFonts w:ascii="Arial" w:hAnsi="Arial"/>
          <w:b/>
          <w:spacing w:val="-3"/>
          <w:szCs w:val="24"/>
          <w:lang w:val="es-CL"/>
        </w:rPr>
        <w:t xml:space="preserve"> y Diputados</w:t>
      </w:r>
      <w:r w:rsidR="00595F42">
        <w:rPr>
          <w:rFonts w:ascii="Arial" w:hAnsi="Arial"/>
          <w:b/>
          <w:spacing w:val="-3"/>
          <w:szCs w:val="24"/>
          <w:lang w:val="es-CL"/>
        </w:rPr>
        <w:t xml:space="preserve"> no integrantes de la Subc</w:t>
      </w:r>
      <w:r w:rsidRPr="00E86678">
        <w:rPr>
          <w:rFonts w:ascii="Arial" w:hAnsi="Arial"/>
          <w:b/>
          <w:spacing w:val="-3"/>
          <w:szCs w:val="24"/>
          <w:lang w:val="es-CL"/>
        </w:rPr>
        <w:t xml:space="preserve">omisión: </w:t>
      </w:r>
      <w:r w:rsidR="007F76D6" w:rsidRPr="00A54BF4">
        <w:rPr>
          <w:rFonts w:ascii="Arial" w:hAnsi="Arial"/>
          <w:spacing w:val="-3"/>
          <w:szCs w:val="24"/>
          <w:lang w:val="es-CL"/>
        </w:rPr>
        <w:t>Senador</w:t>
      </w:r>
      <w:r w:rsidR="00A54BF4">
        <w:rPr>
          <w:rFonts w:ascii="Arial" w:hAnsi="Arial"/>
          <w:spacing w:val="-3"/>
          <w:szCs w:val="24"/>
          <w:lang w:val="es-CL"/>
        </w:rPr>
        <w:t>es</w:t>
      </w:r>
      <w:r w:rsidR="007F76D6" w:rsidRPr="00A54BF4">
        <w:rPr>
          <w:rFonts w:ascii="Arial" w:hAnsi="Arial"/>
          <w:spacing w:val="-3"/>
          <w:szCs w:val="24"/>
          <w:lang w:val="es-CL"/>
        </w:rPr>
        <w:t xml:space="preserve"> señor</w:t>
      </w:r>
      <w:r w:rsidR="00A54BF4">
        <w:rPr>
          <w:rFonts w:ascii="Arial" w:hAnsi="Arial"/>
          <w:spacing w:val="-3"/>
          <w:szCs w:val="24"/>
          <w:lang w:val="es-CL"/>
        </w:rPr>
        <w:t>es</w:t>
      </w:r>
      <w:r w:rsidR="007F76D6" w:rsidRPr="00A54BF4">
        <w:rPr>
          <w:rFonts w:ascii="Arial" w:hAnsi="Arial"/>
          <w:spacing w:val="-3"/>
          <w:szCs w:val="24"/>
          <w:lang w:val="es-CL"/>
        </w:rPr>
        <w:t xml:space="preserve"> José Miguel Insulza Salinas</w:t>
      </w:r>
      <w:r w:rsidR="00A54BF4">
        <w:rPr>
          <w:rFonts w:ascii="Arial" w:hAnsi="Arial"/>
          <w:spacing w:val="-3"/>
          <w:szCs w:val="24"/>
          <w:lang w:val="es-CL"/>
        </w:rPr>
        <w:t xml:space="preserve"> y </w:t>
      </w:r>
      <w:r w:rsidR="007F76D6" w:rsidRPr="00A54BF4">
        <w:rPr>
          <w:rFonts w:ascii="Arial" w:hAnsi="Arial"/>
          <w:spacing w:val="-3"/>
          <w:szCs w:val="24"/>
          <w:lang w:val="es-CL"/>
        </w:rPr>
        <w:t>Alejandro Navarro Brain.</w:t>
      </w:r>
    </w:p>
    <w:p w14:paraId="4621E11C" w14:textId="77777777" w:rsidR="007A3A1E" w:rsidRPr="00E86678" w:rsidRDefault="007A3A1E" w:rsidP="007A3A1E">
      <w:pPr>
        <w:tabs>
          <w:tab w:val="left" w:pos="0"/>
          <w:tab w:val="left" w:pos="2835"/>
        </w:tabs>
        <w:jc w:val="both"/>
        <w:rPr>
          <w:rFonts w:ascii="Arial" w:hAnsi="Arial"/>
          <w:b/>
          <w:spacing w:val="-3"/>
          <w:szCs w:val="24"/>
          <w:lang w:val="es-CL"/>
        </w:rPr>
      </w:pPr>
    </w:p>
    <w:p w14:paraId="1CC5D24E" w14:textId="77777777" w:rsidR="007A3A1E" w:rsidRDefault="00B55B1E" w:rsidP="00B55B1E">
      <w:pPr>
        <w:tabs>
          <w:tab w:val="left" w:pos="0"/>
          <w:tab w:val="left" w:pos="1134"/>
        </w:tabs>
        <w:jc w:val="both"/>
        <w:rPr>
          <w:rFonts w:ascii="Arial" w:hAnsi="Arial"/>
          <w:b/>
          <w:spacing w:val="-3"/>
          <w:szCs w:val="24"/>
          <w:lang w:val="es-CL"/>
        </w:rPr>
      </w:pPr>
      <w:r>
        <w:rPr>
          <w:rFonts w:ascii="Arial" w:hAnsi="Arial"/>
          <w:b/>
          <w:spacing w:val="-3"/>
          <w:szCs w:val="24"/>
          <w:lang w:val="es-CL"/>
        </w:rPr>
        <w:lastRenderedPageBreak/>
        <w:tab/>
        <w:t>- R</w:t>
      </w:r>
      <w:r w:rsidRPr="00E0568C">
        <w:rPr>
          <w:rFonts w:ascii="Arial" w:hAnsi="Arial"/>
          <w:b/>
          <w:spacing w:val="-3"/>
          <w:szCs w:val="24"/>
          <w:lang w:val="es-CL"/>
        </w:rPr>
        <w:t>epresentantes del Ejecutivo</w:t>
      </w:r>
      <w:r>
        <w:rPr>
          <w:rFonts w:ascii="Arial" w:hAnsi="Arial"/>
          <w:b/>
          <w:spacing w:val="-3"/>
          <w:szCs w:val="24"/>
          <w:lang w:val="es-CL"/>
        </w:rPr>
        <w:t xml:space="preserve"> e invitados</w:t>
      </w:r>
      <w:r w:rsidRPr="00E0568C">
        <w:rPr>
          <w:rFonts w:ascii="Arial" w:hAnsi="Arial"/>
          <w:b/>
          <w:spacing w:val="-3"/>
          <w:szCs w:val="24"/>
          <w:lang w:val="es-CL"/>
        </w:rPr>
        <w:t>:</w:t>
      </w:r>
    </w:p>
    <w:p w14:paraId="6C21B9B9" w14:textId="77777777" w:rsidR="00B55B1E" w:rsidRDefault="00B55B1E" w:rsidP="00B55B1E">
      <w:pPr>
        <w:tabs>
          <w:tab w:val="left" w:pos="0"/>
          <w:tab w:val="left" w:pos="1134"/>
        </w:tabs>
        <w:jc w:val="both"/>
        <w:rPr>
          <w:rFonts w:ascii="Arial" w:hAnsi="Arial"/>
          <w:b/>
          <w:spacing w:val="-3"/>
          <w:szCs w:val="24"/>
          <w:lang w:val="es-CL"/>
        </w:rPr>
      </w:pPr>
    </w:p>
    <w:p w14:paraId="64DEE1AB" w14:textId="77777777" w:rsidR="00A54BF4" w:rsidRDefault="00A54BF4" w:rsidP="00B55B1E">
      <w:pPr>
        <w:tabs>
          <w:tab w:val="left" w:pos="0"/>
          <w:tab w:val="left" w:pos="1134"/>
        </w:tabs>
        <w:jc w:val="both"/>
        <w:rPr>
          <w:rFonts w:ascii="Arial" w:hAnsi="Arial"/>
          <w:spacing w:val="-3"/>
          <w:szCs w:val="24"/>
          <w:lang w:val="es-CL"/>
        </w:rPr>
      </w:pPr>
      <w:r>
        <w:rPr>
          <w:rFonts w:ascii="Arial" w:hAnsi="Arial"/>
          <w:spacing w:val="-3"/>
          <w:szCs w:val="24"/>
          <w:lang w:val="es-CL"/>
        </w:rPr>
        <w:tab/>
      </w:r>
      <w:r w:rsidRPr="002168A9">
        <w:rPr>
          <w:rFonts w:ascii="Arial" w:hAnsi="Arial"/>
          <w:spacing w:val="-3"/>
          <w:szCs w:val="24"/>
          <w:lang w:val="es-CL"/>
        </w:rPr>
        <w:t xml:space="preserve">Del Servicio Electoral (SERVEL): </w:t>
      </w:r>
      <w:r w:rsidRPr="00A54BF4">
        <w:rPr>
          <w:rFonts w:ascii="Arial" w:hAnsi="Arial"/>
          <w:spacing w:val="-3"/>
          <w:szCs w:val="24"/>
          <w:lang w:val="es-CL"/>
        </w:rPr>
        <w:t xml:space="preserve">el </w:t>
      </w:r>
      <w:proofErr w:type="gramStart"/>
      <w:r w:rsidRPr="00A54BF4">
        <w:rPr>
          <w:rFonts w:ascii="Arial" w:hAnsi="Arial"/>
          <w:spacing w:val="-3"/>
          <w:szCs w:val="24"/>
          <w:lang w:val="es-CL"/>
        </w:rPr>
        <w:t>Director</w:t>
      </w:r>
      <w:proofErr w:type="gramEnd"/>
      <w:r w:rsidRPr="00A54BF4">
        <w:rPr>
          <w:rFonts w:ascii="Arial" w:hAnsi="Arial"/>
          <w:spacing w:val="-3"/>
          <w:szCs w:val="24"/>
          <w:lang w:val="es-CL"/>
        </w:rPr>
        <w:t>, señor Raúl García; la Jefa División Administración y Finanzas, señora Yanina González; la Jefa Unidad de Control y Gestión Institucional, señora Claudia Canales; el Jefe División Desarrollo de Personas, señor José Henríquez.</w:t>
      </w:r>
    </w:p>
    <w:p w14:paraId="558459E0" w14:textId="77777777" w:rsidR="002168A9" w:rsidRDefault="002168A9" w:rsidP="00B55B1E">
      <w:pPr>
        <w:tabs>
          <w:tab w:val="left" w:pos="0"/>
          <w:tab w:val="left" w:pos="1134"/>
        </w:tabs>
        <w:jc w:val="both"/>
        <w:rPr>
          <w:rFonts w:ascii="Arial" w:hAnsi="Arial"/>
          <w:spacing w:val="-3"/>
          <w:szCs w:val="24"/>
          <w:lang w:val="es-CL"/>
        </w:rPr>
      </w:pPr>
    </w:p>
    <w:p w14:paraId="5178D0C6" w14:textId="77777777" w:rsidR="002168A9" w:rsidRPr="00A54BF4" w:rsidRDefault="002168A9" w:rsidP="00B55B1E">
      <w:pPr>
        <w:tabs>
          <w:tab w:val="left" w:pos="0"/>
          <w:tab w:val="left" w:pos="1134"/>
        </w:tabs>
        <w:jc w:val="both"/>
        <w:rPr>
          <w:rFonts w:ascii="Arial" w:hAnsi="Arial"/>
          <w:spacing w:val="-3"/>
          <w:szCs w:val="24"/>
          <w:lang w:val="es-CL"/>
        </w:rPr>
      </w:pPr>
      <w:r>
        <w:rPr>
          <w:rFonts w:ascii="Arial" w:hAnsi="Arial"/>
          <w:b/>
          <w:spacing w:val="-3"/>
          <w:szCs w:val="24"/>
          <w:lang w:val="es-CL"/>
        </w:rPr>
        <w:tab/>
      </w:r>
      <w:r w:rsidRPr="002168A9">
        <w:rPr>
          <w:rFonts w:ascii="Arial" w:hAnsi="Arial"/>
          <w:spacing w:val="-3"/>
          <w:szCs w:val="24"/>
          <w:lang w:val="es-CL"/>
        </w:rPr>
        <w:t xml:space="preserve">De la Dirección de Presupuestos (DIPRES): la </w:t>
      </w:r>
      <w:proofErr w:type="gramStart"/>
      <w:r w:rsidRPr="002168A9">
        <w:rPr>
          <w:rFonts w:ascii="Arial" w:hAnsi="Arial"/>
          <w:spacing w:val="-3"/>
          <w:szCs w:val="24"/>
          <w:lang w:val="es-CL"/>
        </w:rPr>
        <w:t>Jefa</w:t>
      </w:r>
      <w:proofErr w:type="gramEnd"/>
      <w:r w:rsidRPr="002168A9">
        <w:rPr>
          <w:rFonts w:ascii="Arial" w:hAnsi="Arial"/>
          <w:spacing w:val="-3"/>
          <w:szCs w:val="24"/>
          <w:lang w:val="es-CL"/>
        </w:rPr>
        <w:t xml:space="preserve"> Sector Ministerios Políticos y Poderes Autónomos, Subdirección de Presupuestos, señora Mabel Barrales Villegas; el analista, señor Hernán Sobino.</w:t>
      </w:r>
    </w:p>
    <w:p w14:paraId="22EE1313" w14:textId="77777777" w:rsidR="00A54BF4" w:rsidRPr="00E86678" w:rsidRDefault="00A54BF4" w:rsidP="00B55B1E">
      <w:pPr>
        <w:tabs>
          <w:tab w:val="left" w:pos="0"/>
          <w:tab w:val="left" w:pos="1134"/>
        </w:tabs>
        <w:jc w:val="both"/>
        <w:rPr>
          <w:rFonts w:ascii="Arial" w:hAnsi="Arial"/>
          <w:b/>
          <w:spacing w:val="-3"/>
          <w:szCs w:val="24"/>
          <w:lang w:val="es-CL"/>
        </w:rPr>
      </w:pPr>
    </w:p>
    <w:p w14:paraId="225E7CE5" w14:textId="04305B63" w:rsidR="007A3A1E" w:rsidRDefault="007A3A1E" w:rsidP="007A3A1E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i/>
          <w:spacing w:val="-3"/>
          <w:szCs w:val="24"/>
          <w:lang w:val="es-CL"/>
        </w:rPr>
      </w:pPr>
      <w:r w:rsidRPr="00E86678">
        <w:rPr>
          <w:rFonts w:ascii="Arial" w:hAnsi="Arial"/>
          <w:b/>
          <w:spacing w:val="-3"/>
          <w:szCs w:val="24"/>
          <w:lang w:val="es-CL"/>
        </w:rPr>
        <w:t>- Otros</w:t>
      </w:r>
      <w:r w:rsidR="00764CE6">
        <w:rPr>
          <w:rFonts w:ascii="Arial" w:hAnsi="Arial"/>
          <w:spacing w:val="-3"/>
          <w:szCs w:val="24"/>
          <w:lang w:val="es-CL"/>
        </w:rPr>
        <w:t>.</w:t>
      </w:r>
    </w:p>
    <w:p w14:paraId="1DEA317D" w14:textId="77777777" w:rsidR="008A7B6A" w:rsidRDefault="008A7B6A" w:rsidP="007A3A1E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i/>
          <w:spacing w:val="-3"/>
          <w:szCs w:val="24"/>
        </w:rPr>
      </w:pPr>
    </w:p>
    <w:p w14:paraId="3C794926" w14:textId="4E2E8B1A" w:rsidR="00DA7C48" w:rsidRPr="002168A9" w:rsidRDefault="00DA7C48" w:rsidP="00DA7C48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spacing w:val="-3"/>
          <w:szCs w:val="24"/>
        </w:rPr>
      </w:pPr>
      <w:r w:rsidRPr="002168A9">
        <w:rPr>
          <w:rFonts w:ascii="Arial" w:hAnsi="Arial"/>
          <w:spacing w:val="-3"/>
          <w:szCs w:val="24"/>
        </w:rPr>
        <w:t>Honorable Diputado señor Miguel Mellado Suazo. (25 de octubre videoconferencia).</w:t>
      </w:r>
    </w:p>
    <w:p w14:paraId="13F80E40" w14:textId="77777777" w:rsidR="00DA7C48" w:rsidRDefault="00DA7C48" w:rsidP="007A3A1E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spacing w:val="-3"/>
          <w:szCs w:val="24"/>
        </w:rPr>
      </w:pPr>
    </w:p>
    <w:p w14:paraId="2E475FC1" w14:textId="6A41B9B6" w:rsidR="008A7B6A" w:rsidRDefault="002168A9" w:rsidP="007A3A1E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spacing w:val="-3"/>
          <w:szCs w:val="24"/>
        </w:rPr>
      </w:pPr>
      <w:r w:rsidRPr="002168A9">
        <w:rPr>
          <w:rFonts w:ascii="Arial" w:hAnsi="Arial"/>
          <w:spacing w:val="-3"/>
          <w:szCs w:val="24"/>
        </w:rPr>
        <w:t xml:space="preserve">De la Oficina de Presupuestos del Congreso Nacional, </w:t>
      </w:r>
      <w:r w:rsidR="00764CE6">
        <w:rPr>
          <w:rFonts w:ascii="Arial" w:hAnsi="Arial"/>
          <w:spacing w:val="-3"/>
          <w:szCs w:val="24"/>
        </w:rPr>
        <w:t xml:space="preserve">el </w:t>
      </w:r>
      <w:r w:rsidRPr="002168A9">
        <w:rPr>
          <w:rFonts w:ascii="Arial" w:hAnsi="Arial"/>
          <w:spacing w:val="-3"/>
          <w:szCs w:val="24"/>
        </w:rPr>
        <w:t>señor Rodrigo Ruiz.</w:t>
      </w:r>
    </w:p>
    <w:p w14:paraId="033132ED" w14:textId="77777777" w:rsidR="002168A9" w:rsidRPr="002168A9" w:rsidRDefault="002168A9" w:rsidP="002168A9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spacing w:val="-3"/>
          <w:szCs w:val="24"/>
        </w:rPr>
      </w:pPr>
    </w:p>
    <w:p w14:paraId="117B7056" w14:textId="767E7A44" w:rsidR="002168A9" w:rsidRPr="002168A9" w:rsidRDefault="002168A9" w:rsidP="002168A9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spacing w:val="-3"/>
          <w:szCs w:val="24"/>
        </w:rPr>
      </w:pPr>
      <w:r w:rsidRPr="002168A9">
        <w:rPr>
          <w:rFonts w:ascii="Arial" w:hAnsi="Arial"/>
          <w:spacing w:val="-3"/>
          <w:szCs w:val="24"/>
        </w:rPr>
        <w:t xml:space="preserve">La </w:t>
      </w:r>
      <w:proofErr w:type="gramStart"/>
      <w:r w:rsidRPr="002168A9">
        <w:rPr>
          <w:rFonts w:ascii="Arial" w:hAnsi="Arial"/>
          <w:spacing w:val="-3"/>
          <w:szCs w:val="24"/>
        </w:rPr>
        <w:t>Jefa</w:t>
      </w:r>
      <w:proofErr w:type="gramEnd"/>
      <w:r w:rsidRPr="002168A9">
        <w:rPr>
          <w:rFonts w:ascii="Arial" w:hAnsi="Arial"/>
          <w:spacing w:val="-3"/>
          <w:szCs w:val="24"/>
        </w:rPr>
        <w:t xml:space="preserve"> de Gabinete señora Kareen Herrera (Senador señor Jorge Pizarro).</w:t>
      </w:r>
    </w:p>
    <w:p w14:paraId="47915C99" w14:textId="77777777" w:rsidR="002168A9" w:rsidRPr="002168A9" w:rsidRDefault="002168A9" w:rsidP="002168A9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spacing w:val="-3"/>
          <w:szCs w:val="24"/>
        </w:rPr>
      </w:pPr>
    </w:p>
    <w:p w14:paraId="2E9A43C2" w14:textId="54831FC9" w:rsidR="002168A9" w:rsidRDefault="002168A9" w:rsidP="002168A9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spacing w:val="-3"/>
          <w:szCs w:val="24"/>
        </w:rPr>
      </w:pPr>
      <w:r w:rsidRPr="002168A9">
        <w:rPr>
          <w:rFonts w:ascii="Arial" w:hAnsi="Arial"/>
          <w:spacing w:val="-3"/>
          <w:szCs w:val="24"/>
        </w:rPr>
        <w:t>Los Asesores, señora Javiera Gómez (Honorable Senador señor José Miguel Insulza), señores Julio Valladares (Senador señor Jorge Pizarro</w:t>
      </w:r>
      <w:r w:rsidR="00764CE6" w:rsidRPr="002168A9">
        <w:rPr>
          <w:rFonts w:ascii="Arial" w:hAnsi="Arial"/>
          <w:spacing w:val="-3"/>
          <w:szCs w:val="24"/>
        </w:rPr>
        <w:t>), y</w:t>
      </w:r>
      <w:r w:rsidRPr="002168A9">
        <w:rPr>
          <w:rFonts w:ascii="Arial" w:hAnsi="Arial"/>
          <w:spacing w:val="-3"/>
          <w:szCs w:val="24"/>
        </w:rPr>
        <w:t xml:space="preserve"> Patricio Cuevas (Senadora señora Luz Ebensperger).</w:t>
      </w:r>
    </w:p>
    <w:p w14:paraId="6F262BB6" w14:textId="77777777" w:rsidR="00DA7C48" w:rsidRPr="002168A9" w:rsidRDefault="00DA7C48" w:rsidP="002168A9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spacing w:val="-3"/>
          <w:szCs w:val="24"/>
        </w:rPr>
      </w:pPr>
    </w:p>
    <w:p w14:paraId="2667D4D6" w14:textId="77777777" w:rsidR="002168A9" w:rsidRPr="002168A9" w:rsidRDefault="002168A9" w:rsidP="002168A9">
      <w:pPr>
        <w:tabs>
          <w:tab w:val="left" w:pos="0"/>
          <w:tab w:val="left" w:pos="2835"/>
        </w:tabs>
        <w:ind w:firstLine="1134"/>
        <w:jc w:val="both"/>
        <w:rPr>
          <w:rFonts w:ascii="Arial" w:hAnsi="Arial"/>
          <w:spacing w:val="-3"/>
          <w:szCs w:val="24"/>
        </w:rPr>
      </w:pPr>
      <w:r w:rsidRPr="002168A9">
        <w:rPr>
          <w:rFonts w:ascii="Arial" w:hAnsi="Arial"/>
          <w:spacing w:val="-3"/>
          <w:szCs w:val="24"/>
        </w:rPr>
        <w:t>También estuvieron presentes la señora Caro Mejías y Lorena Escalona</w:t>
      </w:r>
      <w:r w:rsidR="00DA7C48">
        <w:rPr>
          <w:rFonts w:ascii="Arial" w:hAnsi="Arial"/>
          <w:spacing w:val="-3"/>
          <w:szCs w:val="24"/>
        </w:rPr>
        <w:t>.</w:t>
      </w:r>
    </w:p>
    <w:p w14:paraId="785CE8FC" w14:textId="77777777" w:rsidR="007A3A1E" w:rsidRPr="00E86678" w:rsidRDefault="007A3A1E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</w:rPr>
      </w:pPr>
    </w:p>
    <w:p w14:paraId="1F63042F" w14:textId="77777777" w:rsidR="007A3A1E" w:rsidRPr="009B5791" w:rsidRDefault="007A3A1E" w:rsidP="007A3A1E">
      <w:pPr>
        <w:tabs>
          <w:tab w:val="left" w:pos="2835"/>
        </w:tabs>
        <w:jc w:val="center"/>
        <w:rPr>
          <w:rFonts w:ascii="Arial" w:hAnsi="Arial"/>
          <w:spacing w:val="-3"/>
          <w:szCs w:val="24"/>
          <w:lang w:val="es-ES_tradnl"/>
        </w:rPr>
      </w:pPr>
      <w:r w:rsidRPr="00594F70">
        <w:rPr>
          <w:rFonts w:ascii="Arial" w:hAnsi="Arial"/>
          <w:spacing w:val="-3"/>
          <w:szCs w:val="24"/>
          <w:lang w:val="es-ES_tradnl"/>
        </w:rPr>
        <w:t>- - -</w:t>
      </w:r>
    </w:p>
    <w:p w14:paraId="34A443A2" w14:textId="77777777" w:rsidR="00FE4777" w:rsidRDefault="00FE4777" w:rsidP="00FE4777">
      <w:pPr>
        <w:tabs>
          <w:tab w:val="left" w:pos="709"/>
          <w:tab w:val="left" w:pos="2835"/>
        </w:tabs>
        <w:rPr>
          <w:rFonts w:ascii="Arial" w:hAnsi="Arial" w:cs="Arial"/>
          <w:szCs w:val="24"/>
        </w:rPr>
      </w:pPr>
    </w:p>
    <w:p w14:paraId="1CC37F69" w14:textId="77777777" w:rsidR="001F7D3B" w:rsidRDefault="001F7D3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2FBA5A8" w14:textId="77777777" w:rsidR="00FE4777" w:rsidRPr="00FE4777" w:rsidRDefault="00FE4777" w:rsidP="00FE4777">
      <w:pPr>
        <w:tabs>
          <w:tab w:val="left" w:pos="709"/>
          <w:tab w:val="left" w:pos="2835"/>
        </w:tabs>
        <w:ind w:firstLine="1134"/>
        <w:jc w:val="both"/>
        <w:rPr>
          <w:rFonts w:ascii="Arial" w:hAnsi="Arial" w:cs="Arial"/>
          <w:szCs w:val="24"/>
        </w:rPr>
      </w:pPr>
      <w:r w:rsidRPr="00FE4777">
        <w:rPr>
          <w:rFonts w:ascii="Arial" w:hAnsi="Arial" w:cs="Arial"/>
          <w:szCs w:val="24"/>
        </w:rPr>
        <w:lastRenderedPageBreak/>
        <w:t>A continuación, se</w:t>
      </w:r>
      <w:r>
        <w:rPr>
          <w:rFonts w:ascii="Arial" w:hAnsi="Arial" w:cs="Arial"/>
          <w:szCs w:val="24"/>
        </w:rPr>
        <w:t xml:space="preserve"> efectúa</w:t>
      </w:r>
      <w:r w:rsidRPr="00FE4777">
        <w:rPr>
          <w:rFonts w:ascii="Arial" w:hAnsi="Arial" w:cs="Arial"/>
          <w:szCs w:val="24"/>
        </w:rPr>
        <w:t xml:space="preserve"> una breve relación del contenido de esta Partida, del debate habido a su respecto y de los acuerdos adopta</w:t>
      </w:r>
      <w:r w:rsidR="00594F70">
        <w:rPr>
          <w:rFonts w:ascii="Arial" w:hAnsi="Arial" w:cs="Arial"/>
          <w:szCs w:val="24"/>
        </w:rPr>
        <w:t>dos</w:t>
      </w:r>
      <w:r w:rsidRPr="00FE4777">
        <w:rPr>
          <w:rFonts w:ascii="Arial" w:hAnsi="Arial" w:cs="Arial"/>
          <w:szCs w:val="24"/>
        </w:rPr>
        <w:t>:</w:t>
      </w:r>
    </w:p>
    <w:p w14:paraId="5B0ECE95" w14:textId="77777777" w:rsidR="00314EEF" w:rsidRPr="00FE4777" w:rsidRDefault="00314EEF" w:rsidP="00943863">
      <w:pPr>
        <w:tabs>
          <w:tab w:val="left" w:pos="709"/>
          <w:tab w:val="left" w:pos="2835"/>
        </w:tabs>
        <w:rPr>
          <w:rFonts w:ascii="Arial" w:hAnsi="Arial" w:cs="Arial"/>
          <w:szCs w:val="24"/>
        </w:rPr>
      </w:pPr>
    </w:p>
    <w:p w14:paraId="62181EF1" w14:textId="77777777" w:rsidR="00FE4777" w:rsidRDefault="00594F70" w:rsidP="000D4BC5">
      <w:pPr>
        <w:pStyle w:val="Ttulo"/>
        <w:rPr>
          <w:lang w:val="es-CL"/>
        </w:rPr>
      </w:pPr>
      <w:bookmarkStart w:id="4" w:name="partida"/>
      <w:bookmarkStart w:id="5" w:name="_Toc83727215"/>
      <w:r>
        <w:rPr>
          <w:lang w:val="es-CL"/>
        </w:rPr>
        <w:t>PARTIDA</w:t>
      </w:r>
      <w:r w:rsidR="0008415D">
        <w:rPr>
          <w:lang w:val="es-CL"/>
        </w:rPr>
        <w:t xml:space="preserve"> </w:t>
      </w:r>
      <w:r w:rsidR="00D220E1">
        <w:rPr>
          <w:lang w:val="es-CL"/>
        </w:rPr>
        <w:t>28</w:t>
      </w:r>
      <w:bookmarkEnd w:id="4"/>
      <w:r w:rsidR="00FE21F1">
        <w:rPr>
          <w:rStyle w:val="Refdenotaalpie"/>
          <w:rFonts w:cs="Arial"/>
          <w:b w:val="0"/>
          <w:szCs w:val="24"/>
          <w:lang w:val="es-CL"/>
        </w:rPr>
        <w:footnoteReference w:id="1"/>
      </w:r>
      <w:bookmarkEnd w:id="5"/>
    </w:p>
    <w:p w14:paraId="5267E435" w14:textId="77777777" w:rsidR="00594F70" w:rsidRDefault="00594F70" w:rsidP="00594F70">
      <w:pPr>
        <w:tabs>
          <w:tab w:val="left" w:pos="709"/>
          <w:tab w:val="left" w:pos="2835"/>
        </w:tabs>
        <w:rPr>
          <w:rFonts w:ascii="Arial" w:hAnsi="Arial" w:cs="Arial"/>
          <w:b/>
          <w:szCs w:val="24"/>
          <w:lang w:val="es-CL"/>
        </w:rPr>
      </w:pPr>
    </w:p>
    <w:p w14:paraId="76AAAB3A" w14:textId="77777777" w:rsidR="00943863" w:rsidRPr="009A4D67" w:rsidRDefault="00D220E1" w:rsidP="00943863">
      <w:pPr>
        <w:tabs>
          <w:tab w:val="left" w:pos="709"/>
          <w:tab w:val="left" w:pos="2835"/>
        </w:tabs>
        <w:jc w:val="center"/>
        <w:rPr>
          <w:rFonts w:ascii="Arial" w:hAnsi="Arial" w:cs="Arial"/>
          <w:b/>
          <w:szCs w:val="24"/>
          <w:lang w:val="es-CL"/>
        </w:rPr>
      </w:pPr>
      <w:r>
        <w:rPr>
          <w:rFonts w:ascii="Arial" w:hAnsi="Arial" w:cs="Arial"/>
          <w:b/>
          <w:szCs w:val="24"/>
          <w:lang w:val="es-CL"/>
        </w:rPr>
        <w:t>SERVICIO ELECTORAL</w:t>
      </w:r>
    </w:p>
    <w:p w14:paraId="0C77D871" w14:textId="77777777" w:rsidR="00943863" w:rsidRPr="009A4D67" w:rsidRDefault="00943863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6CB73101" w14:textId="77777777" w:rsidR="00943863" w:rsidRPr="009A4D67" w:rsidRDefault="00943863" w:rsidP="00FE4777">
      <w:pPr>
        <w:tabs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  <w:r w:rsidRPr="009A4D67">
        <w:rPr>
          <w:rFonts w:ascii="Arial" w:hAnsi="Arial" w:cs="Arial"/>
          <w:szCs w:val="24"/>
          <w:lang w:val="es-CL"/>
        </w:rPr>
        <w:t>La</w:t>
      </w:r>
      <w:r w:rsidR="00594F70">
        <w:rPr>
          <w:rFonts w:ascii="Arial" w:hAnsi="Arial" w:cs="Arial"/>
          <w:szCs w:val="24"/>
          <w:lang w:val="es-CL"/>
        </w:rPr>
        <w:t xml:space="preserve"> Partida relativa al </w:t>
      </w:r>
      <w:r w:rsidR="00D220E1">
        <w:rPr>
          <w:rFonts w:ascii="Arial" w:hAnsi="Arial" w:cs="Arial"/>
          <w:szCs w:val="24"/>
          <w:lang w:val="es-CL"/>
        </w:rPr>
        <w:t xml:space="preserve">Servicio Electoral </w:t>
      </w:r>
      <w:r w:rsidRPr="009A4D67">
        <w:rPr>
          <w:rFonts w:ascii="Arial" w:hAnsi="Arial" w:cs="Arial"/>
          <w:szCs w:val="24"/>
          <w:lang w:val="es-CL"/>
        </w:rPr>
        <w:t>considera ingr</w:t>
      </w:r>
      <w:r w:rsidR="00BD4353">
        <w:rPr>
          <w:rFonts w:ascii="Arial" w:hAnsi="Arial" w:cs="Arial"/>
          <w:szCs w:val="24"/>
          <w:lang w:val="es-CL"/>
        </w:rPr>
        <w:t>e</w:t>
      </w:r>
      <w:r w:rsidR="007F0EAB">
        <w:rPr>
          <w:rFonts w:ascii="Arial" w:hAnsi="Arial" w:cs="Arial"/>
          <w:szCs w:val="24"/>
          <w:lang w:val="es-CL"/>
        </w:rPr>
        <w:t xml:space="preserve">sos y gastos por la suma de </w:t>
      </w:r>
      <w:r w:rsidR="00594F70" w:rsidRPr="007901B6">
        <w:rPr>
          <w:rFonts w:ascii="Arial" w:hAnsi="Arial" w:cs="Arial"/>
          <w:szCs w:val="24"/>
          <w:lang w:val="es-CL"/>
        </w:rPr>
        <w:t>M$</w:t>
      </w:r>
      <w:r w:rsidR="000F36EC">
        <w:rPr>
          <w:rFonts w:ascii="Arial" w:hAnsi="Arial" w:cs="Arial"/>
          <w:szCs w:val="24"/>
          <w:lang w:val="es-CL"/>
        </w:rPr>
        <w:t>53.626.916</w:t>
      </w:r>
      <w:r w:rsidR="00594F70">
        <w:rPr>
          <w:rFonts w:ascii="Arial" w:hAnsi="Arial" w:cs="Arial"/>
          <w:szCs w:val="24"/>
          <w:lang w:val="es-CL"/>
        </w:rPr>
        <w:t xml:space="preserve">, </w:t>
      </w:r>
      <w:r w:rsidR="00BA64CF">
        <w:rPr>
          <w:rFonts w:ascii="Arial" w:hAnsi="Arial" w:cs="Arial"/>
          <w:szCs w:val="24"/>
          <w:lang w:val="es-CL"/>
        </w:rPr>
        <w:t xml:space="preserve">implicando </w:t>
      </w:r>
      <w:r w:rsidR="00F23D5F">
        <w:rPr>
          <w:rFonts w:ascii="Arial" w:hAnsi="Arial" w:cs="Arial"/>
          <w:szCs w:val="24"/>
          <w:lang w:val="es-CL"/>
        </w:rPr>
        <w:t xml:space="preserve">una variación total </w:t>
      </w:r>
      <w:r w:rsidR="00BA64CF">
        <w:rPr>
          <w:rFonts w:ascii="Arial" w:hAnsi="Arial" w:cs="Arial"/>
          <w:szCs w:val="24"/>
          <w:lang w:val="es-CL"/>
        </w:rPr>
        <w:t xml:space="preserve">de </w:t>
      </w:r>
      <w:r w:rsidR="000F36EC">
        <w:rPr>
          <w:rFonts w:ascii="Arial" w:hAnsi="Arial" w:cs="Arial"/>
          <w:szCs w:val="24"/>
          <w:lang w:val="es-CL"/>
        </w:rPr>
        <w:t>-</w:t>
      </w:r>
      <w:r w:rsidR="00AD0084">
        <w:rPr>
          <w:rFonts w:ascii="Arial" w:hAnsi="Arial" w:cs="Arial"/>
          <w:szCs w:val="24"/>
          <w:lang w:val="es-CL"/>
        </w:rPr>
        <w:t>45,4</w:t>
      </w:r>
      <w:r w:rsidR="004C6607" w:rsidRPr="004C6607">
        <w:rPr>
          <w:rFonts w:ascii="Arial" w:hAnsi="Arial" w:cs="Arial"/>
          <w:szCs w:val="24"/>
          <w:lang w:val="es-CL"/>
        </w:rPr>
        <w:t>%</w:t>
      </w:r>
      <w:r w:rsidR="00E820D8">
        <w:rPr>
          <w:rFonts w:ascii="Arial" w:hAnsi="Arial" w:cs="Arial"/>
          <w:szCs w:val="24"/>
          <w:lang w:val="es-CL"/>
        </w:rPr>
        <w:t>,</w:t>
      </w:r>
      <w:r w:rsidR="00594F70">
        <w:rPr>
          <w:rFonts w:ascii="Arial" w:hAnsi="Arial" w:cs="Arial"/>
          <w:szCs w:val="24"/>
          <w:lang w:val="es-CL"/>
        </w:rPr>
        <w:t xml:space="preserve"> respecto al presupuesto</w:t>
      </w:r>
      <w:r w:rsidR="00AD0084">
        <w:rPr>
          <w:rFonts w:ascii="Arial" w:hAnsi="Arial" w:cs="Arial"/>
          <w:szCs w:val="24"/>
          <w:lang w:val="es-CL"/>
        </w:rPr>
        <w:t xml:space="preserve"> 2021</w:t>
      </w:r>
      <w:r w:rsidR="00594F70">
        <w:rPr>
          <w:rFonts w:ascii="Arial" w:hAnsi="Arial" w:cs="Arial"/>
          <w:szCs w:val="24"/>
          <w:lang w:val="es-CL"/>
        </w:rPr>
        <w:t>.</w:t>
      </w:r>
    </w:p>
    <w:p w14:paraId="4ADFD7EB" w14:textId="77777777" w:rsidR="00FE4777" w:rsidRDefault="00FE4777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086B2339" w14:textId="77777777" w:rsidR="00943863" w:rsidRPr="009A4D67" w:rsidRDefault="001C0CD0" w:rsidP="00FE4777">
      <w:pPr>
        <w:tabs>
          <w:tab w:val="left" w:pos="709"/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  <w:r>
        <w:rPr>
          <w:rFonts w:ascii="Arial" w:hAnsi="Arial" w:cs="Arial"/>
          <w:szCs w:val="24"/>
          <w:lang w:val="es-CL"/>
        </w:rPr>
        <w:t>La estr</w:t>
      </w:r>
      <w:r w:rsidR="00594F70">
        <w:rPr>
          <w:rFonts w:ascii="Arial" w:hAnsi="Arial" w:cs="Arial"/>
          <w:szCs w:val="24"/>
          <w:lang w:val="es-CL"/>
        </w:rPr>
        <w:t>uctura del presupuesto de esta C</w:t>
      </w:r>
      <w:r>
        <w:rPr>
          <w:rFonts w:ascii="Arial" w:hAnsi="Arial" w:cs="Arial"/>
          <w:szCs w:val="24"/>
          <w:lang w:val="es-CL"/>
        </w:rPr>
        <w:t>artera</w:t>
      </w:r>
      <w:r w:rsidR="00594F70">
        <w:rPr>
          <w:rFonts w:ascii="Arial" w:hAnsi="Arial" w:cs="Arial"/>
          <w:szCs w:val="24"/>
          <w:lang w:val="es-CL"/>
        </w:rPr>
        <w:t>, para el año 20</w:t>
      </w:r>
      <w:r w:rsidR="00081220">
        <w:rPr>
          <w:rFonts w:ascii="Arial" w:hAnsi="Arial" w:cs="Arial"/>
          <w:szCs w:val="24"/>
          <w:lang w:val="es-CL"/>
        </w:rPr>
        <w:t>22</w:t>
      </w:r>
      <w:r w:rsidR="00594F70">
        <w:rPr>
          <w:rFonts w:ascii="Arial" w:hAnsi="Arial" w:cs="Arial"/>
          <w:szCs w:val="24"/>
          <w:lang w:val="es-CL"/>
        </w:rPr>
        <w:t xml:space="preserve">, contempla </w:t>
      </w:r>
      <w:r w:rsidR="00BE35F6">
        <w:rPr>
          <w:rFonts w:ascii="Arial" w:hAnsi="Arial" w:cs="Arial"/>
          <w:szCs w:val="24"/>
          <w:lang w:val="es-CL"/>
        </w:rPr>
        <w:t>01</w:t>
      </w:r>
      <w:r w:rsidR="00594F70">
        <w:rPr>
          <w:rFonts w:ascii="Arial" w:hAnsi="Arial" w:cs="Arial"/>
          <w:szCs w:val="24"/>
          <w:lang w:val="es-CL"/>
        </w:rPr>
        <w:t xml:space="preserve"> glosa com</w:t>
      </w:r>
      <w:r w:rsidR="00BE35F6">
        <w:rPr>
          <w:rFonts w:ascii="Arial" w:hAnsi="Arial" w:cs="Arial"/>
          <w:szCs w:val="24"/>
          <w:lang w:val="es-CL"/>
        </w:rPr>
        <w:t>ú</w:t>
      </w:r>
      <w:r w:rsidR="00594F70">
        <w:rPr>
          <w:rFonts w:ascii="Arial" w:hAnsi="Arial" w:cs="Arial"/>
          <w:szCs w:val="24"/>
          <w:lang w:val="es-CL"/>
        </w:rPr>
        <w:t xml:space="preserve">n relativa a la Partida y </w:t>
      </w:r>
      <w:r w:rsidR="009E107D">
        <w:rPr>
          <w:rFonts w:ascii="Arial" w:hAnsi="Arial" w:cs="Arial"/>
          <w:szCs w:val="24"/>
          <w:lang w:val="es-CL"/>
        </w:rPr>
        <w:t>09</w:t>
      </w:r>
      <w:r w:rsidR="00594F70">
        <w:rPr>
          <w:rFonts w:ascii="Arial" w:hAnsi="Arial" w:cs="Arial"/>
          <w:szCs w:val="24"/>
          <w:lang w:val="es-CL"/>
        </w:rPr>
        <w:t xml:space="preserve"> referidas a </w:t>
      </w:r>
      <w:r w:rsidR="004C1CEC">
        <w:rPr>
          <w:rFonts w:ascii="Arial" w:hAnsi="Arial" w:cs="Arial"/>
          <w:szCs w:val="24"/>
          <w:lang w:val="es-CL"/>
        </w:rPr>
        <w:t>c</w:t>
      </w:r>
      <w:r>
        <w:rPr>
          <w:rFonts w:ascii="Arial" w:hAnsi="Arial" w:cs="Arial"/>
          <w:szCs w:val="24"/>
          <w:lang w:val="es-CL"/>
        </w:rPr>
        <w:t xml:space="preserve">apítulos. </w:t>
      </w:r>
      <w:r w:rsidR="00EE0EFF">
        <w:rPr>
          <w:rFonts w:ascii="Arial" w:hAnsi="Arial" w:cs="Arial"/>
          <w:szCs w:val="24"/>
          <w:lang w:val="es-CL"/>
        </w:rPr>
        <w:t xml:space="preserve">Asimismo, cuenta con </w:t>
      </w:r>
      <w:r w:rsidR="009E107D">
        <w:rPr>
          <w:rFonts w:ascii="Arial" w:hAnsi="Arial" w:cs="Arial"/>
          <w:szCs w:val="24"/>
          <w:lang w:val="es-CL"/>
        </w:rPr>
        <w:t>el</w:t>
      </w:r>
      <w:r w:rsidR="00943863" w:rsidRPr="009A4D67">
        <w:rPr>
          <w:rFonts w:ascii="Arial" w:hAnsi="Arial" w:cs="Arial"/>
          <w:szCs w:val="24"/>
          <w:lang w:val="es-CL"/>
        </w:rPr>
        <w:t xml:space="preserve"> </w:t>
      </w:r>
      <w:r w:rsidR="00EE0EFF">
        <w:rPr>
          <w:rFonts w:ascii="Arial" w:hAnsi="Arial" w:cs="Arial"/>
          <w:szCs w:val="24"/>
          <w:lang w:val="es-CL"/>
        </w:rPr>
        <w:t xml:space="preserve">siguiente </w:t>
      </w:r>
      <w:r w:rsidR="004C1CEC">
        <w:rPr>
          <w:rFonts w:ascii="Arial" w:hAnsi="Arial" w:cs="Arial"/>
          <w:szCs w:val="24"/>
          <w:lang w:val="es-CL"/>
        </w:rPr>
        <w:t>c</w:t>
      </w:r>
      <w:r w:rsidR="00943863" w:rsidRPr="009A4D67">
        <w:rPr>
          <w:rFonts w:ascii="Arial" w:hAnsi="Arial" w:cs="Arial"/>
          <w:szCs w:val="24"/>
          <w:lang w:val="es-CL"/>
        </w:rPr>
        <w:t>apítulo:</w:t>
      </w:r>
    </w:p>
    <w:p w14:paraId="1132F4D0" w14:textId="77777777" w:rsidR="00943863" w:rsidRPr="009A4D67" w:rsidRDefault="00943863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6AE67E64" w14:textId="77777777" w:rsidR="003C13D3" w:rsidRPr="009A4D67" w:rsidRDefault="00EE0EFF" w:rsidP="003C13D3">
      <w:pPr>
        <w:tabs>
          <w:tab w:val="left" w:pos="709"/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  <w:r w:rsidRPr="004D6EE4">
        <w:rPr>
          <w:rFonts w:ascii="Arial" w:hAnsi="Arial" w:cs="Arial"/>
          <w:szCs w:val="24"/>
          <w:lang w:val="es-CL"/>
        </w:rPr>
        <w:t>Capítulo 01,</w:t>
      </w:r>
      <w:r w:rsidR="009E107D">
        <w:rPr>
          <w:rFonts w:ascii="Arial" w:hAnsi="Arial" w:cs="Arial"/>
          <w:szCs w:val="24"/>
          <w:lang w:val="es-CL"/>
        </w:rPr>
        <w:t xml:space="preserve"> Servicio Electoral</w:t>
      </w:r>
      <w:r w:rsidR="00943863" w:rsidRPr="004D6EE4">
        <w:rPr>
          <w:rFonts w:ascii="Arial" w:hAnsi="Arial" w:cs="Arial"/>
          <w:szCs w:val="24"/>
          <w:lang w:val="es-CL"/>
        </w:rPr>
        <w:t>,</w:t>
      </w:r>
      <w:r w:rsidR="00943863" w:rsidRPr="009A4D67">
        <w:rPr>
          <w:rFonts w:ascii="Arial" w:hAnsi="Arial" w:cs="Arial"/>
          <w:szCs w:val="24"/>
          <w:lang w:val="es-CL"/>
        </w:rPr>
        <w:t xml:space="preserve"> </w:t>
      </w:r>
      <w:r w:rsidR="007F0EAB">
        <w:rPr>
          <w:rFonts w:ascii="Arial" w:hAnsi="Arial" w:cs="Arial"/>
          <w:szCs w:val="24"/>
          <w:lang w:val="es-CL"/>
        </w:rPr>
        <w:t xml:space="preserve">el </w:t>
      </w:r>
      <w:r w:rsidR="00943863" w:rsidRPr="009A4D67">
        <w:rPr>
          <w:rFonts w:ascii="Arial" w:hAnsi="Arial" w:cs="Arial"/>
          <w:szCs w:val="24"/>
          <w:lang w:val="es-CL"/>
        </w:rPr>
        <w:t>que consta</w:t>
      </w:r>
      <w:r w:rsidR="007F0EAB">
        <w:rPr>
          <w:rFonts w:ascii="Arial" w:hAnsi="Arial" w:cs="Arial"/>
          <w:szCs w:val="24"/>
          <w:lang w:val="es-CL"/>
        </w:rPr>
        <w:t>, a su vez,</w:t>
      </w:r>
      <w:r w:rsidR="00943863" w:rsidRPr="009A4D67">
        <w:rPr>
          <w:rFonts w:ascii="Arial" w:hAnsi="Arial" w:cs="Arial"/>
          <w:szCs w:val="24"/>
          <w:lang w:val="es-CL"/>
        </w:rPr>
        <w:t xml:space="preserve"> de </w:t>
      </w:r>
      <w:r w:rsidR="009E107D">
        <w:rPr>
          <w:rFonts w:ascii="Arial" w:hAnsi="Arial" w:cs="Arial"/>
          <w:szCs w:val="24"/>
          <w:lang w:val="es-CL"/>
        </w:rPr>
        <w:t xml:space="preserve">un </w:t>
      </w:r>
      <w:r>
        <w:rPr>
          <w:rFonts w:ascii="Arial" w:hAnsi="Arial" w:cs="Arial"/>
          <w:szCs w:val="24"/>
          <w:lang w:val="es-CL"/>
        </w:rPr>
        <w:t>P</w:t>
      </w:r>
      <w:r w:rsidR="00943863" w:rsidRPr="009A4D67">
        <w:rPr>
          <w:rFonts w:ascii="Arial" w:hAnsi="Arial" w:cs="Arial"/>
          <w:szCs w:val="24"/>
          <w:lang w:val="es-CL"/>
        </w:rPr>
        <w:t>rograma</w:t>
      </w:r>
      <w:r w:rsidR="009E1AC4">
        <w:rPr>
          <w:rFonts w:ascii="Arial" w:hAnsi="Arial" w:cs="Arial"/>
          <w:szCs w:val="24"/>
          <w:lang w:val="es-CL"/>
        </w:rPr>
        <w:t>, a saber: el 01,</w:t>
      </w:r>
      <w:r w:rsidR="003C13D3">
        <w:rPr>
          <w:rFonts w:ascii="Arial" w:hAnsi="Arial" w:cs="Arial"/>
          <w:szCs w:val="24"/>
          <w:lang w:val="es-CL"/>
        </w:rPr>
        <w:t xml:space="preserve"> Servicio Electoral.</w:t>
      </w:r>
    </w:p>
    <w:p w14:paraId="278BB053" w14:textId="77777777" w:rsidR="00943863" w:rsidRPr="009A4D67" w:rsidRDefault="00943863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34F82C81" w14:textId="77777777" w:rsidR="00FE4777" w:rsidRPr="009B5791" w:rsidRDefault="00FE4777" w:rsidP="00FE4777">
      <w:pPr>
        <w:tabs>
          <w:tab w:val="left" w:pos="2835"/>
        </w:tabs>
        <w:jc w:val="center"/>
        <w:rPr>
          <w:rFonts w:ascii="Arial" w:hAnsi="Arial"/>
          <w:spacing w:val="-3"/>
          <w:szCs w:val="24"/>
          <w:lang w:val="es-ES_tradnl"/>
        </w:rPr>
      </w:pPr>
      <w:r w:rsidRPr="00A21207">
        <w:rPr>
          <w:rFonts w:ascii="Arial" w:hAnsi="Arial"/>
          <w:spacing w:val="-3"/>
          <w:szCs w:val="24"/>
          <w:lang w:val="es-ES_tradnl"/>
        </w:rPr>
        <w:t>- - -</w:t>
      </w:r>
    </w:p>
    <w:p w14:paraId="2FD02E3A" w14:textId="77777777" w:rsidR="006F54BC" w:rsidRPr="004605A9" w:rsidRDefault="006F54BC" w:rsidP="005823EA">
      <w:pPr>
        <w:tabs>
          <w:tab w:val="left" w:pos="709"/>
          <w:tab w:val="left" w:pos="2835"/>
        </w:tabs>
        <w:rPr>
          <w:rFonts w:ascii="Arial" w:hAnsi="Arial" w:cs="Arial"/>
          <w:szCs w:val="24"/>
        </w:rPr>
      </w:pPr>
    </w:p>
    <w:p w14:paraId="608A26FC" w14:textId="77777777" w:rsidR="008030E5" w:rsidRPr="008030E5" w:rsidRDefault="008030E5" w:rsidP="000D4BC5">
      <w:pPr>
        <w:pStyle w:val="Ttulo"/>
      </w:pPr>
      <w:bookmarkStart w:id="6" w:name="discusion"/>
      <w:bookmarkStart w:id="7" w:name="_Toc83727216"/>
      <w:r w:rsidRPr="008030E5">
        <w:t>DISCUSIÓN EN LA SUBCOMISIÓN</w:t>
      </w:r>
      <w:bookmarkEnd w:id="6"/>
      <w:r w:rsidR="00D36BCE">
        <w:rPr>
          <w:rStyle w:val="Refdenotaalpie"/>
          <w:rFonts w:cs="Arial"/>
          <w:b w:val="0"/>
          <w:szCs w:val="24"/>
        </w:rPr>
        <w:footnoteReference w:id="2"/>
      </w:r>
      <w:bookmarkEnd w:id="7"/>
    </w:p>
    <w:p w14:paraId="2F066911" w14:textId="77777777" w:rsidR="00954708" w:rsidRDefault="00954708" w:rsidP="00A21207">
      <w:pPr>
        <w:jc w:val="both"/>
        <w:rPr>
          <w:rFonts w:ascii="Arial" w:eastAsia="Calibri" w:hAnsi="Arial" w:cs="Arial"/>
          <w:b/>
          <w:szCs w:val="24"/>
          <w:lang w:val="es-ES_tradnl" w:eastAsia="en-US"/>
        </w:rPr>
      </w:pPr>
    </w:p>
    <w:p w14:paraId="23F96AA6" w14:textId="77777777" w:rsidR="00331064" w:rsidRPr="00331064" w:rsidRDefault="00331064" w:rsidP="008C4815">
      <w:pPr>
        <w:jc w:val="center"/>
        <w:rPr>
          <w:rFonts w:ascii="Arial" w:eastAsia="Calibri" w:hAnsi="Arial" w:cs="Arial"/>
          <w:b/>
          <w:szCs w:val="24"/>
          <w:lang w:val="es-CL" w:eastAsia="en-US"/>
        </w:rPr>
      </w:pPr>
      <w:r>
        <w:rPr>
          <w:rFonts w:ascii="Arial" w:eastAsia="Calibri" w:hAnsi="Arial" w:cs="Arial"/>
          <w:b/>
          <w:szCs w:val="24"/>
          <w:lang w:val="es-CL" w:eastAsia="en-US"/>
        </w:rPr>
        <w:t>Presentación de la Partida</w:t>
      </w:r>
      <w:r w:rsidRPr="00331064">
        <w:rPr>
          <w:rFonts w:ascii="Arial" w:eastAsia="Calibri" w:hAnsi="Arial" w:cs="Arial"/>
          <w:b/>
          <w:szCs w:val="24"/>
          <w:lang w:val="es-CL" w:eastAsia="en-US"/>
        </w:rPr>
        <w:t xml:space="preserve"> por par</w:t>
      </w:r>
      <w:r w:rsidR="00A21207">
        <w:rPr>
          <w:rFonts w:ascii="Arial" w:eastAsia="Calibri" w:hAnsi="Arial" w:cs="Arial"/>
          <w:b/>
          <w:szCs w:val="24"/>
          <w:lang w:val="es-CL" w:eastAsia="en-US"/>
        </w:rPr>
        <w:t xml:space="preserve">te del </w:t>
      </w:r>
      <w:proofErr w:type="gramStart"/>
      <w:r w:rsidR="002510BC">
        <w:rPr>
          <w:rFonts w:ascii="Arial" w:eastAsia="Calibri" w:hAnsi="Arial" w:cs="Arial"/>
          <w:b/>
          <w:szCs w:val="24"/>
          <w:lang w:val="es-CL" w:eastAsia="en-US"/>
        </w:rPr>
        <w:t>Director</w:t>
      </w:r>
      <w:proofErr w:type="gramEnd"/>
      <w:r w:rsidR="002510BC">
        <w:rPr>
          <w:rFonts w:ascii="Arial" w:eastAsia="Calibri" w:hAnsi="Arial" w:cs="Arial"/>
          <w:b/>
          <w:szCs w:val="24"/>
          <w:lang w:val="es-CL" w:eastAsia="en-US"/>
        </w:rPr>
        <w:t xml:space="preserve"> del Servicio Electoral</w:t>
      </w:r>
      <w:r w:rsidR="00073621">
        <w:rPr>
          <w:rFonts w:ascii="Arial" w:eastAsia="Calibri" w:hAnsi="Arial" w:cs="Arial"/>
          <w:b/>
          <w:szCs w:val="24"/>
          <w:lang w:val="es-CL" w:eastAsia="en-US"/>
        </w:rPr>
        <w:t xml:space="preserve"> </w:t>
      </w:r>
      <w:r w:rsidRPr="00331064">
        <w:rPr>
          <w:rFonts w:ascii="Arial" w:eastAsia="Calibri" w:hAnsi="Arial" w:cs="Arial"/>
          <w:b/>
          <w:szCs w:val="24"/>
          <w:lang w:val="es-CL" w:eastAsia="en-US"/>
        </w:rPr>
        <w:t>y debate preli</w:t>
      </w:r>
      <w:r>
        <w:rPr>
          <w:rFonts w:ascii="Arial" w:eastAsia="Calibri" w:hAnsi="Arial" w:cs="Arial"/>
          <w:b/>
          <w:szCs w:val="24"/>
          <w:lang w:val="es-CL" w:eastAsia="en-US"/>
        </w:rPr>
        <w:t>minar de los integrantes de la Subc</w:t>
      </w:r>
      <w:r w:rsidRPr="00331064">
        <w:rPr>
          <w:rFonts w:ascii="Arial" w:eastAsia="Calibri" w:hAnsi="Arial" w:cs="Arial"/>
          <w:b/>
          <w:szCs w:val="24"/>
          <w:lang w:val="es-CL" w:eastAsia="en-US"/>
        </w:rPr>
        <w:t>omisión.</w:t>
      </w:r>
    </w:p>
    <w:p w14:paraId="327D21FF" w14:textId="77777777" w:rsidR="00331064" w:rsidRPr="00331064" w:rsidRDefault="00331064" w:rsidP="00CB4A7A">
      <w:pPr>
        <w:jc w:val="both"/>
        <w:rPr>
          <w:rFonts w:ascii="Arial" w:eastAsia="Calibri" w:hAnsi="Arial" w:cs="Arial"/>
          <w:b/>
          <w:szCs w:val="24"/>
          <w:lang w:val="es-CL" w:eastAsia="en-US"/>
        </w:rPr>
      </w:pPr>
    </w:p>
    <w:p w14:paraId="058DF640" w14:textId="77777777" w:rsidR="00073621" w:rsidRDefault="007F0EAB" w:rsidP="00383F01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bCs/>
          <w:szCs w:val="22"/>
          <w:lang w:val="es-ES_tradnl" w:eastAsia="en-US"/>
        </w:rPr>
        <w:t>Dando inicio al estudio de esta Partida, la Subcomisión recibió en audiencia</w:t>
      </w:r>
      <w:r>
        <w:rPr>
          <w:rFonts w:ascii="Arial" w:eastAsia="Calibri" w:hAnsi="Arial"/>
          <w:szCs w:val="22"/>
          <w:lang w:val="es-CL" w:eastAsia="en-US"/>
        </w:rPr>
        <w:t xml:space="preserve"> al</w:t>
      </w:r>
      <w:r w:rsidR="00073621">
        <w:rPr>
          <w:rFonts w:ascii="Arial" w:eastAsia="Calibri" w:hAnsi="Arial"/>
          <w:szCs w:val="22"/>
          <w:lang w:val="es-CL" w:eastAsia="en-US"/>
        </w:rPr>
        <w:t xml:space="preserve"> </w:t>
      </w:r>
      <w:proofErr w:type="gramStart"/>
      <w:r w:rsidR="00073621" w:rsidRPr="0045551C">
        <w:rPr>
          <w:rFonts w:ascii="Arial" w:eastAsia="Calibri" w:hAnsi="Arial"/>
          <w:b/>
          <w:szCs w:val="22"/>
          <w:lang w:val="es-CL" w:eastAsia="en-US"/>
        </w:rPr>
        <w:t xml:space="preserve">Director </w:t>
      </w:r>
      <w:r w:rsidR="0045551C" w:rsidRPr="0045551C">
        <w:rPr>
          <w:rFonts w:ascii="Arial" w:eastAsia="Calibri" w:hAnsi="Arial"/>
          <w:b/>
          <w:szCs w:val="22"/>
          <w:lang w:val="es-CL" w:eastAsia="en-US"/>
        </w:rPr>
        <w:t>Nacional</w:t>
      </w:r>
      <w:proofErr w:type="gramEnd"/>
      <w:r w:rsidR="0045551C" w:rsidRPr="0045551C">
        <w:rPr>
          <w:rFonts w:ascii="Arial" w:eastAsia="Calibri" w:hAnsi="Arial"/>
          <w:b/>
          <w:szCs w:val="22"/>
          <w:lang w:val="es-CL" w:eastAsia="en-US"/>
        </w:rPr>
        <w:t xml:space="preserve"> </w:t>
      </w:r>
      <w:r w:rsidR="00073621" w:rsidRPr="0045551C">
        <w:rPr>
          <w:rFonts w:ascii="Arial" w:eastAsia="Calibri" w:hAnsi="Arial"/>
          <w:b/>
          <w:szCs w:val="22"/>
          <w:lang w:val="es-CL" w:eastAsia="en-US"/>
        </w:rPr>
        <w:t>del Servicio Electoral señor Raúl García</w:t>
      </w:r>
      <w:r w:rsidR="00362F55">
        <w:rPr>
          <w:rFonts w:ascii="Arial" w:eastAsia="Calibri" w:hAnsi="Arial"/>
          <w:szCs w:val="22"/>
          <w:lang w:val="es-CL" w:eastAsia="en-US"/>
        </w:rPr>
        <w:t xml:space="preserve">, quien realizó la siguiente </w:t>
      </w:r>
      <w:hyperlink r:id="rId8" w:history="1">
        <w:r w:rsidR="00362F55" w:rsidRPr="00B53B9A">
          <w:rPr>
            <w:rStyle w:val="Hipervnculo"/>
            <w:rFonts w:ascii="Arial" w:eastAsia="Calibri" w:hAnsi="Arial"/>
            <w:szCs w:val="22"/>
            <w:lang w:val="es-CL" w:eastAsia="en-US"/>
          </w:rPr>
          <w:t>presentación</w:t>
        </w:r>
      </w:hyperlink>
      <w:r w:rsidR="0045551C">
        <w:rPr>
          <w:rFonts w:ascii="Arial" w:eastAsia="Calibri" w:hAnsi="Arial"/>
          <w:szCs w:val="22"/>
          <w:lang w:val="es-CL" w:eastAsia="en-US"/>
        </w:rPr>
        <w:t>.</w:t>
      </w:r>
    </w:p>
    <w:p w14:paraId="322CBB16" w14:textId="77777777" w:rsidR="00B53B9A" w:rsidRDefault="00B53B9A" w:rsidP="00383F01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7911F98E" w14:textId="77777777" w:rsidR="008709AC" w:rsidRPr="008709AC" w:rsidRDefault="00B77E8F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t>Como principales hitos de la gestión institucional señaló que e</w:t>
      </w:r>
      <w:r w:rsidR="008709AC" w:rsidRPr="008709AC">
        <w:rPr>
          <w:rFonts w:ascii="Arial" w:eastAsia="Calibri" w:hAnsi="Arial"/>
          <w:szCs w:val="22"/>
          <w:lang w:val="es-CL" w:eastAsia="en-US"/>
        </w:rPr>
        <w:t xml:space="preserve">l trabajo realizado durante el período 2020-2021 estuvo orientado a fortalecer el quehacer de la Institución, posicionando la imagen de Servel como una </w:t>
      </w:r>
      <w:r w:rsidR="008709AC" w:rsidRPr="008709AC">
        <w:rPr>
          <w:rFonts w:ascii="Arial" w:eastAsia="Calibri" w:hAnsi="Arial"/>
          <w:szCs w:val="22"/>
          <w:lang w:val="es-CL" w:eastAsia="en-US"/>
        </w:rPr>
        <w:lastRenderedPageBreak/>
        <w:t xml:space="preserve">Institución autónoma, transparente e imparcial, que contribuye al fortalecimiento de nuestro sistema democrático. </w:t>
      </w:r>
    </w:p>
    <w:p w14:paraId="419FB020" w14:textId="77777777" w:rsidR="008709AC" w:rsidRPr="008709AC" w:rsidRDefault="008709AC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26349910" w14:textId="77777777" w:rsidR="008709AC" w:rsidRPr="008709AC" w:rsidRDefault="00B77E8F" w:rsidP="00034EB4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t xml:space="preserve">Destacó la organización de 10 eventos eleccionarios y plebiscitarios entre octubre </w:t>
      </w:r>
      <w:r w:rsidR="00034EB4">
        <w:rPr>
          <w:rFonts w:ascii="Arial" w:eastAsia="Calibri" w:hAnsi="Arial"/>
          <w:szCs w:val="22"/>
          <w:lang w:val="es-CL" w:eastAsia="en-US"/>
        </w:rPr>
        <w:t xml:space="preserve">de </w:t>
      </w:r>
      <w:r>
        <w:rPr>
          <w:rFonts w:ascii="Arial" w:eastAsia="Calibri" w:hAnsi="Arial"/>
          <w:szCs w:val="22"/>
          <w:lang w:val="es-CL" w:eastAsia="en-US"/>
        </w:rPr>
        <w:t>2020</w:t>
      </w:r>
      <w:r w:rsidR="00034EB4">
        <w:rPr>
          <w:rFonts w:ascii="Arial" w:eastAsia="Calibri" w:hAnsi="Arial"/>
          <w:szCs w:val="22"/>
          <w:lang w:val="es-CL" w:eastAsia="en-US"/>
        </w:rPr>
        <w:t xml:space="preserve"> y julio de 2021.</w:t>
      </w:r>
    </w:p>
    <w:p w14:paraId="4AE0C1B2" w14:textId="77777777" w:rsidR="008709AC" w:rsidRPr="008709AC" w:rsidRDefault="008709AC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2B739D10" w14:textId="77777777" w:rsidR="008709AC" w:rsidRPr="008709AC" w:rsidRDefault="00A128B4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t>También señaló la existencia de d</w:t>
      </w:r>
      <w:r w:rsidR="008709AC" w:rsidRPr="008709AC">
        <w:rPr>
          <w:rFonts w:ascii="Arial" w:eastAsia="Calibri" w:hAnsi="Arial"/>
          <w:szCs w:val="22"/>
          <w:lang w:val="es-CL" w:eastAsia="en-US"/>
        </w:rPr>
        <w:t>esarrollos tecnológicos</w:t>
      </w:r>
      <w:r>
        <w:rPr>
          <w:rFonts w:ascii="Arial" w:eastAsia="Calibri" w:hAnsi="Arial"/>
          <w:szCs w:val="22"/>
          <w:lang w:val="es-CL" w:eastAsia="en-US"/>
        </w:rPr>
        <w:t xml:space="preserve"> </w:t>
      </w:r>
      <w:r w:rsidR="000C2EDC">
        <w:rPr>
          <w:rFonts w:ascii="Arial" w:eastAsia="Calibri" w:hAnsi="Arial"/>
          <w:szCs w:val="22"/>
          <w:lang w:val="es-CL" w:eastAsia="en-US"/>
        </w:rPr>
        <w:t xml:space="preserve">en conjunto con los procesos eleccionarios, entre los que mencionó un nuevo </w:t>
      </w:r>
      <w:r w:rsidR="008709AC" w:rsidRPr="008709AC">
        <w:rPr>
          <w:rFonts w:ascii="Arial" w:eastAsia="Calibri" w:hAnsi="Arial"/>
          <w:szCs w:val="22"/>
          <w:lang w:val="es-CL" w:eastAsia="en-US"/>
        </w:rPr>
        <w:t>Sistema de Gasto Electoral</w:t>
      </w:r>
      <w:r w:rsidR="000C2EDC">
        <w:rPr>
          <w:rFonts w:ascii="Arial" w:eastAsia="Calibri" w:hAnsi="Arial"/>
          <w:szCs w:val="22"/>
          <w:lang w:val="es-CL" w:eastAsia="en-US"/>
        </w:rPr>
        <w:t xml:space="preserve">, </w:t>
      </w:r>
      <w:r w:rsidR="008709AC" w:rsidRPr="008709AC">
        <w:rPr>
          <w:rFonts w:ascii="Arial" w:eastAsia="Calibri" w:hAnsi="Arial"/>
          <w:szCs w:val="22"/>
          <w:lang w:val="es-CL" w:eastAsia="en-US"/>
        </w:rPr>
        <w:t>Sistema de Declaración de Candidaturas Web</w:t>
      </w:r>
      <w:r w:rsidR="000C2EDC">
        <w:rPr>
          <w:rFonts w:ascii="Arial" w:eastAsia="Calibri" w:hAnsi="Arial"/>
          <w:szCs w:val="22"/>
          <w:lang w:val="es-CL" w:eastAsia="en-US"/>
        </w:rPr>
        <w:t xml:space="preserve">, </w:t>
      </w:r>
      <w:r w:rsidR="008709AC" w:rsidRPr="008709AC">
        <w:rPr>
          <w:rFonts w:ascii="Arial" w:eastAsia="Calibri" w:hAnsi="Arial"/>
          <w:szCs w:val="22"/>
          <w:lang w:val="es-CL" w:eastAsia="en-US"/>
        </w:rPr>
        <w:t>Sistema de Afiliación Electrónica a Partidos Políticos (en desarrollo)</w:t>
      </w:r>
      <w:r w:rsidR="000C2EDC">
        <w:rPr>
          <w:rFonts w:ascii="Arial" w:eastAsia="Calibri" w:hAnsi="Arial"/>
          <w:szCs w:val="22"/>
          <w:lang w:val="es-CL" w:eastAsia="en-US"/>
        </w:rPr>
        <w:t xml:space="preserve"> y </w:t>
      </w:r>
      <w:r w:rsidR="008709AC" w:rsidRPr="008709AC">
        <w:rPr>
          <w:rFonts w:ascii="Arial" w:eastAsia="Calibri" w:hAnsi="Arial"/>
          <w:szCs w:val="22"/>
          <w:lang w:val="es-CL" w:eastAsia="en-US"/>
        </w:rPr>
        <w:t xml:space="preserve">Sistema de Tramitación Electrónica </w:t>
      </w:r>
      <w:r w:rsidR="000A6781">
        <w:rPr>
          <w:rFonts w:ascii="Arial" w:eastAsia="Calibri" w:hAnsi="Arial"/>
          <w:szCs w:val="22"/>
          <w:lang w:val="es-CL" w:eastAsia="en-US"/>
        </w:rPr>
        <w:t xml:space="preserve">de los </w:t>
      </w:r>
      <w:r w:rsidR="008709AC" w:rsidRPr="008709AC">
        <w:rPr>
          <w:rFonts w:ascii="Arial" w:eastAsia="Calibri" w:hAnsi="Arial"/>
          <w:szCs w:val="22"/>
          <w:lang w:val="es-CL" w:eastAsia="en-US"/>
        </w:rPr>
        <w:t>P</w:t>
      </w:r>
      <w:r w:rsidR="000A6781">
        <w:rPr>
          <w:rFonts w:ascii="Arial" w:eastAsia="Calibri" w:hAnsi="Arial"/>
          <w:szCs w:val="22"/>
          <w:lang w:val="es-CL" w:eastAsia="en-US"/>
        </w:rPr>
        <w:t xml:space="preserve">rocedimientos </w:t>
      </w:r>
      <w:r w:rsidR="008709AC" w:rsidRPr="008709AC">
        <w:rPr>
          <w:rFonts w:ascii="Arial" w:eastAsia="Calibri" w:hAnsi="Arial"/>
          <w:szCs w:val="22"/>
          <w:lang w:val="es-CL" w:eastAsia="en-US"/>
        </w:rPr>
        <w:t>A</w:t>
      </w:r>
      <w:r w:rsidR="000A6781">
        <w:rPr>
          <w:rFonts w:ascii="Arial" w:eastAsia="Calibri" w:hAnsi="Arial"/>
          <w:szCs w:val="22"/>
          <w:lang w:val="es-CL" w:eastAsia="en-US"/>
        </w:rPr>
        <w:t xml:space="preserve">dministrativos </w:t>
      </w:r>
      <w:r w:rsidR="008709AC" w:rsidRPr="008709AC">
        <w:rPr>
          <w:rFonts w:ascii="Arial" w:eastAsia="Calibri" w:hAnsi="Arial"/>
          <w:szCs w:val="22"/>
          <w:lang w:val="es-CL" w:eastAsia="en-US"/>
        </w:rPr>
        <w:t>S</w:t>
      </w:r>
      <w:r w:rsidR="000A6781">
        <w:rPr>
          <w:rFonts w:ascii="Arial" w:eastAsia="Calibri" w:hAnsi="Arial"/>
          <w:szCs w:val="22"/>
          <w:lang w:val="es-CL" w:eastAsia="en-US"/>
        </w:rPr>
        <w:t>ancionatorios</w:t>
      </w:r>
      <w:r w:rsidR="008709AC" w:rsidRPr="008709AC">
        <w:rPr>
          <w:rFonts w:ascii="Arial" w:eastAsia="Calibri" w:hAnsi="Arial"/>
          <w:szCs w:val="22"/>
          <w:lang w:val="es-CL" w:eastAsia="en-US"/>
        </w:rPr>
        <w:t xml:space="preserve"> (en desarrollo).</w:t>
      </w:r>
    </w:p>
    <w:p w14:paraId="0D5D28A9" w14:textId="77777777" w:rsidR="008709AC" w:rsidRPr="008709AC" w:rsidRDefault="008709AC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49ED9790" w14:textId="77777777" w:rsidR="008709AC" w:rsidRPr="008709AC" w:rsidRDefault="00622E20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t>Puso de relieve como hito la g</w:t>
      </w:r>
      <w:r w:rsidR="008709AC" w:rsidRPr="008709AC">
        <w:rPr>
          <w:rFonts w:ascii="Arial" w:eastAsia="Calibri" w:hAnsi="Arial"/>
          <w:szCs w:val="22"/>
          <w:lang w:val="es-CL" w:eastAsia="en-US"/>
        </w:rPr>
        <w:t xml:space="preserve">estión </w:t>
      </w:r>
      <w:r>
        <w:rPr>
          <w:rFonts w:ascii="Arial" w:eastAsia="Calibri" w:hAnsi="Arial"/>
          <w:szCs w:val="22"/>
          <w:lang w:val="es-CL" w:eastAsia="en-US"/>
        </w:rPr>
        <w:t>f</w:t>
      </w:r>
      <w:r w:rsidR="008709AC" w:rsidRPr="008709AC">
        <w:rPr>
          <w:rFonts w:ascii="Arial" w:eastAsia="Calibri" w:hAnsi="Arial"/>
          <w:szCs w:val="22"/>
          <w:lang w:val="es-CL" w:eastAsia="en-US"/>
        </w:rPr>
        <w:t>iscalizadora</w:t>
      </w:r>
      <w:r>
        <w:rPr>
          <w:rFonts w:ascii="Arial" w:eastAsia="Calibri" w:hAnsi="Arial"/>
          <w:szCs w:val="22"/>
          <w:lang w:val="es-CL" w:eastAsia="en-US"/>
        </w:rPr>
        <w:t xml:space="preserve"> a</w:t>
      </w:r>
      <w:r w:rsidR="008709AC" w:rsidRPr="008709AC">
        <w:rPr>
          <w:rFonts w:ascii="Arial" w:eastAsia="Calibri" w:hAnsi="Arial"/>
          <w:szCs w:val="22"/>
          <w:lang w:val="es-CL" w:eastAsia="en-US"/>
        </w:rPr>
        <w:t xml:space="preserve">l funcionamiento y financiamiento de los Partidos Políticos y la equidad de las campañas electorales (propaganda y gasto electoral). </w:t>
      </w:r>
    </w:p>
    <w:p w14:paraId="3ADC43AF" w14:textId="77777777" w:rsidR="008709AC" w:rsidRPr="008709AC" w:rsidRDefault="008709AC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2F1D5848" w14:textId="77777777" w:rsidR="00B53B9A" w:rsidRDefault="00622E20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t>Finalmente, como hito señaló la g</w:t>
      </w:r>
      <w:r w:rsidR="008709AC" w:rsidRPr="008709AC">
        <w:rPr>
          <w:rFonts w:ascii="Arial" w:eastAsia="Calibri" w:hAnsi="Arial"/>
          <w:szCs w:val="22"/>
          <w:lang w:val="es-CL" w:eastAsia="en-US"/>
        </w:rPr>
        <w:t>estión en Educación Cívica Electoral y Formación Ciudadana: Realización de iniciativas para promover e incentivar la participación electoral.</w:t>
      </w:r>
    </w:p>
    <w:p w14:paraId="13D0957B" w14:textId="77777777" w:rsidR="00622E20" w:rsidRDefault="00622E20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4403428F" w14:textId="77777777" w:rsidR="00622E20" w:rsidRDefault="00622E20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t>Luego, procedió a entregar algunos datos más específicos respecto de cada uno de estos hitos.</w:t>
      </w:r>
    </w:p>
    <w:p w14:paraId="4C1D4E9A" w14:textId="77777777" w:rsidR="00C01339" w:rsidRDefault="00C01339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1B5D3DF1" w14:textId="77777777" w:rsidR="00C01339" w:rsidRPr="00764CE6" w:rsidRDefault="00C01339" w:rsidP="00764CE6">
      <w:pPr>
        <w:jc w:val="center"/>
        <w:rPr>
          <w:rFonts w:ascii="Arial" w:eastAsia="Calibri" w:hAnsi="Arial"/>
          <w:b/>
          <w:bCs/>
          <w:szCs w:val="22"/>
          <w:lang w:val="es-CL" w:eastAsia="en-US"/>
        </w:rPr>
      </w:pPr>
      <w:r w:rsidRPr="00764CE6">
        <w:rPr>
          <w:rFonts w:ascii="Arial" w:eastAsia="Calibri" w:hAnsi="Arial"/>
          <w:b/>
          <w:bCs/>
          <w:szCs w:val="22"/>
          <w:lang w:val="es-CL" w:eastAsia="en-US"/>
        </w:rPr>
        <w:t>Eventos eleccionarios 2020-2021</w:t>
      </w:r>
    </w:p>
    <w:p w14:paraId="631E11C7" w14:textId="77777777" w:rsidR="00C01339" w:rsidRDefault="00C01339" w:rsidP="008709AC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139CE739" w14:textId="77777777" w:rsidR="00073621" w:rsidRDefault="00C01339" w:rsidP="00C01339">
      <w:pPr>
        <w:jc w:val="both"/>
        <w:rPr>
          <w:rFonts w:ascii="Arial" w:eastAsia="Calibri" w:hAnsi="Arial"/>
          <w:szCs w:val="22"/>
          <w:lang w:val="es-CL" w:eastAsia="en-US"/>
        </w:rPr>
      </w:pPr>
      <w:r w:rsidRPr="00764CE6">
        <w:rPr>
          <w:noProof/>
          <w:szCs w:val="24"/>
          <w:bdr w:val="single" w:sz="4" w:space="0" w:color="auto"/>
        </w:rPr>
        <w:drawing>
          <wp:inline distT="0" distB="0" distL="0" distR="0" wp14:anchorId="388D4922" wp14:editId="7EE2C8F4">
            <wp:extent cx="5250815" cy="3422650"/>
            <wp:effectExtent l="0" t="0" r="698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354" cy="343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F26B7" w14:textId="77777777" w:rsidR="003F4EDA" w:rsidRDefault="003F4EDA" w:rsidP="00A21207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2E5CE604" w14:textId="77777777" w:rsidR="00C01339" w:rsidRPr="00764CE6" w:rsidRDefault="00C01339" w:rsidP="00764CE6">
      <w:pPr>
        <w:jc w:val="center"/>
        <w:rPr>
          <w:rFonts w:ascii="Arial" w:eastAsia="Calibri" w:hAnsi="Arial"/>
          <w:b/>
          <w:bCs/>
          <w:szCs w:val="22"/>
          <w:lang w:val="es-CL" w:eastAsia="en-US"/>
        </w:rPr>
      </w:pPr>
      <w:r w:rsidRPr="00764CE6">
        <w:rPr>
          <w:rFonts w:ascii="Arial" w:eastAsia="Calibri" w:hAnsi="Arial"/>
          <w:b/>
          <w:bCs/>
          <w:szCs w:val="22"/>
          <w:lang w:val="es-CL" w:eastAsia="en-US"/>
        </w:rPr>
        <w:t>Gestión Fiscalizadora</w:t>
      </w:r>
    </w:p>
    <w:p w14:paraId="3CF0EF63" w14:textId="77777777" w:rsidR="00C01339" w:rsidRDefault="00C01339" w:rsidP="00A21207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021C6AD5" w14:textId="77777777" w:rsidR="00C01339" w:rsidRDefault="00C01339" w:rsidP="00A21207">
      <w:pPr>
        <w:jc w:val="both"/>
        <w:rPr>
          <w:rFonts w:ascii="Arial" w:eastAsia="Calibri" w:hAnsi="Arial"/>
          <w:szCs w:val="22"/>
          <w:lang w:val="es-CL" w:eastAsia="en-US"/>
        </w:rPr>
      </w:pPr>
      <w:r>
        <w:rPr>
          <w:noProof/>
          <w:szCs w:val="24"/>
        </w:rPr>
        <w:drawing>
          <wp:inline distT="0" distB="0" distL="0" distR="0" wp14:anchorId="48D99325" wp14:editId="4CB27F36">
            <wp:extent cx="5250851" cy="2927350"/>
            <wp:effectExtent l="0" t="0" r="698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45" cy="292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13E5" w14:textId="77777777" w:rsidR="00C01339" w:rsidRDefault="00C01339" w:rsidP="00A21207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5076F99B" w14:textId="77777777" w:rsidR="00C81767" w:rsidRPr="00764CE6" w:rsidRDefault="006A27F1" w:rsidP="006A27F1">
      <w:pPr>
        <w:ind w:firstLine="1134"/>
        <w:jc w:val="both"/>
        <w:rPr>
          <w:rFonts w:ascii="Arial" w:eastAsia="Calibri" w:hAnsi="Arial"/>
          <w:b/>
          <w:bCs/>
          <w:szCs w:val="22"/>
          <w:lang w:val="es-CL" w:eastAsia="en-US"/>
        </w:rPr>
      </w:pPr>
      <w:r w:rsidRPr="00764CE6">
        <w:rPr>
          <w:rFonts w:ascii="Arial" w:eastAsia="Calibri" w:hAnsi="Arial"/>
          <w:b/>
          <w:bCs/>
          <w:szCs w:val="22"/>
          <w:lang w:val="es-CL" w:eastAsia="en-US"/>
        </w:rPr>
        <w:t>Gestión en Educación Cívica Electoral y Formación Ciudadana</w:t>
      </w:r>
    </w:p>
    <w:p w14:paraId="7F528FBD" w14:textId="77777777" w:rsidR="00C81767" w:rsidRDefault="00C81767" w:rsidP="00A21207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1D613D19" w14:textId="77777777" w:rsidR="00C81767" w:rsidRDefault="00C81767" w:rsidP="00A21207">
      <w:pPr>
        <w:jc w:val="both"/>
        <w:rPr>
          <w:rFonts w:ascii="Arial" w:eastAsia="Calibri" w:hAnsi="Arial"/>
          <w:szCs w:val="22"/>
          <w:lang w:val="es-CL" w:eastAsia="en-US"/>
        </w:rPr>
      </w:pPr>
      <w:r>
        <w:rPr>
          <w:noProof/>
          <w:szCs w:val="24"/>
        </w:rPr>
        <w:drawing>
          <wp:inline distT="0" distB="0" distL="0" distR="0" wp14:anchorId="2AC9D2BB" wp14:editId="55AD5E9F">
            <wp:extent cx="5250649" cy="2813050"/>
            <wp:effectExtent l="0" t="0" r="762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717" cy="281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1B03D" w14:textId="77777777" w:rsidR="00C81767" w:rsidRDefault="00C81767" w:rsidP="00A21207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4282EAED" w14:textId="66FA47A3" w:rsidR="005767B4" w:rsidRDefault="00764CE6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t xml:space="preserve">Luego, </w:t>
      </w:r>
      <w:r>
        <w:rPr>
          <w:rFonts w:ascii="Arial" w:eastAsia="Calibri" w:hAnsi="Arial"/>
          <w:szCs w:val="22"/>
          <w:lang w:val="es-CL" w:eastAsia="en-US"/>
        </w:rPr>
        <w:t xml:space="preserve">la </w:t>
      </w:r>
      <w:proofErr w:type="gramStart"/>
      <w:r w:rsidRPr="000851E7">
        <w:rPr>
          <w:rFonts w:ascii="Arial" w:eastAsia="Calibri" w:hAnsi="Arial"/>
          <w:b/>
          <w:szCs w:val="22"/>
          <w:lang w:val="es-CL" w:eastAsia="en-US"/>
        </w:rPr>
        <w:t>Jefa</w:t>
      </w:r>
      <w:proofErr w:type="gramEnd"/>
      <w:r w:rsidRPr="000851E7">
        <w:rPr>
          <w:rFonts w:ascii="Arial" w:eastAsia="Calibri" w:hAnsi="Arial"/>
          <w:b/>
          <w:szCs w:val="22"/>
          <w:lang w:val="es-CL" w:eastAsia="en-US"/>
        </w:rPr>
        <w:t xml:space="preserve"> de la División de Administración y Finanzas,</w:t>
      </w:r>
      <w:r w:rsidRPr="000851E7">
        <w:rPr>
          <w:b/>
        </w:rPr>
        <w:t xml:space="preserve"> </w:t>
      </w:r>
      <w:r w:rsidRPr="000851E7">
        <w:rPr>
          <w:rFonts w:ascii="Arial" w:eastAsia="Calibri" w:hAnsi="Arial"/>
          <w:b/>
          <w:szCs w:val="22"/>
          <w:lang w:val="es-CL" w:eastAsia="en-US"/>
        </w:rPr>
        <w:t>señora Yanina González</w:t>
      </w:r>
      <w:r>
        <w:rPr>
          <w:rFonts w:ascii="Arial" w:eastAsia="Calibri" w:hAnsi="Arial"/>
          <w:b/>
          <w:szCs w:val="22"/>
          <w:lang w:val="es-CL" w:eastAsia="en-US"/>
        </w:rPr>
        <w:t xml:space="preserve">, </w:t>
      </w:r>
      <w:r>
        <w:rPr>
          <w:rFonts w:ascii="Arial" w:eastAsia="Calibri" w:hAnsi="Arial"/>
          <w:szCs w:val="22"/>
          <w:lang w:val="es-CL" w:eastAsia="en-US"/>
        </w:rPr>
        <w:t>c</w:t>
      </w:r>
      <w:r w:rsidR="005767B4">
        <w:rPr>
          <w:rFonts w:ascii="Arial" w:eastAsia="Calibri" w:hAnsi="Arial"/>
          <w:szCs w:val="22"/>
          <w:lang w:val="es-CL" w:eastAsia="en-US"/>
        </w:rPr>
        <w:t xml:space="preserve">ontinuó efectuando la presentación, en lo que respecta al Presupuesto 2022, </w:t>
      </w:r>
    </w:p>
    <w:p w14:paraId="337B6CFA" w14:textId="77777777" w:rsid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2110755C" w14:textId="77777777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t xml:space="preserve">Comenzó señalando los desafíos para 2022, de los que se da cuenta en el presupuesto. </w:t>
      </w:r>
      <w:r w:rsidR="00AF389A">
        <w:rPr>
          <w:rFonts w:ascii="Arial" w:eastAsia="Calibri" w:hAnsi="Arial"/>
          <w:szCs w:val="22"/>
          <w:lang w:val="es-CL" w:eastAsia="en-US"/>
        </w:rPr>
        <w:t>En este sentido, e</w:t>
      </w:r>
      <w:r w:rsidRPr="000851E7">
        <w:rPr>
          <w:rFonts w:ascii="Arial" w:eastAsia="Calibri" w:hAnsi="Arial"/>
          <w:szCs w:val="22"/>
          <w:lang w:val="es-CL" w:eastAsia="en-US"/>
        </w:rPr>
        <w:t>l Servicio Electoral estará a cargo de:</w:t>
      </w:r>
    </w:p>
    <w:p w14:paraId="0F73094A" w14:textId="77777777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4B381E92" w14:textId="5B30CEDB" w:rsidR="000851E7" w:rsidRPr="00AF389A" w:rsidRDefault="00764CE6" w:rsidP="00AF389A">
      <w:pPr>
        <w:pStyle w:val="Prrafodelista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La r</w:t>
      </w:r>
      <w:r w:rsidR="000851E7" w:rsidRPr="00AF389A">
        <w:rPr>
          <w:szCs w:val="22"/>
        </w:rPr>
        <w:t>ealización del proceso plebiscitario de salida o ratificatorio con el objetivo de aprobar o rechazar la nueva Carta Magna.</w:t>
      </w:r>
    </w:p>
    <w:p w14:paraId="42F993D7" w14:textId="77777777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7BA97FE9" w14:textId="6319AFE6" w:rsidR="000851E7" w:rsidRPr="00AF389A" w:rsidRDefault="00764CE6" w:rsidP="00AF389A">
      <w:pPr>
        <w:pStyle w:val="Prrafodelista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La c</w:t>
      </w:r>
      <w:r w:rsidR="000851E7" w:rsidRPr="00AF389A">
        <w:rPr>
          <w:szCs w:val="22"/>
        </w:rPr>
        <w:t>onducción del proceso de revisión de cuentas presidenciales, parlamentarias y de consejeros regionales y ejecutar los respectivos procedimientos administrativos sancionatorios que deriven de este proceso.</w:t>
      </w:r>
    </w:p>
    <w:p w14:paraId="309D018F" w14:textId="77777777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1251A4CB" w14:textId="2CC79976" w:rsidR="000851E7" w:rsidRPr="00AF389A" w:rsidRDefault="00764CE6" w:rsidP="00AF389A">
      <w:pPr>
        <w:pStyle w:val="Prrafodelista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La o</w:t>
      </w:r>
      <w:r w:rsidR="000851E7" w:rsidRPr="00AF389A">
        <w:rPr>
          <w:szCs w:val="22"/>
        </w:rPr>
        <w:t xml:space="preserve">btención de datos a través de la captura de padrones electorales de los actos eleccionarios 2021, para análisis de información, todo lo anterior con el fin de garantizar la tradición de calidad, confiabilidad y oportunidad de los procesos eleccionarios. </w:t>
      </w:r>
    </w:p>
    <w:p w14:paraId="612BAB0E" w14:textId="77777777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634E1179" w14:textId="00570283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 w:rsidRPr="000851E7">
        <w:rPr>
          <w:rFonts w:ascii="Arial" w:eastAsia="Calibri" w:hAnsi="Arial"/>
          <w:szCs w:val="22"/>
          <w:lang w:val="es-CL" w:eastAsia="en-US"/>
        </w:rPr>
        <w:t xml:space="preserve">Asimismo, continuará en el camino de la modernización, impulsando un proceso de transformación digital para el período 2022-2026. Se han definido tres ejes, Procesos, Tecnología y Cultura, de manera de realizar una mirada transversal a los procesos, servicios y modelos de negocio que se brindan hacia la ciudadanía, grupos de interés y funcionarios, priorizando aquellos que mejoren la experiencia y calidad de servicio de nuestros usuarios. </w:t>
      </w:r>
    </w:p>
    <w:p w14:paraId="4501438C" w14:textId="77777777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5C891D9C" w14:textId="77777777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 w:rsidRPr="000851E7">
        <w:rPr>
          <w:rFonts w:ascii="Arial" w:eastAsia="Calibri" w:hAnsi="Arial"/>
          <w:szCs w:val="22"/>
          <w:lang w:val="es-CL" w:eastAsia="en-US"/>
        </w:rPr>
        <w:t>Para llevar a cabo esta tarea, se avanzará gradualmente, correspondiendo para el año 2022 los siguientes proyectos:</w:t>
      </w:r>
    </w:p>
    <w:p w14:paraId="1341DC04" w14:textId="77777777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60A23FF8" w14:textId="2508095F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 w:rsidRPr="000851E7">
        <w:rPr>
          <w:rFonts w:ascii="Arial" w:eastAsia="Calibri" w:hAnsi="Arial"/>
          <w:szCs w:val="22"/>
          <w:lang w:val="es-CL" w:eastAsia="en-US"/>
        </w:rPr>
        <w:t>1.</w:t>
      </w:r>
      <w:r w:rsidR="00764CE6">
        <w:rPr>
          <w:rFonts w:ascii="Arial" w:eastAsia="Calibri" w:hAnsi="Arial"/>
          <w:szCs w:val="22"/>
          <w:lang w:val="es-CL" w:eastAsia="en-US"/>
        </w:rPr>
        <w:t xml:space="preserve"> </w:t>
      </w:r>
      <w:r w:rsidRPr="000851E7">
        <w:rPr>
          <w:rFonts w:ascii="Arial" w:eastAsia="Calibri" w:hAnsi="Arial"/>
          <w:szCs w:val="22"/>
          <w:lang w:val="es-CL" w:eastAsia="en-US"/>
        </w:rPr>
        <w:t xml:space="preserve">Sistema Tramitación Electrónica de </w:t>
      </w:r>
      <w:r w:rsidR="00273CA4">
        <w:rPr>
          <w:rFonts w:ascii="Arial" w:eastAsia="Calibri" w:hAnsi="Arial"/>
          <w:szCs w:val="22"/>
          <w:lang w:val="es-CL" w:eastAsia="en-US"/>
        </w:rPr>
        <w:t>Procedimientos Administrativos Sancionatorios (</w:t>
      </w:r>
      <w:r w:rsidRPr="000851E7">
        <w:rPr>
          <w:rFonts w:ascii="Arial" w:eastAsia="Calibri" w:hAnsi="Arial"/>
          <w:szCs w:val="22"/>
          <w:lang w:val="es-CL" w:eastAsia="en-US"/>
        </w:rPr>
        <w:t>PAS</w:t>
      </w:r>
      <w:r w:rsidR="00273CA4">
        <w:rPr>
          <w:rFonts w:ascii="Arial" w:eastAsia="Calibri" w:hAnsi="Arial"/>
          <w:szCs w:val="22"/>
          <w:lang w:val="es-CL" w:eastAsia="en-US"/>
        </w:rPr>
        <w:t>)</w:t>
      </w:r>
      <w:r w:rsidRPr="000851E7">
        <w:rPr>
          <w:rFonts w:ascii="Arial" w:eastAsia="Calibri" w:hAnsi="Arial"/>
          <w:szCs w:val="22"/>
          <w:lang w:val="es-CL" w:eastAsia="en-US"/>
        </w:rPr>
        <w:t xml:space="preserve"> Institucional: Proyecto de continuidad, para el 2022 el objetivo es finalizar el desarrollo de los módulos del sistema, interoperar con sistemas internos y externos, para proporcionar mayor transparencia y trazabilidad del proceso.</w:t>
      </w:r>
    </w:p>
    <w:p w14:paraId="4B7D07FA" w14:textId="77777777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16A7D777" w14:textId="7235FB4A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 w:rsidRPr="000851E7">
        <w:rPr>
          <w:rFonts w:ascii="Arial" w:eastAsia="Calibri" w:hAnsi="Arial"/>
          <w:szCs w:val="22"/>
          <w:lang w:val="es-CL" w:eastAsia="en-US"/>
        </w:rPr>
        <w:t>2.</w:t>
      </w:r>
      <w:r w:rsidR="00764CE6">
        <w:rPr>
          <w:rFonts w:ascii="Arial" w:eastAsia="Calibri" w:hAnsi="Arial"/>
          <w:szCs w:val="22"/>
          <w:lang w:val="es-CL" w:eastAsia="en-US"/>
        </w:rPr>
        <w:t xml:space="preserve"> </w:t>
      </w:r>
      <w:r w:rsidRPr="000851E7">
        <w:rPr>
          <w:rFonts w:ascii="Arial" w:eastAsia="Calibri" w:hAnsi="Arial"/>
          <w:szCs w:val="22"/>
          <w:lang w:val="es-CL" w:eastAsia="en-US"/>
        </w:rPr>
        <w:t>Sistema de Gestión Documental: Proyecto de continuidad, para el año 2022 corresponde avanzar en los procesos de soporte donde interviene mayoritariamente el papel (Gestión de Personas, Gestión y Administración de Contratos y Tramitación de Actos Administrativos)</w:t>
      </w:r>
    </w:p>
    <w:p w14:paraId="4001BB4F" w14:textId="77777777" w:rsidR="000851E7" w:rsidRP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1D7B9FB1" w14:textId="1BF63574" w:rsid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 w:rsidRPr="000851E7">
        <w:rPr>
          <w:rFonts w:ascii="Arial" w:eastAsia="Calibri" w:hAnsi="Arial"/>
          <w:szCs w:val="22"/>
          <w:lang w:val="es-CL" w:eastAsia="en-US"/>
        </w:rPr>
        <w:t>3.</w:t>
      </w:r>
      <w:r w:rsidR="00764CE6">
        <w:rPr>
          <w:rFonts w:ascii="Arial" w:eastAsia="Calibri" w:hAnsi="Arial"/>
          <w:szCs w:val="22"/>
          <w:lang w:val="es-CL" w:eastAsia="en-US"/>
        </w:rPr>
        <w:t xml:space="preserve"> </w:t>
      </w:r>
      <w:r w:rsidRPr="000851E7">
        <w:rPr>
          <w:rFonts w:ascii="Arial" w:eastAsia="Calibri" w:hAnsi="Arial"/>
          <w:szCs w:val="22"/>
          <w:lang w:val="es-CL" w:eastAsia="en-US"/>
        </w:rPr>
        <w:t>Sistema de Rendición y Fiscalización de Partidos Políticos: Robustecer el rol fiscalizador del SERVEL, automatizando el proceso de rendición y fiscalización de partidos políticos, que actualmente es manual.</w:t>
      </w:r>
    </w:p>
    <w:p w14:paraId="2AAA028C" w14:textId="77777777" w:rsidR="000851E7" w:rsidRDefault="000851E7" w:rsidP="000851E7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57308601" w14:textId="334CDE4B" w:rsidR="005767B4" w:rsidRDefault="00EE4946" w:rsidP="00430784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t>Efectuó</w:t>
      </w:r>
      <w:r w:rsidR="00764CE6">
        <w:rPr>
          <w:rFonts w:ascii="Arial" w:eastAsia="Calibri" w:hAnsi="Arial"/>
          <w:szCs w:val="22"/>
          <w:lang w:val="es-CL" w:eastAsia="en-US"/>
        </w:rPr>
        <w:t>,</w:t>
      </w:r>
      <w:r>
        <w:rPr>
          <w:rFonts w:ascii="Arial" w:eastAsia="Calibri" w:hAnsi="Arial"/>
          <w:szCs w:val="22"/>
          <w:lang w:val="es-CL" w:eastAsia="en-US"/>
        </w:rPr>
        <w:t xml:space="preserve"> a continuación</w:t>
      </w:r>
      <w:r w:rsidR="00764CE6">
        <w:rPr>
          <w:rFonts w:ascii="Arial" w:eastAsia="Calibri" w:hAnsi="Arial"/>
          <w:szCs w:val="22"/>
          <w:lang w:val="es-CL" w:eastAsia="en-US"/>
        </w:rPr>
        <w:t>,</w:t>
      </w:r>
      <w:r>
        <w:rPr>
          <w:rFonts w:ascii="Arial" w:eastAsia="Calibri" w:hAnsi="Arial"/>
          <w:szCs w:val="22"/>
          <w:lang w:val="es-CL" w:eastAsia="en-US"/>
        </w:rPr>
        <w:t xml:space="preserve"> un repaso de la ejecución presupuestaria</w:t>
      </w:r>
      <w:r w:rsidR="00430784">
        <w:rPr>
          <w:rFonts w:ascii="Arial" w:eastAsia="Calibri" w:hAnsi="Arial"/>
          <w:szCs w:val="22"/>
          <w:lang w:val="es-CL" w:eastAsia="en-US"/>
        </w:rPr>
        <w:t>, en que entregó la siguiente tabla general.</w:t>
      </w:r>
    </w:p>
    <w:p w14:paraId="7B91C9B3" w14:textId="77777777" w:rsidR="00430784" w:rsidRDefault="00430784" w:rsidP="00430784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22F3C31A" w14:textId="77777777" w:rsidR="00430784" w:rsidRDefault="00430784" w:rsidP="00430784">
      <w:pPr>
        <w:jc w:val="both"/>
        <w:rPr>
          <w:rFonts w:ascii="Arial" w:eastAsia="Calibri" w:hAnsi="Arial"/>
          <w:szCs w:val="22"/>
          <w:lang w:val="es-CL" w:eastAsia="en-US"/>
        </w:rPr>
      </w:pPr>
      <w:r>
        <w:rPr>
          <w:noProof/>
          <w:szCs w:val="24"/>
        </w:rPr>
        <w:lastRenderedPageBreak/>
        <w:drawing>
          <wp:inline distT="0" distB="0" distL="0" distR="0" wp14:anchorId="4CC64ED5" wp14:editId="6C1262CF">
            <wp:extent cx="5250815" cy="405765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9" cy="406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085A6" w14:textId="77777777" w:rsidR="00C81767" w:rsidRDefault="00C81767" w:rsidP="00A21207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4F641CE7" w14:textId="77777777" w:rsidR="00FC696C" w:rsidRDefault="00FC696C" w:rsidP="00DB00E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t>Luego ahondó en algunos gastos específicos</w:t>
      </w:r>
      <w:r w:rsidR="00DB00EB">
        <w:rPr>
          <w:rFonts w:ascii="Arial" w:eastAsia="Calibri" w:hAnsi="Arial"/>
          <w:szCs w:val="22"/>
          <w:lang w:val="es-CL" w:eastAsia="en-US"/>
        </w:rPr>
        <w:t>, en que entregó la siguiente información.</w:t>
      </w:r>
    </w:p>
    <w:p w14:paraId="4EB59D76" w14:textId="77777777" w:rsidR="00DB00EB" w:rsidRDefault="00DB00EB" w:rsidP="00DB00E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2866A603" w14:textId="77777777" w:rsidR="00FC696C" w:rsidRDefault="00DB00EB" w:rsidP="00A21207">
      <w:pPr>
        <w:jc w:val="both"/>
        <w:rPr>
          <w:rFonts w:ascii="Arial" w:eastAsia="Calibri" w:hAnsi="Arial"/>
          <w:szCs w:val="22"/>
          <w:lang w:val="es-CL" w:eastAsia="en-US"/>
        </w:rPr>
      </w:pPr>
      <w:r>
        <w:rPr>
          <w:noProof/>
          <w:szCs w:val="24"/>
        </w:rPr>
        <w:drawing>
          <wp:inline distT="0" distB="0" distL="0" distR="0" wp14:anchorId="7F4D971E" wp14:editId="78564E98">
            <wp:extent cx="5251389" cy="3079750"/>
            <wp:effectExtent l="0" t="0" r="6985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29" cy="308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B9B62" w14:textId="77777777" w:rsidR="00DB00EB" w:rsidRDefault="00DB00EB" w:rsidP="00A21207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4384AD5B" w14:textId="77777777" w:rsidR="00DB00EB" w:rsidRDefault="00191DC8" w:rsidP="00191DC8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lastRenderedPageBreak/>
        <w:t xml:space="preserve">En cuanto al Presupuesto 2022, señaló que están de acuerdo con la DIPRES en términos de presupuesto asignado, </w:t>
      </w:r>
      <w:r w:rsidR="0024634D">
        <w:rPr>
          <w:rFonts w:ascii="Arial" w:eastAsia="Calibri" w:hAnsi="Arial"/>
          <w:szCs w:val="22"/>
          <w:lang w:val="es-CL" w:eastAsia="en-US"/>
        </w:rPr>
        <w:t>que es el siguiente:</w:t>
      </w:r>
    </w:p>
    <w:p w14:paraId="53FB6316" w14:textId="77777777" w:rsidR="0024634D" w:rsidRDefault="0024634D" w:rsidP="0024634D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6E151376" w14:textId="77777777" w:rsidR="0024634D" w:rsidRDefault="0024634D" w:rsidP="0024634D">
      <w:pPr>
        <w:jc w:val="both"/>
        <w:rPr>
          <w:rFonts w:ascii="Arial" w:eastAsia="Calibri" w:hAnsi="Arial"/>
          <w:szCs w:val="22"/>
          <w:lang w:val="es-CL" w:eastAsia="en-US"/>
        </w:rPr>
      </w:pPr>
      <w:r>
        <w:rPr>
          <w:noProof/>
          <w:szCs w:val="24"/>
        </w:rPr>
        <w:drawing>
          <wp:inline distT="0" distB="0" distL="0" distR="0" wp14:anchorId="6EDA671F" wp14:editId="6AC0C2B7">
            <wp:extent cx="5251450" cy="450215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607" cy="45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89938" w14:textId="77777777" w:rsidR="00DB00EB" w:rsidRDefault="00DB00EB" w:rsidP="00A21207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2E3ABCDB" w14:textId="77777777" w:rsidR="009560BF" w:rsidRDefault="0024634D" w:rsidP="00D24781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>
        <w:rPr>
          <w:rFonts w:ascii="Arial" w:eastAsia="Calibri" w:hAnsi="Arial"/>
          <w:szCs w:val="22"/>
          <w:lang w:val="es-CL" w:eastAsia="en-US"/>
        </w:rPr>
        <w:t>Luego entró en mayores detalles respecto de</w:t>
      </w:r>
      <w:r w:rsidR="009560BF">
        <w:rPr>
          <w:rFonts w:ascii="Arial" w:eastAsia="Calibri" w:hAnsi="Arial"/>
          <w:szCs w:val="22"/>
          <w:lang w:val="es-CL" w:eastAsia="en-US"/>
        </w:rPr>
        <w:t xml:space="preserve"> cada uno de los Subtítulos.</w:t>
      </w:r>
    </w:p>
    <w:p w14:paraId="1E6BEA4A" w14:textId="77777777" w:rsidR="009560BF" w:rsidRDefault="009560BF" w:rsidP="00D24781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2D07CC5C" w14:textId="77777777" w:rsidR="009560BF" w:rsidRPr="009560BF" w:rsidRDefault="009560BF" w:rsidP="009560BF">
      <w:pPr>
        <w:ind w:firstLine="1134"/>
        <w:jc w:val="both"/>
        <w:rPr>
          <w:rFonts w:ascii="Arial" w:eastAsia="Calibri" w:hAnsi="Arial"/>
          <w:b/>
          <w:szCs w:val="22"/>
          <w:lang w:val="es-CL" w:eastAsia="en-US"/>
        </w:rPr>
      </w:pPr>
      <w:r w:rsidRPr="009560BF">
        <w:rPr>
          <w:rFonts w:ascii="Arial" w:eastAsia="Calibri" w:hAnsi="Arial"/>
          <w:b/>
          <w:szCs w:val="22"/>
          <w:lang w:val="es-CL" w:eastAsia="en-US"/>
        </w:rPr>
        <w:t>Subtítulo 21 “Gastos en personal”: M$12.807.402</w:t>
      </w:r>
    </w:p>
    <w:p w14:paraId="1F37B719" w14:textId="77777777" w:rsidR="009560BF" w:rsidRPr="009560BF" w:rsidRDefault="009560BF" w:rsidP="009560BF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3777ED1C" w14:textId="77777777" w:rsidR="009560BF" w:rsidRPr="009560BF" w:rsidRDefault="009560BF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 w:rsidRPr="009560BF">
        <w:rPr>
          <w:rFonts w:ascii="Arial" w:eastAsia="Calibri" w:hAnsi="Arial"/>
          <w:szCs w:val="22"/>
          <w:lang w:val="es-CL" w:eastAsia="en-US"/>
        </w:rPr>
        <w:t>Los recursos que considera el proyecto de presupuesto para gastos en personal, tienen por objetivo financiar principalmente lo siguiente:</w:t>
      </w:r>
    </w:p>
    <w:p w14:paraId="0ED01966" w14:textId="77777777" w:rsidR="009560BF" w:rsidRPr="00187F18" w:rsidRDefault="009560BF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187F18">
        <w:rPr>
          <w:szCs w:val="22"/>
        </w:rPr>
        <w:t>420 cargos efectivamente contratados (planta y contrata), recursos para personal contratado por código del trabajo y dietas del Consejo Directivo por un total de M$12.401.912.</w:t>
      </w:r>
    </w:p>
    <w:p w14:paraId="606B29CE" w14:textId="77777777" w:rsidR="009560BF" w:rsidRPr="00187F18" w:rsidRDefault="009560BF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187F18">
        <w:rPr>
          <w:szCs w:val="22"/>
        </w:rPr>
        <w:t>Glosas presupuestarias por un total de M$354.363</w:t>
      </w:r>
    </w:p>
    <w:p w14:paraId="0A2FB62E" w14:textId="77777777" w:rsidR="009560BF" w:rsidRPr="00187F18" w:rsidRDefault="009560BF" w:rsidP="002B4ECB">
      <w:pPr>
        <w:pStyle w:val="Prrafodelista"/>
        <w:numPr>
          <w:ilvl w:val="1"/>
          <w:numId w:val="2"/>
        </w:numPr>
        <w:ind w:left="0" w:firstLine="1134"/>
        <w:jc w:val="both"/>
        <w:rPr>
          <w:szCs w:val="22"/>
        </w:rPr>
      </w:pPr>
      <w:r w:rsidRPr="00187F18">
        <w:rPr>
          <w:szCs w:val="22"/>
        </w:rPr>
        <w:t>Horas extraordinarias por M$89.079.</w:t>
      </w:r>
    </w:p>
    <w:p w14:paraId="636CBD3A" w14:textId="77777777" w:rsidR="009560BF" w:rsidRPr="00187F18" w:rsidRDefault="009560BF" w:rsidP="002B4ECB">
      <w:pPr>
        <w:pStyle w:val="Prrafodelista"/>
        <w:numPr>
          <w:ilvl w:val="1"/>
          <w:numId w:val="2"/>
        </w:numPr>
        <w:ind w:left="0" w:firstLine="1134"/>
        <w:jc w:val="both"/>
        <w:rPr>
          <w:szCs w:val="22"/>
        </w:rPr>
      </w:pPr>
      <w:r w:rsidRPr="00187F18">
        <w:rPr>
          <w:szCs w:val="22"/>
        </w:rPr>
        <w:t>Viáticos nacionales por M$12.541.</w:t>
      </w:r>
    </w:p>
    <w:p w14:paraId="5DA454F4" w14:textId="77777777" w:rsidR="009560BF" w:rsidRPr="00187F18" w:rsidRDefault="009560BF" w:rsidP="002B4ECB">
      <w:pPr>
        <w:pStyle w:val="Prrafodelista"/>
        <w:numPr>
          <w:ilvl w:val="1"/>
          <w:numId w:val="2"/>
        </w:numPr>
        <w:ind w:left="0" w:firstLine="1134"/>
        <w:jc w:val="both"/>
        <w:rPr>
          <w:szCs w:val="22"/>
        </w:rPr>
      </w:pPr>
      <w:r w:rsidRPr="00187F18">
        <w:rPr>
          <w:szCs w:val="22"/>
        </w:rPr>
        <w:t>Viáticos internacionales por M$957.</w:t>
      </w:r>
    </w:p>
    <w:p w14:paraId="045BEA4A" w14:textId="77777777" w:rsidR="009560BF" w:rsidRPr="00187F18" w:rsidRDefault="009560BF" w:rsidP="002B4ECB">
      <w:pPr>
        <w:pStyle w:val="Prrafodelista"/>
        <w:numPr>
          <w:ilvl w:val="1"/>
          <w:numId w:val="2"/>
        </w:numPr>
        <w:ind w:left="0" w:firstLine="1134"/>
        <w:jc w:val="both"/>
        <w:rPr>
          <w:szCs w:val="22"/>
        </w:rPr>
      </w:pPr>
      <w:r w:rsidRPr="00187F18">
        <w:rPr>
          <w:szCs w:val="22"/>
        </w:rPr>
        <w:t>Honorarios por M$142.096.</w:t>
      </w:r>
    </w:p>
    <w:p w14:paraId="5537BD99" w14:textId="77777777" w:rsidR="009560BF" w:rsidRPr="00187F18" w:rsidRDefault="009560BF" w:rsidP="002B4ECB">
      <w:pPr>
        <w:pStyle w:val="Prrafodelista"/>
        <w:numPr>
          <w:ilvl w:val="1"/>
          <w:numId w:val="2"/>
        </w:numPr>
        <w:ind w:left="0" w:firstLine="1134"/>
        <w:jc w:val="both"/>
        <w:rPr>
          <w:szCs w:val="22"/>
        </w:rPr>
      </w:pPr>
      <w:r w:rsidRPr="00187F18">
        <w:rPr>
          <w:szCs w:val="22"/>
        </w:rPr>
        <w:t>Funciones críticas para ocho cargos por M$109.690.</w:t>
      </w:r>
    </w:p>
    <w:p w14:paraId="56717092" w14:textId="77777777" w:rsidR="009560BF" w:rsidRPr="00187F18" w:rsidRDefault="009560BF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187F18">
        <w:rPr>
          <w:szCs w:val="22"/>
        </w:rPr>
        <w:lastRenderedPageBreak/>
        <w:t>Aumento por gasto vegetativo, producto de asignación profesional de siete funcionarios por M$51.127</w:t>
      </w:r>
    </w:p>
    <w:p w14:paraId="58F870A5" w14:textId="77777777" w:rsidR="009560BF" w:rsidRDefault="009560BF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4E066174" w14:textId="77777777" w:rsidR="009256F3" w:rsidRPr="009256F3" w:rsidRDefault="009256F3" w:rsidP="002B4ECB">
      <w:pPr>
        <w:ind w:firstLine="1134"/>
        <w:jc w:val="both"/>
        <w:rPr>
          <w:rFonts w:ascii="Arial" w:eastAsia="Calibri" w:hAnsi="Arial"/>
          <w:b/>
          <w:szCs w:val="22"/>
          <w:lang w:val="es-CL" w:eastAsia="en-US"/>
        </w:rPr>
      </w:pPr>
      <w:r w:rsidRPr="009256F3">
        <w:rPr>
          <w:rFonts w:ascii="Arial" w:eastAsia="Calibri" w:hAnsi="Arial"/>
          <w:b/>
          <w:szCs w:val="22"/>
          <w:lang w:val="es-CL" w:eastAsia="en-US"/>
        </w:rPr>
        <w:t>Subtítulo 22 “Bienes y Servicios de Consumo”: M$5.133.934</w:t>
      </w:r>
    </w:p>
    <w:p w14:paraId="65D56E1D" w14:textId="77777777" w:rsidR="009256F3" w:rsidRPr="009256F3" w:rsidRDefault="009256F3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47EE399C" w14:textId="7FFADC57" w:rsidR="009256F3" w:rsidRDefault="009256F3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 w:rsidRPr="009256F3">
        <w:rPr>
          <w:rFonts w:ascii="Arial" w:eastAsia="Calibri" w:hAnsi="Arial"/>
          <w:szCs w:val="22"/>
          <w:lang w:val="es-CL" w:eastAsia="en-US"/>
        </w:rPr>
        <w:t>Los recursos que considera el proyecto de presupuesto para bienes y servicios de consumo, tienen por objetivo financiar principalmente lo siguiente:</w:t>
      </w:r>
    </w:p>
    <w:p w14:paraId="55E3EB18" w14:textId="77777777" w:rsidR="00764CE6" w:rsidRPr="009256F3" w:rsidRDefault="00764CE6" w:rsidP="00764CE6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1924DECE" w14:textId="77777777" w:rsidR="009256F3" w:rsidRPr="009256F3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9256F3">
        <w:rPr>
          <w:szCs w:val="22"/>
        </w:rPr>
        <w:t>Gastos habituales de operación, tales como arriendo de edificios, servicios de mantenimiento, aseo, vigilancia, pasajes, correo, servicios básicos y soporte y mantención de sistemas informáticos.</w:t>
      </w:r>
    </w:p>
    <w:p w14:paraId="3684431A" w14:textId="77777777" w:rsidR="009256F3" w:rsidRPr="009256F3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9256F3">
        <w:rPr>
          <w:szCs w:val="22"/>
        </w:rPr>
        <w:t>Sistema de Tramitación Electrónica de PAS Institucional por M$125.280.</w:t>
      </w:r>
    </w:p>
    <w:p w14:paraId="0B0F141D" w14:textId="77777777" w:rsidR="009256F3" w:rsidRPr="009256F3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9256F3">
        <w:rPr>
          <w:szCs w:val="22"/>
        </w:rPr>
        <w:t>Sistema Gestión Documental por M$113.796.</w:t>
      </w:r>
    </w:p>
    <w:p w14:paraId="5C8363F1" w14:textId="77777777" w:rsidR="009256F3" w:rsidRPr="009256F3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9256F3">
        <w:rPr>
          <w:szCs w:val="22"/>
        </w:rPr>
        <w:t>Sistema de Rendición y Fiscalización de Partidos Políticos por M$106.488.</w:t>
      </w:r>
    </w:p>
    <w:p w14:paraId="379DF25D" w14:textId="77777777" w:rsidR="009256F3" w:rsidRDefault="009256F3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41679D25" w14:textId="77777777" w:rsidR="009256F3" w:rsidRPr="009256F3" w:rsidRDefault="009256F3" w:rsidP="002B4ECB">
      <w:pPr>
        <w:ind w:firstLine="1134"/>
        <w:jc w:val="both"/>
        <w:rPr>
          <w:rFonts w:ascii="Arial" w:eastAsia="Calibri" w:hAnsi="Arial"/>
          <w:b/>
          <w:szCs w:val="22"/>
          <w:lang w:val="es-CL" w:eastAsia="en-US"/>
        </w:rPr>
      </w:pPr>
      <w:r w:rsidRPr="009256F3">
        <w:rPr>
          <w:rFonts w:ascii="Arial" w:eastAsia="Calibri" w:hAnsi="Arial"/>
          <w:b/>
          <w:szCs w:val="22"/>
          <w:lang w:val="es-CL" w:eastAsia="en-US"/>
        </w:rPr>
        <w:t>Subtítulo 29 “Adquisición de activos no financieros”: M$204.505</w:t>
      </w:r>
    </w:p>
    <w:p w14:paraId="3F047998" w14:textId="77777777" w:rsidR="009256F3" w:rsidRPr="009256F3" w:rsidRDefault="009256F3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29B99E4D" w14:textId="11A6F3A7" w:rsidR="009256F3" w:rsidRDefault="009256F3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 w:rsidRPr="009256F3">
        <w:rPr>
          <w:rFonts w:ascii="Arial" w:eastAsia="Calibri" w:hAnsi="Arial"/>
          <w:szCs w:val="22"/>
          <w:lang w:val="es-CL" w:eastAsia="en-US"/>
        </w:rPr>
        <w:t xml:space="preserve">Los recursos que considera el proyecto de presupuesto para la adquisición de activos no financieros, </w:t>
      </w:r>
      <w:proofErr w:type="gramStart"/>
      <w:r w:rsidRPr="009256F3">
        <w:rPr>
          <w:rFonts w:ascii="Arial" w:eastAsia="Calibri" w:hAnsi="Arial"/>
          <w:szCs w:val="22"/>
          <w:lang w:val="es-CL" w:eastAsia="en-US"/>
        </w:rPr>
        <w:t>tiene</w:t>
      </w:r>
      <w:proofErr w:type="gramEnd"/>
      <w:r w:rsidRPr="009256F3">
        <w:rPr>
          <w:rFonts w:ascii="Arial" w:eastAsia="Calibri" w:hAnsi="Arial"/>
          <w:szCs w:val="22"/>
          <w:lang w:val="es-CL" w:eastAsia="en-US"/>
        </w:rPr>
        <w:t xml:space="preserve"> por objetivo financiar principalmente lo siguiente</w:t>
      </w:r>
      <w:r w:rsidR="00764CE6">
        <w:rPr>
          <w:rFonts w:ascii="Arial" w:eastAsia="Calibri" w:hAnsi="Arial"/>
          <w:szCs w:val="22"/>
          <w:lang w:val="es-CL" w:eastAsia="en-US"/>
        </w:rPr>
        <w:t>:</w:t>
      </w:r>
    </w:p>
    <w:p w14:paraId="4CDDF7ED" w14:textId="77777777" w:rsidR="00764CE6" w:rsidRPr="009256F3" w:rsidRDefault="00764CE6" w:rsidP="00764CE6">
      <w:pPr>
        <w:jc w:val="both"/>
        <w:rPr>
          <w:rFonts w:ascii="Arial" w:eastAsia="Calibri" w:hAnsi="Arial"/>
          <w:szCs w:val="22"/>
          <w:lang w:val="es-CL" w:eastAsia="en-US"/>
        </w:rPr>
      </w:pPr>
    </w:p>
    <w:p w14:paraId="50FAC0E5" w14:textId="77777777" w:rsidR="009256F3" w:rsidRPr="009256F3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9256F3">
        <w:rPr>
          <w:szCs w:val="22"/>
        </w:rPr>
        <w:t>Incluye recursos para la adquisición de equipos informáticos y licencias para los proyectos Sistema Gestión Documental por M$31.320 y Sistema de Rendición y Fiscalización de Partidos Políticos por M$11.463.</w:t>
      </w:r>
    </w:p>
    <w:p w14:paraId="3EC6F1A0" w14:textId="77777777" w:rsidR="009256F3" w:rsidRPr="003E2ED8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3E2ED8">
        <w:rPr>
          <w:szCs w:val="22"/>
        </w:rPr>
        <w:t>Reposición de un vehículo por M$24.534.</w:t>
      </w:r>
    </w:p>
    <w:p w14:paraId="71305832" w14:textId="77777777" w:rsidR="009256F3" w:rsidRPr="003E2ED8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proofErr w:type="gramStart"/>
      <w:r w:rsidRPr="003E2ED8">
        <w:rPr>
          <w:szCs w:val="22"/>
        </w:rPr>
        <w:t>Reposición mobiliario</w:t>
      </w:r>
      <w:proofErr w:type="gramEnd"/>
      <w:r w:rsidRPr="003E2ED8">
        <w:rPr>
          <w:szCs w:val="22"/>
        </w:rPr>
        <w:t xml:space="preserve"> y otros por M$9.866.</w:t>
      </w:r>
    </w:p>
    <w:p w14:paraId="66B46488" w14:textId="77777777" w:rsidR="009256F3" w:rsidRPr="003E2ED8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3E2ED8">
        <w:rPr>
          <w:szCs w:val="22"/>
        </w:rPr>
        <w:t>Reposición máquinas y equipos por M$5.794.</w:t>
      </w:r>
    </w:p>
    <w:p w14:paraId="3181A4AD" w14:textId="77777777" w:rsidR="009256F3" w:rsidRPr="003E2ED8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3E2ED8">
        <w:rPr>
          <w:szCs w:val="22"/>
        </w:rPr>
        <w:t>Adquisición de equipos computacionales por M$109.679</w:t>
      </w:r>
    </w:p>
    <w:p w14:paraId="55975092" w14:textId="77777777" w:rsidR="009256F3" w:rsidRPr="003E2ED8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3E2ED8">
        <w:rPr>
          <w:szCs w:val="22"/>
        </w:rPr>
        <w:t>Renovación licencias informáticas por M$11.849.</w:t>
      </w:r>
    </w:p>
    <w:p w14:paraId="28FAD512" w14:textId="77777777" w:rsidR="009256F3" w:rsidRPr="009256F3" w:rsidRDefault="009256F3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39CCD9D3" w14:textId="77777777" w:rsidR="009256F3" w:rsidRPr="00A85541" w:rsidRDefault="009256F3" w:rsidP="002B4ECB">
      <w:pPr>
        <w:ind w:firstLine="1134"/>
        <w:jc w:val="both"/>
        <w:rPr>
          <w:rFonts w:ascii="Arial" w:eastAsia="Calibri" w:hAnsi="Arial"/>
          <w:b/>
          <w:szCs w:val="22"/>
          <w:lang w:val="es-CL" w:eastAsia="en-US"/>
        </w:rPr>
      </w:pPr>
      <w:r w:rsidRPr="00A85541">
        <w:rPr>
          <w:rFonts w:ascii="Arial" w:eastAsia="Calibri" w:hAnsi="Arial"/>
          <w:b/>
          <w:szCs w:val="22"/>
          <w:lang w:val="es-CL" w:eastAsia="en-US"/>
        </w:rPr>
        <w:t>Subtítulo 24 “Transferencias Corrientes–Elección Presidencial y Parlamentarias”</w:t>
      </w:r>
      <w:r w:rsidR="00A85541" w:rsidRPr="00A85541">
        <w:rPr>
          <w:rFonts w:ascii="Arial" w:eastAsia="Calibri" w:hAnsi="Arial"/>
          <w:b/>
          <w:szCs w:val="22"/>
          <w:lang w:val="es-CL" w:eastAsia="en-US"/>
        </w:rPr>
        <w:t xml:space="preserve">: </w:t>
      </w:r>
      <w:r w:rsidRPr="00A85541">
        <w:rPr>
          <w:rFonts w:ascii="Arial" w:eastAsia="Calibri" w:hAnsi="Arial"/>
          <w:b/>
          <w:szCs w:val="22"/>
          <w:lang w:val="es-CL" w:eastAsia="en-US"/>
        </w:rPr>
        <w:t>M$5.721.411</w:t>
      </w:r>
    </w:p>
    <w:p w14:paraId="02CD35AB" w14:textId="77777777" w:rsidR="009256F3" w:rsidRPr="009256F3" w:rsidRDefault="009256F3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15909593" w14:textId="77777777" w:rsidR="009256F3" w:rsidRPr="009256F3" w:rsidRDefault="009256F3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 w:rsidRPr="009256F3">
        <w:rPr>
          <w:rFonts w:ascii="Arial" w:eastAsia="Calibri" w:hAnsi="Arial"/>
          <w:szCs w:val="22"/>
          <w:lang w:val="es-CL" w:eastAsia="en-US"/>
        </w:rPr>
        <w:t>Los recursos que considera el proyecto de presupuesto para los gastos de arrastre de la Elección Presidencial y Parlamentaria tienen por objetivo financiar gastos en personal por M$2.401.691, según lo siguiente:</w:t>
      </w:r>
    </w:p>
    <w:p w14:paraId="66C6E193" w14:textId="77777777" w:rsidR="009256F3" w:rsidRPr="009256F3" w:rsidRDefault="009256F3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76C8A595" w14:textId="77777777" w:rsidR="009256F3" w:rsidRPr="00A85541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A85541">
        <w:rPr>
          <w:szCs w:val="22"/>
        </w:rPr>
        <w:t>Horas extraordinarias por M$250.560.</w:t>
      </w:r>
    </w:p>
    <w:p w14:paraId="0A853586" w14:textId="77777777" w:rsidR="009256F3" w:rsidRPr="00A85541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A85541">
        <w:rPr>
          <w:szCs w:val="22"/>
        </w:rPr>
        <w:t>Viáticos por M$10.440.</w:t>
      </w:r>
    </w:p>
    <w:p w14:paraId="33631AD7" w14:textId="77777777" w:rsidR="009256F3" w:rsidRPr="00A85541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A85541">
        <w:rPr>
          <w:szCs w:val="22"/>
        </w:rPr>
        <w:t>Honorarios profesionales por M$1.079.021.</w:t>
      </w:r>
    </w:p>
    <w:p w14:paraId="7C0976AE" w14:textId="77777777" w:rsidR="009256F3" w:rsidRPr="00A85541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A85541">
        <w:rPr>
          <w:szCs w:val="22"/>
        </w:rPr>
        <w:t>Honorarios administrativos por M$1.061.670.</w:t>
      </w:r>
    </w:p>
    <w:p w14:paraId="121AE37B" w14:textId="77777777" w:rsidR="009256F3" w:rsidRPr="009256F3" w:rsidRDefault="009256F3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2C959950" w14:textId="7A7D2A04" w:rsidR="009256F3" w:rsidRDefault="009256F3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 w:rsidRPr="009256F3">
        <w:rPr>
          <w:rFonts w:ascii="Arial" w:eastAsia="Calibri" w:hAnsi="Arial"/>
          <w:szCs w:val="22"/>
          <w:lang w:val="es-CL" w:eastAsia="en-US"/>
        </w:rPr>
        <w:lastRenderedPageBreak/>
        <w:t>Lo anterior, se requerirá debido al cierre de procesos 2021, según funciones siguientes:</w:t>
      </w:r>
    </w:p>
    <w:p w14:paraId="2EC1E360" w14:textId="77777777" w:rsidR="00764CE6" w:rsidRPr="009256F3" w:rsidRDefault="00764CE6" w:rsidP="002B4ECB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02274B50" w14:textId="77777777" w:rsidR="009256F3" w:rsidRPr="00A85541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A85541">
        <w:rPr>
          <w:szCs w:val="22"/>
        </w:rPr>
        <w:t>Procesos de desarme de material electoral de elecciones 2021 en bodegas regionales.</w:t>
      </w:r>
    </w:p>
    <w:p w14:paraId="3880E6D9" w14:textId="77777777" w:rsidR="009256F3" w:rsidRPr="00A85541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A85541">
        <w:rPr>
          <w:szCs w:val="22"/>
        </w:rPr>
        <w:t>Procesos de desarme, enajenación e inutilización de material electoral de elecciones 2021 en bodega NC.</w:t>
      </w:r>
    </w:p>
    <w:p w14:paraId="4424E1CF" w14:textId="77777777" w:rsidR="009560BF" w:rsidRPr="00A85541" w:rsidRDefault="009256F3" w:rsidP="002B4ECB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A85541">
        <w:rPr>
          <w:szCs w:val="22"/>
        </w:rPr>
        <w:t>Procesos asociados a la revisión de cuentas de candidaturas de elecciones 2021 y procedimientos administrativos sancionadores.</w:t>
      </w:r>
    </w:p>
    <w:p w14:paraId="55F79DE9" w14:textId="77777777" w:rsidR="009560BF" w:rsidRDefault="009560BF" w:rsidP="00D24781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1771DA13" w14:textId="77777777" w:rsidR="00C44D81" w:rsidRPr="00C44D81" w:rsidRDefault="00C44D81" w:rsidP="00C44D81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  <w:r w:rsidRPr="00C44D81">
        <w:rPr>
          <w:rFonts w:ascii="Arial" w:eastAsia="Calibri" w:hAnsi="Arial"/>
          <w:szCs w:val="22"/>
          <w:lang w:val="es-CL" w:eastAsia="en-US"/>
        </w:rPr>
        <w:t>Los recursos que considera el proyecto de presupuesto para los gastos de arrastre de la Elección Presidencial y Parlamentaria tienen por objetivo financiar bienes y servicios de consumo por M$3.319.720, según lo siguiente:</w:t>
      </w:r>
    </w:p>
    <w:p w14:paraId="05C7C9FF" w14:textId="77777777" w:rsidR="00C44D81" w:rsidRPr="00C44D81" w:rsidRDefault="00C44D81" w:rsidP="00C44D81">
      <w:pPr>
        <w:ind w:firstLine="1134"/>
        <w:jc w:val="both"/>
        <w:rPr>
          <w:rFonts w:ascii="Arial" w:eastAsia="Calibri" w:hAnsi="Arial"/>
          <w:szCs w:val="22"/>
          <w:lang w:val="es-CL" w:eastAsia="en-US"/>
        </w:rPr>
      </w:pPr>
    </w:p>
    <w:p w14:paraId="5C9CECDD" w14:textId="77777777" w:rsidR="00C44D81" w:rsidRPr="00C44D81" w:rsidRDefault="00C44D81" w:rsidP="00C44D81">
      <w:pPr>
        <w:pStyle w:val="Prrafodelista"/>
        <w:numPr>
          <w:ilvl w:val="0"/>
          <w:numId w:val="2"/>
        </w:numPr>
        <w:jc w:val="both"/>
        <w:rPr>
          <w:szCs w:val="22"/>
        </w:rPr>
      </w:pPr>
      <w:r w:rsidRPr="00C44D81">
        <w:rPr>
          <w:szCs w:val="22"/>
        </w:rPr>
        <w:t>Materiales Electorales: M$1.576.558.</w:t>
      </w:r>
    </w:p>
    <w:p w14:paraId="0B37C117" w14:textId="77777777" w:rsidR="00C44D81" w:rsidRPr="002A0CCE" w:rsidRDefault="00C44D81" w:rsidP="002A0CCE">
      <w:pPr>
        <w:pStyle w:val="Prrafodelista"/>
        <w:numPr>
          <w:ilvl w:val="1"/>
          <w:numId w:val="2"/>
        </w:numPr>
        <w:jc w:val="both"/>
        <w:rPr>
          <w:szCs w:val="22"/>
        </w:rPr>
      </w:pPr>
      <w:r w:rsidRPr="002A0CCE">
        <w:rPr>
          <w:szCs w:val="22"/>
        </w:rPr>
        <w:t>Servicio de traslado de cajas y sobres segunda votación presidencial por M$1.550.542.</w:t>
      </w:r>
    </w:p>
    <w:p w14:paraId="74F74AEC" w14:textId="77777777" w:rsidR="00C44D81" w:rsidRPr="002A0CCE" w:rsidRDefault="002A0CCE" w:rsidP="002A0CCE">
      <w:pPr>
        <w:pStyle w:val="Prrafodelista"/>
        <w:numPr>
          <w:ilvl w:val="1"/>
          <w:numId w:val="2"/>
        </w:numPr>
        <w:jc w:val="both"/>
        <w:rPr>
          <w:szCs w:val="22"/>
        </w:rPr>
      </w:pPr>
      <w:r w:rsidRPr="002A0CCE">
        <w:rPr>
          <w:szCs w:val="22"/>
        </w:rPr>
        <w:t>G</w:t>
      </w:r>
      <w:r w:rsidR="00C44D81" w:rsidRPr="002A0CCE">
        <w:rPr>
          <w:szCs w:val="22"/>
        </w:rPr>
        <w:t>asto por procesamiento resultados TER y otros por M$26.016</w:t>
      </w:r>
    </w:p>
    <w:p w14:paraId="4E022915" w14:textId="77777777" w:rsidR="00C44D81" w:rsidRPr="002A0CCE" w:rsidRDefault="00C44D81" w:rsidP="002A0CCE">
      <w:pPr>
        <w:pStyle w:val="Prrafodelista"/>
        <w:numPr>
          <w:ilvl w:val="0"/>
          <w:numId w:val="2"/>
        </w:numPr>
        <w:jc w:val="both"/>
        <w:rPr>
          <w:szCs w:val="22"/>
        </w:rPr>
      </w:pPr>
      <w:r w:rsidRPr="002A0CCE">
        <w:rPr>
          <w:szCs w:val="22"/>
        </w:rPr>
        <w:t>Soporte y mantención de sistemas informáticos: M$128.958.</w:t>
      </w:r>
    </w:p>
    <w:p w14:paraId="43EEF374" w14:textId="77777777" w:rsidR="00C44D81" w:rsidRPr="002A0CCE" w:rsidRDefault="00C44D81" w:rsidP="002A0CCE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2A0CCE">
        <w:rPr>
          <w:szCs w:val="22"/>
        </w:rPr>
        <w:t>Contrato de arrastre por arriendo de bodega para acopio de material electoral y servicios básicos, a partir de enero a abril 2022: M$1.357.149.</w:t>
      </w:r>
    </w:p>
    <w:p w14:paraId="40FE8767" w14:textId="77777777" w:rsidR="002B4ECB" w:rsidRPr="002A0CCE" w:rsidRDefault="00C44D81" w:rsidP="002A0CCE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</w:rPr>
      </w:pPr>
      <w:r w:rsidRPr="002A0CCE">
        <w:rPr>
          <w:szCs w:val="22"/>
        </w:rPr>
        <w:t>Otros gastos por materiales de aseo, reparaciones diversas, fumigación, servicio de cámaras de vigilancia, entre otros por M$257.055.</w:t>
      </w:r>
    </w:p>
    <w:p w14:paraId="7F9D4139" w14:textId="77777777" w:rsidR="002B4ECB" w:rsidRDefault="002B4ECB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4EDC1A7F" w14:textId="33E76643" w:rsidR="002B4ECB" w:rsidRPr="00F86908" w:rsidRDefault="002A0CCE" w:rsidP="00F86908">
      <w:pPr>
        <w:ind w:firstLine="1134"/>
        <w:jc w:val="both"/>
        <w:rPr>
          <w:rFonts w:ascii="Arial" w:eastAsia="Calibri" w:hAnsi="Arial"/>
          <w:b/>
          <w:szCs w:val="22"/>
          <w:lang w:val="es-ES_tradnl" w:eastAsia="en-US"/>
        </w:rPr>
      </w:pPr>
      <w:r w:rsidRPr="00F86908">
        <w:rPr>
          <w:rFonts w:ascii="Arial" w:eastAsia="Calibri" w:hAnsi="Arial"/>
          <w:b/>
          <w:szCs w:val="22"/>
          <w:lang w:val="es-ES_tradnl" w:eastAsia="en-US"/>
        </w:rPr>
        <w:t xml:space="preserve">Subtítulo 24 </w:t>
      </w:r>
      <w:r w:rsidR="00764CE6" w:rsidRPr="00F86908">
        <w:rPr>
          <w:rFonts w:ascii="Arial" w:eastAsia="Calibri" w:hAnsi="Arial"/>
          <w:b/>
          <w:szCs w:val="22"/>
          <w:lang w:val="es-ES_tradnl" w:eastAsia="en-US"/>
        </w:rPr>
        <w:t>“Transferencias</w:t>
      </w:r>
      <w:r w:rsidRPr="00F86908">
        <w:rPr>
          <w:rFonts w:ascii="Arial" w:eastAsia="Calibri" w:hAnsi="Arial"/>
          <w:b/>
          <w:szCs w:val="22"/>
          <w:lang w:val="es-ES_tradnl" w:eastAsia="en-US"/>
        </w:rPr>
        <w:t xml:space="preserve"> Corrientes – Plebiscito de Salida”</w:t>
      </w:r>
      <w:r w:rsidR="00F86908" w:rsidRPr="00F86908">
        <w:rPr>
          <w:rFonts w:ascii="Arial" w:eastAsia="Calibri" w:hAnsi="Arial"/>
          <w:b/>
          <w:szCs w:val="22"/>
          <w:lang w:val="es-ES_tradnl" w:eastAsia="en-US"/>
        </w:rPr>
        <w:t xml:space="preserve">: </w:t>
      </w:r>
      <w:r w:rsidRPr="00F86908">
        <w:rPr>
          <w:rFonts w:ascii="Arial" w:eastAsia="Calibri" w:hAnsi="Arial"/>
          <w:b/>
          <w:szCs w:val="22"/>
          <w:lang w:val="es-ES_tradnl" w:eastAsia="en-US"/>
        </w:rPr>
        <w:t>M$29.667.358.</w:t>
      </w:r>
    </w:p>
    <w:p w14:paraId="6CF15E77" w14:textId="77777777" w:rsidR="002B4ECB" w:rsidRDefault="002B4ECB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02C1DD64" w14:textId="53539264" w:rsidR="00F86908" w:rsidRDefault="00F86908" w:rsidP="00F86908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 w:rsidRPr="00F86908">
        <w:rPr>
          <w:rFonts w:ascii="Arial" w:eastAsia="Calibri" w:hAnsi="Arial"/>
          <w:szCs w:val="22"/>
          <w:lang w:val="es-ES_tradnl" w:eastAsia="en-US"/>
        </w:rPr>
        <w:t>Los recursos que considera el proyecto de presupuesto para los gastos del Plebiscito de Salida tienen por objetivo financiar gastos en personal por M$6.571.393, según lo siguiente:</w:t>
      </w:r>
    </w:p>
    <w:p w14:paraId="4823EDBB" w14:textId="77777777" w:rsidR="0030296F" w:rsidRPr="00F86908" w:rsidRDefault="0030296F" w:rsidP="00F86908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6256F701" w14:textId="77777777" w:rsidR="00F86908" w:rsidRPr="00F86908" w:rsidRDefault="00F86908" w:rsidP="00350CCA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F86908">
        <w:rPr>
          <w:szCs w:val="22"/>
          <w:lang w:val="es-ES_tradnl"/>
        </w:rPr>
        <w:t>Trabajos Extraordinarios por M$584.640.</w:t>
      </w:r>
    </w:p>
    <w:p w14:paraId="3D4ECB9D" w14:textId="77777777" w:rsidR="00F86908" w:rsidRPr="00D5106E" w:rsidRDefault="00F86908" w:rsidP="00350CCA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5106E">
        <w:rPr>
          <w:szCs w:val="22"/>
          <w:lang w:val="es-ES_tradnl"/>
        </w:rPr>
        <w:t>Viáticos por M$20.880.</w:t>
      </w:r>
    </w:p>
    <w:p w14:paraId="12E6263F" w14:textId="77777777" w:rsidR="00F86908" w:rsidRPr="00D5106E" w:rsidRDefault="00F86908" w:rsidP="00350CCA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5106E">
        <w:rPr>
          <w:szCs w:val="22"/>
          <w:lang w:val="es-ES_tradnl"/>
        </w:rPr>
        <w:t>Honorarios profesionales para procesos Nivel Central por M$895.422, para refuerzo de procesos tales como: revisión de cuentas, procedimientos administrativos sancionadores, soporte tecnológico.</w:t>
      </w:r>
    </w:p>
    <w:p w14:paraId="2255FB0E" w14:textId="77777777" w:rsidR="00F86908" w:rsidRPr="00D5106E" w:rsidRDefault="00F86908" w:rsidP="00350CCA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5106E">
        <w:rPr>
          <w:szCs w:val="22"/>
          <w:lang w:val="es-ES_tradnl"/>
        </w:rPr>
        <w:t>Honorarios Administrativos para procesos Regionales y Nivel Central por M$1.346.222, para apoyos en bodegas, imprentas, atención de público, supervisores y otros apoyos logísticos.</w:t>
      </w:r>
    </w:p>
    <w:p w14:paraId="578D1C74" w14:textId="77777777" w:rsidR="00F86908" w:rsidRPr="00D5106E" w:rsidRDefault="00F86908" w:rsidP="00350CCA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5106E">
        <w:rPr>
          <w:szCs w:val="22"/>
          <w:lang w:val="es-ES_tradnl"/>
        </w:rPr>
        <w:t>Honorarios de Apoyo a Juntas Electorales Regionales por M$239.942, para procesos asociados a la selección de vocales de mesa, distribución de material electoral y procesamiento de información.</w:t>
      </w:r>
    </w:p>
    <w:p w14:paraId="5B897C35" w14:textId="77777777" w:rsidR="00F86908" w:rsidRPr="00D5106E" w:rsidRDefault="00F86908" w:rsidP="00350CCA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5106E">
        <w:rPr>
          <w:szCs w:val="22"/>
          <w:lang w:val="es-ES_tradnl"/>
        </w:rPr>
        <w:t>Honorarios de Apoyo Coordinación PESE por M$100.475, para la captación y entrenamiento de personal de enlace.</w:t>
      </w:r>
    </w:p>
    <w:p w14:paraId="446EF6F0" w14:textId="77777777" w:rsidR="00F86908" w:rsidRPr="00D5106E" w:rsidRDefault="00F86908" w:rsidP="00350CCA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5106E">
        <w:rPr>
          <w:szCs w:val="22"/>
          <w:lang w:val="es-ES_tradnl"/>
        </w:rPr>
        <w:lastRenderedPageBreak/>
        <w:t>Fiscalizadores Regionales de Gasto Electoral por M$377.092, que corresponden a asistentes de fiscalización para despliegue en terreno.</w:t>
      </w:r>
    </w:p>
    <w:p w14:paraId="70042E6D" w14:textId="77777777" w:rsidR="00F86908" w:rsidRPr="00D5106E" w:rsidRDefault="00F86908" w:rsidP="00350CCA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5106E">
        <w:rPr>
          <w:szCs w:val="22"/>
          <w:lang w:val="es-ES_tradnl"/>
        </w:rPr>
        <w:t xml:space="preserve">Pago de bonos (3.000 PESE, 7.000 Ayudantes, 2.800 </w:t>
      </w:r>
      <w:proofErr w:type="gramStart"/>
      <w:r w:rsidRPr="00D5106E">
        <w:rPr>
          <w:szCs w:val="22"/>
          <w:lang w:val="es-ES_tradnl"/>
        </w:rPr>
        <w:t>Delegados</w:t>
      </w:r>
      <w:proofErr w:type="gramEnd"/>
      <w:r w:rsidRPr="00D5106E">
        <w:rPr>
          <w:szCs w:val="22"/>
          <w:lang w:val="es-ES_tradnl"/>
        </w:rPr>
        <w:t xml:space="preserve"> y 6.000 asesores) por M$1.753.920.</w:t>
      </w:r>
    </w:p>
    <w:p w14:paraId="6B75F23F" w14:textId="77777777" w:rsidR="00F86908" w:rsidRPr="00D5106E" w:rsidRDefault="00F86908" w:rsidP="00350CCA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5106E">
        <w:rPr>
          <w:szCs w:val="22"/>
          <w:lang w:val="es-ES_tradnl"/>
        </w:rPr>
        <w:t xml:space="preserve">15.000 </w:t>
      </w:r>
      <w:proofErr w:type="gramStart"/>
      <w:r w:rsidRPr="00D5106E">
        <w:rPr>
          <w:szCs w:val="22"/>
          <w:lang w:val="es-ES_tradnl"/>
        </w:rPr>
        <w:t>Facilitadores</w:t>
      </w:r>
      <w:proofErr w:type="gramEnd"/>
      <w:r w:rsidRPr="00D5106E">
        <w:rPr>
          <w:szCs w:val="22"/>
          <w:lang w:val="es-ES_tradnl"/>
        </w:rPr>
        <w:t xml:space="preserve"> Electorales por Protocolo COVID-19 por M$1.252.800.</w:t>
      </w:r>
    </w:p>
    <w:p w14:paraId="26DB5565" w14:textId="77777777" w:rsidR="00F86908" w:rsidRPr="00F86908" w:rsidRDefault="00F86908" w:rsidP="00350CCA">
      <w:pPr>
        <w:jc w:val="both"/>
        <w:rPr>
          <w:rFonts w:ascii="Arial" w:eastAsia="Calibri" w:hAnsi="Arial"/>
          <w:szCs w:val="22"/>
          <w:lang w:val="es-ES_tradnl" w:eastAsia="en-US"/>
        </w:rPr>
      </w:pPr>
    </w:p>
    <w:p w14:paraId="4767DCEE" w14:textId="2563EBE3" w:rsidR="00F86908" w:rsidRDefault="00F86908" w:rsidP="00F86908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 w:rsidRPr="00F86908">
        <w:rPr>
          <w:rFonts w:ascii="Arial" w:eastAsia="Calibri" w:hAnsi="Arial"/>
          <w:szCs w:val="22"/>
          <w:lang w:val="es-ES_tradnl" w:eastAsia="en-US"/>
        </w:rPr>
        <w:t>Los recursos que considera el proyecto de presupuesto para los gastos del Plebiscito de Salida tienen por objetivo financiar bienes y servicios de consumo por M$22.986.383, según lo siguiente:</w:t>
      </w:r>
    </w:p>
    <w:p w14:paraId="055D2BD9" w14:textId="77777777" w:rsidR="0030296F" w:rsidRPr="00F86908" w:rsidRDefault="0030296F" w:rsidP="00F86908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76937D1C" w14:textId="77777777" w:rsidR="00F86908" w:rsidRPr="00350CCA" w:rsidRDefault="00F86908" w:rsidP="00350CCA">
      <w:pPr>
        <w:pStyle w:val="Prrafodelista"/>
        <w:numPr>
          <w:ilvl w:val="0"/>
          <w:numId w:val="2"/>
        </w:numPr>
        <w:jc w:val="both"/>
        <w:rPr>
          <w:szCs w:val="22"/>
          <w:lang w:val="es-ES_tradnl"/>
        </w:rPr>
      </w:pPr>
      <w:r w:rsidRPr="00350CCA">
        <w:rPr>
          <w:szCs w:val="22"/>
          <w:lang w:val="es-ES_tradnl"/>
        </w:rPr>
        <w:t>Materiales y útiles Electorales: M$3.473.268.</w:t>
      </w:r>
    </w:p>
    <w:p w14:paraId="13339588" w14:textId="77777777" w:rsidR="00F86908" w:rsidRPr="00350CCA" w:rsidRDefault="00F86908" w:rsidP="00350CCA">
      <w:pPr>
        <w:pStyle w:val="Prrafodelista"/>
        <w:numPr>
          <w:ilvl w:val="1"/>
          <w:numId w:val="2"/>
        </w:numPr>
        <w:jc w:val="both"/>
        <w:rPr>
          <w:szCs w:val="22"/>
          <w:lang w:val="es-ES_tradnl"/>
        </w:rPr>
      </w:pPr>
      <w:r w:rsidRPr="00350CCA">
        <w:rPr>
          <w:szCs w:val="22"/>
          <w:lang w:val="es-ES_tradnl"/>
        </w:rPr>
        <w:t>Impresión de cédulas electorales por M$1.133.531.</w:t>
      </w:r>
    </w:p>
    <w:p w14:paraId="3CFC4DB6" w14:textId="77777777" w:rsidR="00F86908" w:rsidRPr="00350CCA" w:rsidRDefault="00F86908" w:rsidP="00350CCA">
      <w:pPr>
        <w:pStyle w:val="Prrafodelista"/>
        <w:numPr>
          <w:ilvl w:val="1"/>
          <w:numId w:val="2"/>
        </w:numPr>
        <w:jc w:val="both"/>
        <w:rPr>
          <w:szCs w:val="22"/>
          <w:lang w:val="es-ES_tradnl"/>
        </w:rPr>
      </w:pPr>
      <w:r w:rsidRPr="00350CCA">
        <w:rPr>
          <w:szCs w:val="22"/>
          <w:lang w:val="es-ES_tradnl"/>
        </w:rPr>
        <w:t>Otros materiales electorales (bolsas y sobres plásticos, cajas, formularios, sellos de seguridad, padrón y cartilla MRS, otros) por M$2.339.737.</w:t>
      </w:r>
    </w:p>
    <w:p w14:paraId="363E07A6" w14:textId="77777777" w:rsidR="00F86908" w:rsidRPr="00350CCA" w:rsidRDefault="00F86908" w:rsidP="00350CCA">
      <w:pPr>
        <w:pStyle w:val="Prrafodelista"/>
        <w:numPr>
          <w:ilvl w:val="0"/>
          <w:numId w:val="2"/>
        </w:numPr>
        <w:jc w:val="both"/>
        <w:rPr>
          <w:szCs w:val="22"/>
          <w:lang w:val="es-ES_tradnl"/>
        </w:rPr>
      </w:pPr>
      <w:r w:rsidRPr="00350CCA">
        <w:rPr>
          <w:szCs w:val="22"/>
          <w:lang w:val="es-ES_tradnl"/>
        </w:rPr>
        <w:t>Soporte y mantención de sistemas informáticos: M$11.293.114.</w:t>
      </w:r>
    </w:p>
    <w:p w14:paraId="04B83E8E" w14:textId="77777777" w:rsidR="00F86908" w:rsidRPr="00350CCA" w:rsidRDefault="00F86908" w:rsidP="00350CCA">
      <w:pPr>
        <w:pStyle w:val="Prrafodelista"/>
        <w:numPr>
          <w:ilvl w:val="1"/>
          <w:numId w:val="2"/>
        </w:numPr>
        <w:jc w:val="both"/>
        <w:rPr>
          <w:szCs w:val="22"/>
          <w:lang w:val="es-ES_tradnl"/>
        </w:rPr>
      </w:pPr>
      <w:r w:rsidRPr="00350CCA">
        <w:rPr>
          <w:szCs w:val="22"/>
          <w:lang w:val="es-ES_tradnl"/>
        </w:rPr>
        <w:t>Red de Transmisión de Datos por M$9.664.047.</w:t>
      </w:r>
    </w:p>
    <w:p w14:paraId="2B44797F" w14:textId="77777777" w:rsidR="00F86908" w:rsidRPr="00350CCA" w:rsidRDefault="00F86908" w:rsidP="00350CCA">
      <w:pPr>
        <w:pStyle w:val="Prrafodelista"/>
        <w:numPr>
          <w:ilvl w:val="1"/>
          <w:numId w:val="2"/>
        </w:numPr>
        <w:jc w:val="both"/>
        <w:rPr>
          <w:szCs w:val="22"/>
          <w:lang w:val="es-ES_tradnl"/>
        </w:rPr>
      </w:pPr>
      <w:r w:rsidRPr="00350CCA">
        <w:rPr>
          <w:szCs w:val="22"/>
          <w:lang w:val="es-ES_tradnl"/>
        </w:rPr>
        <w:t>Centro de Cómputos por M$1.378.758 y Soporte y seguridad informática por M$250.309.</w:t>
      </w:r>
    </w:p>
    <w:p w14:paraId="7CF5C18B" w14:textId="77777777" w:rsidR="00F86908" w:rsidRPr="00DF45EB" w:rsidRDefault="00F86908" w:rsidP="00147B15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F45EB">
        <w:rPr>
          <w:szCs w:val="22"/>
          <w:lang w:val="es-ES_tradnl"/>
        </w:rPr>
        <w:t>Publicaciones de vocales titulares y reemplazantes de MRS y miembros de CE, facsímiles, entre otras, por M$2.195.754.</w:t>
      </w:r>
    </w:p>
    <w:p w14:paraId="7B0EEB7A" w14:textId="77777777" w:rsidR="00F86908" w:rsidRPr="00DF45EB" w:rsidRDefault="00F86908" w:rsidP="00147B15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F45EB">
        <w:rPr>
          <w:szCs w:val="22"/>
          <w:lang w:val="es-ES_tradnl"/>
        </w:rPr>
        <w:t>Habilitación de bodega para acopio, armado, distribución y posterior desarme de material electoral, a partir de mayo a diciembre 2022, por M$2.130.185.</w:t>
      </w:r>
    </w:p>
    <w:p w14:paraId="066C9C70" w14:textId="77777777" w:rsidR="00F86908" w:rsidRPr="00DF45EB" w:rsidRDefault="00F86908" w:rsidP="00147B15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F45EB">
        <w:rPr>
          <w:szCs w:val="22"/>
          <w:lang w:val="es-ES_tradnl"/>
        </w:rPr>
        <w:t>Notificaciones inscripción nuevos electores, inhabilidades, vocales de mesa y miembros de CE, entre otras, por M$883.607.</w:t>
      </w:r>
    </w:p>
    <w:p w14:paraId="0FBA2492" w14:textId="77777777" w:rsidR="00F86908" w:rsidRPr="00DF45EB" w:rsidRDefault="00F86908" w:rsidP="00147B15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F45EB">
        <w:rPr>
          <w:szCs w:val="22"/>
          <w:lang w:val="es-ES_tradnl"/>
        </w:rPr>
        <w:t>Gasto en Fiscalización por M$1.120.178.</w:t>
      </w:r>
    </w:p>
    <w:p w14:paraId="7319AB22" w14:textId="77777777" w:rsidR="00F86908" w:rsidRPr="00DF45EB" w:rsidRDefault="00F86908" w:rsidP="00147B15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F45EB">
        <w:rPr>
          <w:szCs w:val="22"/>
          <w:lang w:val="es-ES_tradnl"/>
        </w:rPr>
        <w:t>Difusión y Gestión Comunicacional por M$1.785.240.</w:t>
      </w:r>
    </w:p>
    <w:p w14:paraId="3AC73D19" w14:textId="77777777" w:rsidR="00F86908" w:rsidRPr="00DF45EB" w:rsidRDefault="00F86908" w:rsidP="00147B15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F45EB">
        <w:rPr>
          <w:szCs w:val="22"/>
          <w:lang w:val="es-ES_tradnl"/>
        </w:rPr>
        <w:t>Otros gastos por M$105.037.</w:t>
      </w:r>
    </w:p>
    <w:p w14:paraId="087FCAC4" w14:textId="77777777" w:rsidR="002B4ECB" w:rsidRPr="00DF45EB" w:rsidRDefault="00F86908" w:rsidP="00147B15">
      <w:pPr>
        <w:pStyle w:val="Prrafodelista"/>
        <w:numPr>
          <w:ilvl w:val="0"/>
          <w:numId w:val="2"/>
        </w:numPr>
        <w:ind w:left="0" w:firstLine="1134"/>
        <w:jc w:val="both"/>
        <w:rPr>
          <w:szCs w:val="22"/>
          <w:lang w:val="es-ES_tradnl"/>
        </w:rPr>
      </w:pPr>
      <w:r w:rsidRPr="00DF45EB">
        <w:rPr>
          <w:szCs w:val="22"/>
          <w:lang w:val="es-ES_tradnl"/>
        </w:rPr>
        <w:t>Transferencia corriente por Convenio Cruz Roja Chilena por M$109.582.</w:t>
      </w:r>
    </w:p>
    <w:p w14:paraId="29927D26" w14:textId="77777777" w:rsidR="002B4ECB" w:rsidRDefault="002B4ECB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73D7DA44" w14:textId="77777777" w:rsidR="00E30E3C" w:rsidRDefault="00E30E3C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>Finalmente, repasó lo relativo a las Glosas a la Partida.</w:t>
      </w:r>
    </w:p>
    <w:p w14:paraId="3ADD5D23" w14:textId="77777777" w:rsidR="002B4ECB" w:rsidRDefault="002B4ECB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594ADA0F" w14:textId="77777777" w:rsidR="00331064" w:rsidRDefault="00331064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 xml:space="preserve">El </w:t>
      </w:r>
      <w:r w:rsidRPr="00331064">
        <w:rPr>
          <w:rFonts w:ascii="Arial" w:eastAsia="Calibri" w:hAnsi="Arial"/>
          <w:b/>
          <w:szCs w:val="22"/>
          <w:lang w:val="es-ES_tradnl" w:eastAsia="en-US"/>
        </w:rPr>
        <w:t>Honorable Senador señor</w:t>
      </w:r>
      <w:r w:rsidR="00C22FD6">
        <w:rPr>
          <w:rFonts w:ascii="Arial" w:eastAsia="Calibri" w:hAnsi="Arial"/>
          <w:b/>
          <w:szCs w:val="22"/>
          <w:lang w:val="es-ES_tradnl" w:eastAsia="en-US"/>
        </w:rPr>
        <w:t xml:space="preserve"> Montes </w:t>
      </w:r>
      <w:r w:rsidR="0033133F">
        <w:rPr>
          <w:rFonts w:ascii="Arial" w:eastAsia="Calibri" w:hAnsi="Arial"/>
          <w:szCs w:val="22"/>
          <w:lang w:val="es-ES_tradnl" w:eastAsia="en-US"/>
        </w:rPr>
        <w:t>señaló que</w:t>
      </w:r>
      <w:r w:rsidR="00F96DCA">
        <w:rPr>
          <w:rFonts w:ascii="Arial" w:eastAsia="Calibri" w:hAnsi="Arial"/>
          <w:szCs w:val="22"/>
          <w:lang w:val="es-ES_tradnl" w:eastAsia="en-US"/>
        </w:rPr>
        <w:t xml:space="preserve"> hay diversos aspectos de procedimiento </w:t>
      </w:r>
      <w:r w:rsidR="00FA52F8">
        <w:rPr>
          <w:rFonts w:ascii="Arial" w:eastAsia="Calibri" w:hAnsi="Arial"/>
          <w:szCs w:val="22"/>
          <w:lang w:val="es-ES_tradnl" w:eastAsia="en-US"/>
        </w:rPr>
        <w:t xml:space="preserve">y fiscalización </w:t>
      </w:r>
      <w:r w:rsidR="00F96DCA">
        <w:rPr>
          <w:rFonts w:ascii="Arial" w:eastAsia="Calibri" w:hAnsi="Arial"/>
          <w:szCs w:val="22"/>
          <w:lang w:val="es-ES_tradnl" w:eastAsia="en-US"/>
        </w:rPr>
        <w:t>que han suscitado mayor discusión en años anteriores,</w:t>
      </w:r>
      <w:r w:rsidR="00FA52F8">
        <w:rPr>
          <w:rFonts w:ascii="Arial" w:eastAsia="Calibri" w:hAnsi="Arial"/>
          <w:szCs w:val="22"/>
          <w:lang w:val="es-ES_tradnl" w:eastAsia="en-US"/>
        </w:rPr>
        <w:t xml:space="preserve"> </w:t>
      </w:r>
      <w:r w:rsidR="007C6741">
        <w:rPr>
          <w:rFonts w:ascii="Arial" w:eastAsia="Calibri" w:hAnsi="Arial"/>
          <w:szCs w:val="22"/>
          <w:lang w:val="es-ES_tradnl" w:eastAsia="en-US"/>
        </w:rPr>
        <w:t>y que espera que se vaya recogiendo la experiencia para generar avances.</w:t>
      </w:r>
    </w:p>
    <w:p w14:paraId="279C6331" w14:textId="77777777" w:rsidR="00331064" w:rsidRDefault="00331064" w:rsidP="00A21207">
      <w:pPr>
        <w:jc w:val="both"/>
        <w:rPr>
          <w:rFonts w:ascii="Arial" w:eastAsia="Calibri" w:hAnsi="Arial"/>
          <w:szCs w:val="22"/>
          <w:lang w:val="es-ES_tradnl" w:eastAsia="en-US"/>
        </w:rPr>
      </w:pPr>
    </w:p>
    <w:p w14:paraId="35961E4D" w14:textId="77777777" w:rsidR="00331064" w:rsidRDefault="00331064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 xml:space="preserve">Por su parte, </w:t>
      </w:r>
      <w:r w:rsidR="007C6741">
        <w:rPr>
          <w:rFonts w:ascii="Arial" w:eastAsia="Calibri" w:hAnsi="Arial"/>
          <w:szCs w:val="22"/>
          <w:lang w:val="es-ES_tradnl" w:eastAsia="en-US"/>
        </w:rPr>
        <w:t>la</w:t>
      </w:r>
      <w:r>
        <w:rPr>
          <w:rFonts w:ascii="Arial" w:eastAsia="Calibri" w:hAnsi="Arial"/>
          <w:szCs w:val="22"/>
          <w:lang w:val="es-ES_tradnl" w:eastAsia="en-US"/>
        </w:rPr>
        <w:t xml:space="preserve"> </w:t>
      </w:r>
      <w:r w:rsidRPr="00331064">
        <w:rPr>
          <w:rFonts w:ascii="Arial" w:eastAsia="Calibri" w:hAnsi="Arial"/>
          <w:b/>
          <w:szCs w:val="22"/>
          <w:lang w:val="es-ES_tradnl" w:eastAsia="en-US"/>
        </w:rPr>
        <w:t xml:space="preserve">Honorable </w:t>
      </w:r>
      <w:r w:rsidR="005A5FAF">
        <w:rPr>
          <w:rFonts w:ascii="Arial" w:eastAsia="Calibri" w:hAnsi="Arial"/>
          <w:b/>
          <w:szCs w:val="22"/>
          <w:lang w:val="es-ES_tradnl" w:eastAsia="en-US"/>
        </w:rPr>
        <w:t>Senadora</w:t>
      </w:r>
      <w:r w:rsidRPr="00331064">
        <w:rPr>
          <w:rFonts w:ascii="Arial" w:eastAsia="Calibri" w:hAnsi="Arial"/>
          <w:b/>
          <w:szCs w:val="22"/>
          <w:lang w:val="es-ES_tradnl" w:eastAsia="en-US"/>
        </w:rPr>
        <w:t xml:space="preserve"> señor</w:t>
      </w:r>
      <w:r w:rsidR="005A5FAF">
        <w:rPr>
          <w:rFonts w:ascii="Arial" w:eastAsia="Calibri" w:hAnsi="Arial"/>
          <w:b/>
          <w:szCs w:val="22"/>
          <w:lang w:val="es-ES_tradnl" w:eastAsia="en-US"/>
        </w:rPr>
        <w:t xml:space="preserve">a Ebensperger </w:t>
      </w:r>
      <w:r w:rsidR="005A5FAF">
        <w:rPr>
          <w:rFonts w:ascii="Arial" w:eastAsia="Calibri" w:hAnsi="Arial"/>
          <w:szCs w:val="22"/>
          <w:lang w:val="es-ES_tradnl" w:eastAsia="en-US"/>
        </w:rPr>
        <w:t xml:space="preserve">consultó respecto del monto indicado por concepto de publicaciones, toda vez que recientemente se hizo una modificación legal cambiando las publicaciones que debía hacer el SERVEL en diversos diarios </w:t>
      </w:r>
      <w:r w:rsidR="00262402">
        <w:rPr>
          <w:rFonts w:ascii="Arial" w:eastAsia="Calibri" w:hAnsi="Arial"/>
          <w:szCs w:val="22"/>
          <w:lang w:val="es-ES_tradnl" w:eastAsia="en-US"/>
        </w:rPr>
        <w:t>por la página web del Servicio.</w:t>
      </w:r>
    </w:p>
    <w:p w14:paraId="5B153F18" w14:textId="77777777" w:rsidR="00262402" w:rsidRDefault="00262402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592274BA" w14:textId="77777777" w:rsidR="00262402" w:rsidRDefault="00262402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 xml:space="preserve">El </w:t>
      </w:r>
      <w:r>
        <w:rPr>
          <w:rFonts w:ascii="Arial" w:eastAsia="Calibri" w:hAnsi="Arial"/>
          <w:b/>
          <w:szCs w:val="22"/>
          <w:lang w:val="es-ES_tradnl" w:eastAsia="en-US"/>
        </w:rPr>
        <w:t xml:space="preserve">Honorable Senador señor Navarro </w:t>
      </w:r>
      <w:r>
        <w:rPr>
          <w:rFonts w:ascii="Arial" w:eastAsia="Calibri" w:hAnsi="Arial"/>
          <w:szCs w:val="22"/>
          <w:lang w:val="es-ES_tradnl" w:eastAsia="en-US"/>
        </w:rPr>
        <w:t xml:space="preserve">consultó si dentro del presupuesto existe alguna asignación que permita </w:t>
      </w:r>
      <w:r w:rsidR="00C2307C">
        <w:rPr>
          <w:rFonts w:ascii="Arial" w:eastAsia="Calibri" w:hAnsi="Arial"/>
          <w:szCs w:val="22"/>
          <w:lang w:val="es-ES_tradnl" w:eastAsia="en-US"/>
        </w:rPr>
        <w:t xml:space="preserve">modernizar el SERVEL de </w:t>
      </w:r>
      <w:r w:rsidR="00C2307C">
        <w:rPr>
          <w:rFonts w:ascii="Arial" w:eastAsia="Calibri" w:hAnsi="Arial"/>
          <w:szCs w:val="22"/>
          <w:lang w:val="es-ES_tradnl" w:eastAsia="en-US"/>
        </w:rPr>
        <w:lastRenderedPageBreak/>
        <w:t>manera más profunda. Además, señaló la necesidad de contar con un régimen de capacitación a los candidatos</w:t>
      </w:r>
      <w:r w:rsidR="00302541">
        <w:rPr>
          <w:rFonts w:ascii="Arial" w:eastAsia="Calibri" w:hAnsi="Arial"/>
          <w:szCs w:val="22"/>
          <w:lang w:val="es-ES_tradnl" w:eastAsia="en-US"/>
        </w:rPr>
        <w:t xml:space="preserve"> respecto de los plazos y procedimientos de inscripción, sobre todo en el caso de los candidatos independientes.</w:t>
      </w:r>
    </w:p>
    <w:p w14:paraId="19E4EAD3" w14:textId="77777777" w:rsidR="00E1129F" w:rsidRDefault="00E1129F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7E115FAA" w14:textId="77777777" w:rsidR="00E1129F" w:rsidRDefault="00E1129F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 xml:space="preserve">El </w:t>
      </w:r>
      <w:r>
        <w:rPr>
          <w:rFonts w:ascii="Arial" w:eastAsia="Calibri" w:hAnsi="Arial"/>
          <w:b/>
          <w:szCs w:val="22"/>
          <w:lang w:val="es-ES_tradnl" w:eastAsia="en-US"/>
        </w:rPr>
        <w:t xml:space="preserve">Honorable Senador señor Insulza </w:t>
      </w:r>
      <w:r>
        <w:rPr>
          <w:rFonts w:ascii="Arial" w:eastAsia="Calibri" w:hAnsi="Arial"/>
          <w:szCs w:val="22"/>
          <w:lang w:val="es-ES_tradnl" w:eastAsia="en-US"/>
        </w:rPr>
        <w:t xml:space="preserve">solicitó mayor información respecto de la implementación de la </w:t>
      </w:r>
      <w:hyperlink r:id="rId15" w:history="1">
        <w:r w:rsidR="007339EE" w:rsidRPr="007339EE">
          <w:rPr>
            <w:rStyle w:val="Hipervnculo"/>
            <w:rFonts w:ascii="Arial" w:eastAsia="Calibri" w:hAnsi="Arial"/>
            <w:szCs w:val="22"/>
            <w:lang w:val="es-ES_tradnl" w:eastAsia="en-US"/>
          </w:rPr>
          <w:t>l</w:t>
        </w:r>
        <w:r w:rsidRPr="007339EE">
          <w:rPr>
            <w:rStyle w:val="Hipervnculo"/>
            <w:rFonts w:ascii="Arial" w:eastAsia="Calibri" w:hAnsi="Arial"/>
            <w:szCs w:val="22"/>
            <w:lang w:val="es-ES_tradnl" w:eastAsia="en-US"/>
          </w:rPr>
          <w:t>ey Nº 21.</w:t>
        </w:r>
        <w:r w:rsidR="007339EE" w:rsidRPr="007339EE">
          <w:rPr>
            <w:rStyle w:val="Hipervnculo"/>
            <w:rFonts w:ascii="Arial" w:eastAsia="Calibri" w:hAnsi="Arial"/>
            <w:szCs w:val="22"/>
            <w:lang w:val="es-ES_tradnl" w:eastAsia="en-US"/>
          </w:rPr>
          <w:t>385, que modifica la legislación electoral, para privilegiar la cercanía al domicilio del elector, en la asignación del local de votación</w:t>
        </w:r>
      </w:hyperlink>
      <w:r w:rsidR="007339EE">
        <w:rPr>
          <w:rFonts w:ascii="Arial" w:eastAsia="Calibri" w:hAnsi="Arial"/>
          <w:szCs w:val="22"/>
          <w:lang w:val="es-ES_tradnl" w:eastAsia="en-US"/>
        </w:rPr>
        <w:t>.</w:t>
      </w:r>
    </w:p>
    <w:p w14:paraId="7B8FF3BE" w14:textId="77777777" w:rsidR="00717F8C" w:rsidRDefault="00717F8C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5C86AAF2" w14:textId="77B95EE0" w:rsidR="00717F8C" w:rsidRDefault="00717F8C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 xml:space="preserve">El </w:t>
      </w:r>
      <w:r>
        <w:rPr>
          <w:rFonts w:ascii="Arial" w:eastAsia="Calibri" w:hAnsi="Arial"/>
          <w:b/>
          <w:szCs w:val="22"/>
          <w:lang w:val="es-ES_tradnl" w:eastAsia="en-US"/>
        </w:rPr>
        <w:t xml:space="preserve">Honorable Diputado señor Díaz </w:t>
      </w:r>
      <w:r>
        <w:rPr>
          <w:rFonts w:ascii="Arial" w:eastAsia="Calibri" w:hAnsi="Arial"/>
          <w:szCs w:val="22"/>
          <w:lang w:val="es-ES_tradnl" w:eastAsia="en-US"/>
        </w:rPr>
        <w:t xml:space="preserve">señaló </w:t>
      </w:r>
      <w:r w:rsidR="0030296F">
        <w:rPr>
          <w:rFonts w:ascii="Arial" w:eastAsia="Calibri" w:hAnsi="Arial"/>
          <w:szCs w:val="22"/>
          <w:lang w:val="es-ES_tradnl" w:eastAsia="en-US"/>
        </w:rPr>
        <w:t>que,</w:t>
      </w:r>
      <w:r>
        <w:rPr>
          <w:rFonts w:ascii="Arial" w:eastAsia="Calibri" w:hAnsi="Arial"/>
          <w:szCs w:val="22"/>
          <w:lang w:val="es-ES_tradnl" w:eastAsia="en-US"/>
        </w:rPr>
        <w:t xml:space="preserve"> al momento de estudiar la reforma constitucional para el plebiscito de entrada al proceso constituyente, el SERVEL señaló que requería de 3 o 4 meses para la </w:t>
      </w:r>
      <w:r w:rsidR="007A31E8">
        <w:rPr>
          <w:rFonts w:ascii="Arial" w:eastAsia="Calibri" w:hAnsi="Arial"/>
          <w:szCs w:val="22"/>
          <w:lang w:val="es-ES_tradnl" w:eastAsia="en-US"/>
        </w:rPr>
        <w:t xml:space="preserve">organización de la elección. En tales términos, consultó si se ha hecho un análisis respecto </w:t>
      </w:r>
      <w:r w:rsidR="00AF61CF">
        <w:rPr>
          <w:rFonts w:ascii="Arial" w:eastAsia="Calibri" w:hAnsi="Arial"/>
          <w:szCs w:val="22"/>
          <w:lang w:val="es-ES_tradnl" w:eastAsia="en-US"/>
        </w:rPr>
        <w:t xml:space="preserve">si estamos actualizados en relación a la </w:t>
      </w:r>
      <w:r w:rsidR="007A31E8">
        <w:rPr>
          <w:rFonts w:ascii="Arial" w:eastAsia="Calibri" w:hAnsi="Arial"/>
          <w:szCs w:val="22"/>
          <w:lang w:val="es-ES_tradnl" w:eastAsia="en-US"/>
        </w:rPr>
        <w:t>experiencia comparada</w:t>
      </w:r>
      <w:r w:rsidR="00E31FA6">
        <w:rPr>
          <w:rFonts w:ascii="Arial" w:eastAsia="Calibri" w:hAnsi="Arial"/>
          <w:szCs w:val="22"/>
          <w:lang w:val="es-ES_tradnl" w:eastAsia="en-US"/>
        </w:rPr>
        <w:t>, en que se realizan elecciones con bastante menor tiempo de anticipación</w:t>
      </w:r>
      <w:r w:rsidR="00AF61CF">
        <w:rPr>
          <w:rFonts w:ascii="Arial" w:eastAsia="Calibri" w:hAnsi="Arial"/>
          <w:szCs w:val="22"/>
          <w:lang w:val="es-ES_tradnl" w:eastAsia="en-US"/>
        </w:rPr>
        <w:t>.</w:t>
      </w:r>
      <w:r w:rsidR="00E31FA6">
        <w:rPr>
          <w:rFonts w:ascii="Arial" w:eastAsia="Calibri" w:hAnsi="Arial"/>
          <w:szCs w:val="22"/>
          <w:lang w:val="es-ES_tradnl" w:eastAsia="en-US"/>
        </w:rPr>
        <w:t xml:space="preserve"> Lo anterior, sobre todo en miras a un eventual cambio de régimen político que acuerde la Convención Constitucional.</w:t>
      </w:r>
    </w:p>
    <w:p w14:paraId="3558E78C" w14:textId="77777777" w:rsidR="009E479A" w:rsidRDefault="009E479A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2EB7B356" w14:textId="6F66409D" w:rsidR="009E479A" w:rsidRDefault="009E479A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 xml:space="preserve">En segundo </w:t>
      </w:r>
      <w:r w:rsidR="0030296F">
        <w:rPr>
          <w:rFonts w:ascii="Arial" w:eastAsia="Calibri" w:hAnsi="Arial"/>
          <w:szCs w:val="22"/>
          <w:lang w:val="es-ES_tradnl" w:eastAsia="en-US"/>
        </w:rPr>
        <w:t>lugar,</w:t>
      </w:r>
      <w:r>
        <w:rPr>
          <w:rFonts w:ascii="Arial" w:eastAsia="Calibri" w:hAnsi="Arial"/>
          <w:szCs w:val="22"/>
          <w:lang w:val="es-ES_tradnl" w:eastAsia="en-US"/>
        </w:rPr>
        <w:t xml:space="preserve"> consultó</w:t>
      </w:r>
      <w:r w:rsidR="003C0C1D">
        <w:rPr>
          <w:rFonts w:ascii="Arial" w:eastAsia="Calibri" w:hAnsi="Arial"/>
          <w:szCs w:val="22"/>
          <w:lang w:val="es-ES_tradnl" w:eastAsia="en-US"/>
        </w:rPr>
        <w:t xml:space="preserve"> si existe algún análisis de las eventuales distorsiones de la </w:t>
      </w:r>
      <w:hyperlink r:id="rId16" w:history="1">
        <w:r w:rsidR="005E1E33" w:rsidRPr="007B1A6D">
          <w:rPr>
            <w:rStyle w:val="Hipervnculo"/>
            <w:rFonts w:ascii="Arial" w:eastAsia="Calibri" w:hAnsi="Arial"/>
            <w:szCs w:val="22"/>
            <w:lang w:val="es-ES_tradnl" w:eastAsia="en-US"/>
          </w:rPr>
          <w:t>ley N°19.884, Orgánica Constitucional sobre Transparencia, Límite y Control del gasto electoral</w:t>
        </w:r>
      </w:hyperlink>
      <w:r w:rsidR="007B1A6D">
        <w:rPr>
          <w:rFonts w:ascii="Arial" w:eastAsia="Calibri" w:hAnsi="Arial"/>
          <w:szCs w:val="22"/>
          <w:lang w:val="es-ES_tradnl" w:eastAsia="en-US"/>
        </w:rPr>
        <w:t>. Lo anterior en el sentido de los distintos ítems permitidos en dicha ley, y su valoración por parte del SERVEL, que terminan generando las mismas asimetrías que pretendieron corregir.</w:t>
      </w:r>
    </w:p>
    <w:p w14:paraId="5867BD09" w14:textId="77777777" w:rsidR="00356DEF" w:rsidRDefault="00356DEF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1ECBF776" w14:textId="0E1D079A" w:rsidR="00356DEF" w:rsidRDefault="00356DEF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 xml:space="preserve">En tercer </w:t>
      </w:r>
      <w:r w:rsidR="0030296F">
        <w:rPr>
          <w:rFonts w:ascii="Arial" w:eastAsia="Calibri" w:hAnsi="Arial"/>
          <w:szCs w:val="22"/>
          <w:lang w:val="es-ES_tradnl" w:eastAsia="en-US"/>
        </w:rPr>
        <w:t>lugar,</w:t>
      </w:r>
      <w:r>
        <w:rPr>
          <w:rFonts w:ascii="Arial" w:eastAsia="Calibri" w:hAnsi="Arial"/>
          <w:szCs w:val="22"/>
          <w:lang w:val="es-ES_tradnl" w:eastAsia="en-US"/>
        </w:rPr>
        <w:t xml:space="preserve"> estimó poco conveniente tener </w:t>
      </w:r>
      <w:proofErr w:type="gramStart"/>
      <w:r>
        <w:rPr>
          <w:rFonts w:ascii="Arial" w:eastAsia="Calibri" w:hAnsi="Arial"/>
          <w:szCs w:val="22"/>
          <w:lang w:val="es-ES_tradnl" w:eastAsia="en-US"/>
        </w:rPr>
        <w:t>Consejeros</w:t>
      </w:r>
      <w:proofErr w:type="gramEnd"/>
      <w:r>
        <w:rPr>
          <w:rFonts w:ascii="Arial" w:eastAsia="Calibri" w:hAnsi="Arial"/>
          <w:szCs w:val="22"/>
          <w:lang w:val="es-ES_tradnl" w:eastAsia="en-US"/>
        </w:rPr>
        <w:t xml:space="preserve"> tan opinantes en medios de comunicación masiva</w:t>
      </w:r>
      <w:r w:rsidR="00907388">
        <w:rPr>
          <w:rFonts w:ascii="Arial" w:eastAsia="Calibri" w:hAnsi="Arial"/>
          <w:szCs w:val="22"/>
          <w:lang w:val="es-ES_tradnl" w:eastAsia="en-US"/>
        </w:rPr>
        <w:t>, lo que puede afectar su imparcialidad</w:t>
      </w:r>
      <w:r>
        <w:rPr>
          <w:rFonts w:ascii="Arial" w:eastAsia="Calibri" w:hAnsi="Arial"/>
          <w:szCs w:val="22"/>
          <w:lang w:val="es-ES_tradnl" w:eastAsia="en-US"/>
        </w:rPr>
        <w:t>.</w:t>
      </w:r>
      <w:r w:rsidR="00E4447E">
        <w:rPr>
          <w:rFonts w:ascii="Arial" w:eastAsia="Calibri" w:hAnsi="Arial"/>
          <w:szCs w:val="22"/>
          <w:lang w:val="es-ES_tradnl" w:eastAsia="en-US"/>
        </w:rPr>
        <w:t xml:space="preserve"> Además, manifestó que a su entender existe un conflicto de interés en el proceso de nombramiento de los mismos</w:t>
      </w:r>
      <w:r w:rsidR="00907388">
        <w:rPr>
          <w:rFonts w:ascii="Arial" w:eastAsia="Calibri" w:hAnsi="Arial"/>
          <w:szCs w:val="22"/>
          <w:lang w:val="es-ES_tradnl" w:eastAsia="en-US"/>
        </w:rPr>
        <w:t>.</w:t>
      </w:r>
    </w:p>
    <w:p w14:paraId="11E120A5" w14:textId="77777777" w:rsidR="0000518B" w:rsidRDefault="0000518B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04AE04F4" w14:textId="77777777" w:rsidR="0000518B" w:rsidRDefault="0000518B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 xml:space="preserve">Finalmente cuestionó el hecho que el SERVEL haya rechazado un número histórico de candidaturas, </w:t>
      </w:r>
      <w:r w:rsidR="009C6ECA">
        <w:rPr>
          <w:rFonts w:ascii="Arial" w:eastAsia="Calibri" w:hAnsi="Arial"/>
          <w:szCs w:val="22"/>
          <w:lang w:val="es-ES_tradnl" w:eastAsia="en-US"/>
        </w:rPr>
        <w:t>de las cuales cerca del 90%</w:t>
      </w:r>
      <w:r>
        <w:rPr>
          <w:rFonts w:ascii="Arial" w:eastAsia="Calibri" w:hAnsi="Arial"/>
          <w:szCs w:val="22"/>
          <w:lang w:val="es-ES_tradnl" w:eastAsia="en-US"/>
        </w:rPr>
        <w:t xml:space="preserve"> fueron revertidas por los Tribunales Electorales Regionales y posteriormente por el Tribunal Calificador de Elecciones</w:t>
      </w:r>
      <w:r w:rsidR="00D93E1A">
        <w:rPr>
          <w:rFonts w:ascii="Arial" w:eastAsia="Calibri" w:hAnsi="Arial"/>
          <w:szCs w:val="22"/>
          <w:lang w:val="es-ES_tradnl" w:eastAsia="en-US"/>
        </w:rPr>
        <w:t xml:space="preserve">, lo que generó una desventaja de al menos dos semanas </w:t>
      </w:r>
      <w:r w:rsidR="00C0323A">
        <w:rPr>
          <w:rFonts w:ascii="Arial" w:eastAsia="Calibri" w:hAnsi="Arial"/>
          <w:szCs w:val="22"/>
          <w:lang w:val="es-ES_tradnl" w:eastAsia="en-US"/>
        </w:rPr>
        <w:t xml:space="preserve">de campaña </w:t>
      </w:r>
      <w:r w:rsidR="00D93E1A">
        <w:rPr>
          <w:rFonts w:ascii="Arial" w:eastAsia="Calibri" w:hAnsi="Arial"/>
          <w:szCs w:val="22"/>
          <w:lang w:val="es-ES_tradnl" w:eastAsia="en-US"/>
        </w:rPr>
        <w:t xml:space="preserve">para </w:t>
      </w:r>
      <w:r w:rsidR="00C0323A">
        <w:rPr>
          <w:rFonts w:ascii="Arial" w:eastAsia="Calibri" w:hAnsi="Arial"/>
          <w:szCs w:val="22"/>
          <w:lang w:val="es-ES_tradnl" w:eastAsia="en-US"/>
        </w:rPr>
        <w:t>muchos candidatos</w:t>
      </w:r>
      <w:r>
        <w:rPr>
          <w:rFonts w:ascii="Arial" w:eastAsia="Calibri" w:hAnsi="Arial"/>
          <w:szCs w:val="22"/>
          <w:lang w:val="es-ES_tradnl" w:eastAsia="en-US"/>
        </w:rPr>
        <w:t>.</w:t>
      </w:r>
    </w:p>
    <w:p w14:paraId="2300C229" w14:textId="77777777" w:rsidR="00C0323A" w:rsidRDefault="00C0323A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6F25573D" w14:textId="77777777" w:rsidR="00C0323A" w:rsidRDefault="00C0323A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 xml:space="preserve">La </w:t>
      </w:r>
      <w:r>
        <w:rPr>
          <w:rFonts w:ascii="Arial" w:eastAsia="Calibri" w:hAnsi="Arial"/>
          <w:b/>
          <w:szCs w:val="22"/>
          <w:lang w:val="es-ES_tradnl" w:eastAsia="en-US"/>
        </w:rPr>
        <w:t>Honorable Senadora señora Ebensperger</w:t>
      </w:r>
      <w:r>
        <w:rPr>
          <w:rFonts w:ascii="Arial" w:eastAsia="Calibri" w:hAnsi="Arial"/>
          <w:szCs w:val="22"/>
          <w:lang w:val="es-ES_tradnl" w:eastAsia="en-US"/>
        </w:rPr>
        <w:t xml:space="preserve"> manifestó su desacuerdo con </w:t>
      </w:r>
      <w:r w:rsidR="0086583A">
        <w:rPr>
          <w:rFonts w:ascii="Arial" w:eastAsia="Calibri" w:hAnsi="Arial"/>
          <w:szCs w:val="22"/>
          <w:lang w:val="es-ES_tradnl" w:eastAsia="en-US"/>
        </w:rPr>
        <w:t xml:space="preserve">este último punto expuesto por el Diputado Díaz. El SERVEL debe </w:t>
      </w:r>
      <w:r w:rsidR="00ED2B3E">
        <w:rPr>
          <w:rFonts w:ascii="Arial" w:eastAsia="Calibri" w:hAnsi="Arial"/>
          <w:szCs w:val="22"/>
          <w:lang w:val="es-ES_tradnl" w:eastAsia="en-US"/>
        </w:rPr>
        <w:t xml:space="preserve">tener un rol técnico y objetivo, por lo que el gran número de rechazos de candidaturas </w:t>
      </w:r>
      <w:r w:rsidR="00997A43">
        <w:rPr>
          <w:rFonts w:ascii="Arial" w:eastAsia="Calibri" w:hAnsi="Arial"/>
          <w:szCs w:val="22"/>
          <w:lang w:val="es-ES_tradnl" w:eastAsia="en-US"/>
        </w:rPr>
        <w:t>se realiza en cumplimiento de la ley, la que ciertamente puede tener falencias y requerir perfeccionamientos.</w:t>
      </w:r>
      <w:r w:rsidR="00E0319E">
        <w:rPr>
          <w:rFonts w:ascii="Arial" w:eastAsia="Calibri" w:hAnsi="Arial"/>
          <w:szCs w:val="22"/>
          <w:lang w:val="es-ES_tradnl" w:eastAsia="en-US"/>
        </w:rPr>
        <w:t xml:space="preserve"> </w:t>
      </w:r>
      <w:r w:rsidR="00720E99">
        <w:rPr>
          <w:rFonts w:ascii="Arial" w:eastAsia="Calibri" w:hAnsi="Arial"/>
          <w:szCs w:val="22"/>
          <w:lang w:val="es-ES_tradnl" w:eastAsia="en-US"/>
        </w:rPr>
        <w:t>En este sentido, resaltó que l</w:t>
      </w:r>
      <w:r w:rsidR="00E0319E">
        <w:rPr>
          <w:rFonts w:ascii="Arial" w:eastAsia="Calibri" w:hAnsi="Arial"/>
          <w:szCs w:val="22"/>
          <w:lang w:val="es-ES_tradnl" w:eastAsia="en-US"/>
        </w:rPr>
        <w:t>os tribunales pueden no compartir una cierta interpretación, pero también pueden equivocarse.</w:t>
      </w:r>
    </w:p>
    <w:p w14:paraId="0690AFC8" w14:textId="77777777" w:rsidR="008C5B97" w:rsidRDefault="008C5B97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77B43F6E" w14:textId="77777777" w:rsidR="008C5B97" w:rsidRDefault="008C5B97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 xml:space="preserve">El </w:t>
      </w:r>
      <w:proofErr w:type="gramStart"/>
      <w:r w:rsidRPr="00132FB5">
        <w:rPr>
          <w:rFonts w:ascii="Arial" w:eastAsia="Calibri" w:hAnsi="Arial"/>
          <w:b/>
          <w:szCs w:val="22"/>
          <w:lang w:val="es-ES_tradnl" w:eastAsia="en-US"/>
        </w:rPr>
        <w:t>Director Nacional</w:t>
      </w:r>
      <w:proofErr w:type="gramEnd"/>
      <w:r w:rsidRPr="00132FB5">
        <w:rPr>
          <w:rFonts w:ascii="Arial" w:eastAsia="Calibri" w:hAnsi="Arial"/>
          <w:b/>
          <w:szCs w:val="22"/>
          <w:lang w:val="es-ES_tradnl" w:eastAsia="en-US"/>
        </w:rPr>
        <w:t xml:space="preserve"> del SERVEL señor Raúl García</w:t>
      </w:r>
      <w:r w:rsidR="00132FB5">
        <w:rPr>
          <w:rFonts w:ascii="Arial" w:eastAsia="Calibri" w:hAnsi="Arial"/>
          <w:szCs w:val="22"/>
          <w:lang w:val="es-ES_tradnl" w:eastAsia="en-US"/>
        </w:rPr>
        <w:t xml:space="preserve"> se hizo cargo de las interrogantes planteadas.</w:t>
      </w:r>
    </w:p>
    <w:p w14:paraId="58F24C81" w14:textId="77777777" w:rsidR="00132FB5" w:rsidRDefault="00132FB5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626DE048" w14:textId="77777777" w:rsidR="00132FB5" w:rsidRDefault="00132FB5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lastRenderedPageBreak/>
        <w:t>Respecto de la consulta sobre las publicaciones, señaló que efectivamente mediante una modificación legal se eximió al SERVEL de hacer ciertas publicaciones en medios de comunicación social impresos</w:t>
      </w:r>
      <w:r w:rsidR="00F42A22">
        <w:rPr>
          <w:rFonts w:ascii="Arial" w:eastAsia="Calibri" w:hAnsi="Arial"/>
          <w:szCs w:val="22"/>
          <w:lang w:val="es-ES_tradnl" w:eastAsia="en-US"/>
        </w:rPr>
        <w:t>, pero hay otras que se mantuvieron en estos medios, como los facsímiles.</w:t>
      </w:r>
    </w:p>
    <w:p w14:paraId="2C4207D1" w14:textId="77777777" w:rsidR="00F42A22" w:rsidRDefault="00F42A22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7C32B8B6" w14:textId="77777777" w:rsidR="00F42A22" w:rsidRDefault="00F42A22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>En relación a la modernización de la Institución, señaló que ha sido una preocupación constante de la organización</w:t>
      </w:r>
      <w:r w:rsidR="000D0A22">
        <w:rPr>
          <w:rFonts w:ascii="Arial" w:eastAsia="Calibri" w:hAnsi="Arial"/>
          <w:szCs w:val="22"/>
          <w:lang w:val="es-ES_tradnl" w:eastAsia="en-US"/>
        </w:rPr>
        <w:t>, y reiteró aquellos proyectos expuestos en su presentación.</w:t>
      </w:r>
    </w:p>
    <w:p w14:paraId="40E50B83" w14:textId="77777777" w:rsidR="000D0A22" w:rsidRDefault="000D0A22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2DF781EC" w14:textId="77777777" w:rsidR="000D0A22" w:rsidRDefault="0080001B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>En cuanto a las formalidades que se deben cumplir las candidaturas y la necesidad de contar con cierta flexibilización, hizo ver que los márgenes que la ley entrega sobre la materia son muy escasos</w:t>
      </w:r>
      <w:r w:rsidR="00CB42FE">
        <w:rPr>
          <w:rFonts w:ascii="Arial" w:eastAsia="Calibri" w:hAnsi="Arial"/>
          <w:szCs w:val="22"/>
          <w:lang w:val="es-ES_tradnl" w:eastAsia="en-US"/>
        </w:rPr>
        <w:t>. En este sentido, tanto los aspectos de forma como de fondo deben ser tenidos en consideración por el SERVEL para acoger una candidatura.</w:t>
      </w:r>
    </w:p>
    <w:p w14:paraId="0B4012B4" w14:textId="77777777" w:rsidR="00D80A97" w:rsidRDefault="00D80A97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341A404F" w14:textId="11AE297F" w:rsidR="003A1847" w:rsidRDefault="00FE41EE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 xml:space="preserve">En materia de implementación de la </w:t>
      </w:r>
      <w:hyperlink r:id="rId17" w:history="1">
        <w:r w:rsidRPr="007339EE">
          <w:rPr>
            <w:rStyle w:val="Hipervnculo"/>
            <w:rFonts w:ascii="Arial" w:eastAsia="Calibri" w:hAnsi="Arial"/>
            <w:szCs w:val="22"/>
            <w:lang w:val="es-ES_tradnl" w:eastAsia="en-US"/>
          </w:rPr>
          <w:t>ley Nº 21.385, que modifica la legislación electoral, para privilegiar la cercanía al domicilio del elector, en la asignación del local de votación</w:t>
        </w:r>
      </w:hyperlink>
      <w:r>
        <w:rPr>
          <w:rFonts w:ascii="Arial" w:eastAsia="Calibri" w:hAnsi="Arial"/>
          <w:szCs w:val="22"/>
          <w:lang w:val="es-ES_tradnl" w:eastAsia="en-US"/>
        </w:rPr>
        <w:t>, esta se publicó el 21 de octubre pasado</w:t>
      </w:r>
      <w:r w:rsidR="00A35112">
        <w:rPr>
          <w:rFonts w:ascii="Arial" w:eastAsia="Calibri" w:hAnsi="Arial"/>
          <w:szCs w:val="22"/>
          <w:lang w:val="es-ES_tradnl" w:eastAsia="en-US"/>
        </w:rPr>
        <w:t xml:space="preserve">, dados los plazos, se hace imposible aplicarla a las próximas elecciones de 21 de </w:t>
      </w:r>
      <w:r w:rsidR="0030296F">
        <w:rPr>
          <w:rFonts w:ascii="Arial" w:eastAsia="Calibri" w:hAnsi="Arial"/>
          <w:szCs w:val="22"/>
          <w:lang w:val="es-ES_tradnl" w:eastAsia="en-US"/>
        </w:rPr>
        <w:t>noviembre,</w:t>
      </w:r>
      <w:r w:rsidR="00106D56">
        <w:rPr>
          <w:rFonts w:ascii="Arial" w:eastAsia="Calibri" w:hAnsi="Arial"/>
          <w:szCs w:val="22"/>
          <w:lang w:val="es-ES_tradnl" w:eastAsia="en-US"/>
        </w:rPr>
        <w:t xml:space="preserve"> pero se está trabajando en ella, sobre todo en las innovaciones tecnológicas necesarias para que esté operativa para el Plebiscito de 2022</w:t>
      </w:r>
      <w:r>
        <w:rPr>
          <w:rFonts w:ascii="Arial" w:eastAsia="Calibri" w:hAnsi="Arial"/>
          <w:szCs w:val="22"/>
          <w:lang w:val="es-ES_tradnl" w:eastAsia="en-US"/>
        </w:rPr>
        <w:t>.</w:t>
      </w:r>
      <w:r w:rsidR="003A1847">
        <w:rPr>
          <w:rFonts w:ascii="Arial" w:eastAsia="Calibri" w:hAnsi="Arial"/>
          <w:szCs w:val="22"/>
          <w:lang w:val="es-ES_tradnl" w:eastAsia="en-US"/>
        </w:rPr>
        <w:t xml:space="preserve"> Señaló además que la ley de presupuestos para 2022 no contempla recursos para la implementación de esta ley, pero en conversaciones con DIPRES, se ha comprometido a suplementarlos.</w:t>
      </w:r>
    </w:p>
    <w:p w14:paraId="6E21E406" w14:textId="77777777" w:rsidR="003A1847" w:rsidRDefault="003A1847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2535A567" w14:textId="77777777" w:rsidR="003A1847" w:rsidRDefault="00035CC2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>En cuanto a los plazos legales para la organización de los eventos eleccionarios y plebiscitarios, hizo presente que hoy el Servicio está revisando estos plazos con la finalidad de poder reducir algunos de ellos</w:t>
      </w:r>
      <w:r w:rsidR="00F06D40">
        <w:rPr>
          <w:rFonts w:ascii="Arial" w:eastAsia="Calibri" w:hAnsi="Arial"/>
          <w:szCs w:val="22"/>
          <w:lang w:val="es-ES_tradnl" w:eastAsia="en-US"/>
        </w:rPr>
        <w:t>. En este sentido, lo que ocupa mayor lapso es el proceso de auditoría del padrón electoral.</w:t>
      </w:r>
    </w:p>
    <w:p w14:paraId="16173790" w14:textId="77777777" w:rsidR="00F06D40" w:rsidRDefault="00F06D40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13BB4C4F" w14:textId="77777777" w:rsidR="00F06D40" w:rsidRDefault="00F06D40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  <w:r>
        <w:rPr>
          <w:rFonts w:ascii="Arial" w:eastAsia="Calibri" w:hAnsi="Arial"/>
          <w:szCs w:val="22"/>
          <w:lang w:val="es-ES_tradnl" w:eastAsia="en-US"/>
        </w:rPr>
        <w:t>Finalmente, en lo que respecta a los rechazos de las candidaturas, enfatizó que el SERVEL debe aplicar la ley, tanto en lo que dice relación con requisitos de fondo como de forma</w:t>
      </w:r>
      <w:r w:rsidR="00263B0C">
        <w:rPr>
          <w:rFonts w:ascii="Arial" w:eastAsia="Calibri" w:hAnsi="Arial"/>
          <w:szCs w:val="22"/>
          <w:lang w:val="es-ES_tradnl" w:eastAsia="en-US"/>
        </w:rPr>
        <w:t xml:space="preserve">. </w:t>
      </w:r>
      <w:r w:rsidR="00322108">
        <w:rPr>
          <w:rFonts w:ascii="Arial" w:eastAsia="Calibri" w:hAnsi="Arial"/>
          <w:szCs w:val="22"/>
          <w:lang w:val="es-ES_tradnl" w:eastAsia="en-US"/>
        </w:rPr>
        <w:t>Señaló que tanto el SERVEL como la justicia electoral tienen como función aplicar la ley, en cuy</w:t>
      </w:r>
      <w:r w:rsidR="00646139">
        <w:rPr>
          <w:rFonts w:ascii="Arial" w:eastAsia="Calibri" w:hAnsi="Arial"/>
          <w:szCs w:val="22"/>
          <w:lang w:val="es-ES_tradnl" w:eastAsia="en-US"/>
        </w:rPr>
        <w:t>a</w:t>
      </w:r>
      <w:r w:rsidR="00322108">
        <w:rPr>
          <w:rFonts w:ascii="Arial" w:eastAsia="Calibri" w:hAnsi="Arial"/>
          <w:szCs w:val="22"/>
          <w:lang w:val="es-ES_tradnl" w:eastAsia="en-US"/>
        </w:rPr>
        <w:t xml:space="preserve"> </w:t>
      </w:r>
      <w:r w:rsidR="00646139">
        <w:rPr>
          <w:rFonts w:ascii="Arial" w:eastAsia="Calibri" w:hAnsi="Arial"/>
          <w:szCs w:val="22"/>
          <w:lang w:val="es-ES_tradnl" w:eastAsia="en-US"/>
        </w:rPr>
        <w:t>interpretación</w:t>
      </w:r>
      <w:r w:rsidR="00322108">
        <w:rPr>
          <w:rFonts w:ascii="Arial" w:eastAsia="Calibri" w:hAnsi="Arial"/>
          <w:szCs w:val="22"/>
          <w:lang w:val="es-ES_tradnl" w:eastAsia="en-US"/>
        </w:rPr>
        <w:t xml:space="preserve"> en ocasiones no coinciden, pero eso da cuenta del buen funcionamiento del sistema electoral en su conjunto.</w:t>
      </w:r>
    </w:p>
    <w:p w14:paraId="136B20A2" w14:textId="77777777" w:rsidR="00106D56" w:rsidRDefault="00106D56" w:rsidP="00383F01">
      <w:pPr>
        <w:ind w:firstLine="1134"/>
        <w:jc w:val="both"/>
        <w:rPr>
          <w:rFonts w:ascii="Arial" w:eastAsia="Calibri" w:hAnsi="Arial"/>
          <w:szCs w:val="22"/>
          <w:lang w:val="es-ES_tradnl" w:eastAsia="en-US"/>
        </w:rPr>
      </w:pPr>
    </w:p>
    <w:p w14:paraId="0FCFA798" w14:textId="77777777" w:rsidR="006F54BC" w:rsidRPr="005823EA" w:rsidRDefault="005823EA" w:rsidP="006F54BC">
      <w:pPr>
        <w:tabs>
          <w:tab w:val="left" w:pos="709"/>
          <w:tab w:val="left" w:pos="2835"/>
        </w:tabs>
        <w:jc w:val="center"/>
        <w:rPr>
          <w:rFonts w:ascii="Arial" w:hAnsi="Arial" w:cs="Arial"/>
          <w:szCs w:val="24"/>
        </w:rPr>
      </w:pPr>
      <w:r w:rsidRPr="005823EA">
        <w:rPr>
          <w:rFonts w:ascii="Arial" w:hAnsi="Arial" w:cs="Arial"/>
          <w:szCs w:val="24"/>
        </w:rPr>
        <w:t>- - -</w:t>
      </w:r>
    </w:p>
    <w:p w14:paraId="2C5D234C" w14:textId="77777777" w:rsidR="00AB4A3A" w:rsidRDefault="00AB4A3A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0C1FF37A" w14:textId="77777777" w:rsidR="00943863" w:rsidRDefault="002751D6" w:rsidP="002751D6">
      <w:pPr>
        <w:tabs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  <w:r>
        <w:rPr>
          <w:rFonts w:ascii="Arial" w:hAnsi="Arial" w:cs="Arial"/>
          <w:szCs w:val="24"/>
          <w:lang w:val="es-CL"/>
        </w:rPr>
        <w:t>Seguidamente</w:t>
      </w:r>
      <w:r w:rsidR="004C6607" w:rsidRPr="004C6607">
        <w:rPr>
          <w:rFonts w:ascii="Arial" w:hAnsi="Arial" w:cs="Arial"/>
          <w:szCs w:val="24"/>
          <w:lang w:val="es-CL"/>
        </w:rPr>
        <w:t>, la Subcomisión se abocó al estudio pormenorizado del presupuesto pr</w:t>
      </w:r>
      <w:r w:rsidR="00C6312E">
        <w:rPr>
          <w:rFonts w:ascii="Arial" w:hAnsi="Arial" w:cs="Arial"/>
          <w:szCs w:val="24"/>
          <w:lang w:val="es-CL"/>
        </w:rPr>
        <w:t>esentado</w:t>
      </w:r>
      <w:r w:rsidR="004C6607" w:rsidRPr="004C6607">
        <w:rPr>
          <w:rFonts w:ascii="Arial" w:hAnsi="Arial" w:cs="Arial"/>
          <w:szCs w:val="24"/>
          <w:lang w:val="es-CL"/>
        </w:rPr>
        <w:t xml:space="preserve"> para el </w:t>
      </w:r>
      <w:r w:rsidR="00A57433">
        <w:rPr>
          <w:rFonts w:ascii="Arial" w:hAnsi="Arial" w:cs="Arial"/>
          <w:szCs w:val="24"/>
          <w:lang w:val="es-CL"/>
        </w:rPr>
        <w:t>Servicio Electoral</w:t>
      </w:r>
      <w:r w:rsidR="004C6607" w:rsidRPr="004C6607">
        <w:rPr>
          <w:rFonts w:ascii="Arial" w:hAnsi="Arial" w:cs="Arial"/>
          <w:szCs w:val="24"/>
          <w:lang w:val="es-CL"/>
        </w:rPr>
        <w:t>,</w:t>
      </w:r>
      <w:r>
        <w:rPr>
          <w:rFonts w:ascii="Arial" w:hAnsi="Arial" w:cs="Arial"/>
          <w:szCs w:val="24"/>
          <w:lang w:val="es-CL"/>
        </w:rPr>
        <w:t xml:space="preserve"> </w:t>
      </w:r>
      <w:r w:rsidR="009E1AC4">
        <w:rPr>
          <w:rFonts w:ascii="Arial" w:hAnsi="Arial" w:cs="Arial"/>
          <w:szCs w:val="24"/>
          <w:lang w:val="es-CL"/>
        </w:rPr>
        <w:t xml:space="preserve">para el </w:t>
      </w:r>
      <w:r>
        <w:rPr>
          <w:rFonts w:ascii="Arial" w:hAnsi="Arial" w:cs="Arial"/>
          <w:szCs w:val="24"/>
          <w:lang w:val="es-CL"/>
        </w:rPr>
        <w:t xml:space="preserve">año </w:t>
      </w:r>
      <w:r w:rsidR="003C36E4">
        <w:rPr>
          <w:rFonts w:ascii="Arial" w:hAnsi="Arial" w:cs="Arial"/>
          <w:szCs w:val="24"/>
          <w:lang w:val="es-CL"/>
        </w:rPr>
        <w:t>20</w:t>
      </w:r>
      <w:r w:rsidR="00A57433">
        <w:rPr>
          <w:rFonts w:ascii="Arial" w:hAnsi="Arial" w:cs="Arial"/>
          <w:szCs w:val="24"/>
          <w:lang w:val="es-CL"/>
        </w:rPr>
        <w:t>22</w:t>
      </w:r>
      <w:r w:rsidR="003C36E4">
        <w:rPr>
          <w:rFonts w:ascii="Arial" w:hAnsi="Arial" w:cs="Arial"/>
          <w:szCs w:val="24"/>
          <w:lang w:val="es-CL"/>
        </w:rPr>
        <w:t>.</w:t>
      </w:r>
    </w:p>
    <w:p w14:paraId="40CC5321" w14:textId="77777777" w:rsidR="008933EB" w:rsidRDefault="008933EB" w:rsidP="00943863">
      <w:pPr>
        <w:tabs>
          <w:tab w:val="left" w:pos="2835"/>
        </w:tabs>
        <w:jc w:val="both"/>
        <w:rPr>
          <w:rFonts w:ascii="Arial" w:eastAsia="Calibri" w:hAnsi="Arial" w:cs="Arial"/>
          <w:szCs w:val="24"/>
          <w:lang w:val="es-CL" w:eastAsia="en-US"/>
        </w:rPr>
      </w:pPr>
    </w:p>
    <w:p w14:paraId="799E0196" w14:textId="77777777" w:rsidR="005823EA" w:rsidRPr="005823EA" w:rsidRDefault="005823EA" w:rsidP="005823EA">
      <w:pPr>
        <w:tabs>
          <w:tab w:val="left" w:pos="709"/>
          <w:tab w:val="left" w:pos="2835"/>
        </w:tabs>
        <w:jc w:val="center"/>
        <w:rPr>
          <w:rFonts w:ascii="Arial" w:hAnsi="Arial" w:cs="Arial"/>
          <w:szCs w:val="24"/>
        </w:rPr>
      </w:pPr>
      <w:r w:rsidRPr="005823EA">
        <w:rPr>
          <w:rFonts w:ascii="Arial" w:hAnsi="Arial" w:cs="Arial"/>
          <w:szCs w:val="24"/>
        </w:rPr>
        <w:t>- - -</w:t>
      </w:r>
    </w:p>
    <w:p w14:paraId="3DAFC736" w14:textId="77777777" w:rsidR="003C36E4" w:rsidRDefault="003C36E4" w:rsidP="00943863">
      <w:pPr>
        <w:tabs>
          <w:tab w:val="left" w:pos="2835"/>
        </w:tabs>
        <w:jc w:val="both"/>
        <w:rPr>
          <w:rFonts w:ascii="Arial" w:eastAsia="Calibri" w:hAnsi="Arial" w:cs="Arial"/>
          <w:szCs w:val="24"/>
          <w:lang w:val="es-CL" w:eastAsia="en-US"/>
        </w:rPr>
      </w:pPr>
    </w:p>
    <w:p w14:paraId="1B7A35DD" w14:textId="77777777" w:rsidR="00943863" w:rsidRDefault="00943863" w:rsidP="00943863">
      <w:pPr>
        <w:tabs>
          <w:tab w:val="left" w:pos="709"/>
          <w:tab w:val="left" w:pos="2835"/>
        </w:tabs>
        <w:jc w:val="center"/>
        <w:rPr>
          <w:rFonts w:ascii="Arial" w:hAnsi="Arial" w:cs="Arial"/>
          <w:b/>
          <w:szCs w:val="24"/>
          <w:lang w:val="es-CL"/>
        </w:rPr>
      </w:pPr>
      <w:bookmarkStart w:id="8" w:name="capitulo01"/>
      <w:r w:rsidRPr="009A4D67">
        <w:rPr>
          <w:rFonts w:ascii="Arial" w:hAnsi="Arial" w:cs="Arial"/>
          <w:b/>
          <w:szCs w:val="24"/>
          <w:lang w:val="es-CL"/>
        </w:rPr>
        <w:t>Capítulo 01</w:t>
      </w:r>
    </w:p>
    <w:bookmarkEnd w:id="8"/>
    <w:p w14:paraId="3A71318F" w14:textId="77777777" w:rsidR="005823EA" w:rsidRPr="009A4D67" w:rsidRDefault="005823EA" w:rsidP="005823EA">
      <w:pPr>
        <w:tabs>
          <w:tab w:val="left" w:pos="709"/>
          <w:tab w:val="left" w:pos="2835"/>
        </w:tabs>
        <w:rPr>
          <w:rFonts w:ascii="Arial" w:hAnsi="Arial" w:cs="Arial"/>
          <w:b/>
          <w:szCs w:val="24"/>
          <w:lang w:val="es-CL"/>
        </w:rPr>
      </w:pPr>
    </w:p>
    <w:p w14:paraId="0CFF400C" w14:textId="09D67A8D" w:rsidR="00943863" w:rsidRPr="009A4D67" w:rsidRDefault="0030296F" w:rsidP="0030296F">
      <w:pPr>
        <w:tabs>
          <w:tab w:val="left" w:pos="709"/>
          <w:tab w:val="left" w:pos="2835"/>
        </w:tabs>
        <w:jc w:val="center"/>
        <w:rPr>
          <w:rFonts w:ascii="Arial" w:hAnsi="Arial" w:cs="Arial"/>
          <w:b/>
          <w:szCs w:val="24"/>
          <w:lang w:val="es-CL"/>
        </w:rPr>
      </w:pPr>
      <w:r>
        <w:rPr>
          <w:rFonts w:ascii="Arial" w:hAnsi="Arial" w:cs="Arial"/>
          <w:szCs w:val="24"/>
          <w:lang w:val="es-CL"/>
        </w:rPr>
        <w:t>Servicio Electoral</w:t>
      </w:r>
    </w:p>
    <w:p w14:paraId="3748B4BF" w14:textId="77777777" w:rsidR="00943863" w:rsidRPr="009A4D67" w:rsidRDefault="009E1AC4" w:rsidP="00383F01">
      <w:pPr>
        <w:tabs>
          <w:tab w:val="left" w:pos="709"/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  <w:r>
        <w:rPr>
          <w:rFonts w:ascii="Arial" w:hAnsi="Arial" w:cs="Arial"/>
          <w:szCs w:val="24"/>
          <w:lang w:val="es-CL"/>
        </w:rPr>
        <w:lastRenderedPageBreak/>
        <w:t>El Capítulo correspondiente a</w:t>
      </w:r>
      <w:r w:rsidR="00A57433">
        <w:rPr>
          <w:rFonts w:ascii="Arial" w:hAnsi="Arial" w:cs="Arial"/>
          <w:szCs w:val="24"/>
          <w:lang w:val="es-CL"/>
        </w:rPr>
        <w:t xml:space="preserve"> </w:t>
      </w:r>
      <w:bookmarkStart w:id="9" w:name="_Hlk86142079"/>
      <w:r w:rsidR="00A57433">
        <w:rPr>
          <w:rFonts w:ascii="Arial" w:hAnsi="Arial" w:cs="Arial"/>
          <w:szCs w:val="24"/>
          <w:lang w:val="es-CL"/>
        </w:rPr>
        <w:t xml:space="preserve">Servicio Electoral </w:t>
      </w:r>
      <w:bookmarkEnd w:id="9"/>
      <w:r w:rsidR="00943863" w:rsidRPr="009A4D67">
        <w:rPr>
          <w:rFonts w:ascii="Arial" w:hAnsi="Arial" w:cs="Arial"/>
          <w:szCs w:val="24"/>
          <w:lang w:val="es-CL"/>
        </w:rPr>
        <w:t>contiene</w:t>
      </w:r>
      <w:r w:rsidR="00781BD9">
        <w:rPr>
          <w:rFonts w:ascii="Arial" w:hAnsi="Arial" w:cs="Arial"/>
          <w:szCs w:val="24"/>
          <w:lang w:val="es-CL"/>
        </w:rPr>
        <w:t xml:space="preserve"> </w:t>
      </w:r>
      <w:r w:rsidR="00A57433">
        <w:rPr>
          <w:rFonts w:ascii="Arial" w:hAnsi="Arial" w:cs="Arial"/>
          <w:szCs w:val="24"/>
          <w:lang w:val="es-CL"/>
        </w:rPr>
        <w:t>un</w:t>
      </w:r>
      <w:r w:rsidR="00943863" w:rsidRPr="009A4D67">
        <w:rPr>
          <w:rFonts w:ascii="Arial" w:hAnsi="Arial" w:cs="Arial"/>
          <w:szCs w:val="24"/>
          <w:lang w:val="es-CL"/>
        </w:rPr>
        <w:t xml:space="preserve"> Programa:</w:t>
      </w:r>
      <w:r>
        <w:rPr>
          <w:rFonts w:ascii="Arial" w:hAnsi="Arial" w:cs="Arial"/>
          <w:szCs w:val="24"/>
          <w:lang w:val="es-CL"/>
        </w:rPr>
        <w:t xml:space="preserve"> el Programa 01,</w:t>
      </w:r>
      <w:r w:rsidR="00A57433">
        <w:rPr>
          <w:rFonts w:ascii="Arial" w:hAnsi="Arial" w:cs="Arial"/>
          <w:szCs w:val="24"/>
          <w:lang w:val="es-CL"/>
        </w:rPr>
        <w:t xml:space="preserve"> Servicio Electoral</w:t>
      </w:r>
      <w:r w:rsidR="00E53C90">
        <w:rPr>
          <w:rFonts w:ascii="Arial" w:hAnsi="Arial" w:cs="Arial"/>
          <w:szCs w:val="24"/>
          <w:lang w:val="es-CL"/>
        </w:rPr>
        <w:t>.</w:t>
      </w:r>
    </w:p>
    <w:p w14:paraId="7B4AD98D" w14:textId="77777777" w:rsidR="006B7AD2" w:rsidRPr="009A4D67" w:rsidRDefault="006B7AD2" w:rsidP="00943863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0188F215" w14:textId="77777777" w:rsidR="00943863" w:rsidRPr="009A4D67" w:rsidRDefault="00943863" w:rsidP="00943863">
      <w:pPr>
        <w:tabs>
          <w:tab w:val="left" w:pos="709"/>
          <w:tab w:val="left" w:pos="2835"/>
        </w:tabs>
        <w:jc w:val="center"/>
        <w:rPr>
          <w:rFonts w:ascii="Arial" w:hAnsi="Arial" w:cs="Arial"/>
          <w:b/>
          <w:szCs w:val="24"/>
          <w:lang w:val="es-CL"/>
        </w:rPr>
      </w:pPr>
      <w:r w:rsidRPr="009A4D67">
        <w:rPr>
          <w:rFonts w:ascii="Arial" w:hAnsi="Arial" w:cs="Arial"/>
          <w:b/>
          <w:szCs w:val="24"/>
          <w:lang w:val="es-CL"/>
        </w:rPr>
        <w:t>Programa 01</w:t>
      </w:r>
    </w:p>
    <w:p w14:paraId="28AE63AC" w14:textId="042826A1" w:rsidR="005823EA" w:rsidRDefault="0030296F" w:rsidP="0030296F">
      <w:pPr>
        <w:tabs>
          <w:tab w:val="left" w:pos="709"/>
          <w:tab w:val="left" w:pos="2835"/>
        </w:tabs>
        <w:jc w:val="center"/>
        <w:rPr>
          <w:rFonts w:ascii="Arial" w:hAnsi="Arial" w:cs="Arial"/>
          <w:szCs w:val="24"/>
          <w:lang w:val="es-CL"/>
        </w:rPr>
      </w:pPr>
      <w:r>
        <w:rPr>
          <w:rFonts w:ascii="Arial" w:hAnsi="Arial" w:cs="Arial"/>
          <w:szCs w:val="24"/>
          <w:lang w:val="es-CL"/>
        </w:rPr>
        <w:t>Servicio Electoral</w:t>
      </w:r>
    </w:p>
    <w:p w14:paraId="2E33AC87" w14:textId="77777777" w:rsidR="0030296F" w:rsidRDefault="0030296F" w:rsidP="00383F01">
      <w:pPr>
        <w:tabs>
          <w:tab w:val="left" w:pos="709"/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</w:p>
    <w:p w14:paraId="45327D66" w14:textId="135E92D5" w:rsidR="00943863" w:rsidRPr="009A4D67" w:rsidRDefault="00943863" w:rsidP="00383F01">
      <w:pPr>
        <w:tabs>
          <w:tab w:val="left" w:pos="709"/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  <w:r w:rsidRPr="009A4D67">
        <w:rPr>
          <w:rFonts w:ascii="Arial" w:hAnsi="Arial" w:cs="Arial"/>
          <w:szCs w:val="24"/>
          <w:lang w:val="es-CL"/>
        </w:rPr>
        <w:t>Este Programa considera ingr</w:t>
      </w:r>
      <w:r w:rsidR="002751D6">
        <w:rPr>
          <w:rFonts w:ascii="Arial" w:hAnsi="Arial" w:cs="Arial"/>
          <w:szCs w:val="24"/>
          <w:lang w:val="es-CL"/>
        </w:rPr>
        <w:t xml:space="preserve">esos y gastos por la suma de </w:t>
      </w:r>
      <w:r w:rsidR="009E1AC4">
        <w:rPr>
          <w:rFonts w:ascii="Arial" w:hAnsi="Arial" w:cs="Arial"/>
          <w:szCs w:val="24"/>
          <w:lang w:val="es-CL"/>
        </w:rPr>
        <w:t>M</w:t>
      </w:r>
      <w:r w:rsidR="007E5C47">
        <w:rPr>
          <w:rFonts w:ascii="Arial" w:hAnsi="Arial" w:cs="Arial"/>
          <w:szCs w:val="24"/>
          <w:lang w:val="es-CL"/>
        </w:rPr>
        <w:t>$</w:t>
      </w:r>
      <w:r w:rsidR="00E53C90">
        <w:rPr>
          <w:rFonts w:ascii="Arial" w:hAnsi="Arial" w:cs="Arial"/>
          <w:szCs w:val="24"/>
          <w:lang w:val="es-CL"/>
        </w:rPr>
        <w:t>53.626.916</w:t>
      </w:r>
      <w:r w:rsidR="003244E5">
        <w:rPr>
          <w:rFonts w:ascii="Arial" w:hAnsi="Arial" w:cs="Arial"/>
          <w:szCs w:val="24"/>
          <w:lang w:val="es-CL"/>
        </w:rPr>
        <w:t xml:space="preserve">, lo que implica una variación </w:t>
      </w:r>
      <w:r w:rsidR="00142E3D">
        <w:rPr>
          <w:rFonts w:ascii="Arial" w:hAnsi="Arial" w:cs="Arial"/>
          <w:szCs w:val="24"/>
          <w:lang w:val="es-CL"/>
        </w:rPr>
        <w:t>total de</w:t>
      </w:r>
      <w:r w:rsidR="00E53C90">
        <w:rPr>
          <w:rFonts w:ascii="Arial" w:hAnsi="Arial" w:cs="Arial"/>
          <w:szCs w:val="24"/>
          <w:lang w:val="es-CL"/>
        </w:rPr>
        <w:t xml:space="preserve"> -45,4</w:t>
      </w:r>
      <w:r w:rsidR="003244E5">
        <w:rPr>
          <w:rFonts w:ascii="Arial" w:hAnsi="Arial" w:cs="Arial"/>
          <w:szCs w:val="24"/>
          <w:lang w:val="es-CL"/>
        </w:rPr>
        <w:t>%</w:t>
      </w:r>
      <w:r w:rsidR="00DC586D">
        <w:rPr>
          <w:rFonts w:ascii="Arial" w:hAnsi="Arial" w:cs="Arial"/>
          <w:szCs w:val="24"/>
          <w:lang w:val="es-CL"/>
        </w:rPr>
        <w:t>,</w:t>
      </w:r>
      <w:r w:rsidR="003244E5">
        <w:rPr>
          <w:rFonts w:ascii="Arial" w:hAnsi="Arial" w:cs="Arial"/>
          <w:szCs w:val="24"/>
          <w:lang w:val="es-CL"/>
        </w:rPr>
        <w:t xml:space="preserve"> respecto del presupuesto </w:t>
      </w:r>
      <w:r w:rsidR="002751D6">
        <w:rPr>
          <w:rFonts w:ascii="Arial" w:hAnsi="Arial" w:cs="Arial"/>
          <w:szCs w:val="24"/>
          <w:lang w:val="es-CL"/>
        </w:rPr>
        <w:t>del año en curso</w:t>
      </w:r>
      <w:r w:rsidR="003244E5">
        <w:rPr>
          <w:rFonts w:ascii="Arial" w:hAnsi="Arial" w:cs="Arial"/>
          <w:szCs w:val="24"/>
          <w:lang w:val="es-CL"/>
        </w:rPr>
        <w:t>.</w:t>
      </w:r>
    </w:p>
    <w:p w14:paraId="7F0785DE" w14:textId="77777777" w:rsidR="00621E43" w:rsidRDefault="00621E43" w:rsidP="00781BD9">
      <w:pPr>
        <w:tabs>
          <w:tab w:val="left" w:pos="709"/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5EA7A210" w14:textId="0F6E84E6" w:rsidR="00F10C06" w:rsidRPr="002F1D95" w:rsidRDefault="005B0677" w:rsidP="002F1D95">
      <w:pPr>
        <w:tabs>
          <w:tab w:val="left" w:pos="2835"/>
        </w:tabs>
        <w:ind w:firstLine="1134"/>
        <w:jc w:val="both"/>
        <w:rPr>
          <w:rFonts w:ascii="Arial" w:eastAsia="Calibri" w:hAnsi="Arial" w:cs="Arial"/>
          <w:szCs w:val="24"/>
          <w:lang w:val="es-ES_tradnl" w:eastAsia="en-US"/>
        </w:rPr>
      </w:pPr>
      <w:r>
        <w:rPr>
          <w:rFonts w:ascii="Arial" w:hAnsi="Arial" w:cs="Arial"/>
          <w:b/>
          <w:szCs w:val="24"/>
          <w:lang w:val="es-CL"/>
        </w:rPr>
        <w:t xml:space="preserve">- Puesto en votación el </w:t>
      </w:r>
      <w:r w:rsidR="00621E43">
        <w:rPr>
          <w:rFonts w:ascii="Arial" w:hAnsi="Arial" w:cs="Arial"/>
          <w:b/>
          <w:szCs w:val="24"/>
          <w:lang w:val="es-CL"/>
        </w:rPr>
        <w:t>Capítulo 0</w:t>
      </w:r>
      <w:r w:rsidR="001273CF">
        <w:rPr>
          <w:rFonts w:ascii="Arial" w:hAnsi="Arial" w:cs="Arial"/>
          <w:b/>
          <w:szCs w:val="24"/>
          <w:lang w:val="es-CL"/>
        </w:rPr>
        <w:t>1, con su Programa 01,</w:t>
      </w:r>
      <w:r w:rsidR="00BA5693">
        <w:rPr>
          <w:rFonts w:ascii="Arial" w:hAnsi="Arial" w:cs="Arial"/>
          <w:b/>
          <w:szCs w:val="24"/>
          <w:lang w:val="es-CL"/>
        </w:rPr>
        <w:t xml:space="preserve"> y todas sus </w:t>
      </w:r>
      <w:proofErr w:type="gramStart"/>
      <w:r w:rsidR="00BA5693">
        <w:rPr>
          <w:rFonts w:ascii="Arial" w:hAnsi="Arial" w:cs="Arial"/>
          <w:b/>
          <w:szCs w:val="24"/>
          <w:lang w:val="es-CL"/>
        </w:rPr>
        <w:t>Glosas</w:t>
      </w:r>
      <w:r w:rsidR="001273CF">
        <w:rPr>
          <w:rFonts w:ascii="Arial" w:hAnsi="Arial" w:cs="Arial"/>
          <w:b/>
          <w:szCs w:val="24"/>
          <w:lang w:val="es-CL"/>
        </w:rPr>
        <w:t xml:space="preserve"> </w:t>
      </w:r>
      <w:r w:rsidR="00621E43">
        <w:rPr>
          <w:rFonts w:ascii="Arial" w:hAnsi="Arial" w:cs="Arial"/>
          <w:b/>
          <w:szCs w:val="24"/>
          <w:lang w:val="es-CL"/>
        </w:rPr>
        <w:t>,</w:t>
      </w:r>
      <w:proofErr w:type="gramEnd"/>
      <w:r w:rsidR="00621E43">
        <w:rPr>
          <w:rFonts w:ascii="Arial" w:hAnsi="Arial" w:cs="Arial"/>
          <w:b/>
          <w:szCs w:val="24"/>
          <w:lang w:val="es-CL"/>
        </w:rPr>
        <w:t xml:space="preserve"> </w:t>
      </w:r>
      <w:r w:rsidR="001273CF">
        <w:rPr>
          <w:rFonts w:ascii="Arial" w:eastAsia="Calibri" w:hAnsi="Arial" w:cs="Arial"/>
          <w:b/>
          <w:color w:val="000000"/>
          <w:szCs w:val="24"/>
          <w:lang w:val="es-CL" w:eastAsia="en-US"/>
        </w:rPr>
        <w:t xml:space="preserve">resultó aprobado por la unanimidad de los miembros </w:t>
      </w:r>
      <w:r w:rsidR="00210643">
        <w:rPr>
          <w:rFonts w:ascii="Arial" w:eastAsia="Calibri" w:hAnsi="Arial" w:cs="Arial"/>
          <w:b/>
          <w:color w:val="000000"/>
          <w:szCs w:val="24"/>
          <w:lang w:val="es-CL" w:eastAsia="en-US"/>
        </w:rPr>
        <w:t xml:space="preserve">presentes </w:t>
      </w:r>
      <w:r w:rsidR="001273CF">
        <w:rPr>
          <w:rFonts w:ascii="Arial" w:eastAsia="Calibri" w:hAnsi="Arial" w:cs="Arial"/>
          <w:b/>
          <w:color w:val="000000"/>
          <w:szCs w:val="24"/>
          <w:lang w:val="es-CL" w:eastAsia="en-US"/>
        </w:rPr>
        <w:t xml:space="preserve">de la Subcomisión, Honorables </w:t>
      </w:r>
      <w:r w:rsidR="00F10C06">
        <w:rPr>
          <w:rFonts w:ascii="Arial" w:eastAsia="Calibri" w:hAnsi="Arial" w:cs="Arial"/>
          <w:b/>
          <w:color w:val="000000"/>
          <w:szCs w:val="24"/>
          <w:lang w:val="es-CL" w:eastAsia="en-US"/>
        </w:rPr>
        <w:t>S</w:t>
      </w:r>
      <w:r w:rsidR="006E5892">
        <w:rPr>
          <w:rFonts w:ascii="Arial" w:eastAsia="Calibri" w:hAnsi="Arial" w:cs="Arial"/>
          <w:b/>
          <w:color w:val="000000"/>
          <w:szCs w:val="24"/>
          <w:lang w:val="es-CL" w:eastAsia="en-US"/>
        </w:rPr>
        <w:t>enadores</w:t>
      </w:r>
      <w:r w:rsidR="00210643">
        <w:rPr>
          <w:rFonts w:ascii="Arial" w:eastAsia="Calibri" w:hAnsi="Arial" w:cs="Arial"/>
          <w:b/>
          <w:color w:val="000000"/>
          <w:szCs w:val="24"/>
          <w:lang w:val="es-CL" w:eastAsia="en-US"/>
        </w:rPr>
        <w:t xml:space="preserve"> señora Ebensperger y señores Pizarro y Montes </w:t>
      </w:r>
      <w:r w:rsidR="001273CF">
        <w:rPr>
          <w:rFonts w:ascii="Arial" w:eastAsia="Calibri" w:hAnsi="Arial" w:cs="Arial"/>
          <w:b/>
          <w:color w:val="000000"/>
          <w:szCs w:val="24"/>
          <w:lang w:val="es-CL" w:eastAsia="en-US"/>
        </w:rPr>
        <w:t xml:space="preserve">y Honorable </w:t>
      </w:r>
      <w:r w:rsidR="00F10C06">
        <w:rPr>
          <w:rFonts w:ascii="Arial" w:eastAsia="Calibri" w:hAnsi="Arial" w:cs="Arial"/>
          <w:b/>
          <w:color w:val="000000"/>
          <w:szCs w:val="24"/>
          <w:lang w:val="es-CL" w:eastAsia="en-US"/>
        </w:rPr>
        <w:t>Diputado</w:t>
      </w:r>
      <w:r w:rsidR="00210643">
        <w:rPr>
          <w:rFonts w:ascii="Arial" w:eastAsia="Calibri" w:hAnsi="Arial" w:cs="Arial"/>
          <w:b/>
          <w:color w:val="000000"/>
          <w:szCs w:val="24"/>
          <w:lang w:val="es-CL" w:eastAsia="en-US"/>
        </w:rPr>
        <w:t xml:space="preserve"> señor Díaz</w:t>
      </w:r>
      <w:r w:rsidR="006E5892">
        <w:rPr>
          <w:rFonts w:ascii="Arial" w:eastAsia="Calibri" w:hAnsi="Arial" w:cs="Arial"/>
          <w:b/>
          <w:color w:val="000000"/>
          <w:szCs w:val="24"/>
          <w:lang w:val="es-CL" w:eastAsia="en-US"/>
        </w:rPr>
        <w:t>.</w:t>
      </w:r>
      <w:r w:rsidR="00BD46AC">
        <w:rPr>
          <w:rFonts w:ascii="Arial" w:eastAsia="Calibri" w:hAnsi="Arial" w:cs="Arial"/>
          <w:b/>
          <w:color w:val="000000"/>
          <w:szCs w:val="24"/>
          <w:lang w:val="es-CL" w:eastAsia="en-US"/>
        </w:rPr>
        <w:t xml:space="preserve"> (Unanimidad 4x0)</w:t>
      </w:r>
      <w:r w:rsidR="0030296F">
        <w:rPr>
          <w:rFonts w:ascii="Arial" w:eastAsia="Calibri" w:hAnsi="Arial" w:cs="Arial"/>
          <w:b/>
          <w:color w:val="000000"/>
          <w:szCs w:val="24"/>
          <w:lang w:val="es-CL" w:eastAsia="en-US"/>
        </w:rPr>
        <w:t>.</w:t>
      </w:r>
    </w:p>
    <w:p w14:paraId="278C52F6" w14:textId="77777777" w:rsidR="003C36E4" w:rsidRPr="005823EA" w:rsidRDefault="003C36E4" w:rsidP="003C36E4">
      <w:pPr>
        <w:tabs>
          <w:tab w:val="left" w:pos="2835"/>
        </w:tabs>
        <w:jc w:val="center"/>
        <w:rPr>
          <w:rFonts w:ascii="Arial" w:hAnsi="Arial"/>
          <w:spacing w:val="-3"/>
          <w:szCs w:val="24"/>
          <w:lang w:val="es-ES_tradnl"/>
        </w:rPr>
      </w:pPr>
      <w:r w:rsidRPr="005823EA">
        <w:rPr>
          <w:rFonts w:ascii="Arial" w:hAnsi="Arial"/>
          <w:spacing w:val="-3"/>
          <w:szCs w:val="24"/>
          <w:lang w:val="es-ES_tradnl"/>
        </w:rPr>
        <w:t>- - -</w:t>
      </w:r>
    </w:p>
    <w:p w14:paraId="4D575DB1" w14:textId="77777777" w:rsidR="003F25E2" w:rsidRPr="005823EA" w:rsidRDefault="003F25E2" w:rsidP="00C03D53">
      <w:pPr>
        <w:tabs>
          <w:tab w:val="left" w:pos="2835"/>
        </w:tabs>
        <w:jc w:val="both"/>
        <w:rPr>
          <w:rFonts w:ascii="Arial" w:hAnsi="Arial" w:cs="Arial"/>
          <w:szCs w:val="24"/>
          <w:lang w:val="es-CL"/>
        </w:rPr>
      </w:pPr>
    </w:p>
    <w:p w14:paraId="2BB21D3A" w14:textId="77777777" w:rsidR="003C36E4" w:rsidRPr="00142E3D" w:rsidRDefault="00077AF0" w:rsidP="000D4BC5">
      <w:pPr>
        <w:pStyle w:val="Ttulo"/>
        <w:rPr>
          <w:lang w:val="es-ES_tradnl"/>
        </w:rPr>
      </w:pPr>
      <w:bookmarkStart w:id="10" w:name="_Toc83727217"/>
      <w:bookmarkStart w:id="11" w:name="resolucion"/>
      <w:r>
        <w:rPr>
          <w:lang w:val="es-ES_tradnl"/>
        </w:rPr>
        <w:t xml:space="preserve">RESOLUCIÓN </w:t>
      </w:r>
      <w:r w:rsidR="003C36E4" w:rsidRPr="00142E3D">
        <w:rPr>
          <w:lang w:val="es-ES_tradnl"/>
        </w:rPr>
        <w:t>DE LA PARTIDA</w:t>
      </w:r>
      <w:bookmarkEnd w:id="10"/>
    </w:p>
    <w:bookmarkEnd w:id="11"/>
    <w:p w14:paraId="6B18104F" w14:textId="77777777" w:rsidR="003C36E4" w:rsidRPr="00142E3D" w:rsidRDefault="003C36E4" w:rsidP="00E0393D">
      <w:pPr>
        <w:tabs>
          <w:tab w:val="left" w:pos="0"/>
          <w:tab w:val="left" w:pos="2835"/>
        </w:tabs>
        <w:rPr>
          <w:rFonts w:ascii="Arial" w:hAnsi="Arial"/>
          <w:b/>
          <w:spacing w:val="-3"/>
          <w:szCs w:val="24"/>
          <w:lang w:val="es-ES_tradnl"/>
        </w:rPr>
      </w:pPr>
    </w:p>
    <w:p w14:paraId="1536A987" w14:textId="77777777" w:rsidR="00941939" w:rsidRDefault="00E4717E" w:rsidP="00012922">
      <w:pPr>
        <w:tabs>
          <w:tab w:val="left" w:pos="2835"/>
        </w:tabs>
        <w:ind w:firstLine="1134"/>
        <w:jc w:val="both"/>
        <w:rPr>
          <w:rFonts w:ascii="Arial" w:hAnsi="Arial" w:cs="Arial"/>
          <w:b/>
          <w:szCs w:val="24"/>
          <w:lang w:val="es-ES_tradnl"/>
        </w:rPr>
      </w:pPr>
      <w:r w:rsidRPr="00F52D84">
        <w:rPr>
          <w:rFonts w:ascii="Arial" w:hAnsi="Arial" w:cs="Arial"/>
          <w:b/>
          <w:szCs w:val="24"/>
          <w:lang w:val="es-ES_tradnl"/>
        </w:rPr>
        <w:t>En mérito de las consideraciones precedentemente expuestas</w:t>
      </w:r>
      <w:r w:rsidRPr="00B10A44">
        <w:t xml:space="preserve"> </w:t>
      </w:r>
      <w:r w:rsidRPr="00B10A44">
        <w:rPr>
          <w:rFonts w:ascii="Arial" w:hAnsi="Arial" w:cs="Arial"/>
          <w:b/>
          <w:szCs w:val="24"/>
          <w:lang w:val="es-ES_tradnl"/>
        </w:rPr>
        <w:t>y de las resoluciones pertinentes</w:t>
      </w:r>
      <w:r w:rsidR="003D09B0">
        <w:rPr>
          <w:rFonts w:ascii="Arial" w:hAnsi="Arial" w:cs="Arial"/>
          <w:b/>
          <w:szCs w:val="24"/>
          <w:lang w:val="es-ES_tradnl"/>
        </w:rPr>
        <w:t>, la</w:t>
      </w:r>
      <w:r w:rsidR="00012922">
        <w:rPr>
          <w:rFonts w:ascii="Arial" w:hAnsi="Arial" w:cs="Arial"/>
          <w:b/>
          <w:szCs w:val="24"/>
          <w:lang w:val="es-ES_tradnl"/>
        </w:rPr>
        <w:t xml:space="preserve"> Cuarta </w:t>
      </w:r>
      <w:r w:rsidRPr="00F52D84">
        <w:rPr>
          <w:rFonts w:ascii="Arial" w:hAnsi="Arial" w:cs="Arial"/>
          <w:b/>
          <w:szCs w:val="24"/>
          <w:lang w:val="es-ES_tradnl"/>
        </w:rPr>
        <w:t>Subcomisión Especial Mixta de Presupues</w:t>
      </w:r>
      <w:r w:rsidR="00BA4EE0">
        <w:rPr>
          <w:rFonts w:ascii="Arial" w:hAnsi="Arial" w:cs="Arial"/>
          <w:b/>
          <w:szCs w:val="24"/>
          <w:lang w:val="es-ES_tradnl"/>
        </w:rPr>
        <w:t>to</w:t>
      </w:r>
      <w:r w:rsidR="003D09B0">
        <w:rPr>
          <w:rFonts w:ascii="Arial" w:hAnsi="Arial" w:cs="Arial"/>
          <w:b/>
          <w:szCs w:val="24"/>
          <w:lang w:val="es-ES_tradnl"/>
        </w:rPr>
        <w:t>s propone aprobar la Partida</w:t>
      </w:r>
      <w:r w:rsidR="00012922">
        <w:rPr>
          <w:rFonts w:ascii="Arial" w:hAnsi="Arial" w:cs="Arial"/>
          <w:b/>
          <w:szCs w:val="24"/>
          <w:lang w:val="es-ES_tradnl"/>
        </w:rPr>
        <w:t xml:space="preserve"> 28, Servicio Electoral</w:t>
      </w:r>
      <w:r w:rsidRPr="00F52D84">
        <w:rPr>
          <w:rFonts w:ascii="Arial" w:hAnsi="Arial" w:cs="Arial"/>
          <w:b/>
          <w:szCs w:val="24"/>
          <w:lang w:val="es-ES_tradnl"/>
        </w:rPr>
        <w:t xml:space="preserve">, </w:t>
      </w:r>
      <w:r w:rsidR="00E0393D">
        <w:rPr>
          <w:rFonts w:ascii="Arial" w:hAnsi="Arial" w:cs="Arial"/>
          <w:b/>
          <w:szCs w:val="24"/>
          <w:lang w:val="es-ES_tradnl"/>
        </w:rPr>
        <w:t xml:space="preserve">sin enmiendas. </w:t>
      </w:r>
    </w:p>
    <w:p w14:paraId="6D125936" w14:textId="1DED1478" w:rsidR="006F1F0D" w:rsidRPr="0059090F" w:rsidRDefault="006F1F0D" w:rsidP="0059090F">
      <w:pPr>
        <w:tabs>
          <w:tab w:val="left" w:pos="1134"/>
        </w:tabs>
        <w:jc w:val="both"/>
        <w:rPr>
          <w:rFonts w:ascii="Arial" w:hAnsi="Arial" w:cs="Arial"/>
          <w:b/>
          <w:szCs w:val="24"/>
          <w:lang w:val="es-ES_tradnl"/>
        </w:rPr>
      </w:pPr>
    </w:p>
    <w:p w14:paraId="73F55D28" w14:textId="77777777" w:rsidR="00A05DA5" w:rsidRDefault="00A05DA5" w:rsidP="00A05DA5">
      <w:pPr>
        <w:tabs>
          <w:tab w:val="left" w:pos="2835"/>
        </w:tabs>
        <w:jc w:val="center"/>
        <w:rPr>
          <w:rFonts w:ascii="Arial" w:hAnsi="Arial"/>
          <w:spacing w:val="-3"/>
          <w:szCs w:val="24"/>
          <w:lang w:val="es-ES_tradnl"/>
        </w:rPr>
      </w:pPr>
      <w:r w:rsidRPr="003D09B0">
        <w:rPr>
          <w:rFonts w:ascii="Arial" w:hAnsi="Arial"/>
          <w:spacing w:val="-3"/>
          <w:szCs w:val="24"/>
          <w:lang w:val="es-ES_tradnl"/>
        </w:rPr>
        <w:t>- - -</w:t>
      </w:r>
    </w:p>
    <w:p w14:paraId="2703C124" w14:textId="77777777" w:rsidR="00E37857" w:rsidRDefault="00E37857" w:rsidP="00A05DA5">
      <w:pPr>
        <w:tabs>
          <w:tab w:val="left" w:pos="2835"/>
        </w:tabs>
        <w:jc w:val="center"/>
        <w:rPr>
          <w:rFonts w:ascii="Arial" w:hAnsi="Arial"/>
          <w:spacing w:val="-3"/>
          <w:szCs w:val="24"/>
          <w:lang w:val="es-ES_tradnl"/>
        </w:rPr>
      </w:pPr>
    </w:p>
    <w:p w14:paraId="5615546C" w14:textId="77777777" w:rsidR="00E37857" w:rsidRPr="009B5791" w:rsidRDefault="00E37857" w:rsidP="00E37857">
      <w:pPr>
        <w:pStyle w:val="Ttulo"/>
        <w:rPr>
          <w:lang w:val="es-ES_tradnl"/>
        </w:rPr>
      </w:pPr>
      <w:bookmarkStart w:id="12" w:name="acordado"/>
      <w:r>
        <w:rPr>
          <w:lang w:val="es-ES_tradnl"/>
        </w:rPr>
        <w:t>ACORDADO</w:t>
      </w:r>
    </w:p>
    <w:bookmarkEnd w:id="12"/>
    <w:p w14:paraId="0B54A4FB" w14:textId="77777777" w:rsidR="005F28F4" w:rsidRPr="004605A9" w:rsidRDefault="005F28F4" w:rsidP="00A05DA5">
      <w:pPr>
        <w:tabs>
          <w:tab w:val="left" w:pos="709"/>
          <w:tab w:val="left" w:pos="2835"/>
        </w:tabs>
        <w:rPr>
          <w:rFonts w:ascii="Arial" w:hAnsi="Arial" w:cs="Arial"/>
          <w:szCs w:val="24"/>
        </w:rPr>
      </w:pPr>
    </w:p>
    <w:p w14:paraId="4949DA52" w14:textId="77777777" w:rsidR="008C4815" w:rsidRDefault="0048534A" w:rsidP="003134A2">
      <w:pPr>
        <w:pStyle w:val="Textoindependiente2"/>
        <w:tabs>
          <w:tab w:val="left" w:pos="709"/>
          <w:tab w:val="left" w:pos="2835"/>
        </w:tabs>
        <w:ind w:firstLine="1134"/>
        <w:rPr>
          <w:rFonts w:cs="Arial"/>
          <w:szCs w:val="24"/>
          <w:lang w:val="es-CL"/>
        </w:rPr>
      </w:pPr>
      <w:r>
        <w:rPr>
          <w:rFonts w:cs="Arial"/>
          <w:szCs w:val="24"/>
          <w:lang w:val="es-CL"/>
        </w:rPr>
        <w:t>Acordado en sesi</w:t>
      </w:r>
      <w:r w:rsidR="0064355C">
        <w:rPr>
          <w:rFonts w:cs="Arial"/>
          <w:szCs w:val="24"/>
          <w:lang w:val="es-CL"/>
        </w:rPr>
        <w:t>ón</w:t>
      </w:r>
      <w:r>
        <w:rPr>
          <w:rFonts w:cs="Arial"/>
          <w:szCs w:val="24"/>
          <w:lang w:val="es-CL"/>
        </w:rPr>
        <w:t xml:space="preserve"> celebrada</w:t>
      </w:r>
      <w:r w:rsidR="00943863" w:rsidRPr="009A4D67">
        <w:rPr>
          <w:rFonts w:cs="Arial"/>
          <w:szCs w:val="24"/>
          <w:lang w:val="es-CL"/>
        </w:rPr>
        <w:t xml:space="preserve"> </w:t>
      </w:r>
      <w:r w:rsidR="0064355C">
        <w:rPr>
          <w:rFonts w:cs="Arial"/>
          <w:szCs w:val="24"/>
          <w:lang w:val="es-CL"/>
        </w:rPr>
        <w:t xml:space="preserve">el día 25 </w:t>
      </w:r>
      <w:r w:rsidR="00A32F0A">
        <w:rPr>
          <w:rFonts w:cs="Arial"/>
          <w:szCs w:val="24"/>
          <w:lang w:val="es-CL"/>
        </w:rPr>
        <w:t xml:space="preserve">de octubre </w:t>
      </w:r>
      <w:r w:rsidR="00BA4EE0">
        <w:rPr>
          <w:rFonts w:cs="Arial"/>
          <w:szCs w:val="24"/>
          <w:lang w:val="es-CL"/>
        </w:rPr>
        <w:t>de 20</w:t>
      </w:r>
      <w:r w:rsidR="0064355C">
        <w:rPr>
          <w:rFonts w:cs="Arial"/>
          <w:szCs w:val="24"/>
          <w:lang w:val="es-CL"/>
        </w:rPr>
        <w:t>21</w:t>
      </w:r>
      <w:r w:rsidR="00BA4EE0">
        <w:rPr>
          <w:rFonts w:cs="Arial"/>
          <w:szCs w:val="24"/>
          <w:lang w:val="es-CL"/>
        </w:rPr>
        <w:t xml:space="preserve">, con asistencia de </w:t>
      </w:r>
      <w:r w:rsidR="008C4815">
        <w:rPr>
          <w:rFonts w:cs="Arial"/>
          <w:szCs w:val="24"/>
          <w:lang w:val="es-CL"/>
        </w:rPr>
        <w:t>los</w:t>
      </w:r>
      <w:r w:rsidR="003D09B0">
        <w:rPr>
          <w:rFonts w:cs="Arial"/>
          <w:szCs w:val="24"/>
          <w:lang w:val="es-CL"/>
        </w:rPr>
        <w:t xml:space="preserve"> Honorables Senadores señor</w:t>
      </w:r>
      <w:r w:rsidR="0064355C">
        <w:rPr>
          <w:rFonts w:cs="Arial"/>
          <w:szCs w:val="24"/>
          <w:lang w:val="es-CL"/>
        </w:rPr>
        <w:t xml:space="preserve">es Montes </w:t>
      </w:r>
      <w:r w:rsidR="008C4815">
        <w:rPr>
          <w:rFonts w:cs="Arial"/>
          <w:szCs w:val="24"/>
          <w:lang w:val="es-CL"/>
        </w:rPr>
        <w:t>(</w:t>
      </w:r>
      <w:proofErr w:type="gramStart"/>
      <w:r w:rsidR="008C4815">
        <w:rPr>
          <w:rFonts w:cs="Arial"/>
          <w:szCs w:val="24"/>
          <w:lang w:val="es-CL"/>
        </w:rPr>
        <w:t>Presidente</w:t>
      </w:r>
      <w:proofErr w:type="gramEnd"/>
      <w:r w:rsidR="008C4815">
        <w:rPr>
          <w:rFonts w:cs="Arial"/>
          <w:szCs w:val="24"/>
          <w:lang w:val="es-CL"/>
        </w:rPr>
        <w:t>)</w:t>
      </w:r>
      <w:r w:rsidR="0064355C">
        <w:rPr>
          <w:rFonts w:cs="Arial"/>
          <w:szCs w:val="24"/>
          <w:lang w:val="es-CL"/>
        </w:rPr>
        <w:t xml:space="preserve"> y Pizarro</w:t>
      </w:r>
      <w:r w:rsidR="008C4815">
        <w:rPr>
          <w:rFonts w:cs="Arial"/>
          <w:szCs w:val="24"/>
          <w:lang w:val="es-CL"/>
        </w:rPr>
        <w:t xml:space="preserve"> y señora</w:t>
      </w:r>
      <w:r w:rsidR="0064355C">
        <w:rPr>
          <w:rFonts w:cs="Arial"/>
          <w:szCs w:val="24"/>
          <w:lang w:val="es-CL"/>
        </w:rPr>
        <w:t xml:space="preserve"> Ebensperger </w:t>
      </w:r>
      <w:r w:rsidR="008C4815">
        <w:rPr>
          <w:rFonts w:cs="Arial"/>
          <w:szCs w:val="24"/>
          <w:lang w:val="es-CL"/>
        </w:rPr>
        <w:t>y Honorable Diputado señor</w:t>
      </w:r>
      <w:r w:rsidR="003134A2">
        <w:rPr>
          <w:rFonts w:cs="Arial"/>
          <w:szCs w:val="24"/>
          <w:lang w:val="es-CL"/>
        </w:rPr>
        <w:t xml:space="preserve"> Díaz.</w:t>
      </w:r>
    </w:p>
    <w:p w14:paraId="31494AEA" w14:textId="77777777" w:rsidR="008C4815" w:rsidRPr="009A4D67" w:rsidRDefault="008C4815" w:rsidP="00943863">
      <w:pPr>
        <w:tabs>
          <w:tab w:val="left" w:pos="709"/>
          <w:tab w:val="left" w:pos="2835"/>
        </w:tabs>
        <w:rPr>
          <w:rFonts w:ascii="Arial" w:hAnsi="Arial" w:cs="Arial"/>
          <w:szCs w:val="24"/>
          <w:lang w:val="es-CL"/>
        </w:rPr>
      </w:pPr>
    </w:p>
    <w:p w14:paraId="63CBC5A7" w14:textId="77777777" w:rsidR="00943863" w:rsidRPr="009A4D67" w:rsidRDefault="00943863" w:rsidP="00383F01">
      <w:pPr>
        <w:tabs>
          <w:tab w:val="left" w:pos="709"/>
          <w:tab w:val="left" w:pos="2835"/>
        </w:tabs>
        <w:ind w:firstLine="1134"/>
        <w:jc w:val="both"/>
        <w:rPr>
          <w:rFonts w:ascii="Arial" w:hAnsi="Arial" w:cs="Arial"/>
          <w:szCs w:val="24"/>
          <w:lang w:val="es-CL"/>
        </w:rPr>
      </w:pPr>
      <w:r w:rsidRPr="009A4D67">
        <w:rPr>
          <w:rFonts w:ascii="Arial" w:hAnsi="Arial" w:cs="Arial"/>
          <w:szCs w:val="24"/>
          <w:lang w:val="es-CL"/>
        </w:rPr>
        <w:t>Sala d</w:t>
      </w:r>
      <w:r w:rsidR="00D52D6C">
        <w:rPr>
          <w:rFonts w:ascii="Arial" w:hAnsi="Arial" w:cs="Arial"/>
          <w:szCs w:val="24"/>
          <w:lang w:val="es-CL"/>
        </w:rPr>
        <w:t>e la Subcomisión, a</w:t>
      </w:r>
      <w:r w:rsidR="003134A2">
        <w:rPr>
          <w:rFonts w:ascii="Arial" w:hAnsi="Arial" w:cs="Arial"/>
          <w:szCs w:val="24"/>
          <w:lang w:val="es-CL"/>
        </w:rPr>
        <w:t xml:space="preserve"> 25 de octubre de 2021.</w:t>
      </w:r>
    </w:p>
    <w:p w14:paraId="774CAE0C" w14:textId="77777777" w:rsidR="00324D42" w:rsidRPr="00324D42" w:rsidRDefault="00324D42" w:rsidP="00324D42">
      <w:pPr>
        <w:shd w:val="clear" w:color="auto" w:fill="FFFFFF"/>
        <w:spacing w:after="120"/>
        <w:jc w:val="both"/>
        <w:rPr>
          <w:rFonts w:ascii="Arial" w:hAnsi="Arial" w:cs="Arial"/>
          <w:szCs w:val="24"/>
        </w:rPr>
      </w:pPr>
    </w:p>
    <w:p w14:paraId="53BE0110" w14:textId="10D74240" w:rsidR="00324D42" w:rsidRPr="00324D42" w:rsidRDefault="00324D42" w:rsidP="00324D42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324D42">
        <w:rPr>
          <w:rFonts w:ascii="Arial" w:eastAsia="Calibri" w:hAnsi="Arial" w:cs="Arial"/>
          <w:noProof/>
          <w:color w:val="353838"/>
          <w:sz w:val="22"/>
          <w:szCs w:val="22"/>
          <w:lang w:val="es-CL" w:eastAsia="es-CL"/>
        </w:rPr>
        <w:drawing>
          <wp:inline distT="0" distB="0" distL="0" distR="0" wp14:anchorId="225378C4" wp14:editId="20B66898">
            <wp:extent cx="2540000" cy="1041400"/>
            <wp:effectExtent l="0" t="0" r="0" b="6350"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BA2A5" w14:textId="77777777" w:rsidR="00324D42" w:rsidRPr="00324D42" w:rsidRDefault="00324D42" w:rsidP="00324D42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324D42">
        <w:rPr>
          <w:rFonts w:ascii="Arial" w:hAnsi="Arial" w:cs="Arial"/>
          <w:szCs w:val="24"/>
        </w:rPr>
        <w:t>PEDRO FADIC RUIZ</w:t>
      </w:r>
    </w:p>
    <w:p w14:paraId="79DB79FE" w14:textId="77777777" w:rsidR="00324D42" w:rsidRPr="00324D42" w:rsidRDefault="00324D42" w:rsidP="00324D42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324D42">
        <w:rPr>
          <w:rFonts w:ascii="Arial" w:hAnsi="Arial" w:cs="Arial"/>
          <w:szCs w:val="24"/>
        </w:rPr>
        <w:t xml:space="preserve">Abogado </w:t>
      </w:r>
      <w:proofErr w:type="gramStart"/>
      <w:r w:rsidRPr="00324D42">
        <w:rPr>
          <w:rFonts w:ascii="Arial" w:hAnsi="Arial" w:cs="Arial"/>
          <w:szCs w:val="24"/>
        </w:rPr>
        <w:t>Secretario</w:t>
      </w:r>
      <w:proofErr w:type="gramEnd"/>
      <w:r w:rsidRPr="00324D42">
        <w:rPr>
          <w:rFonts w:ascii="Arial" w:hAnsi="Arial" w:cs="Arial"/>
          <w:szCs w:val="24"/>
        </w:rPr>
        <w:t xml:space="preserve"> de la Comisión</w:t>
      </w:r>
    </w:p>
    <w:p w14:paraId="73E3EE3F" w14:textId="77777777" w:rsidR="00324D42" w:rsidRPr="00324D42" w:rsidRDefault="00324D42" w:rsidP="00324D42">
      <w:pPr>
        <w:shd w:val="clear" w:color="auto" w:fill="FFFFFF"/>
        <w:jc w:val="center"/>
        <w:rPr>
          <w:rFonts w:ascii="Arial" w:hAnsi="Arial" w:cs="Arial"/>
          <w:szCs w:val="24"/>
        </w:rPr>
      </w:pPr>
    </w:p>
    <w:p w14:paraId="59362ECB" w14:textId="77777777" w:rsidR="00324D42" w:rsidRDefault="00324D42" w:rsidP="00324D42">
      <w:pPr>
        <w:shd w:val="clear" w:color="auto" w:fill="FFFFFF"/>
        <w:tabs>
          <w:tab w:val="left" w:pos="2835"/>
        </w:tabs>
        <w:jc w:val="both"/>
        <w:rPr>
          <w:rFonts w:ascii="Arial" w:hAnsi="Arial"/>
          <w:szCs w:val="24"/>
        </w:rPr>
      </w:pPr>
      <w:r w:rsidRPr="00324D42">
        <w:rPr>
          <w:rFonts w:ascii="Arial" w:hAnsi="Arial"/>
          <w:szCs w:val="24"/>
        </w:rPr>
        <w:t xml:space="preserve">*El presente informe se suscribe sólo por el Abogado </w:t>
      </w:r>
      <w:proofErr w:type="gramStart"/>
      <w:r w:rsidRPr="00324D42">
        <w:rPr>
          <w:rFonts w:ascii="Arial" w:hAnsi="Arial"/>
          <w:szCs w:val="24"/>
        </w:rPr>
        <w:t>Secretario</w:t>
      </w:r>
      <w:proofErr w:type="gramEnd"/>
      <w:r w:rsidRPr="00324D42">
        <w:rPr>
          <w:rFonts w:ascii="Arial" w:hAnsi="Arial"/>
          <w:szCs w:val="24"/>
        </w:rPr>
        <w:t xml:space="preserve"> de la Comisión, en virtud del acuerdo de Comités de 15 de abril de 2020, que autoriza proceder de esta manera.</w:t>
      </w:r>
      <w:bookmarkStart w:id="13" w:name="_Toc83727220"/>
      <w:bookmarkStart w:id="14" w:name="cuadroresumen"/>
    </w:p>
    <w:p w14:paraId="07E901CB" w14:textId="77777777" w:rsidR="00324D42" w:rsidRDefault="00324D42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lastRenderedPageBreak/>
        <w:br w:type="page"/>
      </w:r>
    </w:p>
    <w:p w14:paraId="3F812579" w14:textId="6E993DE9" w:rsidR="00A05DA5" w:rsidRPr="00324D42" w:rsidRDefault="00A05DA5" w:rsidP="00324D42">
      <w:pPr>
        <w:shd w:val="clear" w:color="auto" w:fill="FFFFFF"/>
        <w:tabs>
          <w:tab w:val="left" w:pos="2835"/>
        </w:tabs>
        <w:jc w:val="center"/>
        <w:rPr>
          <w:b/>
          <w:bCs/>
        </w:rPr>
      </w:pPr>
      <w:r w:rsidRPr="00324D42">
        <w:rPr>
          <w:b/>
          <w:bCs/>
        </w:rPr>
        <w:lastRenderedPageBreak/>
        <w:t>CUADRO RESUMEN</w:t>
      </w:r>
      <w:bookmarkEnd w:id="13"/>
    </w:p>
    <w:bookmarkEnd w:id="14"/>
    <w:p w14:paraId="588778DC" w14:textId="77777777" w:rsidR="00A05DA5" w:rsidRDefault="00A05DA5" w:rsidP="0023458B">
      <w:pPr>
        <w:jc w:val="both"/>
        <w:rPr>
          <w:rFonts w:ascii="Arial" w:hAnsi="Arial" w:cs="Arial"/>
          <w:szCs w:val="24"/>
        </w:rPr>
      </w:pPr>
    </w:p>
    <w:p w14:paraId="60346AF5" w14:textId="77777777" w:rsidR="00085048" w:rsidRDefault="00A33409" w:rsidP="00085048">
      <w:pPr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continuación</w:t>
      </w:r>
      <w:r w:rsidR="00383F0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085048" w:rsidRPr="00085048">
        <w:rPr>
          <w:rFonts w:ascii="Arial" w:hAnsi="Arial" w:cs="Arial"/>
          <w:szCs w:val="24"/>
        </w:rPr>
        <w:t>se consignan los acuerdos adoptados por la Subcomisión respecto de cada uno de sus capítulos y programas:</w:t>
      </w:r>
    </w:p>
    <w:p w14:paraId="55F82D71" w14:textId="77777777" w:rsidR="00276AED" w:rsidRDefault="00276AED" w:rsidP="0023458B">
      <w:pPr>
        <w:jc w:val="both"/>
        <w:rPr>
          <w:rFonts w:ascii="Arial" w:hAnsi="Arial" w:cs="Arial"/>
          <w:szCs w:val="24"/>
        </w:rPr>
      </w:pPr>
    </w:p>
    <w:p w14:paraId="2CF42C3B" w14:textId="77777777" w:rsidR="00085048" w:rsidRDefault="00085048" w:rsidP="0023458B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2763"/>
        <w:gridCol w:w="2756"/>
      </w:tblGrid>
      <w:tr w:rsidR="00085048" w:rsidRPr="00847F96" w14:paraId="368454EB" w14:textId="77777777" w:rsidTr="00A8676E">
        <w:tc>
          <w:tcPr>
            <w:tcW w:w="2742" w:type="dxa"/>
            <w:shd w:val="clear" w:color="auto" w:fill="auto"/>
          </w:tcPr>
          <w:p w14:paraId="2E51A7A8" w14:textId="77777777" w:rsidR="00276AED" w:rsidRPr="00847F96" w:rsidRDefault="00276AED" w:rsidP="00847F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9991CE" w14:textId="77777777" w:rsidR="00276AED" w:rsidRPr="00847F96" w:rsidRDefault="00276AED" w:rsidP="00847F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7F96">
              <w:rPr>
                <w:rFonts w:ascii="Arial" w:hAnsi="Arial" w:cs="Arial"/>
                <w:b/>
                <w:bCs/>
                <w:sz w:val="22"/>
                <w:szCs w:val="22"/>
              </w:rPr>
              <w:t>CAPÍTULO 01</w:t>
            </w:r>
          </w:p>
          <w:p w14:paraId="577B4109" w14:textId="77777777" w:rsidR="00276AED" w:rsidRPr="00847F96" w:rsidRDefault="004944AC" w:rsidP="00847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Servicio Electoral</w:t>
            </w:r>
          </w:p>
          <w:p w14:paraId="2E7ACEC3" w14:textId="77777777" w:rsidR="00085048" w:rsidRPr="00847F96" w:rsidRDefault="00085048" w:rsidP="00847F9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763" w:type="dxa"/>
            <w:shd w:val="clear" w:color="auto" w:fill="auto"/>
            <w:vAlign w:val="center"/>
          </w:tcPr>
          <w:p w14:paraId="385AD62C" w14:textId="77777777" w:rsidR="00276AED" w:rsidRPr="00847F96" w:rsidRDefault="00276AED" w:rsidP="00A8676E">
            <w:pPr>
              <w:ind w:left="357"/>
              <w:jc w:val="center"/>
              <w:rPr>
                <w:rFonts w:ascii="Arial" w:hAnsi="Arial" w:cs="Arial"/>
                <w:b/>
                <w:szCs w:val="24"/>
                <w:lang w:val="es-CL"/>
              </w:rPr>
            </w:pPr>
            <w:r w:rsidRPr="00847F96">
              <w:rPr>
                <w:rFonts w:ascii="Arial" w:hAnsi="Arial" w:cs="Arial"/>
                <w:b/>
                <w:szCs w:val="24"/>
                <w:lang w:val="es-CL"/>
              </w:rPr>
              <w:t>Programa 0</w:t>
            </w:r>
            <w:r w:rsidR="004944AC">
              <w:rPr>
                <w:rFonts w:ascii="Arial" w:hAnsi="Arial" w:cs="Arial"/>
                <w:b/>
                <w:szCs w:val="24"/>
                <w:lang w:val="es-CL"/>
              </w:rPr>
              <w:t>1</w:t>
            </w:r>
          </w:p>
          <w:p w14:paraId="0FD72CD4" w14:textId="77777777" w:rsidR="00085048" w:rsidRPr="004944AC" w:rsidRDefault="004944AC" w:rsidP="00A8676E">
            <w:pPr>
              <w:ind w:left="357"/>
              <w:jc w:val="center"/>
              <w:rPr>
                <w:rFonts w:ascii="Arial" w:hAnsi="Arial" w:cs="Arial"/>
                <w:b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Cs w:val="24"/>
                <w:lang w:val="es-CL"/>
              </w:rPr>
              <w:t>Servicio Electoral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4CDF887F" w14:textId="77777777" w:rsidR="00085048" w:rsidRPr="00A8676E" w:rsidRDefault="00276AED" w:rsidP="00A8676E">
            <w:pPr>
              <w:jc w:val="center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847F96">
              <w:rPr>
                <w:rFonts w:ascii="Arial" w:hAnsi="Arial" w:cs="Arial"/>
                <w:sz w:val="22"/>
                <w:szCs w:val="22"/>
                <w:lang w:val="es-CL"/>
              </w:rPr>
              <w:t>APROBADO SIN ENMIENDAS.</w:t>
            </w:r>
          </w:p>
        </w:tc>
      </w:tr>
    </w:tbl>
    <w:p w14:paraId="0DBA7A9D" w14:textId="77777777" w:rsidR="008C4815" w:rsidRDefault="008C4815" w:rsidP="00085048">
      <w:pPr>
        <w:ind w:firstLine="1134"/>
        <w:jc w:val="both"/>
        <w:rPr>
          <w:rFonts w:ascii="Arial" w:hAnsi="Arial" w:cs="Arial"/>
          <w:szCs w:val="24"/>
        </w:rPr>
      </w:pPr>
    </w:p>
    <w:p w14:paraId="7B8F03AF" w14:textId="3DFEB434" w:rsidR="00B3793F" w:rsidRDefault="00B3793F" w:rsidP="005823EA">
      <w:pPr>
        <w:jc w:val="both"/>
        <w:rPr>
          <w:rFonts w:ascii="Arial" w:hAnsi="Arial" w:cs="Arial"/>
          <w:szCs w:val="24"/>
        </w:rPr>
      </w:pPr>
    </w:p>
    <w:p w14:paraId="6F54062E" w14:textId="057E0402" w:rsidR="00324D42" w:rsidRDefault="00324D42" w:rsidP="005823EA">
      <w:pPr>
        <w:jc w:val="both"/>
        <w:rPr>
          <w:rFonts w:ascii="Arial" w:hAnsi="Arial" w:cs="Arial"/>
          <w:szCs w:val="24"/>
        </w:rPr>
      </w:pPr>
    </w:p>
    <w:p w14:paraId="4E6C666A" w14:textId="2FA1D85C" w:rsidR="00324D42" w:rsidRDefault="00324D42" w:rsidP="005823EA">
      <w:pPr>
        <w:jc w:val="both"/>
        <w:rPr>
          <w:rFonts w:ascii="Arial" w:hAnsi="Arial" w:cs="Arial"/>
          <w:szCs w:val="24"/>
        </w:rPr>
      </w:pPr>
    </w:p>
    <w:p w14:paraId="508346C9" w14:textId="77777777" w:rsidR="00324D42" w:rsidRPr="00324D42" w:rsidRDefault="00324D42" w:rsidP="00324D42">
      <w:pPr>
        <w:shd w:val="clear" w:color="auto" w:fill="FFFFFF"/>
        <w:spacing w:after="120"/>
        <w:jc w:val="both"/>
        <w:rPr>
          <w:rFonts w:ascii="Arial" w:hAnsi="Arial" w:cs="Arial"/>
          <w:szCs w:val="24"/>
        </w:rPr>
      </w:pPr>
    </w:p>
    <w:p w14:paraId="573F5ADE" w14:textId="77777777" w:rsidR="00324D42" w:rsidRPr="00324D42" w:rsidRDefault="00324D42" w:rsidP="00324D42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324D42">
        <w:rPr>
          <w:rFonts w:ascii="Arial" w:eastAsia="Calibri" w:hAnsi="Arial" w:cs="Arial"/>
          <w:noProof/>
          <w:color w:val="353838"/>
          <w:sz w:val="22"/>
          <w:szCs w:val="22"/>
          <w:lang w:val="es-CL" w:eastAsia="es-CL"/>
        </w:rPr>
        <w:drawing>
          <wp:inline distT="0" distB="0" distL="0" distR="0" wp14:anchorId="22733145" wp14:editId="3835EDA6">
            <wp:extent cx="2540000" cy="1041400"/>
            <wp:effectExtent l="0" t="0" r="0" b="6350"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DEC49" w14:textId="77777777" w:rsidR="00324D42" w:rsidRPr="00324D42" w:rsidRDefault="00324D42" w:rsidP="00324D42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324D42">
        <w:rPr>
          <w:rFonts w:ascii="Arial" w:hAnsi="Arial" w:cs="Arial"/>
          <w:szCs w:val="24"/>
        </w:rPr>
        <w:t>PEDRO FADIC RUIZ</w:t>
      </w:r>
    </w:p>
    <w:p w14:paraId="43AE8D1A" w14:textId="77777777" w:rsidR="00324D42" w:rsidRPr="00324D42" w:rsidRDefault="00324D42" w:rsidP="00324D42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324D42">
        <w:rPr>
          <w:rFonts w:ascii="Arial" w:hAnsi="Arial" w:cs="Arial"/>
          <w:szCs w:val="24"/>
        </w:rPr>
        <w:t xml:space="preserve">Abogado </w:t>
      </w:r>
      <w:proofErr w:type="gramStart"/>
      <w:r w:rsidRPr="00324D42">
        <w:rPr>
          <w:rFonts w:ascii="Arial" w:hAnsi="Arial" w:cs="Arial"/>
          <w:szCs w:val="24"/>
        </w:rPr>
        <w:t>Secretario</w:t>
      </w:r>
      <w:proofErr w:type="gramEnd"/>
      <w:r w:rsidRPr="00324D42">
        <w:rPr>
          <w:rFonts w:ascii="Arial" w:hAnsi="Arial" w:cs="Arial"/>
          <w:szCs w:val="24"/>
        </w:rPr>
        <w:t xml:space="preserve"> de la Comisión</w:t>
      </w:r>
    </w:p>
    <w:p w14:paraId="1A67FD75" w14:textId="77777777" w:rsidR="00324D42" w:rsidRPr="00324D42" w:rsidRDefault="00324D42" w:rsidP="00324D42">
      <w:pPr>
        <w:shd w:val="clear" w:color="auto" w:fill="FFFFFF"/>
        <w:jc w:val="center"/>
        <w:rPr>
          <w:rFonts w:ascii="Arial" w:hAnsi="Arial" w:cs="Arial"/>
          <w:szCs w:val="24"/>
        </w:rPr>
      </w:pPr>
    </w:p>
    <w:p w14:paraId="6EF611D1" w14:textId="71167B4E" w:rsidR="00324D42" w:rsidRDefault="00324D42" w:rsidP="005823EA">
      <w:pPr>
        <w:jc w:val="both"/>
        <w:rPr>
          <w:rFonts w:ascii="Arial" w:hAnsi="Arial" w:cs="Arial"/>
          <w:szCs w:val="24"/>
        </w:rPr>
      </w:pPr>
    </w:p>
    <w:p w14:paraId="06854D42" w14:textId="42F1A26F" w:rsidR="00324D42" w:rsidRDefault="00324D42" w:rsidP="005823EA">
      <w:pPr>
        <w:jc w:val="both"/>
        <w:rPr>
          <w:rFonts w:ascii="Arial" w:hAnsi="Arial" w:cs="Arial"/>
          <w:szCs w:val="24"/>
        </w:rPr>
      </w:pPr>
    </w:p>
    <w:p w14:paraId="4AF164C6" w14:textId="77777777" w:rsidR="00324D42" w:rsidRPr="00CB2D9F" w:rsidRDefault="00324D42" w:rsidP="005823EA">
      <w:pPr>
        <w:jc w:val="both"/>
        <w:rPr>
          <w:rFonts w:ascii="Arial" w:hAnsi="Arial" w:cs="Arial"/>
          <w:szCs w:val="24"/>
          <w:lang w:val="es-CL"/>
        </w:rPr>
      </w:pPr>
    </w:p>
    <w:sectPr w:rsidR="00324D42" w:rsidRPr="00CB2D9F" w:rsidSect="00CA0928">
      <w:headerReference w:type="even" r:id="rId19"/>
      <w:headerReference w:type="default" r:id="rId20"/>
      <w:pgSz w:w="12240" w:h="18720" w:code="14"/>
      <w:pgMar w:top="2835" w:right="1701" w:bottom="2835" w:left="2268" w:header="720" w:footer="720" w:gutter="0"/>
      <w:paperSrc w:first="2" w:other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4A6F" w14:textId="77777777" w:rsidR="00CF7C5B" w:rsidRDefault="00CF7C5B">
      <w:r>
        <w:separator/>
      </w:r>
    </w:p>
  </w:endnote>
  <w:endnote w:type="continuationSeparator" w:id="0">
    <w:p w14:paraId="7C0BA8C0" w14:textId="77777777" w:rsidR="00CF7C5B" w:rsidRDefault="00CF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D8E7" w14:textId="77777777" w:rsidR="00CF7C5B" w:rsidRDefault="00CF7C5B">
      <w:r>
        <w:separator/>
      </w:r>
    </w:p>
  </w:footnote>
  <w:footnote w:type="continuationSeparator" w:id="0">
    <w:p w14:paraId="56294A7A" w14:textId="77777777" w:rsidR="00CF7C5B" w:rsidRDefault="00CF7C5B">
      <w:r>
        <w:continuationSeparator/>
      </w:r>
    </w:p>
  </w:footnote>
  <w:footnote w:id="1">
    <w:p w14:paraId="5A340821" w14:textId="77777777" w:rsidR="0080001B" w:rsidRDefault="0080001B" w:rsidP="002510BC">
      <w:pPr>
        <w:pStyle w:val="Textonotapie"/>
        <w:keepNext/>
        <w:keepLines/>
        <w:jc w:val="both"/>
        <w:rPr>
          <w:rFonts w:ascii="Arial" w:hAnsi="Arial" w:cs="Arial"/>
          <w:highlight w:val="yellow"/>
        </w:rPr>
      </w:pPr>
      <w:r w:rsidRPr="002C232A">
        <w:rPr>
          <w:rStyle w:val="Refdenotaalpie"/>
          <w:rFonts w:ascii="Arial" w:hAnsi="Arial" w:cs="Arial"/>
        </w:rPr>
        <w:footnoteRef/>
      </w:r>
      <w:r w:rsidRPr="002C232A">
        <w:rPr>
          <w:rFonts w:ascii="Arial" w:hAnsi="Arial" w:cs="Arial"/>
        </w:rPr>
        <w:t xml:space="preserve"> Partida 28, Servicio Electoral: </w:t>
      </w:r>
      <w:hyperlink r:id="rId1" w:history="1">
        <w:r w:rsidRPr="002C232A">
          <w:rPr>
            <w:rStyle w:val="Hipervnculo"/>
            <w:rFonts w:ascii="Arial" w:hAnsi="Arial" w:cs="Arial"/>
          </w:rPr>
          <w:t>https://www.senado.cl/site/presupuesto/2022/TramitacionPL2022/LibrosPPTO2022/Partida28.pdf</w:t>
        </w:r>
      </w:hyperlink>
      <w:r w:rsidRPr="002C232A">
        <w:rPr>
          <w:rFonts w:ascii="Arial" w:hAnsi="Arial" w:cs="Arial"/>
          <w:highlight w:val="yellow"/>
        </w:rPr>
        <w:t xml:space="preserve"> </w:t>
      </w:r>
    </w:p>
    <w:p w14:paraId="1928CD91" w14:textId="77777777" w:rsidR="0080001B" w:rsidRPr="00633FF7" w:rsidRDefault="0080001B" w:rsidP="002510BC">
      <w:pPr>
        <w:pStyle w:val="Textonotapie"/>
        <w:keepNext/>
        <w:keepLines/>
        <w:jc w:val="both"/>
        <w:rPr>
          <w:rFonts w:ascii="Arial" w:hAnsi="Arial" w:cs="Arial"/>
          <w:highlight w:val="yellow"/>
        </w:rPr>
      </w:pPr>
      <w:r w:rsidRPr="002C232A">
        <w:rPr>
          <w:rFonts w:ascii="Arial" w:hAnsi="Arial" w:cs="Arial"/>
        </w:rPr>
        <w:t xml:space="preserve">Informe de Variaciones Glosas Ley de Presupuestos 2021 y Proyecto de Ley de Presupuestos 2022 OPS: </w:t>
      </w:r>
      <w:hyperlink r:id="rId2" w:history="1">
        <w:r w:rsidRPr="002C232A">
          <w:rPr>
            <w:rStyle w:val="Hipervnculo"/>
            <w:rFonts w:ascii="Arial" w:hAnsi="Arial" w:cs="Arial"/>
          </w:rPr>
          <w:t>https://www.senado.cl/appsenado/index.php?mo=tramitacion&amp;ac=getDocto&amp;iddocto=12584&amp;tipodoc=docto_comision</w:t>
        </w:r>
      </w:hyperlink>
    </w:p>
    <w:p w14:paraId="4D62EA4C" w14:textId="77777777" w:rsidR="0080001B" w:rsidRPr="002C232A" w:rsidRDefault="0080001B" w:rsidP="002510BC">
      <w:pPr>
        <w:pStyle w:val="Textonotapie"/>
        <w:keepNext/>
        <w:keepLines/>
        <w:jc w:val="both"/>
        <w:rPr>
          <w:rFonts w:ascii="Arial" w:hAnsi="Arial" w:cs="Arial"/>
          <w:highlight w:val="yellow"/>
        </w:rPr>
      </w:pPr>
      <w:r w:rsidRPr="002C232A">
        <w:rPr>
          <w:rFonts w:ascii="Arial" w:hAnsi="Arial" w:cs="Arial"/>
        </w:rPr>
        <w:t>Informe de Seguimiento de Compromisos de Información de la Ley de Presupuestos del Sector Público del Año 2021, Ley N°21.289</w:t>
      </w:r>
      <w:r>
        <w:rPr>
          <w:rFonts w:ascii="Arial" w:hAnsi="Arial" w:cs="Arial"/>
        </w:rPr>
        <w:t>, OPS</w:t>
      </w:r>
      <w:r w:rsidRPr="002C232A">
        <w:rPr>
          <w:rFonts w:ascii="Arial" w:hAnsi="Arial" w:cs="Arial"/>
        </w:rPr>
        <w:t xml:space="preserve">: </w:t>
      </w:r>
      <w:hyperlink r:id="rId3" w:history="1">
        <w:r w:rsidRPr="002C232A">
          <w:rPr>
            <w:rStyle w:val="Hipervnculo"/>
            <w:rFonts w:ascii="Arial" w:hAnsi="Arial" w:cs="Arial"/>
          </w:rPr>
          <w:t>https://www.senado.cl/appsenado/index.php?mo=tramitacion&amp;ac=getDocto&amp;iddocto=12585&amp;tipodoc=docto_comision</w:t>
        </w:r>
      </w:hyperlink>
      <w:r w:rsidRPr="002C232A">
        <w:rPr>
          <w:rFonts w:ascii="Arial" w:hAnsi="Arial" w:cs="Arial"/>
        </w:rPr>
        <w:t xml:space="preserve">. </w:t>
      </w:r>
    </w:p>
  </w:footnote>
  <w:footnote w:id="2">
    <w:p w14:paraId="66C34F68" w14:textId="77777777" w:rsidR="0080001B" w:rsidRDefault="0080001B" w:rsidP="002510BC">
      <w:pPr>
        <w:pStyle w:val="Textonotapie"/>
        <w:keepNext/>
        <w:keepLines/>
        <w:jc w:val="both"/>
        <w:rPr>
          <w:rFonts w:ascii="Arial" w:hAnsi="Arial" w:cs="Arial"/>
          <w:lang w:val="es-CL"/>
        </w:rPr>
      </w:pPr>
      <w:r w:rsidRPr="002C232A">
        <w:rPr>
          <w:rStyle w:val="Refdenotaalpie"/>
          <w:rFonts w:ascii="Arial" w:hAnsi="Arial" w:cs="Arial"/>
        </w:rPr>
        <w:footnoteRef/>
      </w:r>
      <w:r w:rsidRPr="002C232A">
        <w:rPr>
          <w:rFonts w:ascii="Arial" w:hAnsi="Arial" w:cs="Arial"/>
        </w:rPr>
        <w:t xml:space="preserve"> </w:t>
      </w:r>
      <w:r w:rsidRPr="002C232A">
        <w:rPr>
          <w:rFonts w:ascii="Arial" w:hAnsi="Arial" w:cs="Arial"/>
          <w:lang w:val="es-CL"/>
        </w:rPr>
        <w:t>A continuación, figura el link de cada una de las sesiones, transmitidas por TV Senado, que la Subcomisión dedicó al estudio de la Partida:</w:t>
      </w:r>
    </w:p>
    <w:p w14:paraId="6DCA34E6" w14:textId="77777777" w:rsidR="0080001B" w:rsidRPr="002C232A" w:rsidRDefault="0080001B" w:rsidP="002510BC">
      <w:pPr>
        <w:pStyle w:val="Textonotapie"/>
        <w:keepNext/>
        <w:keepLines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25 de octubre de 2021: </w:t>
      </w:r>
      <w:hyperlink r:id="rId4" w:history="1">
        <w:r w:rsidRPr="00FD4F80">
          <w:rPr>
            <w:rStyle w:val="Hipervnculo"/>
            <w:rFonts w:ascii="Arial" w:hAnsi="Arial" w:cs="Arial"/>
            <w:lang w:val="es-CL"/>
          </w:rPr>
          <w:t>https://tv.senado.cl/tvsenado/comisiones/presupuestos/subcomisiones/cuarta-subcomision-mixta-de-presupuestos/2021-10-25/150204.html</w:t>
        </w:r>
      </w:hyperlink>
      <w:r>
        <w:rPr>
          <w:rFonts w:ascii="Arial" w:hAnsi="Arial" w:cs="Arial"/>
          <w:lang w:val="es-C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3492" w14:textId="77777777" w:rsidR="0080001B" w:rsidRDefault="0080001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518748" w14:textId="77777777" w:rsidR="0080001B" w:rsidRDefault="0080001B">
    <w:pPr>
      <w:pStyle w:val="Encabezado"/>
      <w:ind w:right="360"/>
    </w:pPr>
  </w:p>
  <w:p w14:paraId="52BF7826" w14:textId="77777777" w:rsidR="0080001B" w:rsidRDefault="0080001B"/>
  <w:p w14:paraId="16711CFB" w14:textId="77777777" w:rsidR="0080001B" w:rsidRDefault="0080001B"/>
  <w:p w14:paraId="0C717C83" w14:textId="77777777" w:rsidR="0080001B" w:rsidRDefault="0080001B"/>
  <w:p w14:paraId="78C27152" w14:textId="77777777" w:rsidR="0080001B" w:rsidRDefault="0080001B"/>
  <w:p w14:paraId="56825EC8" w14:textId="77777777" w:rsidR="0080001B" w:rsidRDefault="0080001B"/>
  <w:p w14:paraId="627B1292" w14:textId="77777777" w:rsidR="0080001B" w:rsidRDefault="0080001B"/>
  <w:p w14:paraId="268444CE" w14:textId="77777777" w:rsidR="0080001B" w:rsidRDefault="0080001B"/>
  <w:p w14:paraId="3B505D8A" w14:textId="77777777" w:rsidR="0080001B" w:rsidRDefault="0080001B"/>
  <w:p w14:paraId="152154A5" w14:textId="77777777" w:rsidR="0080001B" w:rsidRDefault="008000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3A05" w14:textId="77777777" w:rsidR="0080001B" w:rsidRDefault="0080001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51ECB266" w14:textId="77777777" w:rsidR="0080001B" w:rsidRDefault="0080001B" w:rsidP="000850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5BC7"/>
    <w:multiLevelType w:val="hybridMultilevel"/>
    <w:tmpl w:val="DB28091E"/>
    <w:lvl w:ilvl="0" w:tplc="7F927C60">
      <w:start w:val="25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4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64393C06"/>
    <w:multiLevelType w:val="hybridMultilevel"/>
    <w:tmpl w:val="CBC0352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51"/>
    <w:rsid w:val="00000BDE"/>
    <w:rsid w:val="00001384"/>
    <w:rsid w:val="00002EA2"/>
    <w:rsid w:val="0000410B"/>
    <w:rsid w:val="0000518B"/>
    <w:rsid w:val="0000605D"/>
    <w:rsid w:val="00006FED"/>
    <w:rsid w:val="000102C1"/>
    <w:rsid w:val="000127B4"/>
    <w:rsid w:val="00012922"/>
    <w:rsid w:val="000139B2"/>
    <w:rsid w:val="00016006"/>
    <w:rsid w:val="0001752A"/>
    <w:rsid w:val="00017A97"/>
    <w:rsid w:val="0002169D"/>
    <w:rsid w:val="0002279F"/>
    <w:rsid w:val="000232A0"/>
    <w:rsid w:val="00025810"/>
    <w:rsid w:val="00025AA4"/>
    <w:rsid w:val="00027243"/>
    <w:rsid w:val="00027C22"/>
    <w:rsid w:val="00030BFE"/>
    <w:rsid w:val="00032038"/>
    <w:rsid w:val="000339CE"/>
    <w:rsid w:val="00033D9B"/>
    <w:rsid w:val="00034EB4"/>
    <w:rsid w:val="00035CC2"/>
    <w:rsid w:val="00036D52"/>
    <w:rsid w:val="00037A49"/>
    <w:rsid w:val="0004165D"/>
    <w:rsid w:val="00041838"/>
    <w:rsid w:val="00041E77"/>
    <w:rsid w:val="00043296"/>
    <w:rsid w:val="000433A0"/>
    <w:rsid w:val="00043915"/>
    <w:rsid w:val="000439C8"/>
    <w:rsid w:val="00044D44"/>
    <w:rsid w:val="00045754"/>
    <w:rsid w:val="0004688E"/>
    <w:rsid w:val="00050604"/>
    <w:rsid w:val="00051C23"/>
    <w:rsid w:val="00052D1F"/>
    <w:rsid w:val="000555BE"/>
    <w:rsid w:val="000558A1"/>
    <w:rsid w:val="00055AF2"/>
    <w:rsid w:val="00060BC5"/>
    <w:rsid w:val="00065353"/>
    <w:rsid w:val="00066386"/>
    <w:rsid w:val="000668E5"/>
    <w:rsid w:val="00066EBF"/>
    <w:rsid w:val="00070389"/>
    <w:rsid w:val="00071DD9"/>
    <w:rsid w:val="00073621"/>
    <w:rsid w:val="00073DB2"/>
    <w:rsid w:val="00075C1E"/>
    <w:rsid w:val="000760EE"/>
    <w:rsid w:val="00077AF0"/>
    <w:rsid w:val="00080BA9"/>
    <w:rsid w:val="000810C3"/>
    <w:rsid w:val="00081220"/>
    <w:rsid w:val="00081A89"/>
    <w:rsid w:val="00083BCA"/>
    <w:rsid w:val="0008415D"/>
    <w:rsid w:val="00084BEC"/>
    <w:rsid w:val="00084EBD"/>
    <w:rsid w:val="00085048"/>
    <w:rsid w:val="000851E7"/>
    <w:rsid w:val="0008618D"/>
    <w:rsid w:val="000867DE"/>
    <w:rsid w:val="0009033B"/>
    <w:rsid w:val="00091614"/>
    <w:rsid w:val="00094615"/>
    <w:rsid w:val="00094626"/>
    <w:rsid w:val="00097624"/>
    <w:rsid w:val="000A1275"/>
    <w:rsid w:val="000A127B"/>
    <w:rsid w:val="000A1CBE"/>
    <w:rsid w:val="000A2162"/>
    <w:rsid w:val="000A36E8"/>
    <w:rsid w:val="000A4109"/>
    <w:rsid w:val="000A4775"/>
    <w:rsid w:val="000A580C"/>
    <w:rsid w:val="000A5CF8"/>
    <w:rsid w:val="000A6016"/>
    <w:rsid w:val="000A639D"/>
    <w:rsid w:val="000A6781"/>
    <w:rsid w:val="000A78A1"/>
    <w:rsid w:val="000B0302"/>
    <w:rsid w:val="000B2453"/>
    <w:rsid w:val="000B3019"/>
    <w:rsid w:val="000B3118"/>
    <w:rsid w:val="000B3A7B"/>
    <w:rsid w:val="000B5D56"/>
    <w:rsid w:val="000B627F"/>
    <w:rsid w:val="000B767B"/>
    <w:rsid w:val="000B7B1A"/>
    <w:rsid w:val="000B7BBD"/>
    <w:rsid w:val="000C00CC"/>
    <w:rsid w:val="000C0962"/>
    <w:rsid w:val="000C2EDC"/>
    <w:rsid w:val="000C39F2"/>
    <w:rsid w:val="000C54B8"/>
    <w:rsid w:val="000C6CCB"/>
    <w:rsid w:val="000C7623"/>
    <w:rsid w:val="000C7F37"/>
    <w:rsid w:val="000D0A22"/>
    <w:rsid w:val="000D32D0"/>
    <w:rsid w:val="000D4581"/>
    <w:rsid w:val="000D48E4"/>
    <w:rsid w:val="000D4BC5"/>
    <w:rsid w:val="000D5ACA"/>
    <w:rsid w:val="000E0721"/>
    <w:rsid w:val="000E4895"/>
    <w:rsid w:val="000E50BB"/>
    <w:rsid w:val="000E5CE5"/>
    <w:rsid w:val="000E7864"/>
    <w:rsid w:val="000F007C"/>
    <w:rsid w:val="000F03F5"/>
    <w:rsid w:val="000F0731"/>
    <w:rsid w:val="000F36EC"/>
    <w:rsid w:val="000F3DA7"/>
    <w:rsid w:val="000F5178"/>
    <w:rsid w:val="000F554D"/>
    <w:rsid w:val="000F56AA"/>
    <w:rsid w:val="000F6EE0"/>
    <w:rsid w:val="0010036A"/>
    <w:rsid w:val="00103363"/>
    <w:rsid w:val="00103E0C"/>
    <w:rsid w:val="0010567A"/>
    <w:rsid w:val="0010627C"/>
    <w:rsid w:val="00106D56"/>
    <w:rsid w:val="0011177C"/>
    <w:rsid w:val="00112183"/>
    <w:rsid w:val="0011306A"/>
    <w:rsid w:val="001133AE"/>
    <w:rsid w:val="00115AB5"/>
    <w:rsid w:val="001162B9"/>
    <w:rsid w:val="001168A8"/>
    <w:rsid w:val="00120466"/>
    <w:rsid w:val="0012274B"/>
    <w:rsid w:val="00122B5C"/>
    <w:rsid w:val="00123088"/>
    <w:rsid w:val="001267F1"/>
    <w:rsid w:val="001273CF"/>
    <w:rsid w:val="00132FB5"/>
    <w:rsid w:val="0013313D"/>
    <w:rsid w:val="00134607"/>
    <w:rsid w:val="001356E4"/>
    <w:rsid w:val="0014298E"/>
    <w:rsid w:val="00142E3D"/>
    <w:rsid w:val="00145222"/>
    <w:rsid w:val="00145AFA"/>
    <w:rsid w:val="00147B15"/>
    <w:rsid w:val="0015003B"/>
    <w:rsid w:val="0015158E"/>
    <w:rsid w:val="001515E0"/>
    <w:rsid w:val="00152792"/>
    <w:rsid w:val="0015292C"/>
    <w:rsid w:val="001532E0"/>
    <w:rsid w:val="001544B6"/>
    <w:rsid w:val="00154C79"/>
    <w:rsid w:val="0015545D"/>
    <w:rsid w:val="00156ECB"/>
    <w:rsid w:val="00156F81"/>
    <w:rsid w:val="001573AC"/>
    <w:rsid w:val="0016168D"/>
    <w:rsid w:val="00162150"/>
    <w:rsid w:val="00162E9F"/>
    <w:rsid w:val="001646A0"/>
    <w:rsid w:val="001651CA"/>
    <w:rsid w:val="0017056B"/>
    <w:rsid w:val="0017298B"/>
    <w:rsid w:val="00172D15"/>
    <w:rsid w:val="00174682"/>
    <w:rsid w:val="001751C4"/>
    <w:rsid w:val="001754DE"/>
    <w:rsid w:val="00176E50"/>
    <w:rsid w:val="00177C26"/>
    <w:rsid w:val="00180138"/>
    <w:rsid w:val="00184984"/>
    <w:rsid w:val="00187A5C"/>
    <w:rsid w:val="00187F18"/>
    <w:rsid w:val="0019082D"/>
    <w:rsid w:val="001919B8"/>
    <w:rsid w:val="00191DC8"/>
    <w:rsid w:val="001952A9"/>
    <w:rsid w:val="00195584"/>
    <w:rsid w:val="00195E84"/>
    <w:rsid w:val="00195EAC"/>
    <w:rsid w:val="00195EBF"/>
    <w:rsid w:val="001969B3"/>
    <w:rsid w:val="00197C3B"/>
    <w:rsid w:val="001A1C88"/>
    <w:rsid w:val="001A6D6D"/>
    <w:rsid w:val="001A6E3F"/>
    <w:rsid w:val="001B0C92"/>
    <w:rsid w:val="001B2213"/>
    <w:rsid w:val="001B3BAE"/>
    <w:rsid w:val="001B4AF6"/>
    <w:rsid w:val="001B5BA0"/>
    <w:rsid w:val="001B659B"/>
    <w:rsid w:val="001B7AF7"/>
    <w:rsid w:val="001B7F2F"/>
    <w:rsid w:val="001C0928"/>
    <w:rsid w:val="001C0CD0"/>
    <w:rsid w:val="001C0E8B"/>
    <w:rsid w:val="001C2616"/>
    <w:rsid w:val="001C3E3F"/>
    <w:rsid w:val="001C4514"/>
    <w:rsid w:val="001C5E29"/>
    <w:rsid w:val="001D0A94"/>
    <w:rsid w:val="001D306F"/>
    <w:rsid w:val="001D4265"/>
    <w:rsid w:val="001D5C5C"/>
    <w:rsid w:val="001D5DDE"/>
    <w:rsid w:val="001D66C6"/>
    <w:rsid w:val="001E258E"/>
    <w:rsid w:val="001E28DB"/>
    <w:rsid w:val="001E2F18"/>
    <w:rsid w:val="001E3B45"/>
    <w:rsid w:val="001E7689"/>
    <w:rsid w:val="001F0A95"/>
    <w:rsid w:val="001F1B2E"/>
    <w:rsid w:val="001F1D55"/>
    <w:rsid w:val="001F530F"/>
    <w:rsid w:val="001F6467"/>
    <w:rsid w:val="001F7D3B"/>
    <w:rsid w:val="00200CF7"/>
    <w:rsid w:val="00203DFE"/>
    <w:rsid w:val="00204DB3"/>
    <w:rsid w:val="002055CD"/>
    <w:rsid w:val="002070D8"/>
    <w:rsid w:val="00210643"/>
    <w:rsid w:val="002106FD"/>
    <w:rsid w:val="00210D8A"/>
    <w:rsid w:val="00212D8E"/>
    <w:rsid w:val="00213DD2"/>
    <w:rsid w:val="00215098"/>
    <w:rsid w:val="00215B15"/>
    <w:rsid w:val="00215F10"/>
    <w:rsid w:val="002168A9"/>
    <w:rsid w:val="00217A8A"/>
    <w:rsid w:val="002214FF"/>
    <w:rsid w:val="00221974"/>
    <w:rsid w:val="00222768"/>
    <w:rsid w:val="002255D5"/>
    <w:rsid w:val="00227316"/>
    <w:rsid w:val="00231FD3"/>
    <w:rsid w:val="0023458B"/>
    <w:rsid w:val="0023535F"/>
    <w:rsid w:val="00236ABD"/>
    <w:rsid w:val="0024044D"/>
    <w:rsid w:val="0024156B"/>
    <w:rsid w:val="00243392"/>
    <w:rsid w:val="00244BBD"/>
    <w:rsid w:val="00245BA2"/>
    <w:rsid w:val="0024634D"/>
    <w:rsid w:val="00250240"/>
    <w:rsid w:val="002510BC"/>
    <w:rsid w:val="00253E84"/>
    <w:rsid w:val="00256751"/>
    <w:rsid w:val="00260594"/>
    <w:rsid w:val="00260E5E"/>
    <w:rsid w:val="002623A1"/>
    <w:rsid w:val="00262402"/>
    <w:rsid w:val="00262D32"/>
    <w:rsid w:val="002630AD"/>
    <w:rsid w:val="00263ACD"/>
    <w:rsid w:val="00263B0C"/>
    <w:rsid w:val="0026491C"/>
    <w:rsid w:val="002659C8"/>
    <w:rsid w:val="0026642B"/>
    <w:rsid w:val="00266A91"/>
    <w:rsid w:val="00267377"/>
    <w:rsid w:val="0027118E"/>
    <w:rsid w:val="00271A17"/>
    <w:rsid w:val="00273CA4"/>
    <w:rsid w:val="002751D6"/>
    <w:rsid w:val="002764D1"/>
    <w:rsid w:val="00276AED"/>
    <w:rsid w:val="0028187C"/>
    <w:rsid w:val="00281B92"/>
    <w:rsid w:val="00283031"/>
    <w:rsid w:val="00285141"/>
    <w:rsid w:val="00286B94"/>
    <w:rsid w:val="0029118F"/>
    <w:rsid w:val="00292D56"/>
    <w:rsid w:val="00297145"/>
    <w:rsid w:val="002A0ADF"/>
    <w:rsid w:val="002A0CCE"/>
    <w:rsid w:val="002A24BB"/>
    <w:rsid w:val="002A33A8"/>
    <w:rsid w:val="002A4073"/>
    <w:rsid w:val="002A51C0"/>
    <w:rsid w:val="002A597B"/>
    <w:rsid w:val="002A630B"/>
    <w:rsid w:val="002B1D78"/>
    <w:rsid w:val="002B20C1"/>
    <w:rsid w:val="002B22EB"/>
    <w:rsid w:val="002B4ECB"/>
    <w:rsid w:val="002B4F23"/>
    <w:rsid w:val="002B57EB"/>
    <w:rsid w:val="002B5A61"/>
    <w:rsid w:val="002B75E8"/>
    <w:rsid w:val="002C0E08"/>
    <w:rsid w:val="002C1270"/>
    <w:rsid w:val="002C232A"/>
    <w:rsid w:val="002C2BFD"/>
    <w:rsid w:val="002C2DEB"/>
    <w:rsid w:val="002C4F39"/>
    <w:rsid w:val="002C6FBB"/>
    <w:rsid w:val="002C776A"/>
    <w:rsid w:val="002C78A2"/>
    <w:rsid w:val="002C7B82"/>
    <w:rsid w:val="002D0607"/>
    <w:rsid w:val="002D0D5E"/>
    <w:rsid w:val="002D103A"/>
    <w:rsid w:val="002D13F2"/>
    <w:rsid w:val="002D3586"/>
    <w:rsid w:val="002D3E02"/>
    <w:rsid w:val="002D40A3"/>
    <w:rsid w:val="002D5C7C"/>
    <w:rsid w:val="002E0485"/>
    <w:rsid w:val="002E0503"/>
    <w:rsid w:val="002E10A9"/>
    <w:rsid w:val="002E1160"/>
    <w:rsid w:val="002E151D"/>
    <w:rsid w:val="002E18E4"/>
    <w:rsid w:val="002E2E5F"/>
    <w:rsid w:val="002E314A"/>
    <w:rsid w:val="002E3388"/>
    <w:rsid w:val="002E37BB"/>
    <w:rsid w:val="002E4F23"/>
    <w:rsid w:val="002E5635"/>
    <w:rsid w:val="002F07F5"/>
    <w:rsid w:val="002F1D95"/>
    <w:rsid w:val="002F3B33"/>
    <w:rsid w:val="002F3E12"/>
    <w:rsid w:val="002F5395"/>
    <w:rsid w:val="003006F2"/>
    <w:rsid w:val="00300CF2"/>
    <w:rsid w:val="003019D5"/>
    <w:rsid w:val="003020DD"/>
    <w:rsid w:val="00302541"/>
    <w:rsid w:val="0030296F"/>
    <w:rsid w:val="00303DF4"/>
    <w:rsid w:val="00303E67"/>
    <w:rsid w:val="003044FC"/>
    <w:rsid w:val="003047AC"/>
    <w:rsid w:val="0030568D"/>
    <w:rsid w:val="00305B4F"/>
    <w:rsid w:val="00310257"/>
    <w:rsid w:val="0031092F"/>
    <w:rsid w:val="00311353"/>
    <w:rsid w:val="00312C61"/>
    <w:rsid w:val="00313075"/>
    <w:rsid w:val="003134A2"/>
    <w:rsid w:val="00313F81"/>
    <w:rsid w:val="00314EEF"/>
    <w:rsid w:val="003210E0"/>
    <w:rsid w:val="00321C09"/>
    <w:rsid w:val="00322108"/>
    <w:rsid w:val="00322AA7"/>
    <w:rsid w:val="00323989"/>
    <w:rsid w:val="003244E5"/>
    <w:rsid w:val="00324D42"/>
    <w:rsid w:val="00330354"/>
    <w:rsid w:val="00331064"/>
    <w:rsid w:val="0033133F"/>
    <w:rsid w:val="00331674"/>
    <w:rsid w:val="00333B1E"/>
    <w:rsid w:val="00334F68"/>
    <w:rsid w:val="0033535A"/>
    <w:rsid w:val="003356BE"/>
    <w:rsid w:val="00335E12"/>
    <w:rsid w:val="00336580"/>
    <w:rsid w:val="00336F9A"/>
    <w:rsid w:val="003424B7"/>
    <w:rsid w:val="003449C0"/>
    <w:rsid w:val="0034652F"/>
    <w:rsid w:val="003465D2"/>
    <w:rsid w:val="00346888"/>
    <w:rsid w:val="00346A18"/>
    <w:rsid w:val="0034712A"/>
    <w:rsid w:val="003473E1"/>
    <w:rsid w:val="00347FD3"/>
    <w:rsid w:val="003504FB"/>
    <w:rsid w:val="00350BCB"/>
    <w:rsid w:val="00350CCA"/>
    <w:rsid w:val="003534AE"/>
    <w:rsid w:val="003544DC"/>
    <w:rsid w:val="00355F1E"/>
    <w:rsid w:val="00356DEF"/>
    <w:rsid w:val="00357521"/>
    <w:rsid w:val="003617C0"/>
    <w:rsid w:val="00362AF3"/>
    <w:rsid w:val="00362F41"/>
    <w:rsid w:val="00362F55"/>
    <w:rsid w:val="003654AD"/>
    <w:rsid w:val="003711D5"/>
    <w:rsid w:val="00371D31"/>
    <w:rsid w:val="003720D3"/>
    <w:rsid w:val="00373769"/>
    <w:rsid w:val="003757AC"/>
    <w:rsid w:val="00377E2A"/>
    <w:rsid w:val="00380C3B"/>
    <w:rsid w:val="003819AC"/>
    <w:rsid w:val="00381D11"/>
    <w:rsid w:val="00382EA3"/>
    <w:rsid w:val="003838D5"/>
    <w:rsid w:val="00383BAE"/>
    <w:rsid w:val="00383F01"/>
    <w:rsid w:val="00387064"/>
    <w:rsid w:val="003872D8"/>
    <w:rsid w:val="00391590"/>
    <w:rsid w:val="003932DB"/>
    <w:rsid w:val="003938A0"/>
    <w:rsid w:val="00395053"/>
    <w:rsid w:val="00397C29"/>
    <w:rsid w:val="00397E6E"/>
    <w:rsid w:val="003A0FD2"/>
    <w:rsid w:val="003A1847"/>
    <w:rsid w:val="003A4857"/>
    <w:rsid w:val="003A7952"/>
    <w:rsid w:val="003B0F20"/>
    <w:rsid w:val="003B11FB"/>
    <w:rsid w:val="003B1707"/>
    <w:rsid w:val="003B253C"/>
    <w:rsid w:val="003B3A7C"/>
    <w:rsid w:val="003B649F"/>
    <w:rsid w:val="003B701E"/>
    <w:rsid w:val="003B71BC"/>
    <w:rsid w:val="003B7902"/>
    <w:rsid w:val="003B7A2C"/>
    <w:rsid w:val="003C00C5"/>
    <w:rsid w:val="003C038B"/>
    <w:rsid w:val="003C0C1D"/>
    <w:rsid w:val="003C13C7"/>
    <w:rsid w:val="003C13D3"/>
    <w:rsid w:val="003C1DEC"/>
    <w:rsid w:val="003C322F"/>
    <w:rsid w:val="003C36E4"/>
    <w:rsid w:val="003C4267"/>
    <w:rsid w:val="003C42DA"/>
    <w:rsid w:val="003C4B35"/>
    <w:rsid w:val="003D09B0"/>
    <w:rsid w:val="003D1B08"/>
    <w:rsid w:val="003D24A5"/>
    <w:rsid w:val="003D33CD"/>
    <w:rsid w:val="003D423A"/>
    <w:rsid w:val="003D629D"/>
    <w:rsid w:val="003D649B"/>
    <w:rsid w:val="003D65C9"/>
    <w:rsid w:val="003E2B9B"/>
    <w:rsid w:val="003E2ED8"/>
    <w:rsid w:val="003E2F9A"/>
    <w:rsid w:val="003E4E26"/>
    <w:rsid w:val="003E7028"/>
    <w:rsid w:val="003E74C1"/>
    <w:rsid w:val="003E7B92"/>
    <w:rsid w:val="003E7C04"/>
    <w:rsid w:val="003F1E49"/>
    <w:rsid w:val="003F25E2"/>
    <w:rsid w:val="003F2B25"/>
    <w:rsid w:val="003F3E96"/>
    <w:rsid w:val="003F448F"/>
    <w:rsid w:val="003F4EDA"/>
    <w:rsid w:val="003F570B"/>
    <w:rsid w:val="003F7887"/>
    <w:rsid w:val="0040216B"/>
    <w:rsid w:val="00402F82"/>
    <w:rsid w:val="00404D95"/>
    <w:rsid w:val="004057AD"/>
    <w:rsid w:val="004061EF"/>
    <w:rsid w:val="00406685"/>
    <w:rsid w:val="00407D45"/>
    <w:rsid w:val="00410BCF"/>
    <w:rsid w:val="00410F1C"/>
    <w:rsid w:val="00411236"/>
    <w:rsid w:val="004132F5"/>
    <w:rsid w:val="00416821"/>
    <w:rsid w:val="0042356D"/>
    <w:rsid w:val="004240C1"/>
    <w:rsid w:val="00425762"/>
    <w:rsid w:val="0042590B"/>
    <w:rsid w:val="00427BA1"/>
    <w:rsid w:val="00430784"/>
    <w:rsid w:val="00430A92"/>
    <w:rsid w:val="00434D78"/>
    <w:rsid w:val="004357D7"/>
    <w:rsid w:val="00436DBE"/>
    <w:rsid w:val="00444359"/>
    <w:rsid w:val="004465C2"/>
    <w:rsid w:val="00446E6B"/>
    <w:rsid w:val="00451C1B"/>
    <w:rsid w:val="004521C1"/>
    <w:rsid w:val="0045551C"/>
    <w:rsid w:val="00455FF3"/>
    <w:rsid w:val="0045697B"/>
    <w:rsid w:val="00456B73"/>
    <w:rsid w:val="00457157"/>
    <w:rsid w:val="004574A3"/>
    <w:rsid w:val="004576C1"/>
    <w:rsid w:val="00457FAC"/>
    <w:rsid w:val="004605A9"/>
    <w:rsid w:val="004615C7"/>
    <w:rsid w:val="004615EC"/>
    <w:rsid w:val="004619D6"/>
    <w:rsid w:val="0046236C"/>
    <w:rsid w:val="004627B5"/>
    <w:rsid w:val="00462C20"/>
    <w:rsid w:val="004630E8"/>
    <w:rsid w:val="00464506"/>
    <w:rsid w:val="00464997"/>
    <w:rsid w:val="00482232"/>
    <w:rsid w:val="00482DF3"/>
    <w:rsid w:val="00484DDD"/>
    <w:rsid w:val="0048534A"/>
    <w:rsid w:val="00485653"/>
    <w:rsid w:val="004865FA"/>
    <w:rsid w:val="00486BF0"/>
    <w:rsid w:val="0048751C"/>
    <w:rsid w:val="004901B2"/>
    <w:rsid w:val="0049115A"/>
    <w:rsid w:val="00491567"/>
    <w:rsid w:val="0049190A"/>
    <w:rsid w:val="00492F31"/>
    <w:rsid w:val="00493DBC"/>
    <w:rsid w:val="004944AC"/>
    <w:rsid w:val="00494AFF"/>
    <w:rsid w:val="004979EF"/>
    <w:rsid w:val="004A07DA"/>
    <w:rsid w:val="004A0E6D"/>
    <w:rsid w:val="004A64B4"/>
    <w:rsid w:val="004A6562"/>
    <w:rsid w:val="004A6AFA"/>
    <w:rsid w:val="004A7B0C"/>
    <w:rsid w:val="004B327B"/>
    <w:rsid w:val="004B4AD0"/>
    <w:rsid w:val="004B4DA7"/>
    <w:rsid w:val="004B5585"/>
    <w:rsid w:val="004B5B3F"/>
    <w:rsid w:val="004B5BEA"/>
    <w:rsid w:val="004B71AC"/>
    <w:rsid w:val="004B756F"/>
    <w:rsid w:val="004B7F2C"/>
    <w:rsid w:val="004C090C"/>
    <w:rsid w:val="004C11A0"/>
    <w:rsid w:val="004C1CEC"/>
    <w:rsid w:val="004C32B3"/>
    <w:rsid w:val="004C3CC0"/>
    <w:rsid w:val="004C40D6"/>
    <w:rsid w:val="004C6607"/>
    <w:rsid w:val="004C6C51"/>
    <w:rsid w:val="004C76D6"/>
    <w:rsid w:val="004C7CE2"/>
    <w:rsid w:val="004D312E"/>
    <w:rsid w:val="004D36AB"/>
    <w:rsid w:val="004D4F4F"/>
    <w:rsid w:val="004D5B8D"/>
    <w:rsid w:val="004D6EE4"/>
    <w:rsid w:val="004E0DC4"/>
    <w:rsid w:val="004E11DC"/>
    <w:rsid w:val="004E54FA"/>
    <w:rsid w:val="004E5708"/>
    <w:rsid w:val="004F14A4"/>
    <w:rsid w:val="004F2BB1"/>
    <w:rsid w:val="004F365D"/>
    <w:rsid w:val="004F73FC"/>
    <w:rsid w:val="004F7A66"/>
    <w:rsid w:val="00502402"/>
    <w:rsid w:val="00504891"/>
    <w:rsid w:val="00507A1A"/>
    <w:rsid w:val="00507E43"/>
    <w:rsid w:val="005122FC"/>
    <w:rsid w:val="005128B2"/>
    <w:rsid w:val="0051354C"/>
    <w:rsid w:val="00513BC0"/>
    <w:rsid w:val="0051468B"/>
    <w:rsid w:val="00515AC5"/>
    <w:rsid w:val="005160FA"/>
    <w:rsid w:val="00516A1F"/>
    <w:rsid w:val="0052122C"/>
    <w:rsid w:val="00523157"/>
    <w:rsid w:val="00523762"/>
    <w:rsid w:val="00523A44"/>
    <w:rsid w:val="00523FB9"/>
    <w:rsid w:val="00525B8C"/>
    <w:rsid w:val="005262C4"/>
    <w:rsid w:val="00527793"/>
    <w:rsid w:val="00527F4A"/>
    <w:rsid w:val="00530AFC"/>
    <w:rsid w:val="005328BA"/>
    <w:rsid w:val="00532A70"/>
    <w:rsid w:val="005353E0"/>
    <w:rsid w:val="00535676"/>
    <w:rsid w:val="005377C8"/>
    <w:rsid w:val="005407C5"/>
    <w:rsid w:val="0054121D"/>
    <w:rsid w:val="00543366"/>
    <w:rsid w:val="00543433"/>
    <w:rsid w:val="005458AC"/>
    <w:rsid w:val="00545B1F"/>
    <w:rsid w:val="00550096"/>
    <w:rsid w:val="00551519"/>
    <w:rsid w:val="00556C25"/>
    <w:rsid w:val="005635AF"/>
    <w:rsid w:val="00564961"/>
    <w:rsid w:val="00567D56"/>
    <w:rsid w:val="00567FA7"/>
    <w:rsid w:val="00572088"/>
    <w:rsid w:val="00572DCB"/>
    <w:rsid w:val="00574471"/>
    <w:rsid w:val="00576421"/>
    <w:rsid w:val="005767B4"/>
    <w:rsid w:val="00577DF3"/>
    <w:rsid w:val="005823EA"/>
    <w:rsid w:val="005825D7"/>
    <w:rsid w:val="00586ACF"/>
    <w:rsid w:val="00586B8E"/>
    <w:rsid w:val="0059090F"/>
    <w:rsid w:val="0059162A"/>
    <w:rsid w:val="00594651"/>
    <w:rsid w:val="00594F70"/>
    <w:rsid w:val="00595F42"/>
    <w:rsid w:val="00596FE4"/>
    <w:rsid w:val="00597ECA"/>
    <w:rsid w:val="005A3F2B"/>
    <w:rsid w:val="005A4C19"/>
    <w:rsid w:val="005A4F29"/>
    <w:rsid w:val="005A5402"/>
    <w:rsid w:val="005A561C"/>
    <w:rsid w:val="005A5FAF"/>
    <w:rsid w:val="005A6036"/>
    <w:rsid w:val="005B0677"/>
    <w:rsid w:val="005B22F5"/>
    <w:rsid w:val="005B2644"/>
    <w:rsid w:val="005B314D"/>
    <w:rsid w:val="005B3350"/>
    <w:rsid w:val="005B3ED3"/>
    <w:rsid w:val="005B5057"/>
    <w:rsid w:val="005B7376"/>
    <w:rsid w:val="005B7E0A"/>
    <w:rsid w:val="005B7EED"/>
    <w:rsid w:val="005C0D80"/>
    <w:rsid w:val="005C1593"/>
    <w:rsid w:val="005C24A6"/>
    <w:rsid w:val="005C3A24"/>
    <w:rsid w:val="005C42B8"/>
    <w:rsid w:val="005C5D14"/>
    <w:rsid w:val="005D05B6"/>
    <w:rsid w:val="005D05C1"/>
    <w:rsid w:val="005D1AEE"/>
    <w:rsid w:val="005D3E0A"/>
    <w:rsid w:val="005D3EEA"/>
    <w:rsid w:val="005D4589"/>
    <w:rsid w:val="005D65F1"/>
    <w:rsid w:val="005D726F"/>
    <w:rsid w:val="005D739A"/>
    <w:rsid w:val="005E0CE2"/>
    <w:rsid w:val="005E1E33"/>
    <w:rsid w:val="005E4341"/>
    <w:rsid w:val="005E43C6"/>
    <w:rsid w:val="005E4F43"/>
    <w:rsid w:val="005E56CF"/>
    <w:rsid w:val="005E599E"/>
    <w:rsid w:val="005E7E2D"/>
    <w:rsid w:val="005E7E3A"/>
    <w:rsid w:val="005F0B69"/>
    <w:rsid w:val="005F181F"/>
    <w:rsid w:val="005F2338"/>
    <w:rsid w:val="005F28F4"/>
    <w:rsid w:val="005F2F74"/>
    <w:rsid w:val="005F6AE2"/>
    <w:rsid w:val="005F7960"/>
    <w:rsid w:val="005F7DFF"/>
    <w:rsid w:val="00601786"/>
    <w:rsid w:val="00604274"/>
    <w:rsid w:val="006049B5"/>
    <w:rsid w:val="00604F2D"/>
    <w:rsid w:val="00604F4F"/>
    <w:rsid w:val="00605E60"/>
    <w:rsid w:val="00606407"/>
    <w:rsid w:val="006067A1"/>
    <w:rsid w:val="00607049"/>
    <w:rsid w:val="00607C57"/>
    <w:rsid w:val="0061272E"/>
    <w:rsid w:val="00613CAC"/>
    <w:rsid w:val="00613ECF"/>
    <w:rsid w:val="00614378"/>
    <w:rsid w:val="00620A99"/>
    <w:rsid w:val="00621C5D"/>
    <w:rsid w:val="00621E43"/>
    <w:rsid w:val="00622246"/>
    <w:rsid w:val="00622E20"/>
    <w:rsid w:val="00623267"/>
    <w:rsid w:val="00623883"/>
    <w:rsid w:val="00624403"/>
    <w:rsid w:val="00625A5D"/>
    <w:rsid w:val="00625D97"/>
    <w:rsid w:val="006260F4"/>
    <w:rsid w:val="00627EA5"/>
    <w:rsid w:val="0063092C"/>
    <w:rsid w:val="006317B6"/>
    <w:rsid w:val="00631E8A"/>
    <w:rsid w:val="00633FF7"/>
    <w:rsid w:val="006360BB"/>
    <w:rsid w:val="006375A5"/>
    <w:rsid w:val="0064045C"/>
    <w:rsid w:val="00640DC9"/>
    <w:rsid w:val="0064273A"/>
    <w:rsid w:val="0064355C"/>
    <w:rsid w:val="00643A17"/>
    <w:rsid w:val="00646139"/>
    <w:rsid w:val="006462D1"/>
    <w:rsid w:val="006476C9"/>
    <w:rsid w:val="00652AF3"/>
    <w:rsid w:val="00654A82"/>
    <w:rsid w:val="00656E35"/>
    <w:rsid w:val="00660C52"/>
    <w:rsid w:val="00661073"/>
    <w:rsid w:val="006617C5"/>
    <w:rsid w:val="00662754"/>
    <w:rsid w:val="006629DE"/>
    <w:rsid w:val="00663E18"/>
    <w:rsid w:val="00665434"/>
    <w:rsid w:val="00666DC3"/>
    <w:rsid w:val="0067133C"/>
    <w:rsid w:val="00671FAD"/>
    <w:rsid w:val="00673D44"/>
    <w:rsid w:val="00674277"/>
    <w:rsid w:val="006778AE"/>
    <w:rsid w:val="00680B79"/>
    <w:rsid w:val="00681530"/>
    <w:rsid w:val="00682E94"/>
    <w:rsid w:val="006837B8"/>
    <w:rsid w:val="00683E96"/>
    <w:rsid w:val="00683EC3"/>
    <w:rsid w:val="0068406C"/>
    <w:rsid w:val="00684BE1"/>
    <w:rsid w:val="00685081"/>
    <w:rsid w:val="00685340"/>
    <w:rsid w:val="00685C36"/>
    <w:rsid w:val="006913D0"/>
    <w:rsid w:val="00691A4A"/>
    <w:rsid w:val="006936D9"/>
    <w:rsid w:val="006956FC"/>
    <w:rsid w:val="006A1E18"/>
    <w:rsid w:val="006A27F1"/>
    <w:rsid w:val="006A32A8"/>
    <w:rsid w:val="006A3740"/>
    <w:rsid w:val="006A6B91"/>
    <w:rsid w:val="006A712D"/>
    <w:rsid w:val="006B1178"/>
    <w:rsid w:val="006B1F0B"/>
    <w:rsid w:val="006B1F1F"/>
    <w:rsid w:val="006B24EE"/>
    <w:rsid w:val="006B2EE8"/>
    <w:rsid w:val="006B3304"/>
    <w:rsid w:val="006B7514"/>
    <w:rsid w:val="006B77AC"/>
    <w:rsid w:val="006B7AD2"/>
    <w:rsid w:val="006C1D18"/>
    <w:rsid w:val="006C22C9"/>
    <w:rsid w:val="006C342E"/>
    <w:rsid w:val="006C38DF"/>
    <w:rsid w:val="006C4B51"/>
    <w:rsid w:val="006C4DB9"/>
    <w:rsid w:val="006D04FC"/>
    <w:rsid w:val="006D128D"/>
    <w:rsid w:val="006D194F"/>
    <w:rsid w:val="006D195E"/>
    <w:rsid w:val="006D46F4"/>
    <w:rsid w:val="006D6492"/>
    <w:rsid w:val="006D6539"/>
    <w:rsid w:val="006D72D1"/>
    <w:rsid w:val="006D741F"/>
    <w:rsid w:val="006D7D79"/>
    <w:rsid w:val="006E080B"/>
    <w:rsid w:val="006E1E23"/>
    <w:rsid w:val="006E2C6C"/>
    <w:rsid w:val="006E4968"/>
    <w:rsid w:val="006E554B"/>
    <w:rsid w:val="006E5892"/>
    <w:rsid w:val="006E6498"/>
    <w:rsid w:val="006F19B6"/>
    <w:rsid w:val="006F1B84"/>
    <w:rsid w:val="006F1F0D"/>
    <w:rsid w:val="006F2441"/>
    <w:rsid w:val="006F40C9"/>
    <w:rsid w:val="006F467B"/>
    <w:rsid w:val="006F54BC"/>
    <w:rsid w:val="006F556E"/>
    <w:rsid w:val="006F595F"/>
    <w:rsid w:val="006F6322"/>
    <w:rsid w:val="00700E68"/>
    <w:rsid w:val="00702785"/>
    <w:rsid w:val="00704196"/>
    <w:rsid w:val="007047DB"/>
    <w:rsid w:val="00704BAF"/>
    <w:rsid w:val="00706ACE"/>
    <w:rsid w:val="00707989"/>
    <w:rsid w:val="00710AA1"/>
    <w:rsid w:val="00711566"/>
    <w:rsid w:val="00711DB3"/>
    <w:rsid w:val="007120CC"/>
    <w:rsid w:val="00714D34"/>
    <w:rsid w:val="00714D69"/>
    <w:rsid w:val="007155FE"/>
    <w:rsid w:val="00717DFF"/>
    <w:rsid w:val="00717F8C"/>
    <w:rsid w:val="00720E99"/>
    <w:rsid w:val="00720FEB"/>
    <w:rsid w:val="00721D89"/>
    <w:rsid w:val="00726DD5"/>
    <w:rsid w:val="00727AC5"/>
    <w:rsid w:val="00731D42"/>
    <w:rsid w:val="007321D1"/>
    <w:rsid w:val="007327FF"/>
    <w:rsid w:val="00732C74"/>
    <w:rsid w:val="007339EE"/>
    <w:rsid w:val="00737BA8"/>
    <w:rsid w:val="007423D6"/>
    <w:rsid w:val="00742D76"/>
    <w:rsid w:val="00743D2B"/>
    <w:rsid w:val="00743EE2"/>
    <w:rsid w:val="00743F7F"/>
    <w:rsid w:val="0074417A"/>
    <w:rsid w:val="0074508B"/>
    <w:rsid w:val="00745D3D"/>
    <w:rsid w:val="00745E53"/>
    <w:rsid w:val="00747BB1"/>
    <w:rsid w:val="00747BEB"/>
    <w:rsid w:val="00752598"/>
    <w:rsid w:val="0075413A"/>
    <w:rsid w:val="00755F04"/>
    <w:rsid w:val="0075607A"/>
    <w:rsid w:val="00756A29"/>
    <w:rsid w:val="007616D1"/>
    <w:rsid w:val="00762338"/>
    <w:rsid w:val="00762C85"/>
    <w:rsid w:val="00763E07"/>
    <w:rsid w:val="00763F4C"/>
    <w:rsid w:val="00764CE6"/>
    <w:rsid w:val="00766CBA"/>
    <w:rsid w:val="0076745C"/>
    <w:rsid w:val="007710E0"/>
    <w:rsid w:val="00771FE5"/>
    <w:rsid w:val="0077367F"/>
    <w:rsid w:val="00773EE2"/>
    <w:rsid w:val="007743AA"/>
    <w:rsid w:val="00775773"/>
    <w:rsid w:val="00775A2E"/>
    <w:rsid w:val="00775A3E"/>
    <w:rsid w:val="007767D5"/>
    <w:rsid w:val="00781824"/>
    <w:rsid w:val="00781BD9"/>
    <w:rsid w:val="00781BE3"/>
    <w:rsid w:val="00783822"/>
    <w:rsid w:val="00784A1F"/>
    <w:rsid w:val="007901B6"/>
    <w:rsid w:val="00790E15"/>
    <w:rsid w:val="0079175D"/>
    <w:rsid w:val="00791CB9"/>
    <w:rsid w:val="0079287B"/>
    <w:rsid w:val="00794737"/>
    <w:rsid w:val="00795951"/>
    <w:rsid w:val="00795D28"/>
    <w:rsid w:val="007A08CA"/>
    <w:rsid w:val="007A31E8"/>
    <w:rsid w:val="007A3A1E"/>
    <w:rsid w:val="007A415B"/>
    <w:rsid w:val="007A629C"/>
    <w:rsid w:val="007A78C8"/>
    <w:rsid w:val="007B0A54"/>
    <w:rsid w:val="007B0AD1"/>
    <w:rsid w:val="007B1A6D"/>
    <w:rsid w:val="007B36DC"/>
    <w:rsid w:val="007B4BF4"/>
    <w:rsid w:val="007B4E4E"/>
    <w:rsid w:val="007B52C4"/>
    <w:rsid w:val="007B57A2"/>
    <w:rsid w:val="007B6B85"/>
    <w:rsid w:val="007B7EEE"/>
    <w:rsid w:val="007C23F4"/>
    <w:rsid w:val="007C3116"/>
    <w:rsid w:val="007C3135"/>
    <w:rsid w:val="007C495C"/>
    <w:rsid w:val="007C6741"/>
    <w:rsid w:val="007C702B"/>
    <w:rsid w:val="007C72A8"/>
    <w:rsid w:val="007D0013"/>
    <w:rsid w:val="007D21BE"/>
    <w:rsid w:val="007D33DE"/>
    <w:rsid w:val="007D50B6"/>
    <w:rsid w:val="007D65BC"/>
    <w:rsid w:val="007D725E"/>
    <w:rsid w:val="007D7265"/>
    <w:rsid w:val="007E08AD"/>
    <w:rsid w:val="007E1308"/>
    <w:rsid w:val="007E1742"/>
    <w:rsid w:val="007E3A1A"/>
    <w:rsid w:val="007E5C47"/>
    <w:rsid w:val="007E778B"/>
    <w:rsid w:val="007F0EAB"/>
    <w:rsid w:val="007F1515"/>
    <w:rsid w:val="007F36B5"/>
    <w:rsid w:val="007F47E1"/>
    <w:rsid w:val="007F5061"/>
    <w:rsid w:val="007F578D"/>
    <w:rsid w:val="007F76D6"/>
    <w:rsid w:val="0080001B"/>
    <w:rsid w:val="00801BF5"/>
    <w:rsid w:val="008030E5"/>
    <w:rsid w:val="0080612D"/>
    <w:rsid w:val="008072EC"/>
    <w:rsid w:val="00807CF2"/>
    <w:rsid w:val="00810337"/>
    <w:rsid w:val="00812144"/>
    <w:rsid w:val="00817045"/>
    <w:rsid w:val="008211EE"/>
    <w:rsid w:val="00821A7E"/>
    <w:rsid w:val="00821BAF"/>
    <w:rsid w:val="00821FB0"/>
    <w:rsid w:val="00822D6E"/>
    <w:rsid w:val="00823FB5"/>
    <w:rsid w:val="00832CCB"/>
    <w:rsid w:val="008334A9"/>
    <w:rsid w:val="00835B12"/>
    <w:rsid w:val="00836067"/>
    <w:rsid w:val="00836E86"/>
    <w:rsid w:val="0083732F"/>
    <w:rsid w:val="008409EE"/>
    <w:rsid w:val="00840A4D"/>
    <w:rsid w:val="00840DAF"/>
    <w:rsid w:val="00841045"/>
    <w:rsid w:val="008419C0"/>
    <w:rsid w:val="00841B4C"/>
    <w:rsid w:val="00842099"/>
    <w:rsid w:val="008438D7"/>
    <w:rsid w:val="00844859"/>
    <w:rsid w:val="00846EF5"/>
    <w:rsid w:val="008470EB"/>
    <w:rsid w:val="00847E1E"/>
    <w:rsid w:val="00847F96"/>
    <w:rsid w:val="00851071"/>
    <w:rsid w:val="00851D82"/>
    <w:rsid w:val="00853374"/>
    <w:rsid w:val="008552D4"/>
    <w:rsid w:val="0086022F"/>
    <w:rsid w:val="008612D7"/>
    <w:rsid w:val="00861CCF"/>
    <w:rsid w:val="00862F73"/>
    <w:rsid w:val="00863B0D"/>
    <w:rsid w:val="00864EA2"/>
    <w:rsid w:val="0086507C"/>
    <w:rsid w:val="0086583A"/>
    <w:rsid w:val="008709AC"/>
    <w:rsid w:val="008717F1"/>
    <w:rsid w:val="0087199F"/>
    <w:rsid w:val="008721AE"/>
    <w:rsid w:val="008732B1"/>
    <w:rsid w:val="00873737"/>
    <w:rsid w:val="008738E5"/>
    <w:rsid w:val="00874790"/>
    <w:rsid w:val="00876F04"/>
    <w:rsid w:val="00880CCC"/>
    <w:rsid w:val="00880FE8"/>
    <w:rsid w:val="008818BA"/>
    <w:rsid w:val="00882171"/>
    <w:rsid w:val="00883958"/>
    <w:rsid w:val="00883DD4"/>
    <w:rsid w:val="00885430"/>
    <w:rsid w:val="00886296"/>
    <w:rsid w:val="00886362"/>
    <w:rsid w:val="00887876"/>
    <w:rsid w:val="0089002E"/>
    <w:rsid w:val="008903D3"/>
    <w:rsid w:val="00891248"/>
    <w:rsid w:val="00891557"/>
    <w:rsid w:val="0089241A"/>
    <w:rsid w:val="00892A32"/>
    <w:rsid w:val="008933EB"/>
    <w:rsid w:val="0089372A"/>
    <w:rsid w:val="008960DE"/>
    <w:rsid w:val="008A0B2A"/>
    <w:rsid w:val="008A2480"/>
    <w:rsid w:val="008A25E2"/>
    <w:rsid w:val="008A4014"/>
    <w:rsid w:val="008A45F4"/>
    <w:rsid w:val="008A65B3"/>
    <w:rsid w:val="008A74D0"/>
    <w:rsid w:val="008A7B6A"/>
    <w:rsid w:val="008B1793"/>
    <w:rsid w:val="008B240E"/>
    <w:rsid w:val="008B5038"/>
    <w:rsid w:val="008B553E"/>
    <w:rsid w:val="008C1B7E"/>
    <w:rsid w:val="008C223A"/>
    <w:rsid w:val="008C3392"/>
    <w:rsid w:val="008C3445"/>
    <w:rsid w:val="008C3C39"/>
    <w:rsid w:val="008C4370"/>
    <w:rsid w:val="008C45B5"/>
    <w:rsid w:val="008C4815"/>
    <w:rsid w:val="008C5B97"/>
    <w:rsid w:val="008C6412"/>
    <w:rsid w:val="008D0CDF"/>
    <w:rsid w:val="008D293A"/>
    <w:rsid w:val="008D3961"/>
    <w:rsid w:val="008D579C"/>
    <w:rsid w:val="008E2192"/>
    <w:rsid w:val="008E3B01"/>
    <w:rsid w:val="008E4DFE"/>
    <w:rsid w:val="008E6FE7"/>
    <w:rsid w:val="008E7032"/>
    <w:rsid w:val="008E7393"/>
    <w:rsid w:val="008F0415"/>
    <w:rsid w:val="008F0B2B"/>
    <w:rsid w:val="008F211C"/>
    <w:rsid w:val="008F4771"/>
    <w:rsid w:val="008F5E0E"/>
    <w:rsid w:val="00900D12"/>
    <w:rsid w:val="00901B9D"/>
    <w:rsid w:val="00902DD4"/>
    <w:rsid w:val="009038FA"/>
    <w:rsid w:val="009046FD"/>
    <w:rsid w:val="00904877"/>
    <w:rsid w:val="009054AE"/>
    <w:rsid w:val="009055D6"/>
    <w:rsid w:val="0090585B"/>
    <w:rsid w:val="00905F2F"/>
    <w:rsid w:val="0090675E"/>
    <w:rsid w:val="00907388"/>
    <w:rsid w:val="009111C2"/>
    <w:rsid w:val="00913AB9"/>
    <w:rsid w:val="00913FAC"/>
    <w:rsid w:val="0091411D"/>
    <w:rsid w:val="00914A53"/>
    <w:rsid w:val="009173CC"/>
    <w:rsid w:val="00920320"/>
    <w:rsid w:val="0092066D"/>
    <w:rsid w:val="009208D4"/>
    <w:rsid w:val="00920A06"/>
    <w:rsid w:val="00920F11"/>
    <w:rsid w:val="00922A91"/>
    <w:rsid w:val="009235A1"/>
    <w:rsid w:val="009256F3"/>
    <w:rsid w:val="00926A12"/>
    <w:rsid w:val="00927074"/>
    <w:rsid w:val="009279C1"/>
    <w:rsid w:val="00927FF6"/>
    <w:rsid w:val="00930368"/>
    <w:rsid w:val="009309CE"/>
    <w:rsid w:val="00931FD5"/>
    <w:rsid w:val="00932A3F"/>
    <w:rsid w:val="00932D26"/>
    <w:rsid w:val="00932EE4"/>
    <w:rsid w:val="00934256"/>
    <w:rsid w:val="00934896"/>
    <w:rsid w:val="009348BA"/>
    <w:rsid w:val="00935494"/>
    <w:rsid w:val="00937B07"/>
    <w:rsid w:val="00941683"/>
    <w:rsid w:val="00941939"/>
    <w:rsid w:val="009437F9"/>
    <w:rsid w:val="00943863"/>
    <w:rsid w:val="00944336"/>
    <w:rsid w:val="00954708"/>
    <w:rsid w:val="00954BFC"/>
    <w:rsid w:val="00954DD4"/>
    <w:rsid w:val="009554CE"/>
    <w:rsid w:val="009560BF"/>
    <w:rsid w:val="009565C5"/>
    <w:rsid w:val="00960466"/>
    <w:rsid w:val="009620EE"/>
    <w:rsid w:val="00963805"/>
    <w:rsid w:val="00963876"/>
    <w:rsid w:val="00963885"/>
    <w:rsid w:val="009647F1"/>
    <w:rsid w:val="00964CDE"/>
    <w:rsid w:val="00966E27"/>
    <w:rsid w:val="0096711A"/>
    <w:rsid w:val="00970AF8"/>
    <w:rsid w:val="00971159"/>
    <w:rsid w:val="00973219"/>
    <w:rsid w:val="00976184"/>
    <w:rsid w:val="00976615"/>
    <w:rsid w:val="00980549"/>
    <w:rsid w:val="00980B60"/>
    <w:rsid w:val="0098364F"/>
    <w:rsid w:val="00984609"/>
    <w:rsid w:val="00984E6A"/>
    <w:rsid w:val="00985484"/>
    <w:rsid w:val="00991227"/>
    <w:rsid w:val="00991511"/>
    <w:rsid w:val="00992EB3"/>
    <w:rsid w:val="00993FC3"/>
    <w:rsid w:val="009947DD"/>
    <w:rsid w:val="009969D5"/>
    <w:rsid w:val="00997A43"/>
    <w:rsid w:val="009A0187"/>
    <w:rsid w:val="009A16EA"/>
    <w:rsid w:val="009A2E7A"/>
    <w:rsid w:val="009A332C"/>
    <w:rsid w:val="009A36F8"/>
    <w:rsid w:val="009A3F7B"/>
    <w:rsid w:val="009A4D67"/>
    <w:rsid w:val="009A62FE"/>
    <w:rsid w:val="009B1185"/>
    <w:rsid w:val="009B4202"/>
    <w:rsid w:val="009B45A0"/>
    <w:rsid w:val="009B5791"/>
    <w:rsid w:val="009B5AD7"/>
    <w:rsid w:val="009B626F"/>
    <w:rsid w:val="009B6A50"/>
    <w:rsid w:val="009B6FF4"/>
    <w:rsid w:val="009B722A"/>
    <w:rsid w:val="009B778D"/>
    <w:rsid w:val="009C48F7"/>
    <w:rsid w:val="009C5343"/>
    <w:rsid w:val="009C5793"/>
    <w:rsid w:val="009C5A80"/>
    <w:rsid w:val="009C6ECA"/>
    <w:rsid w:val="009C7158"/>
    <w:rsid w:val="009D3F35"/>
    <w:rsid w:val="009D64A7"/>
    <w:rsid w:val="009D734B"/>
    <w:rsid w:val="009D7FB1"/>
    <w:rsid w:val="009E02B8"/>
    <w:rsid w:val="009E107D"/>
    <w:rsid w:val="009E1AC4"/>
    <w:rsid w:val="009E1EF4"/>
    <w:rsid w:val="009E33C8"/>
    <w:rsid w:val="009E3951"/>
    <w:rsid w:val="009E479A"/>
    <w:rsid w:val="009E4C4A"/>
    <w:rsid w:val="009E4D04"/>
    <w:rsid w:val="009E4E51"/>
    <w:rsid w:val="009F0268"/>
    <w:rsid w:val="009F102E"/>
    <w:rsid w:val="009F1BDD"/>
    <w:rsid w:val="009F2E36"/>
    <w:rsid w:val="009F2EB9"/>
    <w:rsid w:val="009F5742"/>
    <w:rsid w:val="00A006ED"/>
    <w:rsid w:val="00A0119F"/>
    <w:rsid w:val="00A01A56"/>
    <w:rsid w:val="00A026E3"/>
    <w:rsid w:val="00A047E7"/>
    <w:rsid w:val="00A05DA5"/>
    <w:rsid w:val="00A0618E"/>
    <w:rsid w:val="00A076EC"/>
    <w:rsid w:val="00A0798F"/>
    <w:rsid w:val="00A10236"/>
    <w:rsid w:val="00A128B4"/>
    <w:rsid w:val="00A138A7"/>
    <w:rsid w:val="00A15D8B"/>
    <w:rsid w:val="00A174EA"/>
    <w:rsid w:val="00A21207"/>
    <w:rsid w:val="00A233FE"/>
    <w:rsid w:val="00A2786A"/>
    <w:rsid w:val="00A27930"/>
    <w:rsid w:val="00A30107"/>
    <w:rsid w:val="00A31B3C"/>
    <w:rsid w:val="00A3243D"/>
    <w:rsid w:val="00A32F0A"/>
    <w:rsid w:val="00A33409"/>
    <w:rsid w:val="00A33F2A"/>
    <w:rsid w:val="00A34B04"/>
    <w:rsid w:val="00A35112"/>
    <w:rsid w:val="00A373D8"/>
    <w:rsid w:val="00A46891"/>
    <w:rsid w:val="00A501DB"/>
    <w:rsid w:val="00A517FD"/>
    <w:rsid w:val="00A52515"/>
    <w:rsid w:val="00A52AFF"/>
    <w:rsid w:val="00A530F2"/>
    <w:rsid w:val="00A53469"/>
    <w:rsid w:val="00A53BE5"/>
    <w:rsid w:val="00A54BF4"/>
    <w:rsid w:val="00A56BA3"/>
    <w:rsid w:val="00A56BA5"/>
    <w:rsid w:val="00A56C0D"/>
    <w:rsid w:val="00A56C25"/>
    <w:rsid w:val="00A57433"/>
    <w:rsid w:val="00A574AC"/>
    <w:rsid w:val="00A575F0"/>
    <w:rsid w:val="00A61F92"/>
    <w:rsid w:val="00A620DD"/>
    <w:rsid w:val="00A6240E"/>
    <w:rsid w:val="00A644EE"/>
    <w:rsid w:val="00A66924"/>
    <w:rsid w:val="00A673BC"/>
    <w:rsid w:val="00A72EC6"/>
    <w:rsid w:val="00A72F8B"/>
    <w:rsid w:val="00A73757"/>
    <w:rsid w:val="00A74022"/>
    <w:rsid w:val="00A74CBE"/>
    <w:rsid w:val="00A75374"/>
    <w:rsid w:val="00A75492"/>
    <w:rsid w:val="00A7691B"/>
    <w:rsid w:val="00A80339"/>
    <w:rsid w:val="00A823E3"/>
    <w:rsid w:val="00A8338B"/>
    <w:rsid w:val="00A85541"/>
    <w:rsid w:val="00A86662"/>
    <w:rsid w:val="00A8676E"/>
    <w:rsid w:val="00A8796B"/>
    <w:rsid w:val="00A90BA3"/>
    <w:rsid w:val="00A90DA6"/>
    <w:rsid w:val="00A91CC3"/>
    <w:rsid w:val="00A94732"/>
    <w:rsid w:val="00A94F4D"/>
    <w:rsid w:val="00A94FFC"/>
    <w:rsid w:val="00A95F23"/>
    <w:rsid w:val="00AA0D9B"/>
    <w:rsid w:val="00AA138E"/>
    <w:rsid w:val="00AA2A05"/>
    <w:rsid w:val="00AA4A99"/>
    <w:rsid w:val="00AA7146"/>
    <w:rsid w:val="00AB4A3A"/>
    <w:rsid w:val="00AB701C"/>
    <w:rsid w:val="00AB794F"/>
    <w:rsid w:val="00AC09A7"/>
    <w:rsid w:val="00AC12DA"/>
    <w:rsid w:val="00AC4D90"/>
    <w:rsid w:val="00AC5731"/>
    <w:rsid w:val="00AC5B0A"/>
    <w:rsid w:val="00AC5FFD"/>
    <w:rsid w:val="00AC7FA6"/>
    <w:rsid w:val="00AD0084"/>
    <w:rsid w:val="00AD0B07"/>
    <w:rsid w:val="00AD30E0"/>
    <w:rsid w:val="00AD3AFD"/>
    <w:rsid w:val="00AD5529"/>
    <w:rsid w:val="00AE08FD"/>
    <w:rsid w:val="00AE0955"/>
    <w:rsid w:val="00AE0C78"/>
    <w:rsid w:val="00AE0DF4"/>
    <w:rsid w:val="00AE1015"/>
    <w:rsid w:val="00AE2AB9"/>
    <w:rsid w:val="00AE2B90"/>
    <w:rsid w:val="00AE3316"/>
    <w:rsid w:val="00AE40D1"/>
    <w:rsid w:val="00AE566D"/>
    <w:rsid w:val="00AE6CFD"/>
    <w:rsid w:val="00AE7190"/>
    <w:rsid w:val="00AF15FD"/>
    <w:rsid w:val="00AF1E4A"/>
    <w:rsid w:val="00AF2E3A"/>
    <w:rsid w:val="00AF313D"/>
    <w:rsid w:val="00AF31CE"/>
    <w:rsid w:val="00AF389A"/>
    <w:rsid w:val="00AF573E"/>
    <w:rsid w:val="00AF61CF"/>
    <w:rsid w:val="00B0049E"/>
    <w:rsid w:val="00B00D5D"/>
    <w:rsid w:val="00B02661"/>
    <w:rsid w:val="00B027D4"/>
    <w:rsid w:val="00B02DD0"/>
    <w:rsid w:val="00B051D7"/>
    <w:rsid w:val="00B06A9C"/>
    <w:rsid w:val="00B07285"/>
    <w:rsid w:val="00B07AA3"/>
    <w:rsid w:val="00B07D99"/>
    <w:rsid w:val="00B07EEA"/>
    <w:rsid w:val="00B12532"/>
    <w:rsid w:val="00B12F71"/>
    <w:rsid w:val="00B13AF6"/>
    <w:rsid w:val="00B158B4"/>
    <w:rsid w:val="00B172EC"/>
    <w:rsid w:val="00B204D1"/>
    <w:rsid w:val="00B20E36"/>
    <w:rsid w:val="00B2256A"/>
    <w:rsid w:val="00B27E71"/>
    <w:rsid w:val="00B31F70"/>
    <w:rsid w:val="00B3297A"/>
    <w:rsid w:val="00B333A8"/>
    <w:rsid w:val="00B333F4"/>
    <w:rsid w:val="00B33C17"/>
    <w:rsid w:val="00B36D85"/>
    <w:rsid w:val="00B37206"/>
    <w:rsid w:val="00B3793F"/>
    <w:rsid w:val="00B400F4"/>
    <w:rsid w:val="00B53047"/>
    <w:rsid w:val="00B53B9A"/>
    <w:rsid w:val="00B54000"/>
    <w:rsid w:val="00B552BA"/>
    <w:rsid w:val="00B55B1E"/>
    <w:rsid w:val="00B60A96"/>
    <w:rsid w:val="00B62825"/>
    <w:rsid w:val="00B6447D"/>
    <w:rsid w:val="00B66368"/>
    <w:rsid w:val="00B70FA1"/>
    <w:rsid w:val="00B7127B"/>
    <w:rsid w:val="00B72A0C"/>
    <w:rsid w:val="00B72A18"/>
    <w:rsid w:val="00B7442A"/>
    <w:rsid w:val="00B75375"/>
    <w:rsid w:val="00B757A1"/>
    <w:rsid w:val="00B76571"/>
    <w:rsid w:val="00B776F7"/>
    <w:rsid w:val="00B77E8F"/>
    <w:rsid w:val="00B80D05"/>
    <w:rsid w:val="00B81D88"/>
    <w:rsid w:val="00B84EF3"/>
    <w:rsid w:val="00B85929"/>
    <w:rsid w:val="00B86614"/>
    <w:rsid w:val="00B87A8B"/>
    <w:rsid w:val="00B902D0"/>
    <w:rsid w:val="00B90537"/>
    <w:rsid w:val="00B918A5"/>
    <w:rsid w:val="00B9218A"/>
    <w:rsid w:val="00B92F26"/>
    <w:rsid w:val="00B930FD"/>
    <w:rsid w:val="00B935D4"/>
    <w:rsid w:val="00B9490D"/>
    <w:rsid w:val="00B94FC8"/>
    <w:rsid w:val="00B95F1B"/>
    <w:rsid w:val="00B96097"/>
    <w:rsid w:val="00B97414"/>
    <w:rsid w:val="00BA0502"/>
    <w:rsid w:val="00BA084D"/>
    <w:rsid w:val="00BA1F62"/>
    <w:rsid w:val="00BA2856"/>
    <w:rsid w:val="00BA2B1A"/>
    <w:rsid w:val="00BA2C51"/>
    <w:rsid w:val="00BA4617"/>
    <w:rsid w:val="00BA4BFB"/>
    <w:rsid w:val="00BA4EE0"/>
    <w:rsid w:val="00BA5693"/>
    <w:rsid w:val="00BA64CF"/>
    <w:rsid w:val="00BA64E6"/>
    <w:rsid w:val="00BA6894"/>
    <w:rsid w:val="00BA6AAF"/>
    <w:rsid w:val="00BA6FB6"/>
    <w:rsid w:val="00BA7756"/>
    <w:rsid w:val="00BA7EE3"/>
    <w:rsid w:val="00BB0321"/>
    <w:rsid w:val="00BB1A0F"/>
    <w:rsid w:val="00BB1DFE"/>
    <w:rsid w:val="00BB1FDB"/>
    <w:rsid w:val="00BB3C76"/>
    <w:rsid w:val="00BB50C0"/>
    <w:rsid w:val="00BB5E47"/>
    <w:rsid w:val="00BB6B77"/>
    <w:rsid w:val="00BB78C4"/>
    <w:rsid w:val="00BC2000"/>
    <w:rsid w:val="00BC38D1"/>
    <w:rsid w:val="00BC3B88"/>
    <w:rsid w:val="00BC5501"/>
    <w:rsid w:val="00BC5A58"/>
    <w:rsid w:val="00BC7726"/>
    <w:rsid w:val="00BD00C7"/>
    <w:rsid w:val="00BD03DD"/>
    <w:rsid w:val="00BD0A4A"/>
    <w:rsid w:val="00BD12C9"/>
    <w:rsid w:val="00BD2626"/>
    <w:rsid w:val="00BD4353"/>
    <w:rsid w:val="00BD46AC"/>
    <w:rsid w:val="00BD490B"/>
    <w:rsid w:val="00BD5221"/>
    <w:rsid w:val="00BD5AFA"/>
    <w:rsid w:val="00BD6773"/>
    <w:rsid w:val="00BD7B04"/>
    <w:rsid w:val="00BE35F6"/>
    <w:rsid w:val="00BE4494"/>
    <w:rsid w:val="00BE6C85"/>
    <w:rsid w:val="00BF0410"/>
    <w:rsid w:val="00BF07CA"/>
    <w:rsid w:val="00BF0F49"/>
    <w:rsid w:val="00BF14E9"/>
    <w:rsid w:val="00BF15FB"/>
    <w:rsid w:val="00BF28BD"/>
    <w:rsid w:val="00BF458C"/>
    <w:rsid w:val="00BF45FF"/>
    <w:rsid w:val="00BF59BE"/>
    <w:rsid w:val="00BF636E"/>
    <w:rsid w:val="00C00C6F"/>
    <w:rsid w:val="00C00D2A"/>
    <w:rsid w:val="00C01339"/>
    <w:rsid w:val="00C01A94"/>
    <w:rsid w:val="00C0323A"/>
    <w:rsid w:val="00C0374E"/>
    <w:rsid w:val="00C03D53"/>
    <w:rsid w:val="00C03EF0"/>
    <w:rsid w:val="00C05C88"/>
    <w:rsid w:val="00C10440"/>
    <w:rsid w:val="00C11D37"/>
    <w:rsid w:val="00C1254B"/>
    <w:rsid w:val="00C12F9D"/>
    <w:rsid w:val="00C2087E"/>
    <w:rsid w:val="00C22AEC"/>
    <w:rsid w:val="00C22FD6"/>
    <w:rsid w:val="00C2307C"/>
    <w:rsid w:val="00C23C04"/>
    <w:rsid w:val="00C245E5"/>
    <w:rsid w:val="00C248E2"/>
    <w:rsid w:val="00C26408"/>
    <w:rsid w:val="00C26A0E"/>
    <w:rsid w:val="00C26A26"/>
    <w:rsid w:val="00C32C19"/>
    <w:rsid w:val="00C34297"/>
    <w:rsid w:val="00C349B7"/>
    <w:rsid w:val="00C40B56"/>
    <w:rsid w:val="00C4226A"/>
    <w:rsid w:val="00C43636"/>
    <w:rsid w:val="00C44AEB"/>
    <w:rsid w:val="00C44D81"/>
    <w:rsid w:val="00C450BD"/>
    <w:rsid w:val="00C45E25"/>
    <w:rsid w:val="00C51F12"/>
    <w:rsid w:val="00C572DE"/>
    <w:rsid w:val="00C6003C"/>
    <w:rsid w:val="00C60164"/>
    <w:rsid w:val="00C61E89"/>
    <w:rsid w:val="00C6312E"/>
    <w:rsid w:val="00C6374F"/>
    <w:rsid w:val="00C641D9"/>
    <w:rsid w:val="00C644AA"/>
    <w:rsid w:val="00C64C7F"/>
    <w:rsid w:val="00C72A5E"/>
    <w:rsid w:val="00C72BA6"/>
    <w:rsid w:val="00C73C12"/>
    <w:rsid w:val="00C75AA9"/>
    <w:rsid w:val="00C81767"/>
    <w:rsid w:val="00C82BDE"/>
    <w:rsid w:val="00C8322C"/>
    <w:rsid w:val="00C839E7"/>
    <w:rsid w:val="00C84229"/>
    <w:rsid w:val="00C84E0C"/>
    <w:rsid w:val="00C850EB"/>
    <w:rsid w:val="00C859DE"/>
    <w:rsid w:val="00C90E0D"/>
    <w:rsid w:val="00C90E19"/>
    <w:rsid w:val="00C93BE0"/>
    <w:rsid w:val="00C949F4"/>
    <w:rsid w:val="00C9503F"/>
    <w:rsid w:val="00C955AD"/>
    <w:rsid w:val="00CA05A5"/>
    <w:rsid w:val="00CA0928"/>
    <w:rsid w:val="00CA3B3A"/>
    <w:rsid w:val="00CA44B6"/>
    <w:rsid w:val="00CA5351"/>
    <w:rsid w:val="00CA6C3B"/>
    <w:rsid w:val="00CA7147"/>
    <w:rsid w:val="00CA755B"/>
    <w:rsid w:val="00CA791E"/>
    <w:rsid w:val="00CA7DCB"/>
    <w:rsid w:val="00CB2457"/>
    <w:rsid w:val="00CB2D9F"/>
    <w:rsid w:val="00CB3C25"/>
    <w:rsid w:val="00CB42FE"/>
    <w:rsid w:val="00CB4A7A"/>
    <w:rsid w:val="00CB7D86"/>
    <w:rsid w:val="00CB7F88"/>
    <w:rsid w:val="00CC008E"/>
    <w:rsid w:val="00CC2EEA"/>
    <w:rsid w:val="00CC56EB"/>
    <w:rsid w:val="00CC5FFD"/>
    <w:rsid w:val="00CD3778"/>
    <w:rsid w:val="00CD4193"/>
    <w:rsid w:val="00CD62CB"/>
    <w:rsid w:val="00CD62E7"/>
    <w:rsid w:val="00CD6D2C"/>
    <w:rsid w:val="00CD721F"/>
    <w:rsid w:val="00CD7314"/>
    <w:rsid w:val="00CE1106"/>
    <w:rsid w:val="00CE12AE"/>
    <w:rsid w:val="00CE378A"/>
    <w:rsid w:val="00CE3843"/>
    <w:rsid w:val="00CF0E29"/>
    <w:rsid w:val="00CF2755"/>
    <w:rsid w:val="00CF698F"/>
    <w:rsid w:val="00CF709C"/>
    <w:rsid w:val="00CF77D1"/>
    <w:rsid w:val="00CF7C5B"/>
    <w:rsid w:val="00D00DBD"/>
    <w:rsid w:val="00D03765"/>
    <w:rsid w:val="00D055E8"/>
    <w:rsid w:val="00D1093F"/>
    <w:rsid w:val="00D13B56"/>
    <w:rsid w:val="00D14A95"/>
    <w:rsid w:val="00D1569E"/>
    <w:rsid w:val="00D21A44"/>
    <w:rsid w:val="00D21FE6"/>
    <w:rsid w:val="00D220E1"/>
    <w:rsid w:val="00D228A7"/>
    <w:rsid w:val="00D22CA6"/>
    <w:rsid w:val="00D24781"/>
    <w:rsid w:val="00D250AD"/>
    <w:rsid w:val="00D25B68"/>
    <w:rsid w:val="00D26E44"/>
    <w:rsid w:val="00D3065D"/>
    <w:rsid w:val="00D3399F"/>
    <w:rsid w:val="00D34230"/>
    <w:rsid w:val="00D348E1"/>
    <w:rsid w:val="00D34A1B"/>
    <w:rsid w:val="00D3576B"/>
    <w:rsid w:val="00D35E74"/>
    <w:rsid w:val="00D36762"/>
    <w:rsid w:val="00D36BCE"/>
    <w:rsid w:val="00D3730F"/>
    <w:rsid w:val="00D378A0"/>
    <w:rsid w:val="00D41EBD"/>
    <w:rsid w:val="00D42E6B"/>
    <w:rsid w:val="00D453B7"/>
    <w:rsid w:val="00D50BBE"/>
    <w:rsid w:val="00D5106E"/>
    <w:rsid w:val="00D52D6C"/>
    <w:rsid w:val="00D53BC0"/>
    <w:rsid w:val="00D55F4B"/>
    <w:rsid w:val="00D56A41"/>
    <w:rsid w:val="00D577DD"/>
    <w:rsid w:val="00D609AF"/>
    <w:rsid w:val="00D6185F"/>
    <w:rsid w:val="00D625A8"/>
    <w:rsid w:val="00D651A1"/>
    <w:rsid w:val="00D659FD"/>
    <w:rsid w:val="00D70E26"/>
    <w:rsid w:val="00D7144D"/>
    <w:rsid w:val="00D769A9"/>
    <w:rsid w:val="00D76CE9"/>
    <w:rsid w:val="00D8043D"/>
    <w:rsid w:val="00D80A97"/>
    <w:rsid w:val="00D816F6"/>
    <w:rsid w:val="00D818C6"/>
    <w:rsid w:val="00D81FAF"/>
    <w:rsid w:val="00D82920"/>
    <w:rsid w:val="00D85D2B"/>
    <w:rsid w:val="00D90708"/>
    <w:rsid w:val="00D92508"/>
    <w:rsid w:val="00D93E1A"/>
    <w:rsid w:val="00D9702F"/>
    <w:rsid w:val="00DA0D4F"/>
    <w:rsid w:val="00DA19E0"/>
    <w:rsid w:val="00DA1B65"/>
    <w:rsid w:val="00DA3B9E"/>
    <w:rsid w:val="00DA4C76"/>
    <w:rsid w:val="00DA7C48"/>
    <w:rsid w:val="00DB00EB"/>
    <w:rsid w:val="00DB0900"/>
    <w:rsid w:val="00DB0986"/>
    <w:rsid w:val="00DB0E8A"/>
    <w:rsid w:val="00DB2DEF"/>
    <w:rsid w:val="00DB4185"/>
    <w:rsid w:val="00DB44EE"/>
    <w:rsid w:val="00DB4930"/>
    <w:rsid w:val="00DB4EAC"/>
    <w:rsid w:val="00DB65F7"/>
    <w:rsid w:val="00DB6D28"/>
    <w:rsid w:val="00DB7405"/>
    <w:rsid w:val="00DB752A"/>
    <w:rsid w:val="00DB7A4D"/>
    <w:rsid w:val="00DC206D"/>
    <w:rsid w:val="00DC22DF"/>
    <w:rsid w:val="00DC2F4F"/>
    <w:rsid w:val="00DC43FA"/>
    <w:rsid w:val="00DC44DC"/>
    <w:rsid w:val="00DC586D"/>
    <w:rsid w:val="00DC73C7"/>
    <w:rsid w:val="00DD31B9"/>
    <w:rsid w:val="00DD40C1"/>
    <w:rsid w:val="00DD557F"/>
    <w:rsid w:val="00DD6022"/>
    <w:rsid w:val="00DD63AD"/>
    <w:rsid w:val="00DD680E"/>
    <w:rsid w:val="00DD6B45"/>
    <w:rsid w:val="00DE3A5C"/>
    <w:rsid w:val="00DE5FB4"/>
    <w:rsid w:val="00DE78D8"/>
    <w:rsid w:val="00DF0ED3"/>
    <w:rsid w:val="00DF45EB"/>
    <w:rsid w:val="00DF47C4"/>
    <w:rsid w:val="00DF5CAF"/>
    <w:rsid w:val="00E00661"/>
    <w:rsid w:val="00E0096D"/>
    <w:rsid w:val="00E0319E"/>
    <w:rsid w:val="00E0393D"/>
    <w:rsid w:val="00E04766"/>
    <w:rsid w:val="00E05035"/>
    <w:rsid w:val="00E0530D"/>
    <w:rsid w:val="00E05D0B"/>
    <w:rsid w:val="00E06B0A"/>
    <w:rsid w:val="00E071DC"/>
    <w:rsid w:val="00E1129F"/>
    <w:rsid w:val="00E13475"/>
    <w:rsid w:val="00E15A84"/>
    <w:rsid w:val="00E16929"/>
    <w:rsid w:val="00E17E2F"/>
    <w:rsid w:val="00E21F5D"/>
    <w:rsid w:val="00E242AF"/>
    <w:rsid w:val="00E2696D"/>
    <w:rsid w:val="00E30093"/>
    <w:rsid w:val="00E30E3C"/>
    <w:rsid w:val="00E31FA6"/>
    <w:rsid w:val="00E3283B"/>
    <w:rsid w:val="00E32F27"/>
    <w:rsid w:val="00E32F77"/>
    <w:rsid w:val="00E3638C"/>
    <w:rsid w:val="00E37857"/>
    <w:rsid w:val="00E400C4"/>
    <w:rsid w:val="00E42519"/>
    <w:rsid w:val="00E4447E"/>
    <w:rsid w:val="00E449BA"/>
    <w:rsid w:val="00E453F7"/>
    <w:rsid w:val="00E46FD7"/>
    <w:rsid w:val="00E4717E"/>
    <w:rsid w:val="00E476A8"/>
    <w:rsid w:val="00E509C4"/>
    <w:rsid w:val="00E50D8A"/>
    <w:rsid w:val="00E53C90"/>
    <w:rsid w:val="00E54243"/>
    <w:rsid w:val="00E55A30"/>
    <w:rsid w:val="00E5754D"/>
    <w:rsid w:val="00E60F7F"/>
    <w:rsid w:val="00E642C7"/>
    <w:rsid w:val="00E6753F"/>
    <w:rsid w:val="00E717D0"/>
    <w:rsid w:val="00E722EA"/>
    <w:rsid w:val="00E743F0"/>
    <w:rsid w:val="00E75040"/>
    <w:rsid w:val="00E75107"/>
    <w:rsid w:val="00E75AFB"/>
    <w:rsid w:val="00E820D8"/>
    <w:rsid w:val="00E8257E"/>
    <w:rsid w:val="00E857F1"/>
    <w:rsid w:val="00E862C8"/>
    <w:rsid w:val="00E86678"/>
    <w:rsid w:val="00E8680C"/>
    <w:rsid w:val="00E86882"/>
    <w:rsid w:val="00E86ADB"/>
    <w:rsid w:val="00E901EC"/>
    <w:rsid w:val="00E90A55"/>
    <w:rsid w:val="00E95D56"/>
    <w:rsid w:val="00E967CD"/>
    <w:rsid w:val="00E97844"/>
    <w:rsid w:val="00E97B3A"/>
    <w:rsid w:val="00EA066E"/>
    <w:rsid w:val="00EA089E"/>
    <w:rsid w:val="00EA1672"/>
    <w:rsid w:val="00EA2C88"/>
    <w:rsid w:val="00EA3DE6"/>
    <w:rsid w:val="00EA46FE"/>
    <w:rsid w:val="00EA5171"/>
    <w:rsid w:val="00EA56BB"/>
    <w:rsid w:val="00EA5BFE"/>
    <w:rsid w:val="00EA5C01"/>
    <w:rsid w:val="00EA6F6A"/>
    <w:rsid w:val="00EB32B8"/>
    <w:rsid w:val="00EB7017"/>
    <w:rsid w:val="00EC0CE9"/>
    <w:rsid w:val="00EC0F51"/>
    <w:rsid w:val="00EC15D7"/>
    <w:rsid w:val="00EC2154"/>
    <w:rsid w:val="00EC22F9"/>
    <w:rsid w:val="00EC462C"/>
    <w:rsid w:val="00EC5D21"/>
    <w:rsid w:val="00EC7D16"/>
    <w:rsid w:val="00ED054D"/>
    <w:rsid w:val="00ED26D4"/>
    <w:rsid w:val="00ED2B3E"/>
    <w:rsid w:val="00ED5118"/>
    <w:rsid w:val="00ED712C"/>
    <w:rsid w:val="00EE0EFF"/>
    <w:rsid w:val="00EE1B1C"/>
    <w:rsid w:val="00EE20A3"/>
    <w:rsid w:val="00EE20EA"/>
    <w:rsid w:val="00EE27D6"/>
    <w:rsid w:val="00EE4946"/>
    <w:rsid w:val="00EE59E1"/>
    <w:rsid w:val="00EE5EA5"/>
    <w:rsid w:val="00EE5FFB"/>
    <w:rsid w:val="00EE6D4A"/>
    <w:rsid w:val="00EF0B9A"/>
    <w:rsid w:val="00EF175A"/>
    <w:rsid w:val="00EF186A"/>
    <w:rsid w:val="00EF298E"/>
    <w:rsid w:val="00EF617B"/>
    <w:rsid w:val="00EF61E4"/>
    <w:rsid w:val="00EF654A"/>
    <w:rsid w:val="00EF7CAC"/>
    <w:rsid w:val="00F00E45"/>
    <w:rsid w:val="00F01AA8"/>
    <w:rsid w:val="00F05BDA"/>
    <w:rsid w:val="00F05C48"/>
    <w:rsid w:val="00F0633C"/>
    <w:rsid w:val="00F064B6"/>
    <w:rsid w:val="00F0684A"/>
    <w:rsid w:val="00F06D40"/>
    <w:rsid w:val="00F10C06"/>
    <w:rsid w:val="00F11508"/>
    <w:rsid w:val="00F1342C"/>
    <w:rsid w:val="00F1359C"/>
    <w:rsid w:val="00F13789"/>
    <w:rsid w:val="00F17F1B"/>
    <w:rsid w:val="00F23D5F"/>
    <w:rsid w:val="00F23FD7"/>
    <w:rsid w:val="00F2518D"/>
    <w:rsid w:val="00F2610E"/>
    <w:rsid w:val="00F263DE"/>
    <w:rsid w:val="00F270AB"/>
    <w:rsid w:val="00F27C15"/>
    <w:rsid w:val="00F3119B"/>
    <w:rsid w:val="00F325C0"/>
    <w:rsid w:val="00F33E55"/>
    <w:rsid w:val="00F358C8"/>
    <w:rsid w:val="00F35EC9"/>
    <w:rsid w:val="00F36762"/>
    <w:rsid w:val="00F37590"/>
    <w:rsid w:val="00F411B8"/>
    <w:rsid w:val="00F42A22"/>
    <w:rsid w:val="00F42C7E"/>
    <w:rsid w:val="00F44C4D"/>
    <w:rsid w:val="00F46ED2"/>
    <w:rsid w:val="00F47055"/>
    <w:rsid w:val="00F473F8"/>
    <w:rsid w:val="00F52D84"/>
    <w:rsid w:val="00F54B4A"/>
    <w:rsid w:val="00F57028"/>
    <w:rsid w:val="00F61426"/>
    <w:rsid w:val="00F6381A"/>
    <w:rsid w:val="00F64376"/>
    <w:rsid w:val="00F6478E"/>
    <w:rsid w:val="00F70066"/>
    <w:rsid w:val="00F71A81"/>
    <w:rsid w:val="00F72F76"/>
    <w:rsid w:val="00F74AA8"/>
    <w:rsid w:val="00F75B1F"/>
    <w:rsid w:val="00F76919"/>
    <w:rsid w:val="00F81A62"/>
    <w:rsid w:val="00F833B3"/>
    <w:rsid w:val="00F83C78"/>
    <w:rsid w:val="00F84092"/>
    <w:rsid w:val="00F85FF7"/>
    <w:rsid w:val="00F8667E"/>
    <w:rsid w:val="00F86908"/>
    <w:rsid w:val="00F870B9"/>
    <w:rsid w:val="00F906D8"/>
    <w:rsid w:val="00F9115F"/>
    <w:rsid w:val="00F93F9E"/>
    <w:rsid w:val="00F9463D"/>
    <w:rsid w:val="00F9486C"/>
    <w:rsid w:val="00F96059"/>
    <w:rsid w:val="00F96D5E"/>
    <w:rsid w:val="00F96DCA"/>
    <w:rsid w:val="00F9713E"/>
    <w:rsid w:val="00F974D9"/>
    <w:rsid w:val="00F97FD3"/>
    <w:rsid w:val="00FA0E0D"/>
    <w:rsid w:val="00FA1FFC"/>
    <w:rsid w:val="00FA253E"/>
    <w:rsid w:val="00FA348E"/>
    <w:rsid w:val="00FA3624"/>
    <w:rsid w:val="00FA52F8"/>
    <w:rsid w:val="00FA5C28"/>
    <w:rsid w:val="00FA6742"/>
    <w:rsid w:val="00FA7307"/>
    <w:rsid w:val="00FA7674"/>
    <w:rsid w:val="00FA77DB"/>
    <w:rsid w:val="00FB0B02"/>
    <w:rsid w:val="00FB12E5"/>
    <w:rsid w:val="00FB1E41"/>
    <w:rsid w:val="00FB2114"/>
    <w:rsid w:val="00FB245B"/>
    <w:rsid w:val="00FB3229"/>
    <w:rsid w:val="00FB78EA"/>
    <w:rsid w:val="00FC4297"/>
    <w:rsid w:val="00FC55C8"/>
    <w:rsid w:val="00FC5D50"/>
    <w:rsid w:val="00FC696C"/>
    <w:rsid w:val="00FC7214"/>
    <w:rsid w:val="00FD016E"/>
    <w:rsid w:val="00FD18C8"/>
    <w:rsid w:val="00FD3E54"/>
    <w:rsid w:val="00FD4C13"/>
    <w:rsid w:val="00FD53EA"/>
    <w:rsid w:val="00FD5DB6"/>
    <w:rsid w:val="00FD712B"/>
    <w:rsid w:val="00FE11BA"/>
    <w:rsid w:val="00FE11F1"/>
    <w:rsid w:val="00FE21F1"/>
    <w:rsid w:val="00FE271A"/>
    <w:rsid w:val="00FE30AB"/>
    <w:rsid w:val="00FE41EE"/>
    <w:rsid w:val="00FE4777"/>
    <w:rsid w:val="00FE6593"/>
    <w:rsid w:val="00FE68E5"/>
    <w:rsid w:val="00FE7B0C"/>
    <w:rsid w:val="00FF02BC"/>
    <w:rsid w:val="00FF40EF"/>
    <w:rsid w:val="00FF4332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FB51ED"/>
  <w15:chartTrackingRefBased/>
  <w15:docId w15:val="{A12DC579-2C4F-9F4B-8688-7B764655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460"/>
    <w:rPr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F4ED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2A5F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EC5D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41108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411086"/>
  </w:style>
  <w:style w:type="paragraph" w:styleId="Encabezado">
    <w:name w:val="header"/>
    <w:basedOn w:val="Normal"/>
    <w:link w:val="EncabezadoCar"/>
    <w:uiPriority w:val="99"/>
    <w:rsid w:val="00411086"/>
    <w:pPr>
      <w:tabs>
        <w:tab w:val="center" w:pos="4252"/>
        <w:tab w:val="right" w:pos="8504"/>
      </w:tabs>
    </w:pPr>
    <w:rPr>
      <w:sz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1F6099"/>
    <w:rPr>
      <w:rFonts w:ascii="Tahoma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510D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10D2A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76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E73A9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2E73A9"/>
    <w:rPr>
      <w:rFonts w:ascii="Consolas" w:eastAsia="Calibri" w:hAnsi="Consolas" w:cs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rsid w:val="00C90F41"/>
    <w:rPr>
      <w:szCs w:val="24"/>
    </w:rPr>
  </w:style>
  <w:style w:type="paragraph" w:customStyle="1" w:styleId="Default">
    <w:name w:val="Default"/>
    <w:rsid w:val="00FF53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s-CL"/>
    </w:rPr>
  </w:style>
  <w:style w:type="paragraph" w:customStyle="1" w:styleId="Listavistosa-nfasis11">
    <w:name w:val="Lista vistosa - Énfasis 11"/>
    <w:basedOn w:val="Normal"/>
    <w:uiPriority w:val="34"/>
    <w:qFormat/>
    <w:rsid w:val="00B942D6"/>
    <w:pPr>
      <w:ind w:left="708"/>
    </w:pPr>
  </w:style>
  <w:style w:type="numbering" w:customStyle="1" w:styleId="Sinlista1">
    <w:name w:val="Sin lista1"/>
    <w:next w:val="Sinlista"/>
    <w:uiPriority w:val="99"/>
    <w:semiHidden/>
    <w:unhideWhenUsed/>
    <w:rsid w:val="00186D52"/>
  </w:style>
  <w:style w:type="character" w:customStyle="1" w:styleId="TextodegloboCar">
    <w:name w:val="Texto de globo Car"/>
    <w:link w:val="Textodeglobo"/>
    <w:uiPriority w:val="99"/>
    <w:semiHidden/>
    <w:rsid w:val="00186D52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qFormat/>
    <w:rsid w:val="00FE1024"/>
    <w:rPr>
      <w:i/>
      <w:iCs/>
    </w:rPr>
  </w:style>
  <w:style w:type="character" w:styleId="Textoennegrita">
    <w:name w:val="Strong"/>
    <w:qFormat/>
    <w:rsid w:val="00FE1024"/>
    <w:rPr>
      <w:b/>
      <w:bCs/>
    </w:rPr>
  </w:style>
  <w:style w:type="character" w:customStyle="1" w:styleId="Ttulo2Car">
    <w:name w:val="Título 2 Car"/>
    <w:link w:val="Ttulo2"/>
    <w:uiPriority w:val="9"/>
    <w:semiHidden/>
    <w:rsid w:val="002A5F01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Sinlista2">
    <w:name w:val="Sin lista2"/>
    <w:next w:val="Sinlista"/>
    <w:uiPriority w:val="99"/>
    <w:semiHidden/>
    <w:unhideWhenUsed/>
    <w:rsid w:val="002A5F01"/>
  </w:style>
  <w:style w:type="character" w:customStyle="1" w:styleId="EncabezadoCar">
    <w:name w:val="Encabezado Car"/>
    <w:link w:val="Encabezado"/>
    <w:uiPriority w:val="99"/>
    <w:rsid w:val="002A5F01"/>
    <w:rPr>
      <w:lang w:val="es-ES_tradnl" w:eastAsia="es-ES"/>
    </w:rPr>
  </w:style>
  <w:style w:type="paragraph" w:styleId="Textoindependiente">
    <w:name w:val="Body Text"/>
    <w:basedOn w:val="Normal"/>
    <w:link w:val="TextoindependienteCar"/>
    <w:rsid w:val="004605A9"/>
    <w:pPr>
      <w:spacing w:after="120"/>
    </w:pPr>
  </w:style>
  <w:style w:type="character" w:customStyle="1" w:styleId="TextoindependienteCar">
    <w:name w:val="Texto independiente Car"/>
    <w:link w:val="Textoindependiente"/>
    <w:rsid w:val="004605A9"/>
    <w:rPr>
      <w:sz w:val="24"/>
      <w:lang w:val="es-ES" w:eastAsia="es-ES"/>
    </w:rPr>
  </w:style>
  <w:style w:type="numbering" w:customStyle="1" w:styleId="Sinlista3">
    <w:name w:val="Sin lista3"/>
    <w:next w:val="Sinlista"/>
    <w:uiPriority w:val="99"/>
    <w:semiHidden/>
    <w:unhideWhenUsed/>
    <w:rsid w:val="00887876"/>
  </w:style>
  <w:style w:type="paragraph" w:styleId="Prrafodelista">
    <w:name w:val="List Paragraph"/>
    <w:basedOn w:val="Normal"/>
    <w:uiPriority w:val="34"/>
    <w:qFormat/>
    <w:rsid w:val="00887876"/>
    <w:pPr>
      <w:ind w:left="720"/>
      <w:contextualSpacing/>
    </w:pPr>
    <w:rPr>
      <w:rFonts w:ascii="Arial" w:eastAsia="Calibri" w:hAnsi="Arial" w:cs="Arial"/>
      <w:szCs w:val="24"/>
      <w:lang w:val="es-CL" w:eastAsia="en-US"/>
    </w:rPr>
  </w:style>
  <w:style w:type="character" w:customStyle="1" w:styleId="Ttulo4Car">
    <w:name w:val="Título 4 Car"/>
    <w:link w:val="Ttulo4"/>
    <w:semiHidden/>
    <w:rsid w:val="00EC5D2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numbering" w:customStyle="1" w:styleId="Sinlista4">
    <w:name w:val="Sin lista4"/>
    <w:next w:val="Sinlista"/>
    <w:uiPriority w:val="99"/>
    <w:semiHidden/>
    <w:unhideWhenUsed/>
    <w:rsid w:val="00671FAD"/>
  </w:style>
  <w:style w:type="table" w:customStyle="1" w:styleId="Tablaconcuadrcula1">
    <w:name w:val="Tabla con cuadrícula1"/>
    <w:basedOn w:val="Tablanormal"/>
    <w:next w:val="Tablaconcuadrcula"/>
    <w:uiPriority w:val="39"/>
    <w:rsid w:val="00671F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vnculo1">
    <w:name w:val="Hipervínculo1"/>
    <w:uiPriority w:val="99"/>
    <w:unhideWhenUsed/>
    <w:rsid w:val="00671FAD"/>
    <w:rPr>
      <w:color w:val="0563C1"/>
      <w:u w:val="single"/>
    </w:rPr>
  </w:style>
  <w:style w:type="character" w:customStyle="1" w:styleId="ilfuvd">
    <w:name w:val="ilfuvd"/>
    <w:rsid w:val="00671FAD"/>
  </w:style>
  <w:style w:type="paragraph" w:customStyle="1" w:styleId="Pa4">
    <w:name w:val="Pa4"/>
    <w:basedOn w:val="Default"/>
    <w:next w:val="Default"/>
    <w:uiPriority w:val="99"/>
    <w:rsid w:val="00671FAD"/>
    <w:pPr>
      <w:spacing w:line="241" w:lineRule="atLeast"/>
    </w:pPr>
    <w:rPr>
      <w:rFonts w:ascii="gobCL" w:eastAsia="Calibri" w:hAnsi="gobCL" w:cs="Times New Roman"/>
      <w:color w:val="auto"/>
      <w:lang w:eastAsia="en-US"/>
    </w:rPr>
  </w:style>
  <w:style w:type="character" w:customStyle="1" w:styleId="A7">
    <w:name w:val="A7"/>
    <w:uiPriority w:val="99"/>
    <w:rsid w:val="00671FAD"/>
    <w:rPr>
      <w:rFonts w:cs="gobCL"/>
      <w:color w:val="000000"/>
      <w:sz w:val="22"/>
      <w:szCs w:val="22"/>
    </w:rPr>
  </w:style>
  <w:style w:type="character" w:styleId="Hipervnculo">
    <w:name w:val="Hyperlink"/>
    <w:uiPriority w:val="99"/>
    <w:rsid w:val="00671FAD"/>
    <w:rPr>
      <w:color w:val="0563C1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31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B31F70"/>
    <w:rPr>
      <w:rFonts w:ascii="Courier New" w:hAnsi="Courier New" w:cs="Courier New"/>
    </w:rPr>
  </w:style>
  <w:style w:type="character" w:customStyle="1" w:styleId="Textoindependiente2Car">
    <w:name w:val="Texto independiente 2 Car"/>
    <w:link w:val="Textoindependiente2"/>
    <w:rsid w:val="00A32F0A"/>
    <w:rPr>
      <w:rFonts w:ascii="Arial" w:hAnsi="Arial"/>
      <w:sz w:val="24"/>
      <w:lang w:val="es-ES" w:eastAsia="es-ES"/>
    </w:rPr>
  </w:style>
  <w:style w:type="character" w:customStyle="1" w:styleId="Ttulo1Car">
    <w:name w:val="Título 1 Car"/>
    <w:link w:val="Ttulo1"/>
    <w:uiPriority w:val="9"/>
    <w:rsid w:val="003F4EDA"/>
    <w:rPr>
      <w:rFonts w:ascii="Calibri Light" w:hAnsi="Calibri Light"/>
      <w:b/>
      <w:bCs/>
      <w:color w:val="2E74B5"/>
      <w:sz w:val="28"/>
      <w:szCs w:val="28"/>
      <w:lang w:val="es-ES_tradnl" w:eastAsia="en-US"/>
    </w:rPr>
  </w:style>
  <w:style w:type="paragraph" w:customStyle="1" w:styleId="CharChar">
    <w:name w:val="Char Char"/>
    <w:basedOn w:val="Normal"/>
    <w:rsid w:val="009B579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notapie">
    <w:name w:val="footnote text"/>
    <w:basedOn w:val="Normal"/>
    <w:link w:val="TextonotapieCar"/>
    <w:rsid w:val="00D36BCE"/>
    <w:rPr>
      <w:sz w:val="20"/>
    </w:rPr>
  </w:style>
  <w:style w:type="character" w:customStyle="1" w:styleId="TextonotapieCar">
    <w:name w:val="Texto nota pie Car"/>
    <w:link w:val="Textonotapie"/>
    <w:rsid w:val="00D36BCE"/>
    <w:rPr>
      <w:lang w:val="es-ES" w:eastAsia="es-ES"/>
    </w:rPr>
  </w:style>
  <w:style w:type="character" w:styleId="Refdenotaalpie">
    <w:name w:val="footnote reference"/>
    <w:rsid w:val="00D36BCE"/>
    <w:rPr>
      <w:vertAlign w:val="superscript"/>
    </w:rPr>
  </w:style>
  <w:style w:type="paragraph" w:styleId="Ttulo">
    <w:name w:val="Title"/>
    <w:basedOn w:val="Normal"/>
    <w:next w:val="Normal"/>
    <w:link w:val="TtuloCar"/>
    <w:qFormat/>
    <w:rsid w:val="000D4BC5"/>
    <w:pPr>
      <w:jc w:val="center"/>
      <w:outlineLvl w:val="0"/>
    </w:pPr>
    <w:rPr>
      <w:rFonts w:ascii="Arial" w:hAnsi="Arial"/>
      <w:b/>
      <w:bCs/>
      <w:caps/>
      <w:kern w:val="28"/>
      <w:szCs w:val="32"/>
    </w:rPr>
  </w:style>
  <w:style w:type="character" w:customStyle="1" w:styleId="TtuloCar">
    <w:name w:val="Título Car"/>
    <w:link w:val="Ttulo"/>
    <w:rsid w:val="000D4BC5"/>
    <w:rPr>
      <w:rFonts w:ascii="Arial" w:eastAsia="Times New Roman" w:hAnsi="Arial" w:cs="Times New Roman"/>
      <w:b/>
      <w:bCs/>
      <w:caps/>
      <w:kern w:val="28"/>
      <w:sz w:val="24"/>
      <w:szCs w:val="32"/>
      <w:lang w:val="es-ES" w:eastAsia="es-ES"/>
    </w:rPr>
  </w:style>
  <w:style w:type="character" w:styleId="Mencinsinresolver">
    <w:name w:val="Unresolved Mention"/>
    <w:uiPriority w:val="99"/>
    <w:semiHidden/>
    <w:unhideWhenUsed/>
    <w:rsid w:val="00BF14E9"/>
    <w:rPr>
      <w:color w:val="605E5C"/>
      <w:shd w:val="clear" w:color="auto" w:fill="E1DFDD"/>
    </w:rPr>
  </w:style>
  <w:style w:type="character" w:styleId="Hipervnculovisitado">
    <w:name w:val="FollowedHyperlink"/>
    <w:rsid w:val="00BF14E9"/>
    <w:rPr>
      <w:color w:val="954F72"/>
      <w:u w:val="single"/>
    </w:rPr>
  </w:style>
  <w:style w:type="paragraph" w:styleId="TDC1">
    <w:name w:val="toc 1"/>
    <w:basedOn w:val="Normal"/>
    <w:next w:val="Normal"/>
    <w:autoRedefine/>
    <w:uiPriority w:val="39"/>
    <w:rsid w:val="00B3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do.cl/appsenado/index.php?mo=tramitacion&amp;ac=getDocto&amp;iddocto=12593&amp;tipodoc=docto_comision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http://bcn.cl/2sct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cn.cl/2f90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://bcn.cl/2sctc" TargetMode="Externa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enado.cl/appsenado/index.php?mo=tramitacion&amp;ac=getDocto&amp;iddocto=12585&amp;tipodoc=docto_comision" TargetMode="External"/><Relationship Id="rId2" Type="http://schemas.openxmlformats.org/officeDocument/2006/relationships/hyperlink" Target="https://www.senado.cl/appsenado/index.php?mo=tramitacion&amp;ac=getDocto&amp;iddocto=12584&amp;tipodoc=docto_comision" TargetMode="External"/><Relationship Id="rId1" Type="http://schemas.openxmlformats.org/officeDocument/2006/relationships/hyperlink" Target="https://www.senado.cl/site/presupuesto/2022/TramitacionPL2022/LibrosPPTO2022/Partida28.pdf" TargetMode="External"/><Relationship Id="rId4" Type="http://schemas.openxmlformats.org/officeDocument/2006/relationships/hyperlink" Target="https://tv.senado.cl/tvsenado/comisiones/presupuestos/subcomisiones/cuarta-subcomision-mixta-de-presupuestos/2021-10-25/150204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243A-D145-FB49-BF84-CCD274F7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3282</Words>
  <Characters>18055</Characters>
  <Application>Microsoft Office Word</Application>
  <DocSecurity>0</DocSecurity>
  <Lines>150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DE LA CUARTA SUBCOMISIÓN ESPECIAL DE PRESUPUESTOS recaído en la Partida 18, correspondiente al Ministerio de Vivienda y Urbanismo</vt:lpstr>
      <vt:lpstr>INFORME DE LA CUARTA SUBCOMISIÓN ESPECIAL DE PRESUPUESTOS recaído en la Partida 18, correspondiente al Ministerio de Vivienda y Urbanismo</vt:lpstr>
    </vt:vector>
  </TitlesOfParts>
  <Company>Senado</Company>
  <LinksUpToDate>false</LinksUpToDate>
  <CharactersWithSpaces>21295</CharactersWithSpaces>
  <SharedDoc>false</SharedDoc>
  <HLinks>
    <vt:vector size="120" baseType="variant">
      <vt:variant>
        <vt:i4>1376314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_Toc83727221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_Toc83727220</vt:lpwstr>
      </vt:variant>
      <vt:variant>
        <vt:i4>1900601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_Toc83727219</vt:lpwstr>
      </vt:variant>
      <vt:variant>
        <vt:i4>1835065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_Toc83727218</vt:lpwstr>
      </vt:variant>
      <vt:variant>
        <vt:i4>1245241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_Toc83727217</vt:lpwstr>
      </vt:variant>
      <vt:variant>
        <vt:i4>1179705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_Toc83727216</vt:lpwstr>
      </vt:variant>
      <vt:variant>
        <vt:i4>1114169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_Toc83727215</vt:lpwstr>
      </vt:variant>
      <vt:variant>
        <vt:i4>1048633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_Toc83727214</vt:lpwstr>
      </vt:variant>
      <vt:variant>
        <vt:i4>1507385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_Toc83727213</vt:lpwstr>
      </vt:variant>
      <vt:variant>
        <vt:i4>720924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cuadroresumen</vt:lpwstr>
      </vt:variant>
      <vt:variant>
        <vt:i4>2031630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acordado</vt:lpwstr>
      </vt:variant>
      <vt:variant>
        <vt:i4>917507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asuntospendientes</vt:lpwstr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resolucion</vt:lpwstr>
      </vt:variant>
      <vt:variant>
        <vt:i4>2162747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capitulo03</vt:lpwstr>
      </vt:variant>
      <vt:variant>
        <vt:i4>2097211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capitulo02</vt:lpwstr>
      </vt:variant>
      <vt:variant>
        <vt:i4>2293819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capitulo01</vt:lpwstr>
      </vt:variant>
      <vt:variant>
        <vt:i4>1441803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discusion</vt:lpwstr>
      </vt:variant>
      <vt:variant>
        <vt:i4>7405675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partida</vt:lpwstr>
      </vt:variant>
      <vt:variant>
        <vt:i4>6750331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asistencia</vt:lpwstr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consideraciones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CUARTA SUBCOMISIÓN ESPECIAL DE PRESUPUESTOS recaído en la Partida 18, correspondiente al Ministerio de Vivienda y Urbanismo</dc:title>
  <dc:subject/>
  <dc:creator>Robert Angelbeck S.</dc:creator>
  <cp:keywords/>
  <cp:lastModifiedBy>PFADIC</cp:lastModifiedBy>
  <cp:revision>4</cp:revision>
  <cp:lastPrinted>2019-11-06T17:02:00Z</cp:lastPrinted>
  <dcterms:created xsi:type="dcterms:W3CDTF">2021-10-26T14:48:00Z</dcterms:created>
  <dcterms:modified xsi:type="dcterms:W3CDTF">2021-10-26T15:04:00Z</dcterms:modified>
</cp:coreProperties>
</file>