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82159" w14:textId="7C1E5626" w:rsidR="001C48D9" w:rsidRDefault="001C48D9" w:rsidP="006659DF">
      <w:pPr>
        <w:pStyle w:val="Prrafodelista"/>
        <w:spacing w:before="0" w:after="0"/>
        <w:ind w:left="0"/>
        <w:jc w:val="right"/>
        <w:rPr>
          <w:rFonts w:ascii="Arial" w:hAnsi="Arial" w:cs="Arial"/>
          <w:b/>
          <w:szCs w:val="24"/>
          <w:lang w:val="es-ES"/>
        </w:rPr>
      </w:pPr>
      <w:bookmarkStart w:id="0" w:name="_GoBack"/>
      <w:bookmarkEnd w:id="0"/>
      <w:r>
        <w:rPr>
          <w:rFonts w:ascii="Arial" w:hAnsi="Arial" w:cs="Arial"/>
          <w:b/>
          <w:szCs w:val="24"/>
          <w:lang w:val="es-ES"/>
        </w:rPr>
        <w:t>BOLETIN N° 14.185-10-1</w:t>
      </w:r>
    </w:p>
    <w:p w14:paraId="1AF4411B" w14:textId="77777777" w:rsidR="001C48D9" w:rsidRDefault="001C48D9" w:rsidP="00656D1F">
      <w:pPr>
        <w:pStyle w:val="Prrafodelista"/>
        <w:spacing w:before="0" w:after="0"/>
        <w:ind w:left="0"/>
        <w:jc w:val="center"/>
        <w:rPr>
          <w:rFonts w:ascii="Arial" w:hAnsi="Arial" w:cs="Arial"/>
          <w:b/>
          <w:szCs w:val="24"/>
          <w:lang w:val="es-ES"/>
        </w:rPr>
      </w:pPr>
    </w:p>
    <w:p w14:paraId="27726042" w14:textId="77777777" w:rsidR="001C48D9" w:rsidRDefault="001C48D9" w:rsidP="00656D1F">
      <w:pPr>
        <w:pStyle w:val="Prrafodelista"/>
        <w:spacing w:before="0" w:after="0"/>
        <w:ind w:left="0"/>
        <w:jc w:val="center"/>
        <w:rPr>
          <w:rFonts w:ascii="Arial" w:hAnsi="Arial" w:cs="Arial"/>
          <w:b/>
          <w:szCs w:val="24"/>
          <w:lang w:val="es-ES"/>
        </w:rPr>
      </w:pPr>
    </w:p>
    <w:p w14:paraId="69E38756" w14:textId="77777777" w:rsidR="001C48D9" w:rsidRDefault="001C48D9"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SERVICIOS AEREOS ENTRE EL GOBIERNO DE LA REPÚBLICA DE CHILE Y EL GOBIERNO DE LA MANCOMUNIDAD DE LAS BAHAMAS”, SUSCRITO EN NAIROBI, EL 12 DE DICIEMBRE DE 2018.</w:t>
      </w:r>
      <w:r>
        <w:rPr>
          <w:rStyle w:val="eopscxw198218553bcx0"/>
          <w:rFonts w:ascii="Arial" w:hAnsi="Arial" w:cs="Arial"/>
        </w:rPr>
        <w:t> </w:t>
      </w:r>
    </w:p>
    <w:p w14:paraId="58CBD365" w14:textId="229D3204" w:rsidR="001C48D9" w:rsidRDefault="001C48D9"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6659DF">
        <w:rPr>
          <w:rFonts w:ascii="Arial" w:hAnsi="Arial" w:cs="Arial"/>
          <w:b/>
          <w:szCs w:val="24"/>
          <w:lang w:val="es-ES"/>
        </w:rPr>
        <w:t>______________________________</w:t>
      </w:r>
    </w:p>
    <w:p w14:paraId="1E79ABC6" w14:textId="77777777" w:rsidR="001C48D9" w:rsidRDefault="001C48D9" w:rsidP="00656D1F">
      <w:pPr>
        <w:pStyle w:val="Prrafodelista"/>
        <w:spacing w:before="0" w:after="0"/>
        <w:ind w:left="0"/>
        <w:jc w:val="center"/>
        <w:rPr>
          <w:rFonts w:ascii="Arial" w:hAnsi="Arial" w:cs="Arial"/>
          <w:b/>
          <w:szCs w:val="24"/>
          <w:lang w:val="es-ES"/>
        </w:rPr>
      </w:pPr>
    </w:p>
    <w:p w14:paraId="3CBF9BDA" w14:textId="77777777" w:rsidR="001C48D9" w:rsidRDefault="001C48D9" w:rsidP="00656D1F">
      <w:pPr>
        <w:pStyle w:val="Prrafodelista"/>
        <w:spacing w:before="0" w:after="0"/>
        <w:ind w:left="0"/>
        <w:jc w:val="center"/>
        <w:rPr>
          <w:rFonts w:ascii="Arial" w:hAnsi="Arial" w:cs="Arial"/>
          <w:b/>
          <w:szCs w:val="24"/>
          <w:lang w:val="es-ES"/>
        </w:rPr>
      </w:pPr>
    </w:p>
    <w:p w14:paraId="1DCADAA1" w14:textId="77777777" w:rsidR="001C48D9" w:rsidRDefault="001C48D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0A322390" w14:textId="77777777" w:rsidR="001C48D9" w:rsidRDefault="001C48D9" w:rsidP="00A17DDF">
      <w:pPr>
        <w:pStyle w:val="Prrafodelista"/>
        <w:spacing w:before="0" w:after="0"/>
        <w:ind w:left="0"/>
        <w:rPr>
          <w:rFonts w:ascii="Arial" w:hAnsi="Arial" w:cs="Arial"/>
          <w:b/>
          <w:szCs w:val="24"/>
          <w:lang w:val="es-ES"/>
        </w:rPr>
      </w:pPr>
    </w:p>
    <w:p w14:paraId="408B1352" w14:textId="77777777" w:rsidR="001C48D9" w:rsidRPr="00A17DDF" w:rsidRDefault="001C48D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3270F99F" w14:textId="77777777" w:rsidR="001C48D9" w:rsidRDefault="001C48D9" w:rsidP="00656D1F">
      <w:pPr>
        <w:pStyle w:val="Prrafodelista"/>
        <w:spacing w:before="0" w:after="0"/>
        <w:ind w:left="0"/>
        <w:jc w:val="center"/>
        <w:rPr>
          <w:rFonts w:ascii="Arial" w:hAnsi="Arial" w:cs="Arial"/>
          <w:b/>
          <w:szCs w:val="24"/>
          <w:lang w:val="es-ES"/>
        </w:rPr>
      </w:pPr>
    </w:p>
    <w:p w14:paraId="33251185" w14:textId="77777777" w:rsidR="001C48D9" w:rsidRDefault="001C48D9" w:rsidP="00A17DDF">
      <w:pPr>
        <w:pStyle w:val="Prrafodelista"/>
        <w:spacing w:before="0" w:after="0"/>
        <w:ind w:left="0"/>
        <w:rPr>
          <w:rFonts w:ascii="Arial" w:hAnsi="Arial" w:cs="Arial"/>
          <w:b/>
          <w:szCs w:val="24"/>
          <w:lang w:val="es-ES"/>
        </w:rPr>
      </w:pPr>
    </w:p>
    <w:p w14:paraId="301DDD1B" w14:textId="77777777" w:rsidR="001C48D9" w:rsidRDefault="001C48D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4B81AB8" w14:textId="77777777" w:rsidR="001C48D9" w:rsidRDefault="001C48D9" w:rsidP="00A17DDF">
      <w:pPr>
        <w:pStyle w:val="Prrafodelista"/>
        <w:spacing w:before="0" w:after="0"/>
        <w:ind w:left="0"/>
        <w:rPr>
          <w:rFonts w:ascii="Arial" w:hAnsi="Arial" w:cs="Arial"/>
          <w:b/>
          <w:szCs w:val="24"/>
          <w:lang w:val="es-ES"/>
        </w:rPr>
      </w:pPr>
    </w:p>
    <w:p w14:paraId="25E5CA61" w14:textId="77777777" w:rsidR="001C48D9" w:rsidRDefault="001C48D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B91B44A" w14:textId="77777777" w:rsidR="001C48D9" w:rsidRDefault="001C48D9" w:rsidP="00A17DDF">
      <w:pPr>
        <w:pStyle w:val="Prrafodelista"/>
        <w:spacing w:before="0" w:after="0"/>
        <w:ind w:left="0" w:firstLine="1985"/>
        <w:rPr>
          <w:rFonts w:ascii="Arial" w:hAnsi="Arial" w:cs="Arial"/>
          <w:szCs w:val="24"/>
          <w:lang w:val="es-ES"/>
        </w:rPr>
      </w:pPr>
    </w:p>
    <w:p w14:paraId="1FBE7EE9" w14:textId="77777777" w:rsidR="001C48D9" w:rsidRDefault="001C48D9" w:rsidP="00C4088E">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SERVICIOS AEREOS ENTRE EL GOBIERNO DE LA REPÚBLICA DE CHILE Y EL GOBIERNO DE LA MANCOMUNIDAD DE LAS BAHAMAS”, SUSCRITO EN NAIROBI, EL 12 DE DICIEMBRE DE 2018.</w:t>
      </w:r>
      <w:r>
        <w:rPr>
          <w:rStyle w:val="eopscxw198218553bcx0"/>
          <w:rFonts w:ascii="Arial" w:hAnsi="Arial" w:cs="Arial"/>
        </w:rPr>
        <w:t> </w:t>
      </w:r>
    </w:p>
    <w:p w14:paraId="6A176637" w14:textId="77777777" w:rsidR="001C48D9" w:rsidRDefault="001C48D9" w:rsidP="000A270D">
      <w:pPr>
        <w:pStyle w:val="Prrafodelista"/>
        <w:spacing w:before="0" w:after="0"/>
        <w:ind w:left="0" w:firstLine="1985"/>
        <w:rPr>
          <w:rFonts w:ascii="Arial" w:hAnsi="Arial" w:cs="Arial"/>
          <w:b/>
          <w:szCs w:val="24"/>
          <w:lang w:val="es-ES"/>
        </w:rPr>
      </w:pPr>
    </w:p>
    <w:p w14:paraId="1EB94751" w14:textId="77777777" w:rsidR="001C48D9" w:rsidRDefault="001C48D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44F1A127" w14:textId="77777777" w:rsidR="001C48D9" w:rsidRDefault="001C48D9" w:rsidP="000A270D">
      <w:pPr>
        <w:pStyle w:val="Prrafodelista"/>
        <w:spacing w:before="0" w:after="0"/>
        <w:ind w:left="0" w:firstLine="1985"/>
        <w:rPr>
          <w:rFonts w:ascii="Arial" w:hAnsi="Arial" w:cs="Arial"/>
          <w:szCs w:val="24"/>
          <w:lang w:val="es-ES"/>
        </w:rPr>
      </w:pPr>
    </w:p>
    <w:p w14:paraId="04C02DE3" w14:textId="5F2532F1" w:rsidR="001C48D9" w:rsidRDefault="001C48D9"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w:t>
      </w:r>
      <w:r w:rsidR="00B322E8">
        <w:rPr>
          <w:rFonts w:ascii="Arial" w:hAnsi="Arial" w:cs="Arial"/>
          <w:szCs w:val="24"/>
          <w:lang w:val="es-ES"/>
        </w:rPr>
        <w:t>ó</w:t>
      </w:r>
      <w:r>
        <w:rPr>
          <w:rFonts w:ascii="Arial" w:hAnsi="Arial" w:cs="Arial"/>
          <w:szCs w:val="24"/>
          <w:lang w:val="es-ES"/>
        </w:rPr>
        <w:t xml:space="preserve"> a favor</w:t>
      </w:r>
      <w:r w:rsidR="00B322E8">
        <w:rPr>
          <w:rFonts w:ascii="Arial" w:hAnsi="Arial" w:cs="Arial"/>
          <w:szCs w:val="24"/>
          <w:lang w:val="es-ES"/>
        </w:rPr>
        <w:t xml:space="preserve"> la diputada señora </w:t>
      </w:r>
      <w:r w:rsidR="00B322E8" w:rsidRPr="00B322E8">
        <w:rPr>
          <w:rFonts w:ascii="Arial" w:hAnsi="Arial" w:cs="Arial"/>
          <w:b/>
          <w:bCs/>
          <w:szCs w:val="24"/>
          <w:lang w:val="es-ES"/>
        </w:rPr>
        <w:t>Muñoz</w:t>
      </w:r>
      <w:r w:rsidR="00B322E8">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w:t>
      </w:r>
      <w:r w:rsidR="00B322E8">
        <w:rPr>
          <w:rFonts w:ascii="Arial" w:hAnsi="Arial" w:cs="Arial"/>
          <w:szCs w:val="24"/>
          <w:lang w:val="es-ES"/>
        </w:rPr>
        <w:t>Ángel</w:t>
      </w:r>
      <w:r>
        <w:rPr>
          <w:rFonts w:ascii="Arial" w:hAnsi="Arial" w:cs="Arial"/>
          <w:szCs w:val="24"/>
          <w:lang w:val="es-ES"/>
        </w:rPr>
        <w:t xml:space="preserve">;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B322E8">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5BAD1356" w14:textId="77777777" w:rsidR="001C48D9" w:rsidRDefault="001C48D9" w:rsidP="000A270D">
      <w:pPr>
        <w:pStyle w:val="Prrafodelista"/>
        <w:spacing w:before="0" w:after="0"/>
        <w:ind w:left="0" w:firstLine="1985"/>
        <w:rPr>
          <w:rFonts w:ascii="Arial" w:hAnsi="Arial" w:cs="Arial"/>
          <w:szCs w:val="24"/>
          <w:lang w:val="es-ES"/>
        </w:rPr>
      </w:pPr>
    </w:p>
    <w:p w14:paraId="19CBBB16" w14:textId="77777777" w:rsidR="001C48D9" w:rsidRPr="000A270D" w:rsidRDefault="001C48D9"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F607B5">
        <w:rPr>
          <w:rFonts w:ascii="Arial" w:hAnsi="Arial" w:cs="Arial"/>
          <w:b/>
          <w:szCs w:val="24"/>
          <w:lang w:val="es-ES"/>
        </w:rPr>
        <w:t>CALISTO</w:t>
      </w:r>
      <w:r>
        <w:rPr>
          <w:rFonts w:ascii="Arial" w:hAnsi="Arial" w:cs="Arial"/>
          <w:szCs w:val="24"/>
          <w:lang w:val="es-ES"/>
        </w:rPr>
        <w:t>, don Miguel Ángel.</w:t>
      </w:r>
    </w:p>
    <w:p w14:paraId="37D50399" w14:textId="77777777" w:rsidR="001C48D9" w:rsidRPr="00A17DDF" w:rsidRDefault="001C48D9" w:rsidP="00A17DDF">
      <w:pPr>
        <w:pStyle w:val="Prrafodelista"/>
        <w:spacing w:before="0" w:after="0"/>
        <w:ind w:left="0" w:firstLine="1985"/>
        <w:rPr>
          <w:rFonts w:ascii="Arial" w:hAnsi="Arial" w:cs="Arial"/>
          <w:szCs w:val="24"/>
          <w:lang w:val="es-ES"/>
        </w:rPr>
      </w:pPr>
    </w:p>
    <w:p w14:paraId="01F7DECD" w14:textId="77777777" w:rsidR="001C48D9" w:rsidRDefault="001C48D9" w:rsidP="00656D1F">
      <w:pPr>
        <w:pStyle w:val="Prrafodelista"/>
        <w:spacing w:before="0" w:after="0"/>
        <w:ind w:left="0"/>
        <w:jc w:val="center"/>
        <w:rPr>
          <w:rFonts w:ascii="Arial" w:hAnsi="Arial" w:cs="Arial"/>
          <w:b/>
          <w:szCs w:val="24"/>
          <w:lang w:val="es-ES"/>
        </w:rPr>
      </w:pPr>
    </w:p>
    <w:p w14:paraId="3E028382" w14:textId="77777777" w:rsidR="006659DF" w:rsidRDefault="006659DF" w:rsidP="00656D1F">
      <w:pPr>
        <w:pStyle w:val="Prrafodelista"/>
        <w:spacing w:before="0" w:after="0"/>
        <w:ind w:left="0"/>
        <w:jc w:val="center"/>
        <w:rPr>
          <w:rFonts w:ascii="Arial" w:hAnsi="Arial" w:cs="Arial"/>
          <w:b/>
          <w:szCs w:val="24"/>
          <w:lang w:val="es-ES"/>
        </w:rPr>
      </w:pPr>
    </w:p>
    <w:p w14:paraId="017BDDFC" w14:textId="77777777" w:rsidR="006659DF" w:rsidRDefault="006659DF" w:rsidP="00656D1F">
      <w:pPr>
        <w:pStyle w:val="Prrafodelista"/>
        <w:spacing w:before="0" w:after="0"/>
        <w:ind w:left="0"/>
        <w:jc w:val="center"/>
        <w:rPr>
          <w:rFonts w:ascii="Arial" w:hAnsi="Arial" w:cs="Arial"/>
          <w:b/>
          <w:szCs w:val="24"/>
          <w:lang w:val="es-ES"/>
        </w:rPr>
      </w:pPr>
    </w:p>
    <w:p w14:paraId="07FFB22A" w14:textId="77777777" w:rsidR="006659DF" w:rsidRDefault="006659DF" w:rsidP="00656D1F">
      <w:pPr>
        <w:pStyle w:val="Prrafodelista"/>
        <w:spacing w:before="0" w:after="0"/>
        <w:ind w:left="0"/>
        <w:jc w:val="center"/>
        <w:rPr>
          <w:rFonts w:ascii="Arial" w:hAnsi="Arial" w:cs="Arial"/>
          <w:b/>
          <w:szCs w:val="24"/>
          <w:lang w:val="es-ES"/>
        </w:rPr>
      </w:pPr>
    </w:p>
    <w:p w14:paraId="1D2B0643" w14:textId="77777777" w:rsidR="001C48D9" w:rsidRDefault="001C48D9"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lastRenderedPageBreak/>
        <w:t>ANTECEDENTES</w:t>
      </w:r>
      <w:r>
        <w:rPr>
          <w:rStyle w:val="eopscxw198218553bcx0"/>
          <w:rFonts w:ascii="Arial" w:hAnsi="Arial" w:cs="Arial"/>
        </w:rPr>
        <w:t> </w:t>
      </w:r>
    </w:p>
    <w:p w14:paraId="169BFD21" w14:textId="77777777" w:rsidR="001C48D9" w:rsidRDefault="001C48D9" w:rsidP="00E91215">
      <w:pPr>
        <w:pStyle w:val="paragraphscxw198218553bcx0"/>
        <w:spacing w:before="0" w:beforeAutospacing="0" w:after="0" w:afterAutospacing="0"/>
        <w:ind w:left="-90" w:firstLine="2520"/>
        <w:jc w:val="both"/>
        <w:textAlignment w:val="baseline"/>
        <w:rPr>
          <w:rStyle w:val="eopscxw198218553bcx0"/>
          <w:rFonts w:ascii="Arial" w:hAnsi="Arial" w:cs="Arial"/>
        </w:rPr>
      </w:pPr>
    </w:p>
    <w:p w14:paraId="794A9BB9" w14:textId="7762AFC6" w:rsidR="001C48D9" w:rsidRDefault="001C48D9" w:rsidP="009F702B">
      <w:pPr>
        <w:autoSpaceDE w:val="0"/>
        <w:autoSpaceDN w:val="0"/>
        <w:adjustRightInd w:val="0"/>
        <w:spacing w:before="0" w:after="0"/>
        <w:ind w:firstLine="1985"/>
        <w:rPr>
          <w:rFonts w:ascii="Arial" w:hAnsi="Arial" w:cs="Arial"/>
          <w:color w:val="000000"/>
          <w:szCs w:val="24"/>
          <w:lang w:val="es-CL"/>
        </w:rPr>
      </w:pPr>
      <w:r>
        <w:rPr>
          <w:rStyle w:val="eopscxw198218553bcx0"/>
          <w:rFonts w:ascii="Arial" w:hAnsi="Arial" w:cs="Arial"/>
          <w:szCs w:val="24"/>
        </w:rPr>
        <w:t xml:space="preserve">Señala el Mensaje que este Acuerdo, </w:t>
      </w:r>
      <w:r w:rsidR="00B322E8">
        <w:rPr>
          <w:rStyle w:val="eopscxw198218553bcx0"/>
          <w:rFonts w:ascii="Arial" w:hAnsi="Arial" w:cs="Arial"/>
          <w:szCs w:val="24"/>
        </w:rPr>
        <w:t>c</w:t>
      </w:r>
      <w:r w:rsidR="00B322E8" w:rsidRPr="009F702B">
        <w:rPr>
          <w:rFonts w:ascii="Arial" w:hAnsi="Arial" w:cs="Arial"/>
          <w:color w:val="000000"/>
          <w:szCs w:val="24"/>
          <w:lang w:val="es-CL"/>
        </w:rPr>
        <w:t>orresponde</w:t>
      </w:r>
      <w:r w:rsidRPr="009F702B">
        <w:rPr>
          <w:rFonts w:ascii="Arial" w:hAnsi="Arial" w:cs="Arial"/>
          <w:color w:val="000000"/>
          <w:szCs w:val="24"/>
          <w:lang w:val="es-CL"/>
        </w:rPr>
        <w:t xml:space="preserve"> a un Acuerdo bilateral de servicios aéreos cuya celebración obedece a la política aerocomercial de cielos abiertos impulsada por Chile desde hace varias décadas y que tiene como fin conseguir la mayor apertura con los demás países, en especial en lo relacionado con los derechos de tráfico, libre ingreso a los mercados, libertad tarifaria y mínima intervención de la autoridad.</w:t>
      </w:r>
    </w:p>
    <w:p w14:paraId="3E45060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79047A07" w14:textId="77777777" w:rsidR="001C48D9" w:rsidRPr="009F702B" w:rsidRDefault="001C48D9" w:rsidP="009F702B">
      <w:pPr>
        <w:pStyle w:val="Ttulo1"/>
        <w:numPr>
          <w:ilvl w:val="0"/>
          <w:numId w:val="23"/>
        </w:numPr>
        <w:spacing w:before="0" w:after="0"/>
        <w:rPr>
          <w:rFonts w:ascii="Arial" w:hAnsi="Arial" w:cs="Arial"/>
          <w:sz w:val="24"/>
          <w:szCs w:val="24"/>
        </w:rPr>
      </w:pPr>
      <w:r w:rsidRPr="009F702B">
        <w:rPr>
          <w:rFonts w:ascii="Arial" w:hAnsi="Arial" w:cs="Arial"/>
          <w:sz w:val="24"/>
          <w:szCs w:val="24"/>
        </w:rPr>
        <w:t xml:space="preserve">ESTRUCTURA Y CONTENIDO DEL </w:t>
      </w:r>
      <w:r w:rsidRPr="009F702B">
        <w:rPr>
          <w:rFonts w:ascii="Arial" w:hAnsi="Arial" w:cs="Arial"/>
          <w:bCs w:val="0"/>
          <w:sz w:val="24"/>
          <w:szCs w:val="24"/>
        </w:rPr>
        <w:t>ACUERDO</w:t>
      </w:r>
      <w:r w:rsidRPr="009F702B">
        <w:rPr>
          <w:rFonts w:ascii="Arial" w:hAnsi="Arial" w:cs="Arial"/>
          <w:sz w:val="24"/>
          <w:szCs w:val="24"/>
        </w:rPr>
        <w:t>.</w:t>
      </w:r>
    </w:p>
    <w:p w14:paraId="3BCA4FAF" w14:textId="77777777" w:rsidR="001C48D9" w:rsidRDefault="001C48D9" w:rsidP="009F702B">
      <w:pPr>
        <w:autoSpaceDE w:val="0"/>
        <w:autoSpaceDN w:val="0"/>
        <w:adjustRightInd w:val="0"/>
        <w:spacing w:before="0" w:after="0"/>
        <w:ind w:firstLine="1985"/>
        <w:rPr>
          <w:rFonts w:ascii="Arial" w:hAnsi="Arial" w:cs="Arial"/>
          <w:color w:val="000000"/>
          <w:szCs w:val="24"/>
        </w:rPr>
      </w:pPr>
    </w:p>
    <w:p w14:paraId="5B5FD134"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El presente Acuerdo consta de un Preámbulo, en el cual las Partes dan cuenta de las consideraciones y propósitos que tuvieron a la vista para celebrarlo, y de 20 Artículos, donde se despliegan las normas que conforman su cuerpo principal.</w:t>
      </w:r>
    </w:p>
    <w:p w14:paraId="05E98F90"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6C35285A" w14:textId="77777777" w:rsidR="001C48D9" w:rsidRPr="009F702B" w:rsidRDefault="001C48D9" w:rsidP="009F702B">
      <w:pPr>
        <w:pStyle w:val="Prrafodelista"/>
        <w:autoSpaceDE w:val="0"/>
        <w:autoSpaceDN w:val="0"/>
        <w:adjustRightInd w:val="0"/>
        <w:spacing w:before="0" w:after="0"/>
        <w:ind w:left="1265" w:firstLine="720"/>
        <w:rPr>
          <w:rFonts w:ascii="Arial" w:hAnsi="Arial" w:cs="Arial"/>
          <w:b/>
          <w:szCs w:val="24"/>
        </w:rPr>
      </w:pPr>
      <w:r w:rsidRPr="009F702B">
        <w:rPr>
          <w:rFonts w:ascii="Arial" w:hAnsi="Arial" w:cs="Arial"/>
          <w:b/>
          <w:szCs w:val="24"/>
        </w:rPr>
        <w:t>PREÁMBULO</w:t>
      </w:r>
    </w:p>
    <w:p w14:paraId="4E5A08DE" w14:textId="77777777" w:rsidR="001C48D9" w:rsidRPr="009F702B" w:rsidRDefault="001C48D9" w:rsidP="009F702B">
      <w:pPr>
        <w:pStyle w:val="Prrafodelista"/>
        <w:autoSpaceDE w:val="0"/>
        <w:autoSpaceDN w:val="0"/>
        <w:adjustRightInd w:val="0"/>
        <w:spacing w:before="0" w:after="0"/>
        <w:ind w:left="0" w:firstLine="1985"/>
        <w:rPr>
          <w:rFonts w:ascii="Arial" w:hAnsi="Arial" w:cs="Arial"/>
          <w:b/>
          <w:szCs w:val="24"/>
        </w:rPr>
      </w:pPr>
    </w:p>
    <w:p w14:paraId="6F13165F"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En el Preámbulo las Partes manifiestan que la celebración de este Acuerdo facilitará la expansión del transporte aéreo a fin de estimular a las líneas aéreas a establecer e implementar tarifas innovadoras y competitivas. </w:t>
      </w:r>
    </w:p>
    <w:p w14:paraId="4A4E1FAA"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32219EFD" w14:textId="77777777" w:rsidR="001C48D9" w:rsidRPr="009F702B" w:rsidRDefault="001C48D9" w:rsidP="009F702B">
      <w:pPr>
        <w:pStyle w:val="Prrafodelista"/>
        <w:autoSpaceDE w:val="0"/>
        <w:autoSpaceDN w:val="0"/>
        <w:adjustRightInd w:val="0"/>
        <w:spacing w:before="0" w:after="0"/>
        <w:ind w:left="1265" w:firstLine="720"/>
        <w:rPr>
          <w:rFonts w:ascii="Arial" w:hAnsi="Arial" w:cs="Arial"/>
          <w:color w:val="000000"/>
          <w:szCs w:val="24"/>
          <w:lang w:val="es-CL"/>
        </w:rPr>
      </w:pPr>
      <w:r w:rsidRPr="009F702B">
        <w:rPr>
          <w:rFonts w:ascii="Arial" w:hAnsi="Arial" w:cs="Arial"/>
          <w:b/>
          <w:szCs w:val="24"/>
          <w:lang w:val="es-ES"/>
        </w:rPr>
        <w:t xml:space="preserve">PRINCIPALES </w:t>
      </w:r>
      <w:r w:rsidRPr="009F702B">
        <w:rPr>
          <w:rFonts w:ascii="Arial" w:hAnsi="Arial" w:cs="Arial"/>
          <w:b/>
          <w:szCs w:val="24"/>
        </w:rPr>
        <w:t>DISPOSICIONES</w:t>
      </w:r>
    </w:p>
    <w:p w14:paraId="4EDD2EC5"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165813C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El Artículo 1, titulado “Definiciones”, contiene una serie de términos y conceptos del Acuerdo, con el objeto de facilitar la comprensión e interpretación de las disposiciones del mismo. </w:t>
      </w:r>
    </w:p>
    <w:p w14:paraId="4BFACB4C"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6F5609EF"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Seguidamente, el Artículo 2, sobre “Otorgamiento de Derechos”, contempla los derechos de tráfico de 1ra libertad (sobrevuelo); 2da libertad (escala técnica);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la 6ta libertad (prestar los mismos servicios entre el territorio de la contraparte y cualquier tercer país, pero pasando por su propio territorio); y la 7ma libertad (prestar servicios entre el territorio de la contraparte y cualquier tercer país, sin pasar por su propio territorio pero en este caso para servicios exclusivamente de carga). </w:t>
      </w:r>
    </w:p>
    <w:p w14:paraId="52C8022B"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5E081EA2"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Esta disposición agrega que, no se impondrán limitaciones a servicios aéreos en cuanto a rutas, frecuencias ni material de vuelo, sea propio o arrendado, los que pueden prestarse con la mayor flexibilidad de operación.</w:t>
      </w:r>
    </w:p>
    <w:p w14:paraId="788C2615"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339DEFC9"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Prescribe, además, este Artículo que las líneas aéreas designadas de una Parte tendrán derecho a utilizar todas las aerovías, aeropuertos y otras instalaciones en el territorio de la otra Parte, de forma no discriminatoria. </w:t>
      </w:r>
    </w:p>
    <w:p w14:paraId="4D04CB1C"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4BF0C9E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A su turno, el Artículo 3, denominado “Designación y Autorización” contempla el derecho de cada Parte a designar tantas líneas aéreas como desee para realizar transporte aéreo y para retirar o modificar tales designaciones, las cuales serán transmitidas por escrito, mediante canales diplomáticos. Asimismo, el Articulo prevé el principio de celeridad administrativa en el otorgamiento de las autorizaciones.</w:t>
      </w:r>
    </w:p>
    <w:p w14:paraId="6F7DE5B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4BE1F4DE"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lastRenderedPageBreak/>
        <w:t>El Artículo 4 trata de la “Revocación, Suspensión o Limitación de Autorización” y señala que cada Parte se reserva el derecho de revocar, suspender o limitar las autorizaciones operacionales otorgadas a una línea aérea designada por la otra Parte, en determinados casos y previa consulta. Además, este Artículo no limita los derechos de las Partes para suspender, limitar o imponer condiciones al transporte aéreo en conformidad con las disposiciones de Seguridad Operacional (Artículo 6) o Seguridad de la Aviación (Artículo 7).</w:t>
      </w:r>
    </w:p>
    <w:p w14:paraId="367BD7C5"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4811625A"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Conforme al Artículo 6, denominado “Seguridad Operacional”, las Partes se obligan a reconocer como válidos, para efectos de operar los servicios acordados, los certificados de aeronavegabilidad y de competencia y las licencias expedidas o convalidadas por la otra Parte que se encuentren vigentes. </w:t>
      </w:r>
    </w:p>
    <w:p w14:paraId="5DF702F7"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6839A9A0"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De igual modo, las Partes podrán solicitar la celebración de consultas relativas a las normas de seguridad operacional aplicadas por la otra Parte. Además, se reservan el derecho a revocar o modificar inmediatamente la autorización de operación de la compañía aérea o de suspender un vuelo determinado. </w:t>
      </w:r>
    </w:p>
    <w:p w14:paraId="072D4E8C"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702B0827"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Respecto a la “Seguridad de la Aviación” contenida en el Artículo 7, las Partes se obligan a proteger la seguridad de la aviación civil contra los actos de interferencia ilícita y a prestarse mutuamente toda la ayuda que sea necesaria en esta materia. </w:t>
      </w:r>
    </w:p>
    <w:p w14:paraId="3DE4C252"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0BFF8AE6"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Esta norma se basa en una cláusula modelo de seguridad de la aviación, elaborada por la OACI. Cabe hacer presente, que los Convenios Internacionales sobre seguridad de la aviación y actos ilícitos cometidos a bordo de las aeronaves citados en el Artículo son Convenios ratificados por Chile.</w:t>
      </w:r>
    </w:p>
    <w:p w14:paraId="65805B7D"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0842C49F"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El Artículo 8, intitulado “Oportunidades Comerciales” contiene el compromiso de las Partes de otorgar a las líneas aéreas designadas de la otra Parte, el derecho de abrir oficinas y mantener personal en el territorio de la otra Parte; de realizar sus propios servicios de asistencia en tierra; de vender directamente sus servicios de transporte aéreo o hacerlo a través de agentes; de remesar los ingresos locales; y de celebrar acuerdos de cooperación comercial, tales como reserva de capacidad, código compartido, intercambio de aeronaves, arrendamiento de aeronaves y otros, con líneas aéreas de las Partes o de un tercer país, siempre que las líneas aéreas que celebren tales Acuerdos cuenten con los derechos de tráfico correspondiente y cumplan con los requerimientos aplicables a ese tipo de arreglos.</w:t>
      </w:r>
    </w:p>
    <w:p w14:paraId="047DC50F"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67FD73E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A continuación, en el Artículo 11, rotulado “Competencia entre Líneas Aéreas”, las Partes se comprometes a dar una justa y equitativa oportunidad para competir en la prestación de los servicios de transporte aéreo y a no limitar unilateralmente el volumen de tráfico, la frecuencia o regularidad del servicio o el tipo de aeronave explotadas por las líneas aéreas de la otra Parte, salvo que sea necesario por razones aduaneras, técnicas, operacionales o ambientales en condiciones uniformes compatibles con el Artículo 15 del Convenio de Chicago y siempre sobre bases no discriminatorias.</w:t>
      </w:r>
    </w:p>
    <w:p w14:paraId="0153C873"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063D965C"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 xml:space="preserve">En relación a las “Tarifas”, el Artículo 12 consagra la libertad tarifaria que significa que las líneas aéreas pueden cobrar las tarifas que deseen, por tanto, la intervención de las Partes en esta materia se limitará a evitar tarifas o prácticas injustificadamente discriminatorias, o artificialmente bajas. Una tarifa continuará vigente </w:t>
      </w:r>
      <w:r w:rsidRPr="009F702B">
        <w:rPr>
          <w:rFonts w:ascii="Arial" w:hAnsi="Arial" w:cs="Arial"/>
          <w:color w:val="000000"/>
          <w:szCs w:val="24"/>
          <w:lang w:val="es-CL"/>
        </w:rPr>
        <w:lastRenderedPageBreak/>
        <w:t>salvo que, previas consultas, ambas Partes la objeten y lleguen a un acuerdo. Se presentará ante cada una de las Partes los precios que se cobren desde o hacia su territorio.</w:t>
      </w:r>
    </w:p>
    <w:p w14:paraId="03BDEBD8"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280D60B8"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El Artículo 18, atinente a la “No Discriminación”, estatuye un principio aplicable a la totalidad del Acuerdo que protege a las compañías aéreas de ambas Partes de cualquier acto discriminatorio con relación a los derechos y obligaciones establecidos en el presente instrumento.</w:t>
      </w:r>
    </w:p>
    <w:p w14:paraId="24444398"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p>
    <w:p w14:paraId="69E1F0F0" w14:textId="77777777" w:rsidR="001C48D9" w:rsidRPr="009F702B" w:rsidRDefault="001C48D9" w:rsidP="009F702B">
      <w:pPr>
        <w:autoSpaceDE w:val="0"/>
        <w:autoSpaceDN w:val="0"/>
        <w:adjustRightInd w:val="0"/>
        <w:spacing w:before="0" w:after="0"/>
        <w:ind w:firstLine="1985"/>
        <w:rPr>
          <w:rFonts w:ascii="Arial" w:hAnsi="Arial" w:cs="Arial"/>
          <w:color w:val="000000"/>
          <w:szCs w:val="24"/>
          <w:lang w:val="es-CL"/>
        </w:rPr>
      </w:pPr>
      <w:r w:rsidRPr="009F702B">
        <w:rPr>
          <w:rFonts w:ascii="Arial" w:hAnsi="Arial" w:cs="Arial"/>
          <w:color w:val="000000"/>
          <w:szCs w:val="24"/>
          <w:lang w:val="es-CL"/>
        </w:rPr>
        <w:t>Las demás disposiciones del Acuerdo, relativas a: “Aplicación de Leyes” (Artículo 5); “Derechos Aduaneros” (Artículo 9); “Cargos al Usuario” (Artículo 10); “Consultas y Enmiendas” (Artículo 13); “Solución de Controversias” (Artículo 14);  “Terminación” (Artículo 15); “Acuerdo Multilateral” (Artículo 16); “Registro en la OACI” (Artículo 17); “Sistemas Computacionales de Reserva (CRS)” (Artículo 19); y “Entrada en Vigor” (Artículo 20); representan cláusulas usuales en esta clase de Acuerdos de Servicios Aéreos y corresponden a la aplicación de la normativa internacional amparada en el Convenio de Aviación Civil Internacional y en los usos y costumbres de la actividad aeronáutica.</w:t>
      </w:r>
    </w:p>
    <w:p w14:paraId="1BE51569" w14:textId="77777777" w:rsidR="001C48D9" w:rsidRDefault="001C48D9"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p>
    <w:p w14:paraId="3E73180A" w14:textId="77777777" w:rsidR="001C48D9" w:rsidRDefault="001C48D9" w:rsidP="008D6E69">
      <w:pPr>
        <w:tabs>
          <w:tab w:val="left" w:pos="3544"/>
        </w:tabs>
        <w:spacing w:before="0" w:after="0"/>
        <w:rPr>
          <w:rFonts w:ascii="Arial" w:hAnsi="Arial" w:cs="Arial"/>
          <w:b/>
          <w:szCs w:val="24"/>
        </w:rPr>
      </w:pPr>
    </w:p>
    <w:p w14:paraId="606E08A1" w14:textId="77777777" w:rsidR="001C48D9" w:rsidRPr="008D6E69" w:rsidRDefault="001C48D9"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784DEFE3" w14:textId="77777777" w:rsidR="001C48D9" w:rsidRPr="008D6E69" w:rsidRDefault="001C48D9" w:rsidP="00656D1F">
      <w:pPr>
        <w:tabs>
          <w:tab w:val="left" w:pos="3544"/>
        </w:tabs>
        <w:spacing w:before="0" w:after="0"/>
        <w:ind w:firstLine="1985"/>
        <w:rPr>
          <w:rFonts w:ascii="Arial" w:hAnsi="Arial" w:cs="Arial"/>
          <w:szCs w:val="24"/>
          <w:u w:val="single"/>
        </w:rPr>
      </w:pPr>
    </w:p>
    <w:p w14:paraId="60F8CAC7" w14:textId="77777777" w:rsidR="001C48D9" w:rsidRDefault="001C48D9" w:rsidP="00F607B5">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Pr="00735EF5">
        <w:rPr>
          <w:rFonts w:ascii="Arial" w:hAnsi="Arial" w:cs="Arial"/>
          <w:szCs w:val="24"/>
        </w:rPr>
        <w:t xml:space="preserve"> Jefe del Departamento Legal de la JAC.</w:t>
      </w:r>
    </w:p>
    <w:p w14:paraId="4388231D" w14:textId="77777777" w:rsidR="001C48D9" w:rsidRDefault="001C48D9" w:rsidP="00F607B5">
      <w:pPr>
        <w:spacing w:before="0" w:after="0"/>
        <w:ind w:firstLine="1985"/>
        <w:rPr>
          <w:rFonts w:ascii="Arial" w:hAnsi="Arial" w:cs="Arial"/>
          <w:szCs w:val="24"/>
        </w:rPr>
      </w:pPr>
    </w:p>
    <w:p w14:paraId="58B7DBD0" w14:textId="77777777" w:rsidR="001C48D9" w:rsidRDefault="001C48D9" w:rsidP="00F607B5">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207890F5" w14:textId="77777777" w:rsidR="001C48D9" w:rsidRDefault="001C48D9" w:rsidP="00F607B5">
      <w:pPr>
        <w:spacing w:before="0" w:after="0"/>
        <w:ind w:firstLine="1985"/>
        <w:rPr>
          <w:rFonts w:ascii="Arial" w:hAnsi="Arial" w:cs="Arial"/>
          <w:szCs w:val="24"/>
        </w:rPr>
      </w:pPr>
    </w:p>
    <w:p w14:paraId="4C5DCB0A" w14:textId="77777777" w:rsidR="001C48D9" w:rsidRDefault="001C48D9" w:rsidP="00F607B5">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454315C6" w14:textId="77777777" w:rsidR="001C48D9" w:rsidRDefault="001C48D9" w:rsidP="00F607B5">
      <w:pPr>
        <w:spacing w:before="0" w:after="0"/>
        <w:ind w:firstLine="1985"/>
        <w:rPr>
          <w:rFonts w:ascii="Arial" w:hAnsi="Arial" w:cs="Arial"/>
          <w:szCs w:val="24"/>
        </w:rPr>
      </w:pPr>
    </w:p>
    <w:p w14:paraId="39A73049" w14:textId="77777777" w:rsidR="001C48D9" w:rsidRDefault="001C48D9" w:rsidP="00F607B5">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w:t>
      </w:r>
    </w:p>
    <w:p w14:paraId="5DF434D0" w14:textId="77777777" w:rsidR="001C48D9" w:rsidRPr="00F607B5" w:rsidRDefault="001C48D9" w:rsidP="0069053A">
      <w:pPr>
        <w:pStyle w:val="Prrafodelista"/>
        <w:spacing w:before="0" w:after="0"/>
        <w:ind w:left="0" w:firstLine="1985"/>
        <w:rPr>
          <w:rFonts w:ascii="Arial" w:hAnsi="Arial" w:cs="Arial"/>
          <w:szCs w:val="24"/>
        </w:rPr>
      </w:pPr>
    </w:p>
    <w:p w14:paraId="7C9AF6A9" w14:textId="77777777" w:rsidR="001C48D9" w:rsidRDefault="001C48D9" w:rsidP="00F607B5">
      <w:pPr>
        <w:spacing w:before="0" w:after="0"/>
        <w:ind w:firstLine="2160"/>
        <w:rPr>
          <w:rFonts w:ascii="Arial" w:hAnsi="Arial" w:cs="Arial"/>
          <w:szCs w:val="24"/>
          <w:lang w:val="es-ES"/>
        </w:rPr>
      </w:pPr>
      <w:r>
        <w:rPr>
          <w:rFonts w:ascii="Arial" w:hAnsi="Arial" w:cs="Arial"/>
          <w:szCs w:val="24"/>
          <w:lang w:val="es-ES"/>
        </w:rPr>
        <w:lastRenderedPageBreak/>
        <w:t xml:space="preserve">Por su parte, la señora </w:t>
      </w:r>
      <w:r w:rsidRPr="00F607B5">
        <w:rPr>
          <w:rFonts w:ascii="Arial" w:hAnsi="Arial" w:cs="Arial"/>
          <w:b/>
          <w:szCs w:val="24"/>
          <w:lang w:val="es-ES"/>
        </w:rPr>
        <w:t>Lee</w:t>
      </w:r>
      <w:r>
        <w:rPr>
          <w:rFonts w:ascii="Arial" w:hAnsi="Arial" w:cs="Arial"/>
          <w:szCs w:val="24"/>
          <w:lang w:val="es-ES"/>
        </w:rPr>
        <w:t xml:space="preserve"> señaló que, e</w:t>
      </w:r>
      <w:r w:rsidRPr="006C6E72">
        <w:rPr>
          <w:rFonts w:ascii="Arial" w:hAnsi="Arial" w:cs="Arial"/>
          <w:szCs w:val="24"/>
          <w:lang w:val="es-ES"/>
        </w:rPr>
        <w:t xml:space="preserve">ste acuerdo suscrito en Nairobi, el 12 de diciembre de 2018, permitiría facilitar el movimiento de turistas chilenos hacia este popular destino en el vacacional en el Caribe. </w:t>
      </w:r>
    </w:p>
    <w:p w14:paraId="5FF5AF33" w14:textId="77777777" w:rsidR="001C48D9" w:rsidRPr="006C6E72" w:rsidRDefault="001C48D9" w:rsidP="00F607B5">
      <w:pPr>
        <w:spacing w:before="0" w:after="0"/>
        <w:ind w:firstLine="2160"/>
        <w:rPr>
          <w:rFonts w:ascii="Arial" w:hAnsi="Arial" w:cs="Arial"/>
          <w:szCs w:val="24"/>
          <w:lang w:val="es-ES"/>
        </w:rPr>
      </w:pPr>
    </w:p>
    <w:p w14:paraId="6F4F1077" w14:textId="77777777" w:rsidR="001C48D9" w:rsidRPr="006C6E72" w:rsidRDefault="001C48D9" w:rsidP="00F607B5">
      <w:pPr>
        <w:spacing w:before="0" w:after="0"/>
        <w:ind w:firstLine="2160"/>
        <w:rPr>
          <w:rFonts w:ascii="Arial" w:hAnsi="Arial" w:cs="Arial"/>
          <w:szCs w:val="24"/>
          <w:lang w:val="es-ES"/>
        </w:rPr>
      </w:pPr>
      <w:r>
        <w:rPr>
          <w:rFonts w:ascii="Arial" w:hAnsi="Arial" w:cs="Arial"/>
          <w:szCs w:val="24"/>
          <w:lang w:val="es-ES"/>
        </w:rPr>
        <w:t>Asimismo, agregó, e</w:t>
      </w:r>
      <w:r w:rsidRPr="006C6E72">
        <w:rPr>
          <w:rFonts w:ascii="Arial" w:hAnsi="Arial" w:cs="Arial"/>
          <w:szCs w:val="24"/>
          <w:lang w:val="es-ES"/>
        </w:rPr>
        <w:t>l acuerdo alcanzado con Bahamas contempla los derechos de tráfico de 1ra libertad, 2da libertad, 3ra y 4ta libertades; 5ta libertad; 6ta libertad; y 7ma libertad, pero en este caso para servicios exclusivamente de carga. Asimismo, el Acuerdo no impone limitaciones a los servicios aéreos en cuanto a rutas, frecuencias ni tipo de aeronave, sea propio o arrendado, los que pueden prestarse con la mayor flexibilidad de operación.</w:t>
      </w:r>
    </w:p>
    <w:p w14:paraId="4737965F" w14:textId="77777777" w:rsidR="001C48D9" w:rsidRPr="006C6E72" w:rsidRDefault="001C48D9" w:rsidP="00F607B5">
      <w:pPr>
        <w:spacing w:after="0"/>
        <w:ind w:firstLine="2160"/>
        <w:rPr>
          <w:rFonts w:ascii="Arial" w:hAnsi="Arial" w:cs="Arial"/>
          <w:szCs w:val="24"/>
          <w:lang w:val="es-ES"/>
        </w:rPr>
      </w:pPr>
    </w:p>
    <w:p w14:paraId="3A909F24" w14:textId="77777777" w:rsidR="001C48D9" w:rsidRPr="006C6E72" w:rsidRDefault="001C48D9" w:rsidP="00F607B5">
      <w:pPr>
        <w:spacing w:after="0"/>
        <w:ind w:firstLine="2160"/>
        <w:rPr>
          <w:rFonts w:ascii="Arial" w:hAnsi="Arial" w:cs="Arial"/>
          <w:szCs w:val="24"/>
          <w:lang w:val="es-ES"/>
        </w:rPr>
      </w:pPr>
      <w:r w:rsidRPr="006C6E72">
        <w:rPr>
          <w:rFonts w:ascii="Arial" w:hAnsi="Arial" w:cs="Arial"/>
          <w:szCs w:val="24"/>
          <w:lang w:val="es-ES"/>
        </w:rPr>
        <w:t>Por consiguiente,</w:t>
      </w:r>
      <w:r>
        <w:rPr>
          <w:rFonts w:ascii="Arial" w:hAnsi="Arial" w:cs="Arial"/>
          <w:szCs w:val="24"/>
          <w:lang w:val="es-ES"/>
        </w:rPr>
        <w:t xml:space="preserve"> concluyó,</w:t>
      </w:r>
      <w:r w:rsidRPr="006C6E72">
        <w:rPr>
          <w:rFonts w:ascii="Arial" w:hAnsi="Arial" w:cs="Arial"/>
          <w:szCs w:val="24"/>
          <w:lang w:val="es-ES"/>
        </w:rPr>
        <w:t xml:space="preserve"> </w:t>
      </w:r>
      <w:r>
        <w:rPr>
          <w:rFonts w:ascii="Arial" w:hAnsi="Arial" w:cs="Arial"/>
          <w:szCs w:val="24"/>
          <w:lang w:val="es-ES"/>
        </w:rPr>
        <w:t xml:space="preserve">a su juicio, </w:t>
      </w:r>
      <w:r w:rsidRPr="006C6E72">
        <w:rPr>
          <w:rFonts w:ascii="Arial" w:hAnsi="Arial" w:cs="Arial"/>
          <w:szCs w:val="24"/>
          <w:lang w:val="es-ES"/>
        </w:rPr>
        <w:t>debería ratificarse el acuerdo que abre los cielos para las líneas aéreas de Chile y Bahamas, con derechos sobre terceros países (5ª, 6ª y 7ª libertad de carga) sin límite geográfico.</w:t>
      </w:r>
    </w:p>
    <w:p w14:paraId="5935FFBE" w14:textId="77777777" w:rsidR="001C48D9" w:rsidRDefault="001C48D9" w:rsidP="0069053A">
      <w:pPr>
        <w:pStyle w:val="Prrafodelista"/>
        <w:spacing w:before="0" w:after="0"/>
        <w:ind w:left="0" w:firstLine="1985"/>
        <w:rPr>
          <w:rFonts w:ascii="Arial" w:hAnsi="Arial" w:cs="Arial"/>
          <w:szCs w:val="24"/>
          <w:lang w:val="es-ES"/>
        </w:rPr>
      </w:pPr>
    </w:p>
    <w:p w14:paraId="07A109CC" w14:textId="77777777" w:rsidR="001C48D9" w:rsidRPr="00FB27CE" w:rsidRDefault="001C48D9" w:rsidP="0069053A">
      <w:pPr>
        <w:spacing w:before="0" w:after="0"/>
        <w:ind w:firstLine="1985"/>
        <w:rPr>
          <w:rFonts w:ascii="Arial" w:hAnsi="Arial" w:cs="Arial"/>
          <w:szCs w:val="24"/>
          <w:lang w:val="es-ES"/>
        </w:rPr>
      </w:pPr>
    </w:p>
    <w:p w14:paraId="48018E8E" w14:textId="77777777" w:rsidR="001C48D9" w:rsidRDefault="001C48D9"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7EC6C74E" w14:textId="77777777" w:rsidR="001C48D9" w:rsidRDefault="001C48D9" w:rsidP="0069053A">
      <w:pPr>
        <w:pStyle w:val="Prrafodelista"/>
        <w:spacing w:before="0" w:after="0"/>
        <w:ind w:left="0" w:firstLine="1985"/>
        <w:rPr>
          <w:rFonts w:ascii="Arial" w:hAnsi="Arial" w:cs="Arial"/>
          <w:szCs w:val="24"/>
          <w:lang w:val="es-ES"/>
        </w:rPr>
      </w:pPr>
    </w:p>
    <w:p w14:paraId="2AD906DB" w14:textId="29459E59" w:rsidR="001C48D9" w:rsidRDefault="001C48D9"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B322E8">
        <w:rPr>
          <w:rFonts w:ascii="Arial" w:hAnsi="Arial" w:cs="Arial"/>
          <w:szCs w:val="24"/>
          <w:lang w:val="es-ES"/>
        </w:rPr>
        <w:t>A</w:t>
      </w:r>
      <w:r>
        <w:rPr>
          <w:rFonts w:ascii="Arial" w:hAnsi="Arial" w:cs="Arial"/>
          <w:szCs w:val="24"/>
          <w:lang w:val="es-ES"/>
        </w:rPr>
        <w:t xml:space="preserve"> favor </w:t>
      </w:r>
      <w:r w:rsidR="00B322E8">
        <w:rPr>
          <w:rFonts w:ascii="Arial" w:hAnsi="Arial" w:cs="Arial"/>
          <w:szCs w:val="24"/>
          <w:lang w:val="es-ES"/>
        </w:rPr>
        <w:t xml:space="preserve">votó la diputada señora </w:t>
      </w:r>
      <w:r w:rsidR="00B322E8" w:rsidRPr="00B322E8">
        <w:rPr>
          <w:rFonts w:ascii="Arial" w:hAnsi="Arial" w:cs="Arial"/>
          <w:b/>
          <w:bCs/>
          <w:szCs w:val="24"/>
          <w:lang w:val="es-ES"/>
        </w:rPr>
        <w:t>Muñoz</w:t>
      </w:r>
      <w:r w:rsidR="00B322E8">
        <w:rPr>
          <w:rFonts w:ascii="Arial" w:hAnsi="Arial" w:cs="Arial"/>
          <w:szCs w:val="24"/>
          <w:lang w:val="es-ES"/>
        </w:rPr>
        <w:t xml:space="preserve">, doña Francesca y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B322E8">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62E8BB6D" w14:textId="77777777" w:rsidR="001C48D9" w:rsidRDefault="001C48D9" w:rsidP="001D7796">
      <w:pPr>
        <w:spacing w:before="0" w:after="0"/>
        <w:ind w:firstLine="1985"/>
        <w:rPr>
          <w:rFonts w:ascii="Arial" w:hAnsi="Arial" w:cs="Arial"/>
          <w:szCs w:val="24"/>
        </w:rPr>
      </w:pPr>
    </w:p>
    <w:p w14:paraId="156B2376" w14:textId="77777777" w:rsidR="001C48D9" w:rsidRDefault="001C48D9"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A3C17B2" w14:textId="77777777" w:rsidR="001C48D9" w:rsidRPr="008D6E69" w:rsidRDefault="001C48D9" w:rsidP="00656D1F">
      <w:pPr>
        <w:pStyle w:val="Sangra2detindependiente"/>
        <w:spacing w:before="0" w:after="0"/>
        <w:ind w:left="0" w:firstLine="1985"/>
        <w:rPr>
          <w:rFonts w:ascii="Arial" w:hAnsi="Arial" w:cs="Arial"/>
          <w:b/>
          <w:szCs w:val="24"/>
          <w:lang w:val="es-ES"/>
        </w:rPr>
      </w:pPr>
    </w:p>
    <w:p w14:paraId="7E65D97B" w14:textId="77777777" w:rsidR="001C48D9" w:rsidRPr="009910F1" w:rsidRDefault="001C48D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24555160" w14:textId="77777777" w:rsidR="001C48D9" w:rsidRPr="009910F1" w:rsidRDefault="001C48D9" w:rsidP="00656D1F">
      <w:pPr>
        <w:pStyle w:val="Sangra2detindependiente"/>
        <w:spacing w:before="0" w:after="0"/>
        <w:ind w:left="0" w:firstLine="1985"/>
        <w:rPr>
          <w:rFonts w:ascii="Arial" w:hAnsi="Arial" w:cs="Arial"/>
          <w:sz w:val="24"/>
          <w:szCs w:val="24"/>
          <w:lang w:val="es-CL"/>
        </w:rPr>
      </w:pPr>
    </w:p>
    <w:p w14:paraId="781F95EE" w14:textId="77777777" w:rsidR="001C48D9" w:rsidRPr="009910F1" w:rsidRDefault="001C48D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6EC7C54B" w14:textId="77777777" w:rsidR="001C48D9" w:rsidRDefault="001C48D9" w:rsidP="00445A11">
      <w:pPr>
        <w:pStyle w:val="Sangra2detindependiente"/>
        <w:spacing w:before="0" w:after="0"/>
        <w:ind w:left="0" w:firstLine="0"/>
        <w:rPr>
          <w:rFonts w:ascii="Arial" w:hAnsi="Arial" w:cs="Arial"/>
          <w:szCs w:val="24"/>
          <w:lang w:val="es-CL"/>
        </w:rPr>
      </w:pPr>
    </w:p>
    <w:p w14:paraId="00E8B594" w14:textId="77777777" w:rsidR="001C48D9" w:rsidRDefault="001C48D9" w:rsidP="00445A11">
      <w:pPr>
        <w:pStyle w:val="Sangra2detindependiente"/>
        <w:spacing w:before="0" w:after="0"/>
        <w:ind w:left="0" w:firstLine="0"/>
        <w:rPr>
          <w:rFonts w:ascii="Arial" w:hAnsi="Arial" w:cs="Arial"/>
          <w:szCs w:val="24"/>
          <w:lang w:val="es-CL"/>
        </w:rPr>
      </w:pPr>
    </w:p>
    <w:p w14:paraId="7A8A8E75" w14:textId="77777777" w:rsidR="001C48D9" w:rsidRDefault="001C48D9" w:rsidP="00445A11">
      <w:pPr>
        <w:pStyle w:val="Sangra2detindependiente"/>
        <w:spacing w:before="0" w:after="0"/>
        <w:ind w:left="0" w:firstLine="0"/>
        <w:rPr>
          <w:rFonts w:ascii="Arial" w:hAnsi="Arial" w:cs="Arial"/>
          <w:szCs w:val="24"/>
          <w:lang w:val="es-CL"/>
        </w:rPr>
      </w:pPr>
    </w:p>
    <w:p w14:paraId="30881857" w14:textId="77777777" w:rsidR="001C48D9" w:rsidRPr="009F702B" w:rsidRDefault="001C48D9" w:rsidP="00445A11">
      <w:pPr>
        <w:pStyle w:val="Sangra2detindependiente"/>
        <w:spacing w:before="0" w:after="0"/>
        <w:ind w:left="0" w:firstLine="0"/>
        <w:jc w:val="center"/>
        <w:rPr>
          <w:rFonts w:ascii="Arial" w:hAnsi="Arial" w:cs="Arial"/>
          <w:b/>
          <w:sz w:val="24"/>
          <w:szCs w:val="24"/>
          <w:lang w:val="es-CL"/>
        </w:rPr>
      </w:pPr>
      <w:r w:rsidRPr="009F702B">
        <w:rPr>
          <w:rFonts w:ascii="Arial" w:hAnsi="Arial" w:cs="Arial"/>
          <w:b/>
          <w:sz w:val="24"/>
          <w:szCs w:val="24"/>
          <w:lang w:val="es-CL"/>
        </w:rPr>
        <w:t>P R O Y E C T O   D E   A C U E R D O</w:t>
      </w:r>
    </w:p>
    <w:p w14:paraId="701A8DF4" w14:textId="77777777" w:rsidR="001C48D9" w:rsidRDefault="001C48D9" w:rsidP="00656D1F">
      <w:pPr>
        <w:pStyle w:val="Sangra2detindependiente"/>
        <w:spacing w:before="0" w:after="0"/>
        <w:ind w:left="0" w:firstLine="1985"/>
        <w:rPr>
          <w:rFonts w:ascii="Arial" w:hAnsi="Arial" w:cs="Arial"/>
          <w:szCs w:val="24"/>
          <w:lang w:val="es-CL"/>
        </w:rPr>
      </w:pPr>
    </w:p>
    <w:p w14:paraId="45C4CD5D" w14:textId="77777777" w:rsidR="001C48D9" w:rsidRDefault="001C48D9" w:rsidP="00656D1F">
      <w:pPr>
        <w:pStyle w:val="Sangra2detindependiente"/>
        <w:spacing w:before="0" w:after="0"/>
        <w:ind w:left="0" w:firstLine="1985"/>
        <w:rPr>
          <w:rFonts w:ascii="Arial" w:hAnsi="Arial" w:cs="Arial"/>
          <w:szCs w:val="24"/>
          <w:lang w:val="es-CL"/>
        </w:rPr>
      </w:pPr>
    </w:p>
    <w:p w14:paraId="2A074F37" w14:textId="77777777" w:rsidR="001C48D9" w:rsidRDefault="001C48D9"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Servicios Aéreos entre el Gobierno de la República de Chile y el Gobierno de la Mancomunidad de las Bahamas”, suscrito en Nairobi, el 12 de diciembre de </w:t>
      </w:r>
      <w:smartTag w:uri="urn:schemas-microsoft-com:office:smarttags" w:element="metricconverter">
        <w:smartTagPr>
          <w:attr w:name="ProductID" w:val="2018”"/>
        </w:smartTagPr>
        <w:r>
          <w:rPr>
            <w:rStyle w:val="normaltextrunscxw198218553bcx0"/>
            <w:rFonts w:ascii="Arial" w:hAnsi="Arial" w:cs="Arial"/>
            <w:b/>
            <w:bCs/>
          </w:rPr>
          <w:t>2018”</w:t>
        </w:r>
      </w:smartTag>
      <w:r>
        <w:rPr>
          <w:rStyle w:val="normaltextrunscxw198218553bcx0"/>
          <w:rFonts w:ascii="Arial" w:hAnsi="Arial" w:cs="Arial"/>
          <w:b/>
          <w:bCs/>
        </w:rPr>
        <w:t>.</w:t>
      </w:r>
      <w:r>
        <w:rPr>
          <w:rStyle w:val="eopscxw198218553bcx0"/>
          <w:rFonts w:ascii="Arial" w:hAnsi="Arial" w:cs="Arial"/>
        </w:rPr>
        <w:t> </w:t>
      </w:r>
    </w:p>
    <w:p w14:paraId="7576B011" w14:textId="77777777" w:rsidR="001C48D9" w:rsidRDefault="001C48D9" w:rsidP="00445A11">
      <w:pPr>
        <w:tabs>
          <w:tab w:val="left" w:pos="2268"/>
        </w:tabs>
        <w:autoSpaceDE w:val="0"/>
        <w:autoSpaceDN w:val="0"/>
        <w:adjustRightInd w:val="0"/>
        <w:spacing w:before="0" w:after="0"/>
        <w:ind w:right="20"/>
        <w:rPr>
          <w:rFonts w:ascii="Arial" w:hAnsi="Arial" w:cs="Arial"/>
          <w:szCs w:val="24"/>
        </w:rPr>
      </w:pPr>
    </w:p>
    <w:p w14:paraId="654D7A21" w14:textId="5A1BA144" w:rsidR="001C48D9" w:rsidRDefault="001C48D9" w:rsidP="00445A11">
      <w:pPr>
        <w:tabs>
          <w:tab w:val="left" w:pos="2268"/>
        </w:tabs>
        <w:autoSpaceDE w:val="0"/>
        <w:autoSpaceDN w:val="0"/>
        <w:adjustRightInd w:val="0"/>
        <w:spacing w:before="0" w:after="0"/>
        <w:ind w:right="20"/>
        <w:jc w:val="center"/>
        <w:rPr>
          <w:rFonts w:ascii="Arial" w:hAnsi="Arial" w:cs="Arial"/>
          <w:b/>
          <w:szCs w:val="24"/>
        </w:rPr>
      </w:pPr>
    </w:p>
    <w:p w14:paraId="71068A03" w14:textId="77777777" w:rsidR="00B322E8" w:rsidRDefault="00B322E8" w:rsidP="00445A11">
      <w:pPr>
        <w:tabs>
          <w:tab w:val="left" w:pos="2268"/>
        </w:tabs>
        <w:autoSpaceDE w:val="0"/>
        <w:autoSpaceDN w:val="0"/>
        <w:adjustRightInd w:val="0"/>
        <w:spacing w:before="0" w:after="0"/>
        <w:ind w:right="20"/>
        <w:jc w:val="center"/>
        <w:rPr>
          <w:rFonts w:ascii="Arial" w:hAnsi="Arial" w:cs="Arial"/>
          <w:b/>
          <w:szCs w:val="24"/>
        </w:rPr>
      </w:pPr>
    </w:p>
    <w:p w14:paraId="68532ADD" w14:textId="77777777" w:rsidR="001C48D9" w:rsidRPr="00445A11" w:rsidRDefault="001C48D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59A0492F" w14:textId="77777777" w:rsidR="001C48D9" w:rsidRDefault="001C48D9" w:rsidP="00445A11">
      <w:pPr>
        <w:tabs>
          <w:tab w:val="left" w:pos="2268"/>
        </w:tabs>
        <w:autoSpaceDE w:val="0"/>
        <w:autoSpaceDN w:val="0"/>
        <w:adjustRightInd w:val="0"/>
        <w:spacing w:before="0" w:after="0"/>
        <w:ind w:right="20"/>
        <w:rPr>
          <w:rFonts w:ascii="Arial" w:hAnsi="Arial" w:cs="Arial"/>
          <w:szCs w:val="24"/>
        </w:rPr>
      </w:pPr>
    </w:p>
    <w:p w14:paraId="12B4F406" w14:textId="1FF80A72" w:rsidR="001C48D9" w:rsidRDefault="001C48D9" w:rsidP="0042683F">
      <w:pPr>
        <w:pStyle w:val="Prrafodelista"/>
        <w:spacing w:before="0" w:after="0"/>
        <w:ind w:left="0" w:firstLine="1985"/>
        <w:rPr>
          <w:rFonts w:ascii="Arial" w:hAnsi="Arial" w:cs="Arial"/>
          <w:szCs w:val="24"/>
          <w:lang w:val="es-ES"/>
        </w:rPr>
      </w:pPr>
      <w:r>
        <w:rPr>
          <w:rFonts w:ascii="Arial" w:hAnsi="Arial" w:cs="Arial"/>
          <w:szCs w:val="24"/>
        </w:rPr>
        <w:lastRenderedPageBreak/>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B322E8">
        <w:rPr>
          <w:rFonts w:ascii="Arial" w:hAnsi="Arial" w:cs="Arial"/>
          <w:szCs w:val="24"/>
        </w:rPr>
        <w:t xml:space="preserve"> la</w:t>
      </w:r>
      <w:r w:rsidR="00B322E8">
        <w:rPr>
          <w:rFonts w:ascii="Arial" w:hAnsi="Arial" w:cs="Arial"/>
          <w:szCs w:val="24"/>
          <w:lang w:val="es-ES"/>
        </w:rPr>
        <w:t xml:space="preserve"> diputada señora </w:t>
      </w:r>
      <w:r w:rsidR="00B322E8" w:rsidRPr="00B322E8">
        <w:rPr>
          <w:rFonts w:ascii="Arial" w:hAnsi="Arial" w:cs="Arial"/>
          <w:b/>
          <w:bCs/>
          <w:szCs w:val="24"/>
          <w:lang w:val="es-ES"/>
        </w:rPr>
        <w:t>Muñoz</w:t>
      </w:r>
      <w:r w:rsidR="00B322E8">
        <w:rPr>
          <w:rFonts w:ascii="Arial" w:hAnsi="Arial" w:cs="Arial"/>
          <w:szCs w:val="24"/>
          <w:lang w:val="es-ES"/>
        </w:rPr>
        <w:t>, doña Francesca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don Diego</w:t>
      </w:r>
      <w:r w:rsidR="00B322E8">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43025722" w14:textId="77777777" w:rsidR="001C48D9" w:rsidRDefault="001C48D9" w:rsidP="00094570">
      <w:pPr>
        <w:pStyle w:val="Prrafodelista"/>
        <w:spacing w:before="0" w:after="0"/>
        <w:ind w:left="0" w:firstLine="1985"/>
        <w:rPr>
          <w:rFonts w:ascii="Arial" w:hAnsi="Arial" w:cs="Arial"/>
          <w:szCs w:val="24"/>
          <w:lang w:val="es-ES"/>
        </w:rPr>
      </w:pPr>
    </w:p>
    <w:p w14:paraId="4BD57BBB" w14:textId="6B3E2763" w:rsidR="001C48D9" w:rsidRDefault="001C48D9" w:rsidP="00094570">
      <w:pPr>
        <w:pStyle w:val="Prrafodelista"/>
        <w:spacing w:before="0" w:after="0"/>
        <w:ind w:left="0" w:firstLine="1985"/>
        <w:rPr>
          <w:rFonts w:ascii="Arial" w:hAnsi="Arial" w:cs="Arial"/>
          <w:szCs w:val="24"/>
          <w:lang w:val="es-ES"/>
        </w:rPr>
      </w:pPr>
    </w:p>
    <w:p w14:paraId="4A79F494" w14:textId="77777777" w:rsidR="00B322E8" w:rsidRDefault="00B322E8" w:rsidP="00094570">
      <w:pPr>
        <w:pStyle w:val="Prrafodelista"/>
        <w:spacing w:before="0" w:after="0"/>
        <w:ind w:left="0" w:firstLine="1985"/>
        <w:rPr>
          <w:rFonts w:ascii="Arial" w:hAnsi="Arial" w:cs="Arial"/>
          <w:szCs w:val="24"/>
          <w:lang w:val="es-ES"/>
        </w:rPr>
      </w:pPr>
    </w:p>
    <w:p w14:paraId="57F8A09B" w14:textId="77777777" w:rsidR="001C48D9" w:rsidRDefault="001C48D9"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F607B5">
        <w:rPr>
          <w:rFonts w:ascii="Arial" w:hAnsi="Arial" w:cs="Arial"/>
          <w:b/>
          <w:szCs w:val="24"/>
          <w:lang w:val="es-ES"/>
        </w:rPr>
        <w:t>CALISTO,</w:t>
      </w:r>
      <w:r>
        <w:rPr>
          <w:rFonts w:ascii="Arial" w:hAnsi="Arial" w:cs="Arial"/>
          <w:szCs w:val="24"/>
          <w:lang w:val="es-ES"/>
        </w:rPr>
        <w:t xml:space="preserve"> don Miguel Ángel.</w:t>
      </w:r>
    </w:p>
    <w:p w14:paraId="783634D2" w14:textId="77777777" w:rsidR="001C48D9" w:rsidRDefault="001C48D9" w:rsidP="00094570">
      <w:pPr>
        <w:pStyle w:val="Prrafodelista"/>
        <w:spacing w:before="0" w:after="0"/>
        <w:ind w:left="0" w:firstLine="1985"/>
        <w:rPr>
          <w:rFonts w:ascii="Arial" w:hAnsi="Arial" w:cs="Arial"/>
          <w:szCs w:val="24"/>
          <w:lang w:val="es-ES"/>
        </w:rPr>
      </w:pPr>
    </w:p>
    <w:p w14:paraId="146469DE" w14:textId="77777777" w:rsidR="00B322E8" w:rsidRDefault="00B322E8" w:rsidP="00094570">
      <w:pPr>
        <w:pStyle w:val="Prrafodelista"/>
        <w:spacing w:before="0" w:after="0"/>
        <w:ind w:left="0" w:firstLine="1985"/>
        <w:rPr>
          <w:rFonts w:ascii="Arial" w:hAnsi="Arial" w:cs="Arial"/>
          <w:b/>
          <w:szCs w:val="24"/>
          <w:lang w:val="es-ES"/>
        </w:rPr>
      </w:pPr>
    </w:p>
    <w:p w14:paraId="52954650" w14:textId="09B58964" w:rsidR="001C48D9" w:rsidRDefault="001C48D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43B745CD" w14:textId="77777777" w:rsidR="001C48D9" w:rsidRDefault="001C48D9" w:rsidP="00094570">
      <w:pPr>
        <w:pStyle w:val="Prrafodelista"/>
        <w:spacing w:before="0" w:after="0"/>
        <w:ind w:left="0" w:firstLine="1985"/>
        <w:rPr>
          <w:rFonts w:ascii="Arial" w:hAnsi="Arial" w:cs="Arial"/>
          <w:szCs w:val="24"/>
          <w:lang w:val="es-ES"/>
        </w:rPr>
      </w:pPr>
    </w:p>
    <w:p w14:paraId="68FDA209" w14:textId="77777777" w:rsidR="001C48D9" w:rsidRDefault="001C48D9" w:rsidP="00094570">
      <w:pPr>
        <w:pStyle w:val="Prrafodelista"/>
        <w:spacing w:before="0" w:after="0"/>
        <w:ind w:left="0" w:firstLine="1985"/>
        <w:rPr>
          <w:rFonts w:ascii="Arial" w:hAnsi="Arial" w:cs="Arial"/>
          <w:szCs w:val="24"/>
          <w:lang w:val="es-ES"/>
        </w:rPr>
      </w:pPr>
    </w:p>
    <w:p w14:paraId="653E27EE" w14:textId="77777777" w:rsidR="001C48D9" w:rsidRDefault="001C48D9" w:rsidP="00094570">
      <w:pPr>
        <w:pStyle w:val="Prrafodelista"/>
        <w:spacing w:before="0" w:after="0"/>
        <w:ind w:left="0" w:firstLine="1985"/>
        <w:rPr>
          <w:rFonts w:ascii="Arial" w:hAnsi="Arial" w:cs="Arial"/>
          <w:szCs w:val="24"/>
          <w:lang w:val="es-ES"/>
        </w:rPr>
      </w:pPr>
    </w:p>
    <w:p w14:paraId="1C8ECE8C" w14:textId="77777777" w:rsidR="001C48D9" w:rsidRDefault="001C48D9" w:rsidP="00094570">
      <w:pPr>
        <w:pStyle w:val="Prrafodelista"/>
        <w:spacing w:before="0" w:after="0"/>
        <w:ind w:left="0" w:firstLine="1985"/>
        <w:rPr>
          <w:rFonts w:ascii="Arial" w:hAnsi="Arial" w:cs="Arial"/>
          <w:szCs w:val="24"/>
          <w:lang w:val="es-ES"/>
        </w:rPr>
      </w:pPr>
    </w:p>
    <w:p w14:paraId="2D9698B8" w14:textId="77777777" w:rsidR="001C48D9" w:rsidRDefault="001C48D9" w:rsidP="00094570">
      <w:pPr>
        <w:pStyle w:val="Prrafodelista"/>
        <w:spacing w:before="0" w:after="0"/>
        <w:ind w:left="0" w:firstLine="1985"/>
        <w:rPr>
          <w:rFonts w:ascii="Arial" w:hAnsi="Arial" w:cs="Arial"/>
          <w:szCs w:val="24"/>
          <w:lang w:val="es-ES"/>
        </w:rPr>
      </w:pPr>
    </w:p>
    <w:p w14:paraId="056D85BE" w14:textId="77777777" w:rsidR="001C48D9" w:rsidRPr="00094570" w:rsidRDefault="001C48D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5B074A8" w14:textId="77777777" w:rsidR="001C48D9" w:rsidRPr="004513AB" w:rsidRDefault="001C48D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1C48D9" w:rsidRPr="004513AB" w:rsidSect="00FB0D01">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ED3C" w14:textId="77777777" w:rsidR="00EC73A7" w:rsidRDefault="00EC73A7">
      <w:pPr>
        <w:spacing w:line="20" w:lineRule="exact"/>
      </w:pPr>
    </w:p>
  </w:endnote>
  <w:endnote w:type="continuationSeparator" w:id="0">
    <w:p w14:paraId="1A3B973D" w14:textId="77777777" w:rsidR="00EC73A7" w:rsidRDefault="00EC73A7">
      <w:r>
        <w:t xml:space="preserve"> </w:t>
      </w:r>
    </w:p>
  </w:endnote>
  <w:endnote w:type="continuationNotice" w:id="1">
    <w:p w14:paraId="73288785" w14:textId="77777777" w:rsidR="00EC73A7" w:rsidRDefault="00EC73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5E96" w14:textId="77777777" w:rsidR="00EC73A7" w:rsidRDefault="00EC73A7">
      <w:r>
        <w:separator/>
      </w:r>
    </w:p>
  </w:footnote>
  <w:footnote w:type="continuationSeparator" w:id="0">
    <w:p w14:paraId="283399F9" w14:textId="77777777" w:rsidR="00EC73A7" w:rsidRDefault="00EC7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7A41E" w14:textId="77777777" w:rsidR="001C48D9" w:rsidRDefault="00EC73A7">
    <w:pPr>
      <w:pStyle w:val="Encabezado"/>
      <w:jc w:val="center"/>
    </w:pPr>
    <w:r>
      <w:fldChar w:fldCharType="begin"/>
    </w:r>
    <w:r>
      <w:instrText>PAGE   \* MERGEFORMAT</w:instrText>
    </w:r>
    <w:r>
      <w:fldChar w:fldCharType="separate"/>
    </w:r>
    <w:r w:rsidR="00FB0D01" w:rsidRPr="00FB0D01">
      <w:rPr>
        <w:noProof/>
        <w:lang w:val="es-ES"/>
      </w:rPr>
      <w:t>6</w:t>
    </w:r>
    <w:r>
      <w:rPr>
        <w:noProof/>
        <w:lang w:val="es-ES"/>
      </w:rPr>
      <w:fldChar w:fldCharType="end"/>
    </w:r>
  </w:p>
  <w:p w14:paraId="2AFFEDA3" w14:textId="77777777" w:rsidR="001C48D9" w:rsidRDefault="001C48D9">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ECF6" w14:textId="77777777" w:rsidR="001C48D9" w:rsidRDefault="001C48D9">
    <w:pPr>
      <w:pStyle w:val="Encabezado"/>
      <w:jc w:val="center"/>
    </w:pPr>
  </w:p>
  <w:p w14:paraId="417B45BA" w14:textId="77777777" w:rsidR="001C48D9" w:rsidRDefault="001C48D9"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1"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7"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7681D69"/>
    <w:multiLevelType w:val="hybridMultilevel"/>
    <w:tmpl w:val="39F6EDA6"/>
    <w:lvl w:ilvl="0" w:tplc="B5866888">
      <w:start w:val="1"/>
      <w:numFmt w:val="upperRoman"/>
      <w:lvlText w:val="%1."/>
      <w:lvlJc w:val="right"/>
      <w:pPr>
        <w:ind w:left="3555" w:hanging="360"/>
      </w:pPr>
      <w:rPr>
        <w:rFonts w:cs="Times New Roman"/>
        <w:b/>
        <w:bCs/>
      </w:rPr>
    </w:lvl>
    <w:lvl w:ilvl="1" w:tplc="340A0019">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4"/>
  </w:num>
  <w:num w:numId="2">
    <w:abstractNumId w:val="2"/>
  </w:num>
  <w:num w:numId="3">
    <w:abstractNumId w:val="8"/>
  </w:num>
  <w:num w:numId="4">
    <w:abstractNumId w:val="7"/>
  </w:num>
  <w:num w:numId="5">
    <w:abstractNumId w:val="15"/>
  </w:num>
  <w:num w:numId="6">
    <w:abstractNumId w:val="10"/>
  </w:num>
  <w:num w:numId="7">
    <w:abstractNumId w:val="9"/>
  </w:num>
  <w:num w:numId="8">
    <w:abstractNumId w:val="19"/>
  </w:num>
  <w:num w:numId="9">
    <w:abstractNumId w:val="13"/>
  </w:num>
  <w:num w:numId="10">
    <w:abstractNumId w:val="0"/>
  </w:num>
  <w:num w:numId="11">
    <w:abstractNumId w:val="16"/>
  </w:num>
  <w:num w:numId="12">
    <w:abstractNumId w:val="5"/>
  </w:num>
  <w:num w:numId="13">
    <w:abstractNumId w:val="17"/>
  </w:num>
  <w:num w:numId="14">
    <w:abstractNumId w:val="11"/>
  </w:num>
  <w:num w:numId="15">
    <w:abstractNumId w:val="4"/>
  </w:num>
  <w:num w:numId="16">
    <w:abstractNumId w:val="3"/>
  </w:num>
  <w:num w:numId="17">
    <w:abstractNumId w:val="15"/>
  </w:num>
  <w:num w:numId="18">
    <w:abstractNumId w:val="15"/>
  </w:num>
  <w:num w:numId="19">
    <w:abstractNumId w:val="12"/>
  </w:num>
  <w:num w:numId="20">
    <w:abstractNumId w:val="6"/>
  </w:num>
  <w:num w:numId="21">
    <w:abstractNumId w:val="18"/>
  </w:num>
  <w:num w:numId="22">
    <w:abstractNumId w:val="1"/>
  </w:num>
  <w:num w:numId="23">
    <w:abstractNumId w:val="21"/>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8EB"/>
    <w:rsid w:val="00173D5C"/>
    <w:rsid w:val="00180EB6"/>
    <w:rsid w:val="001926A9"/>
    <w:rsid w:val="001950E6"/>
    <w:rsid w:val="001A5559"/>
    <w:rsid w:val="001C48D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62F4C"/>
    <w:rsid w:val="00363077"/>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90332"/>
    <w:rsid w:val="005A519E"/>
    <w:rsid w:val="005A5A18"/>
    <w:rsid w:val="005C0705"/>
    <w:rsid w:val="005C1948"/>
    <w:rsid w:val="005E0C4B"/>
    <w:rsid w:val="005E70DB"/>
    <w:rsid w:val="005F2ED5"/>
    <w:rsid w:val="005F4A9B"/>
    <w:rsid w:val="005F734B"/>
    <w:rsid w:val="00604CC0"/>
    <w:rsid w:val="006177DC"/>
    <w:rsid w:val="00620353"/>
    <w:rsid w:val="0065398D"/>
    <w:rsid w:val="00653F28"/>
    <w:rsid w:val="00656D1F"/>
    <w:rsid w:val="006642D9"/>
    <w:rsid w:val="006659DF"/>
    <w:rsid w:val="00666847"/>
    <w:rsid w:val="0069053A"/>
    <w:rsid w:val="00691D59"/>
    <w:rsid w:val="0069477E"/>
    <w:rsid w:val="00697F7D"/>
    <w:rsid w:val="006A29C8"/>
    <w:rsid w:val="006A612D"/>
    <w:rsid w:val="006C6E72"/>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4215"/>
    <w:rsid w:val="007B46F7"/>
    <w:rsid w:val="007B6A1D"/>
    <w:rsid w:val="007D2141"/>
    <w:rsid w:val="007E2C54"/>
    <w:rsid w:val="007E36E7"/>
    <w:rsid w:val="007F2DFE"/>
    <w:rsid w:val="008256D4"/>
    <w:rsid w:val="00845A01"/>
    <w:rsid w:val="00864C20"/>
    <w:rsid w:val="008714B7"/>
    <w:rsid w:val="0087698C"/>
    <w:rsid w:val="00882279"/>
    <w:rsid w:val="00896AA7"/>
    <w:rsid w:val="008B5817"/>
    <w:rsid w:val="008C37C3"/>
    <w:rsid w:val="008D6E69"/>
    <w:rsid w:val="008E25B4"/>
    <w:rsid w:val="008E323D"/>
    <w:rsid w:val="00902F59"/>
    <w:rsid w:val="0092014D"/>
    <w:rsid w:val="00930EBB"/>
    <w:rsid w:val="00937E42"/>
    <w:rsid w:val="009578B4"/>
    <w:rsid w:val="00965316"/>
    <w:rsid w:val="009708C1"/>
    <w:rsid w:val="00987180"/>
    <w:rsid w:val="009910F1"/>
    <w:rsid w:val="0099173E"/>
    <w:rsid w:val="009A64BC"/>
    <w:rsid w:val="009B2434"/>
    <w:rsid w:val="009B2AA0"/>
    <w:rsid w:val="009C51A3"/>
    <w:rsid w:val="009D1FBA"/>
    <w:rsid w:val="009D3FE6"/>
    <w:rsid w:val="009F702B"/>
    <w:rsid w:val="00A06DB2"/>
    <w:rsid w:val="00A13EA9"/>
    <w:rsid w:val="00A17DDF"/>
    <w:rsid w:val="00A24942"/>
    <w:rsid w:val="00A4084D"/>
    <w:rsid w:val="00A41B75"/>
    <w:rsid w:val="00A43571"/>
    <w:rsid w:val="00A60C7B"/>
    <w:rsid w:val="00A67EAE"/>
    <w:rsid w:val="00A70BA8"/>
    <w:rsid w:val="00A76C17"/>
    <w:rsid w:val="00A8266D"/>
    <w:rsid w:val="00A91A45"/>
    <w:rsid w:val="00AC29D3"/>
    <w:rsid w:val="00AC694B"/>
    <w:rsid w:val="00AE4927"/>
    <w:rsid w:val="00AF4FFF"/>
    <w:rsid w:val="00AF5CA8"/>
    <w:rsid w:val="00AF5FF1"/>
    <w:rsid w:val="00B02A86"/>
    <w:rsid w:val="00B11211"/>
    <w:rsid w:val="00B322E8"/>
    <w:rsid w:val="00B471FA"/>
    <w:rsid w:val="00B47424"/>
    <w:rsid w:val="00B52383"/>
    <w:rsid w:val="00B54A31"/>
    <w:rsid w:val="00B614C8"/>
    <w:rsid w:val="00B713A3"/>
    <w:rsid w:val="00B71573"/>
    <w:rsid w:val="00B851C0"/>
    <w:rsid w:val="00B87BA5"/>
    <w:rsid w:val="00BB3041"/>
    <w:rsid w:val="00BB4321"/>
    <w:rsid w:val="00BC1004"/>
    <w:rsid w:val="00BC3634"/>
    <w:rsid w:val="00BC5F7D"/>
    <w:rsid w:val="00BD1A87"/>
    <w:rsid w:val="00BE10B6"/>
    <w:rsid w:val="00BF0585"/>
    <w:rsid w:val="00BF7B0A"/>
    <w:rsid w:val="00C07AC4"/>
    <w:rsid w:val="00C14059"/>
    <w:rsid w:val="00C1627C"/>
    <w:rsid w:val="00C2102C"/>
    <w:rsid w:val="00C22E73"/>
    <w:rsid w:val="00C27233"/>
    <w:rsid w:val="00C4088E"/>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4BB5"/>
    <w:rsid w:val="00E71607"/>
    <w:rsid w:val="00E73F73"/>
    <w:rsid w:val="00E86575"/>
    <w:rsid w:val="00E91215"/>
    <w:rsid w:val="00EC73A7"/>
    <w:rsid w:val="00EC7F3C"/>
    <w:rsid w:val="00ED1883"/>
    <w:rsid w:val="00ED5FB3"/>
    <w:rsid w:val="00EF71B0"/>
    <w:rsid w:val="00F27766"/>
    <w:rsid w:val="00F34707"/>
    <w:rsid w:val="00F41D43"/>
    <w:rsid w:val="00F46AB7"/>
    <w:rsid w:val="00F527B3"/>
    <w:rsid w:val="00F56D14"/>
    <w:rsid w:val="00F602ED"/>
    <w:rsid w:val="00F607B5"/>
    <w:rsid w:val="00F60CBC"/>
    <w:rsid w:val="00F74EED"/>
    <w:rsid w:val="00F81D2B"/>
    <w:rsid w:val="00F86BEF"/>
    <w:rsid w:val="00F93ECA"/>
    <w:rsid w:val="00F97CF3"/>
    <w:rsid w:val="00FB0D01"/>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3906FE"/>
  <w15:docId w15:val="{9CE1CAA6-9DFA-45BB-8A6B-0209AC78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98638">
      <w:marLeft w:val="0"/>
      <w:marRight w:val="0"/>
      <w:marTop w:val="0"/>
      <w:marBottom w:val="0"/>
      <w:divBdr>
        <w:top w:val="none" w:sz="0" w:space="0" w:color="auto"/>
        <w:left w:val="none" w:sz="0" w:space="0" w:color="auto"/>
        <w:bottom w:val="none" w:sz="0" w:space="0" w:color="auto"/>
        <w:right w:val="none" w:sz="0" w:space="0" w:color="auto"/>
      </w:divBdr>
    </w:div>
    <w:div w:id="1526098639">
      <w:marLeft w:val="0"/>
      <w:marRight w:val="0"/>
      <w:marTop w:val="0"/>
      <w:marBottom w:val="0"/>
      <w:divBdr>
        <w:top w:val="none" w:sz="0" w:space="0" w:color="auto"/>
        <w:left w:val="none" w:sz="0" w:space="0" w:color="auto"/>
        <w:bottom w:val="none" w:sz="0" w:space="0" w:color="auto"/>
        <w:right w:val="none" w:sz="0" w:space="0" w:color="auto"/>
      </w:divBdr>
    </w:div>
    <w:div w:id="1526098640">
      <w:marLeft w:val="0"/>
      <w:marRight w:val="0"/>
      <w:marTop w:val="0"/>
      <w:marBottom w:val="0"/>
      <w:divBdr>
        <w:top w:val="none" w:sz="0" w:space="0" w:color="auto"/>
        <w:left w:val="none" w:sz="0" w:space="0" w:color="auto"/>
        <w:bottom w:val="none" w:sz="0" w:space="0" w:color="auto"/>
        <w:right w:val="none" w:sz="0" w:space="0" w:color="auto"/>
      </w:divBdr>
    </w:div>
    <w:div w:id="1526098641">
      <w:marLeft w:val="0"/>
      <w:marRight w:val="0"/>
      <w:marTop w:val="0"/>
      <w:marBottom w:val="0"/>
      <w:divBdr>
        <w:top w:val="none" w:sz="0" w:space="0" w:color="auto"/>
        <w:left w:val="none" w:sz="0" w:space="0" w:color="auto"/>
        <w:bottom w:val="none" w:sz="0" w:space="0" w:color="auto"/>
        <w:right w:val="none" w:sz="0" w:space="0" w:color="auto"/>
      </w:divBdr>
    </w:div>
    <w:div w:id="1526098642">
      <w:marLeft w:val="0"/>
      <w:marRight w:val="0"/>
      <w:marTop w:val="0"/>
      <w:marBottom w:val="0"/>
      <w:divBdr>
        <w:top w:val="none" w:sz="0" w:space="0" w:color="auto"/>
        <w:left w:val="none" w:sz="0" w:space="0" w:color="auto"/>
        <w:bottom w:val="none" w:sz="0" w:space="0" w:color="auto"/>
        <w:right w:val="none" w:sz="0" w:space="0" w:color="auto"/>
      </w:divBdr>
    </w:div>
    <w:div w:id="1526098643">
      <w:marLeft w:val="0"/>
      <w:marRight w:val="0"/>
      <w:marTop w:val="0"/>
      <w:marBottom w:val="0"/>
      <w:divBdr>
        <w:top w:val="none" w:sz="0" w:space="0" w:color="auto"/>
        <w:left w:val="none" w:sz="0" w:space="0" w:color="auto"/>
        <w:bottom w:val="none" w:sz="0" w:space="0" w:color="auto"/>
        <w:right w:val="none" w:sz="0" w:space="0" w:color="auto"/>
      </w:divBdr>
    </w:div>
    <w:div w:id="1526098644">
      <w:marLeft w:val="0"/>
      <w:marRight w:val="0"/>
      <w:marTop w:val="0"/>
      <w:marBottom w:val="0"/>
      <w:divBdr>
        <w:top w:val="none" w:sz="0" w:space="0" w:color="auto"/>
        <w:left w:val="none" w:sz="0" w:space="0" w:color="auto"/>
        <w:bottom w:val="none" w:sz="0" w:space="0" w:color="auto"/>
        <w:right w:val="none" w:sz="0" w:space="0" w:color="auto"/>
      </w:divBdr>
    </w:div>
    <w:div w:id="1526098645">
      <w:marLeft w:val="0"/>
      <w:marRight w:val="0"/>
      <w:marTop w:val="0"/>
      <w:marBottom w:val="0"/>
      <w:divBdr>
        <w:top w:val="none" w:sz="0" w:space="0" w:color="auto"/>
        <w:left w:val="none" w:sz="0" w:space="0" w:color="auto"/>
        <w:bottom w:val="none" w:sz="0" w:space="0" w:color="auto"/>
        <w:right w:val="none" w:sz="0" w:space="0" w:color="auto"/>
      </w:divBdr>
    </w:div>
    <w:div w:id="1526098646">
      <w:marLeft w:val="0"/>
      <w:marRight w:val="0"/>
      <w:marTop w:val="0"/>
      <w:marBottom w:val="0"/>
      <w:divBdr>
        <w:top w:val="none" w:sz="0" w:space="0" w:color="auto"/>
        <w:left w:val="none" w:sz="0" w:space="0" w:color="auto"/>
        <w:bottom w:val="none" w:sz="0" w:space="0" w:color="auto"/>
        <w:right w:val="none" w:sz="0" w:space="0" w:color="auto"/>
      </w:divBdr>
    </w:div>
    <w:div w:id="1526098692">
      <w:marLeft w:val="0"/>
      <w:marRight w:val="0"/>
      <w:marTop w:val="0"/>
      <w:marBottom w:val="0"/>
      <w:divBdr>
        <w:top w:val="none" w:sz="0" w:space="0" w:color="auto"/>
        <w:left w:val="none" w:sz="0" w:space="0" w:color="auto"/>
        <w:bottom w:val="none" w:sz="0" w:space="0" w:color="auto"/>
        <w:right w:val="none" w:sz="0" w:space="0" w:color="auto"/>
      </w:divBdr>
      <w:divsChild>
        <w:div w:id="1526098648">
          <w:marLeft w:val="0"/>
          <w:marRight w:val="0"/>
          <w:marTop w:val="0"/>
          <w:marBottom w:val="0"/>
          <w:divBdr>
            <w:top w:val="none" w:sz="0" w:space="0" w:color="auto"/>
            <w:left w:val="none" w:sz="0" w:space="0" w:color="auto"/>
            <w:bottom w:val="none" w:sz="0" w:space="0" w:color="auto"/>
            <w:right w:val="none" w:sz="0" w:space="0" w:color="auto"/>
          </w:divBdr>
        </w:div>
        <w:div w:id="1526098651">
          <w:marLeft w:val="0"/>
          <w:marRight w:val="0"/>
          <w:marTop w:val="0"/>
          <w:marBottom w:val="0"/>
          <w:divBdr>
            <w:top w:val="none" w:sz="0" w:space="0" w:color="auto"/>
            <w:left w:val="none" w:sz="0" w:space="0" w:color="auto"/>
            <w:bottom w:val="none" w:sz="0" w:space="0" w:color="auto"/>
            <w:right w:val="none" w:sz="0" w:space="0" w:color="auto"/>
          </w:divBdr>
        </w:div>
        <w:div w:id="1526098652">
          <w:marLeft w:val="0"/>
          <w:marRight w:val="0"/>
          <w:marTop w:val="0"/>
          <w:marBottom w:val="0"/>
          <w:divBdr>
            <w:top w:val="none" w:sz="0" w:space="0" w:color="auto"/>
            <w:left w:val="none" w:sz="0" w:space="0" w:color="auto"/>
            <w:bottom w:val="none" w:sz="0" w:space="0" w:color="auto"/>
            <w:right w:val="none" w:sz="0" w:space="0" w:color="auto"/>
          </w:divBdr>
        </w:div>
        <w:div w:id="1526098653">
          <w:marLeft w:val="0"/>
          <w:marRight w:val="0"/>
          <w:marTop w:val="0"/>
          <w:marBottom w:val="0"/>
          <w:divBdr>
            <w:top w:val="none" w:sz="0" w:space="0" w:color="auto"/>
            <w:left w:val="none" w:sz="0" w:space="0" w:color="auto"/>
            <w:bottom w:val="none" w:sz="0" w:space="0" w:color="auto"/>
            <w:right w:val="none" w:sz="0" w:space="0" w:color="auto"/>
          </w:divBdr>
        </w:div>
        <w:div w:id="1526098654">
          <w:marLeft w:val="0"/>
          <w:marRight w:val="0"/>
          <w:marTop w:val="0"/>
          <w:marBottom w:val="0"/>
          <w:divBdr>
            <w:top w:val="none" w:sz="0" w:space="0" w:color="auto"/>
            <w:left w:val="none" w:sz="0" w:space="0" w:color="auto"/>
            <w:bottom w:val="none" w:sz="0" w:space="0" w:color="auto"/>
            <w:right w:val="none" w:sz="0" w:space="0" w:color="auto"/>
          </w:divBdr>
        </w:div>
        <w:div w:id="1526098655">
          <w:marLeft w:val="0"/>
          <w:marRight w:val="0"/>
          <w:marTop w:val="0"/>
          <w:marBottom w:val="0"/>
          <w:divBdr>
            <w:top w:val="none" w:sz="0" w:space="0" w:color="auto"/>
            <w:left w:val="none" w:sz="0" w:space="0" w:color="auto"/>
            <w:bottom w:val="none" w:sz="0" w:space="0" w:color="auto"/>
            <w:right w:val="none" w:sz="0" w:space="0" w:color="auto"/>
          </w:divBdr>
        </w:div>
        <w:div w:id="1526098656">
          <w:marLeft w:val="0"/>
          <w:marRight w:val="0"/>
          <w:marTop w:val="0"/>
          <w:marBottom w:val="0"/>
          <w:divBdr>
            <w:top w:val="none" w:sz="0" w:space="0" w:color="auto"/>
            <w:left w:val="none" w:sz="0" w:space="0" w:color="auto"/>
            <w:bottom w:val="none" w:sz="0" w:space="0" w:color="auto"/>
            <w:right w:val="none" w:sz="0" w:space="0" w:color="auto"/>
          </w:divBdr>
        </w:div>
        <w:div w:id="1526098657">
          <w:marLeft w:val="0"/>
          <w:marRight w:val="0"/>
          <w:marTop w:val="0"/>
          <w:marBottom w:val="0"/>
          <w:divBdr>
            <w:top w:val="none" w:sz="0" w:space="0" w:color="auto"/>
            <w:left w:val="none" w:sz="0" w:space="0" w:color="auto"/>
            <w:bottom w:val="none" w:sz="0" w:space="0" w:color="auto"/>
            <w:right w:val="none" w:sz="0" w:space="0" w:color="auto"/>
          </w:divBdr>
        </w:div>
        <w:div w:id="1526098660">
          <w:marLeft w:val="0"/>
          <w:marRight w:val="0"/>
          <w:marTop w:val="0"/>
          <w:marBottom w:val="0"/>
          <w:divBdr>
            <w:top w:val="none" w:sz="0" w:space="0" w:color="auto"/>
            <w:left w:val="none" w:sz="0" w:space="0" w:color="auto"/>
            <w:bottom w:val="none" w:sz="0" w:space="0" w:color="auto"/>
            <w:right w:val="none" w:sz="0" w:space="0" w:color="auto"/>
          </w:divBdr>
        </w:div>
        <w:div w:id="1526098661">
          <w:marLeft w:val="0"/>
          <w:marRight w:val="0"/>
          <w:marTop w:val="0"/>
          <w:marBottom w:val="0"/>
          <w:divBdr>
            <w:top w:val="none" w:sz="0" w:space="0" w:color="auto"/>
            <w:left w:val="none" w:sz="0" w:space="0" w:color="auto"/>
            <w:bottom w:val="none" w:sz="0" w:space="0" w:color="auto"/>
            <w:right w:val="none" w:sz="0" w:space="0" w:color="auto"/>
          </w:divBdr>
        </w:div>
        <w:div w:id="1526098662">
          <w:marLeft w:val="0"/>
          <w:marRight w:val="0"/>
          <w:marTop w:val="0"/>
          <w:marBottom w:val="0"/>
          <w:divBdr>
            <w:top w:val="none" w:sz="0" w:space="0" w:color="auto"/>
            <w:left w:val="none" w:sz="0" w:space="0" w:color="auto"/>
            <w:bottom w:val="none" w:sz="0" w:space="0" w:color="auto"/>
            <w:right w:val="none" w:sz="0" w:space="0" w:color="auto"/>
          </w:divBdr>
        </w:div>
        <w:div w:id="1526098663">
          <w:marLeft w:val="0"/>
          <w:marRight w:val="0"/>
          <w:marTop w:val="0"/>
          <w:marBottom w:val="0"/>
          <w:divBdr>
            <w:top w:val="none" w:sz="0" w:space="0" w:color="auto"/>
            <w:left w:val="none" w:sz="0" w:space="0" w:color="auto"/>
            <w:bottom w:val="none" w:sz="0" w:space="0" w:color="auto"/>
            <w:right w:val="none" w:sz="0" w:space="0" w:color="auto"/>
          </w:divBdr>
        </w:div>
        <w:div w:id="1526098664">
          <w:marLeft w:val="0"/>
          <w:marRight w:val="0"/>
          <w:marTop w:val="0"/>
          <w:marBottom w:val="0"/>
          <w:divBdr>
            <w:top w:val="none" w:sz="0" w:space="0" w:color="auto"/>
            <w:left w:val="none" w:sz="0" w:space="0" w:color="auto"/>
            <w:bottom w:val="none" w:sz="0" w:space="0" w:color="auto"/>
            <w:right w:val="none" w:sz="0" w:space="0" w:color="auto"/>
          </w:divBdr>
        </w:div>
        <w:div w:id="1526098665">
          <w:marLeft w:val="0"/>
          <w:marRight w:val="0"/>
          <w:marTop w:val="0"/>
          <w:marBottom w:val="0"/>
          <w:divBdr>
            <w:top w:val="none" w:sz="0" w:space="0" w:color="auto"/>
            <w:left w:val="none" w:sz="0" w:space="0" w:color="auto"/>
            <w:bottom w:val="none" w:sz="0" w:space="0" w:color="auto"/>
            <w:right w:val="none" w:sz="0" w:space="0" w:color="auto"/>
          </w:divBdr>
        </w:div>
        <w:div w:id="1526098666">
          <w:marLeft w:val="0"/>
          <w:marRight w:val="0"/>
          <w:marTop w:val="0"/>
          <w:marBottom w:val="0"/>
          <w:divBdr>
            <w:top w:val="none" w:sz="0" w:space="0" w:color="auto"/>
            <w:left w:val="none" w:sz="0" w:space="0" w:color="auto"/>
            <w:bottom w:val="none" w:sz="0" w:space="0" w:color="auto"/>
            <w:right w:val="none" w:sz="0" w:space="0" w:color="auto"/>
          </w:divBdr>
        </w:div>
        <w:div w:id="1526098667">
          <w:marLeft w:val="0"/>
          <w:marRight w:val="0"/>
          <w:marTop w:val="0"/>
          <w:marBottom w:val="0"/>
          <w:divBdr>
            <w:top w:val="none" w:sz="0" w:space="0" w:color="auto"/>
            <w:left w:val="none" w:sz="0" w:space="0" w:color="auto"/>
            <w:bottom w:val="none" w:sz="0" w:space="0" w:color="auto"/>
            <w:right w:val="none" w:sz="0" w:space="0" w:color="auto"/>
          </w:divBdr>
          <w:divsChild>
            <w:div w:id="1526098649">
              <w:marLeft w:val="0"/>
              <w:marRight w:val="0"/>
              <w:marTop w:val="0"/>
              <w:marBottom w:val="0"/>
              <w:divBdr>
                <w:top w:val="none" w:sz="0" w:space="0" w:color="auto"/>
                <w:left w:val="none" w:sz="0" w:space="0" w:color="auto"/>
                <w:bottom w:val="none" w:sz="0" w:space="0" w:color="auto"/>
                <w:right w:val="none" w:sz="0" w:space="0" w:color="auto"/>
              </w:divBdr>
            </w:div>
            <w:div w:id="1526098675">
              <w:marLeft w:val="0"/>
              <w:marRight w:val="0"/>
              <w:marTop w:val="0"/>
              <w:marBottom w:val="0"/>
              <w:divBdr>
                <w:top w:val="none" w:sz="0" w:space="0" w:color="auto"/>
                <w:left w:val="none" w:sz="0" w:space="0" w:color="auto"/>
                <w:bottom w:val="none" w:sz="0" w:space="0" w:color="auto"/>
                <w:right w:val="none" w:sz="0" w:space="0" w:color="auto"/>
              </w:divBdr>
            </w:div>
            <w:div w:id="1526098697">
              <w:marLeft w:val="0"/>
              <w:marRight w:val="0"/>
              <w:marTop w:val="0"/>
              <w:marBottom w:val="0"/>
              <w:divBdr>
                <w:top w:val="none" w:sz="0" w:space="0" w:color="auto"/>
                <w:left w:val="none" w:sz="0" w:space="0" w:color="auto"/>
                <w:bottom w:val="none" w:sz="0" w:space="0" w:color="auto"/>
                <w:right w:val="none" w:sz="0" w:space="0" w:color="auto"/>
              </w:divBdr>
            </w:div>
            <w:div w:id="1526098698">
              <w:marLeft w:val="0"/>
              <w:marRight w:val="0"/>
              <w:marTop w:val="0"/>
              <w:marBottom w:val="0"/>
              <w:divBdr>
                <w:top w:val="none" w:sz="0" w:space="0" w:color="auto"/>
                <w:left w:val="none" w:sz="0" w:space="0" w:color="auto"/>
                <w:bottom w:val="none" w:sz="0" w:space="0" w:color="auto"/>
                <w:right w:val="none" w:sz="0" w:space="0" w:color="auto"/>
              </w:divBdr>
            </w:div>
            <w:div w:id="1526098704">
              <w:marLeft w:val="0"/>
              <w:marRight w:val="0"/>
              <w:marTop w:val="0"/>
              <w:marBottom w:val="0"/>
              <w:divBdr>
                <w:top w:val="none" w:sz="0" w:space="0" w:color="auto"/>
                <w:left w:val="none" w:sz="0" w:space="0" w:color="auto"/>
                <w:bottom w:val="none" w:sz="0" w:space="0" w:color="auto"/>
                <w:right w:val="none" w:sz="0" w:space="0" w:color="auto"/>
              </w:divBdr>
            </w:div>
          </w:divsChild>
        </w:div>
        <w:div w:id="1526098668">
          <w:marLeft w:val="0"/>
          <w:marRight w:val="0"/>
          <w:marTop w:val="0"/>
          <w:marBottom w:val="0"/>
          <w:divBdr>
            <w:top w:val="none" w:sz="0" w:space="0" w:color="auto"/>
            <w:left w:val="none" w:sz="0" w:space="0" w:color="auto"/>
            <w:bottom w:val="none" w:sz="0" w:space="0" w:color="auto"/>
            <w:right w:val="none" w:sz="0" w:space="0" w:color="auto"/>
          </w:divBdr>
        </w:div>
        <w:div w:id="1526098669">
          <w:marLeft w:val="0"/>
          <w:marRight w:val="0"/>
          <w:marTop w:val="0"/>
          <w:marBottom w:val="0"/>
          <w:divBdr>
            <w:top w:val="none" w:sz="0" w:space="0" w:color="auto"/>
            <w:left w:val="none" w:sz="0" w:space="0" w:color="auto"/>
            <w:bottom w:val="none" w:sz="0" w:space="0" w:color="auto"/>
            <w:right w:val="none" w:sz="0" w:space="0" w:color="auto"/>
          </w:divBdr>
        </w:div>
        <w:div w:id="1526098670">
          <w:marLeft w:val="0"/>
          <w:marRight w:val="0"/>
          <w:marTop w:val="0"/>
          <w:marBottom w:val="0"/>
          <w:divBdr>
            <w:top w:val="none" w:sz="0" w:space="0" w:color="auto"/>
            <w:left w:val="none" w:sz="0" w:space="0" w:color="auto"/>
            <w:bottom w:val="none" w:sz="0" w:space="0" w:color="auto"/>
            <w:right w:val="none" w:sz="0" w:space="0" w:color="auto"/>
          </w:divBdr>
        </w:div>
        <w:div w:id="1526098671">
          <w:marLeft w:val="0"/>
          <w:marRight w:val="0"/>
          <w:marTop w:val="0"/>
          <w:marBottom w:val="0"/>
          <w:divBdr>
            <w:top w:val="none" w:sz="0" w:space="0" w:color="auto"/>
            <w:left w:val="none" w:sz="0" w:space="0" w:color="auto"/>
            <w:bottom w:val="none" w:sz="0" w:space="0" w:color="auto"/>
            <w:right w:val="none" w:sz="0" w:space="0" w:color="auto"/>
          </w:divBdr>
        </w:div>
        <w:div w:id="1526098672">
          <w:marLeft w:val="0"/>
          <w:marRight w:val="0"/>
          <w:marTop w:val="0"/>
          <w:marBottom w:val="0"/>
          <w:divBdr>
            <w:top w:val="none" w:sz="0" w:space="0" w:color="auto"/>
            <w:left w:val="none" w:sz="0" w:space="0" w:color="auto"/>
            <w:bottom w:val="none" w:sz="0" w:space="0" w:color="auto"/>
            <w:right w:val="none" w:sz="0" w:space="0" w:color="auto"/>
          </w:divBdr>
        </w:div>
        <w:div w:id="1526098673">
          <w:marLeft w:val="0"/>
          <w:marRight w:val="0"/>
          <w:marTop w:val="0"/>
          <w:marBottom w:val="0"/>
          <w:divBdr>
            <w:top w:val="none" w:sz="0" w:space="0" w:color="auto"/>
            <w:left w:val="none" w:sz="0" w:space="0" w:color="auto"/>
            <w:bottom w:val="none" w:sz="0" w:space="0" w:color="auto"/>
            <w:right w:val="none" w:sz="0" w:space="0" w:color="auto"/>
          </w:divBdr>
        </w:div>
        <w:div w:id="1526098674">
          <w:marLeft w:val="0"/>
          <w:marRight w:val="0"/>
          <w:marTop w:val="0"/>
          <w:marBottom w:val="0"/>
          <w:divBdr>
            <w:top w:val="none" w:sz="0" w:space="0" w:color="auto"/>
            <w:left w:val="none" w:sz="0" w:space="0" w:color="auto"/>
            <w:bottom w:val="none" w:sz="0" w:space="0" w:color="auto"/>
            <w:right w:val="none" w:sz="0" w:space="0" w:color="auto"/>
          </w:divBdr>
        </w:div>
        <w:div w:id="1526098676">
          <w:marLeft w:val="0"/>
          <w:marRight w:val="0"/>
          <w:marTop w:val="0"/>
          <w:marBottom w:val="0"/>
          <w:divBdr>
            <w:top w:val="none" w:sz="0" w:space="0" w:color="auto"/>
            <w:left w:val="none" w:sz="0" w:space="0" w:color="auto"/>
            <w:bottom w:val="none" w:sz="0" w:space="0" w:color="auto"/>
            <w:right w:val="none" w:sz="0" w:space="0" w:color="auto"/>
          </w:divBdr>
        </w:div>
        <w:div w:id="1526098677">
          <w:marLeft w:val="0"/>
          <w:marRight w:val="0"/>
          <w:marTop w:val="0"/>
          <w:marBottom w:val="0"/>
          <w:divBdr>
            <w:top w:val="none" w:sz="0" w:space="0" w:color="auto"/>
            <w:left w:val="none" w:sz="0" w:space="0" w:color="auto"/>
            <w:bottom w:val="none" w:sz="0" w:space="0" w:color="auto"/>
            <w:right w:val="none" w:sz="0" w:space="0" w:color="auto"/>
          </w:divBdr>
          <w:divsChild>
            <w:div w:id="1526098647">
              <w:marLeft w:val="0"/>
              <w:marRight w:val="0"/>
              <w:marTop w:val="0"/>
              <w:marBottom w:val="0"/>
              <w:divBdr>
                <w:top w:val="none" w:sz="0" w:space="0" w:color="auto"/>
                <w:left w:val="none" w:sz="0" w:space="0" w:color="auto"/>
                <w:bottom w:val="none" w:sz="0" w:space="0" w:color="auto"/>
                <w:right w:val="none" w:sz="0" w:space="0" w:color="auto"/>
              </w:divBdr>
            </w:div>
            <w:div w:id="1526098650">
              <w:marLeft w:val="0"/>
              <w:marRight w:val="0"/>
              <w:marTop w:val="0"/>
              <w:marBottom w:val="0"/>
              <w:divBdr>
                <w:top w:val="none" w:sz="0" w:space="0" w:color="auto"/>
                <w:left w:val="none" w:sz="0" w:space="0" w:color="auto"/>
                <w:bottom w:val="none" w:sz="0" w:space="0" w:color="auto"/>
                <w:right w:val="none" w:sz="0" w:space="0" w:color="auto"/>
              </w:divBdr>
            </w:div>
            <w:div w:id="1526098658">
              <w:marLeft w:val="0"/>
              <w:marRight w:val="0"/>
              <w:marTop w:val="0"/>
              <w:marBottom w:val="0"/>
              <w:divBdr>
                <w:top w:val="none" w:sz="0" w:space="0" w:color="auto"/>
                <w:left w:val="none" w:sz="0" w:space="0" w:color="auto"/>
                <w:bottom w:val="none" w:sz="0" w:space="0" w:color="auto"/>
                <w:right w:val="none" w:sz="0" w:space="0" w:color="auto"/>
              </w:divBdr>
            </w:div>
            <w:div w:id="1526098659">
              <w:marLeft w:val="0"/>
              <w:marRight w:val="0"/>
              <w:marTop w:val="0"/>
              <w:marBottom w:val="0"/>
              <w:divBdr>
                <w:top w:val="none" w:sz="0" w:space="0" w:color="auto"/>
                <w:left w:val="none" w:sz="0" w:space="0" w:color="auto"/>
                <w:bottom w:val="none" w:sz="0" w:space="0" w:color="auto"/>
                <w:right w:val="none" w:sz="0" w:space="0" w:color="auto"/>
              </w:divBdr>
            </w:div>
            <w:div w:id="1526098681">
              <w:marLeft w:val="0"/>
              <w:marRight w:val="0"/>
              <w:marTop w:val="0"/>
              <w:marBottom w:val="0"/>
              <w:divBdr>
                <w:top w:val="none" w:sz="0" w:space="0" w:color="auto"/>
                <w:left w:val="none" w:sz="0" w:space="0" w:color="auto"/>
                <w:bottom w:val="none" w:sz="0" w:space="0" w:color="auto"/>
                <w:right w:val="none" w:sz="0" w:space="0" w:color="auto"/>
              </w:divBdr>
            </w:div>
          </w:divsChild>
        </w:div>
        <w:div w:id="1526098678">
          <w:marLeft w:val="0"/>
          <w:marRight w:val="0"/>
          <w:marTop w:val="0"/>
          <w:marBottom w:val="0"/>
          <w:divBdr>
            <w:top w:val="none" w:sz="0" w:space="0" w:color="auto"/>
            <w:left w:val="none" w:sz="0" w:space="0" w:color="auto"/>
            <w:bottom w:val="none" w:sz="0" w:space="0" w:color="auto"/>
            <w:right w:val="none" w:sz="0" w:space="0" w:color="auto"/>
          </w:divBdr>
        </w:div>
        <w:div w:id="1526098679">
          <w:marLeft w:val="0"/>
          <w:marRight w:val="0"/>
          <w:marTop w:val="0"/>
          <w:marBottom w:val="0"/>
          <w:divBdr>
            <w:top w:val="none" w:sz="0" w:space="0" w:color="auto"/>
            <w:left w:val="none" w:sz="0" w:space="0" w:color="auto"/>
            <w:bottom w:val="none" w:sz="0" w:space="0" w:color="auto"/>
            <w:right w:val="none" w:sz="0" w:space="0" w:color="auto"/>
          </w:divBdr>
        </w:div>
        <w:div w:id="1526098680">
          <w:marLeft w:val="0"/>
          <w:marRight w:val="0"/>
          <w:marTop w:val="0"/>
          <w:marBottom w:val="0"/>
          <w:divBdr>
            <w:top w:val="none" w:sz="0" w:space="0" w:color="auto"/>
            <w:left w:val="none" w:sz="0" w:space="0" w:color="auto"/>
            <w:bottom w:val="none" w:sz="0" w:space="0" w:color="auto"/>
            <w:right w:val="none" w:sz="0" w:space="0" w:color="auto"/>
          </w:divBdr>
        </w:div>
        <w:div w:id="1526098682">
          <w:marLeft w:val="0"/>
          <w:marRight w:val="0"/>
          <w:marTop w:val="0"/>
          <w:marBottom w:val="0"/>
          <w:divBdr>
            <w:top w:val="none" w:sz="0" w:space="0" w:color="auto"/>
            <w:left w:val="none" w:sz="0" w:space="0" w:color="auto"/>
            <w:bottom w:val="none" w:sz="0" w:space="0" w:color="auto"/>
            <w:right w:val="none" w:sz="0" w:space="0" w:color="auto"/>
          </w:divBdr>
        </w:div>
        <w:div w:id="1526098683">
          <w:marLeft w:val="0"/>
          <w:marRight w:val="0"/>
          <w:marTop w:val="0"/>
          <w:marBottom w:val="0"/>
          <w:divBdr>
            <w:top w:val="none" w:sz="0" w:space="0" w:color="auto"/>
            <w:left w:val="none" w:sz="0" w:space="0" w:color="auto"/>
            <w:bottom w:val="none" w:sz="0" w:space="0" w:color="auto"/>
            <w:right w:val="none" w:sz="0" w:space="0" w:color="auto"/>
          </w:divBdr>
        </w:div>
        <w:div w:id="1526098684">
          <w:marLeft w:val="0"/>
          <w:marRight w:val="0"/>
          <w:marTop w:val="0"/>
          <w:marBottom w:val="0"/>
          <w:divBdr>
            <w:top w:val="none" w:sz="0" w:space="0" w:color="auto"/>
            <w:left w:val="none" w:sz="0" w:space="0" w:color="auto"/>
            <w:bottom w:val="none" w:sz="0" w:space="0" w:color="auto"/>
            <w:right w:val="none" w:sz="0" w:space="0" w:color="auto"/>
          </w:divBdr>
        </w:div>
        <w:div w:id="1526098685">
          <w:marLeft w:val="0"/>
          <w:marRight w:val="0"/>
          <w:marTop w:val="0"/>
          <w:marBottom w:val="0"/>
          <w:divBdr>
            <w:top w:val="none" w:sz="0" w:space="0" w:color="auto"/>
            <w:left w:val="none" w:sz="0" w:space="0" w:color="auto"/>
            <w:bottom w:val="none" w:sz="0" w:space="0" w:color="auto"/>
            <w:right w:val="none" w:sz="0" w:space="0" w:color="auto"/>
          </w:divBdr>
        </w:div>
        <w:div w:id="1526098686">
          <w:marLeft w:val="0"/>
          <w:marRight w:val="0"/>
          <w:marTop w:val="0"/>
          <w:marBottom w:val="0"/>
          <w:divBdr>
            <w:top w:val="none" w:sz="0" w:space="0" w:color="auto"/>
            <w:left w:val="none" w:sz="0" w:space="0" w:color="auto"/>
            <w:bottom w:val="none" w:sz="0" w:space="0" w:color="auto"/>
            <w:right w:val="none" w:sz="0" w:space="0" w:color="auto"/>
          </w:divBdr>
        </w:div>
        <w:div w:id="1526098687">
          <w:marLeft w:val="0"/>
          <w:marRight w:val="0"/>
          <w:marTop w:val="0"/>
          <w:marBottom w:val="0"/>
          <w:divBdr>
            <w:top w:val="none" w:sz="0" w:space="0" w:color="auto"/>
            <w:left w:val="none" w:sz="0" w:space="0" w:color="auto"/>
            <w:bottom w:val="none" w:sz="0" w:space="0" w:color="auto"/>
            <w:right w:val="none" w:sz="0" w:space="0" w:color="auto"/>
          </w:divBdr>
        </w:div>
        <w:div w:id="1526098688">
          <w:marLeft w:val="0"/>
          <w:marRight w:val="0"/>
          <w:marTop w:val="0"/>
          <w:marBottom w:val="0"/>
          <w:divBdr>
            <w:top w:val="none" w:sz="0" w:space="0" w:color="auto"/>
            <w:left w:val="none" w:sz="0" w:space="0" w:color="auto"/>
            <w:bottom w:val="none" w:sz="0" w:space="0" w:color="auto"/>
            <w:right w:val="none" w:sz="0" w:space="0" w:color="auto"/>
          </w:divBdr>
        </w:div>
        <w:div w:id="1526098689">
          <w:marLeft w:val="0"/>
          <w:marRight w:val="0"/>
          <w:marTop w:val="0"/>
          <w:marBottom w:val="0"/>
          <w:divBdr>
            <w:top w:val="none" w:sz="0" w:space="0" w:color="auto"/>
            <w:left w:val="none" w:sz="0" w:space="0" w:color="auto"/>
            <w:bottom w:val="none" w:sz="0" w:space="0" w:color="auto"/>
            <w:right w:val="none" w:sz="0" w:space="0" w:color="auto"/>
          </w:divBdr>
        </w:div>
        <w:div w:id="1526098690">
          <w:marLeft w:val="0"/>
          <w:marRight w:val="0"/>
          <w:marTop w:val="0"/>
          <w:marBottom w:val="0"/>
          <w:divBdr>
            <w:top w:val="none" w:sz="0" w:space="0" w:color="auto"/>
            <w:left w:val="none" w:sz="0" w:space="0" w:color="auto"/>
            <w:bottom w:val="none" w:sz="0" w:space="0" w:color="auto"/>
            <w:right w:val="none" w:sz="0" w:space="0" w:color="auto"/>
          </w:divBdr>
        </w:div>
        <w:div w:id="1526098691">
          <w:marLeft w:val="0"/>
          <w:marRight w:val="0"/>
          <w:marTop w:val="0"/>
          <w:marBottom w:val="0"/>
          <w:divBdr>
            <w:top w:val="none" w:sz="0" w:space="0" w:color="auto"/>
            <w:left w:val="none" w:sz="0" w:space="0" w:color="auto"/>
            <w:bottom w:val="none" w:sz="0" w:space="0" w:color="auto"/>
            <w:right w:val="none" w:sz="0" w:space="0" w:color="auto"/>
          </w:divBdr>
        </w:div>
        <w:div w:id="1526098693">
          <w:marLeft w:val="0"/>
          <w:marRight w:val="0"/>
          <w:marTop w:val="0"/>
          <w:marBottom w:val="0"/>
          <w:divBdr>
            <w:top w:val="none" w:sz="0" w:space="0" w:color="auto"/>
            <w:left w:val="none" w:sz="0" w:space="0" w:color="auto"/>
            <w:bottom w:val="none" w:sz="0" w:space="0" w:color="auto"/>
            <w:right w:val="none" w:sz="0" w:space="0" w:color="auto"/>
          </w:divBdr>
        </w:div>
        <w:div w:id="1526098694">
          <w:marLeft w:val="0"/>
          <w:marRight w:val="0"/>
          <w:marTop w:val="0"/>
          <w:marBottom w:val="0"/>
          <w:divBdr>
            <w:top w:val="none" w:sz="0" w:space="0" w:color="auto"/>
            <w:left w:val="none" w:sz="0" w:space="0" w:color="auto"/>
            <w:bottom w:val="none" w:sz="0" w:space="0" w:color="auto"/>
            <w:right w:val="none" w:sz="0" w:space="0" w:color="auto"/>
          </w:divBdr>
        </w:div>
        <w:div w:id="1526098695">
          <w:marLeft w:val="0"/>
          <w:marRight w:val="0"/>
          <w:marTop w:val="0"/>
          <w:marBottom w:val="0"/>
          <w:divBdr>
            <w:top w:val="none" w:sz="0" w:space="0" w:color="auto"/>
            <w:left w:val="none" w:sz="0" w:space="0" w:color="auto"/>
            <w:bottom w:val="none" w:sz="0" w:space="0" w:color="auto"/>
            <w:right w:val="none" w:sz="0" w:space="0" w:color="auto"/>
          </w:divBdr>
        </w:div>
        <w:div w:id="1526098696">
          <w:marLeft w:val="0"/>
          <w:marRight w:val="0"/>
          <w:marTop w:val="0"/>
          <w:marBottom w:val="0"/>
          <w:divBdr>
            <w:top w:val="none" w:sz="0" w:space="0" w:color="auto"/>
            <w:left w:val="none" w:sz="0" w:space="0" w:color="auto"/>
            <w:bottom w:val="none" w:sz="0" w:space="0" w:color="auto"/>
            <w:right w:val="none" w:sz="0" w:space="0" w:color="auto"/>
          </w:divBdr>
        </w:div>
        <w:div w:id="1526098699">
          <w:marLeft w:val="0"/>
          <w:marRight w:val="0"/>
          <w:marTop w:val="0"/>
          <w:marBottom w:val="0"/>
          <w:divBdr>
            <w:top w:val="none" w:sz="0" w:space="0" w:color="auto"/>
            <w:left w:val="none" w:sz="0" w:space="0" w:color="auto"/>
            <w:bottom w:val="none" w:sz="0" w:space="0" w:color="auto"/>
            <w:right w:val="none" w:sz="0" w:space="0" w:color="auto"/>
          </w:divBdr>
        </w:div>
        <w:div w:id="1526098700">
          <w:marLeft w:val="0"/>
          <w:marRight w:val="0"/>
          <w:marTop w:val="0"/>
          <w:marBottom w:val="0"/>
          <w:divBdr>
            <w:top w:val="none" w:sz="0" w:space="0" w:color="auto"/>
            <w:left w:val="none" w:sz="0" w:space="0" w:color="auto"/>
            <w:bottom w:val="none" w:sz="0" w:space="0" w:color="auto"/>
            <w:right w:val="none" w:sz="0" w:space="0" w:color="auto"/>
          </w:divBdr>
        </w:div>
        <w:div w:id="1526098701">
          <w:marLeft w:val="0"/>
          <w:marRight w:val="0"/>
          <w:marTop w:val="0"/>
          <w:marBottom w:val="0"/>
          <w:divBdr>
            <w:top w:val="none" w:sz="0" w:space="0" w:color="auto"/>
            <w:left w:val="none" w:sz="0" w:space="0" w:color="auto"/>
            <w:bottom w:val="none" w:sz="0" w:space="0" w:color="auto"/>
            <w:right w:val="none" w:sz="0" w:space="0" w:color="auto"/>
          </w:divBdr>
        </w:div>
        <w:div w:id="1526098702">
          <w:marLeft w:val="0"/>
          <w:marRight w:val="0"/>
          <w:marTop w:val="0"/>
          <w:marBottom w:val="0"/>
          <w:divBdr>
            <w:top w:val="none" w:sz="0" w:space="0" w:color="auto"/>
            <w:left w:val="none" w:sz="0" w:space="0" w:color="auto"/>
            <w:bottom w:val="none" w:sz="0" w:space="0" w:color="auto"/>
            <w:right w:val="none" w:sz="0" w:space="0" w:color="auto"/>
          </w:divBdr>
        </w:div>
        <w:div w:id="1526098703">
          <w:marLeft w:val="0"/>
          <w:marRight w:val="0"/>
          <w:marTop w:val="0"/>
          <w:marBottom w:val="0"/>
          <w:divBdr>
            <w:top w:val="none" w:sz="0" w:space="0" w:color="auto"/>
            <w:left w:val="none" w:sz="0" w:space="0" w:color="auto"/>
            <w:bottom w:val="none" w:sz="0" w:space="0" w:color="auto"/>
            <w:right w:val="none" w:sz="0" w:space="0" w:color="auto"/>
          </w:divBdr>
        </w:div>
        <w:div w:id="1526098705">
          <w:marLeft w:val="0"/>
          <w:marRight w:val="0"/>
          <w:marTop w:val="0"/>
          <w:marBottom w:val="0"/>
          <w:divBdr>
            <w:top w:val="none" w:sz="0" w:space="0" w:color="auto"/>
            <w:left w:val="none" w:sz="0" w:space="0" w:color="auto"/>
            <w:bottom w:val="none" w:sz="0" w:space="0" w:color="auto"/>
            <w:right w:val="none" w:sz="0" w:space="0" w:color="auto"/>
          </w:divBdr>
        </w:div>
        <w:div w:id="1526098706">
          <w:marLeft w:val="0"/>
          <w:marRight w:val="0"/>
          <w:marTop w:val="0"/>
          <w:marBottom w:val="0"/>
          <w:divBdr>
            <w:top w:val="none" w:sz="0" w:space="0" w:color="auto"/>
            <w:left w:val="none" w:sz="0" w:space="0" w:color="auto"/>
            <w:bottom w:val="none" w:sz="0" w:space="0" w:color="auto"/>
            <w:right w:val="none" w:sz="0" w:space="0" w:color="auto"/>
          </w:divBdr>
        </w:div>
        <w:div w:id="1526098707">
          <w:marLeft w:val="0"/>
          <w:marRight w:val="0"/>
          <w:marTop w:val="0"/>
          <w:marBottom w:val="0"/>
          <w:divBdr>
            <w:top w:val="none" w:sz="0" w:space="0" w:color="auto"/>
            <w:left w:val="none" w:sz="0" w:space="0" w:color="auto"/>
            <w:bottom w:val="none" w:sz="0" w:space="0" w:color="auto"/>
            <w:right w:val="none" w:sz="0" w:space="0" w:color="auto"/>
          </w:divBdr>
        </w:div>
        <w:div w:id="1526098708">
          <w:marLeft w:val="0"/>
          <w:marRight w:val="0"/>
          <w:marTop w:val="0"/>
          <w:marBottom w:val="0"/>
          <w:divBdr>
            <w:top w:val="none" w:sz="0" w:space="0" w:color="auto"/>
            <w:left w:val="none" w:sz="0" w:space="0" w:color="auto"/>
            <w:bottom w:val="none" w:sz="0" w:space="0" w:color="auto"/>
            <w:right w:val="none" w:sz="0" w:space="0" w:color="auto"/>
          </w:divBdr>
        </w:div>
        <w:div w:id="1526098709">
          <w:marLeft w:val="0"/>
          <w:marRight w:val="0"/>
          <w:marTop w:val="0"/>
          <w:marBottom w:val="0"/>
          <w:divBdr>
            <w:top w:val="none" w:sz="0" w:space="0" w:color="auto"/>
            <w:left w:val="none" w:sz="0" w:space="0" w:color="auto"/>
            <w:bottom w:val="none" w:sz="0" w:space="0" w:color="auto"/>
            <w:right w:val="none" w:sz="0" w:space="0" w:color="auto"/>
          </w:divBdr>
        </w:div>
        <w:div w:id="152609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48FA2-83CE-4F40-AAEE-329F45C3BA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176927-4096-4868-ABEE-D8CA5E0F32E1}">
  <ds:schemaRefs>
    <ds:schemaRef ds:uri="http://schemas.microsoft.com/sharepoint/v3/contenttype/forms"/>
  </ds:schemaRefs>
</ds:datastoreItem>
</file>

<file path=customXml/itemProps3.xml><?xml version="1.0" encoding="utf-8"?>
<ds:datastoreItem xmlns:ds="http://schemas.openxmlformats.org/officeDocument/2006/customXml" ds:itemID="{D32CF14F-572B-4CAF-862D-39750B61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2</TotalTime>
  <Pages>6</Pages>
  <Words>2230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2021-05-02T23:21:00Z</dcterms:created>
  <dcterms:modified xsi:type="dcterms:W3CDTF">2021-05-02T23:35:00Z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