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8097" w14:textId="6AF806EF" w:rsidR="008F102C" w:rsidRDefault="008F102C" w:rsidP="00B52D86">
      <w:pPr>
        <w:pStyle w:val="Prrafodelista"/>
        <w:spacing w:before="0" w:after="0"/>
        <w:ind w:left="0"/>
        <w:jc w:val="right"/>
        <w:rPr>
          <w:rFonts w:ascii="Arial" w:hAnsi="Arial" w:cs="Arial"/>
          <w:b/>
          <w:szCs w:val="24"/>
          <w:lang w:val="es-ES"/>
        </w:rPr>
      </w:pPr>
      <w:r>
        <w:rPr>
          <w:rFonts w:ascii="Arial" w:hAnsi="Arial" w:cs="Arial"/>
          <w:b/>
          <w:szCs w:val="24"/>
          <w:lang w:val="es-ES"/>
        </w:rPr>
        <w:t>BOLETIN N° 14.182-10-1</w:t>
      </w:r>
    </w:p>
    <w:p w14:paraId="6AC400FC" w14:textId="77777777" w:rsidR="008F102C" w:rsidRDefault="008F102C" w:rsidP="00656D1F">
      <w:pPr>
        <w:pStyle w:val="Prrafodelista"/>
        <w:spacing w:before="0" w:after="0"/>
        <w:ind w:left="0"/>
        <w:jc w:val="center"/>
        <w:rPr>
          <w:rFonts w:ascii="Arial" w:hAnsi="Arial" w:cs="Arial"/>
          <w:b/>
          <w:szCs w:val="24"/>
          <w:lang w:val="es-ES"/>
        </w:rPr>
      </w:pPr>
    </w:p>
    <w:p w14:paraId="7C66C578" w14:textId="77777777" w:rsidR="008F102C" w:rsidRDefault="008F102C" w:rsidP="00656D1F">
      <w:pPr>
        <w:pStyle w:val="Prrafodelista"/>
        <w:spacing w:before="0" w:after="0"/>
        <w:ind w:left="0"/>
        <w:jc w:val="center"/>
        <w:rPr>
          <w:rFonts w:ascii="Arial" w:hAnsi="Arial" w:cs="Arial"/>
          <w:b/>
          <w:szCs w:val="24"/>
          <w:lang w:val="es-ES"/>
        </w:rPr>
      </w:pPr>
    </w:p>
    <w:p w14:paraId="0DB28B73" w14:textId="77777777" w:rsidR="008F102C" w:rsidRDefault="008F102C"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“CONVENIO DE TRANSPORTE AEREO ENTRE EL GOBIERNO DE LA REPÚBLICA DE CHILE Y EL GOBIERNO DEL ESTADO DE QATAR”, SUSCRITO EN COLOMBO, SRI LANKA, EL 5 DE DICIEMBRE DE 2017.</w:t>
      </w:r>
      <w:r>
        <w:rPr>
          <w:rStyle w:val="eopscxw198218553bcx0"/>
          <w:rFonts w:ascii="Arial" w:hAnsi="Arial" w:cs="Arial"/>
        </w:rPr>
        <w:t> </w:t>
      </w:r>
    </w:p>
    <w:p w14:paraId="159C8230" w14:textId="77777777" w:rsidR="008F102C" w:rsidRDefault="008F102C"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________________________________________________________________________</w:t>
      </w:r>
    </w:p>
    <w:p w14:paraId="303B22E3" w14:textId="77777777" w:rsidR="008F102C" w:rsidRDefault="008F102C" w:rsidP="00656D1F">
      <w:pPr>
        <w:pStyle w:val="Prrafodelista"/>
        <w:spacing w:before="0" w:after="0"/>
        <w:ind w:left="0"/>
        <w:jc w:val="center"/>
        <w:rPr>
          <w:rFonts w:ascii="Arial" w:hAnsi="Arial" w:cs="Arial"/>
          <w:b/>
          <w:szCs w:val="24"/>
          <w:lang w:val="es-ES"/>
        </w:rPr>
      </w:pPr>
    </w:p>
    <w:p w14:paraId="67B621D3" w14:textId="77777777" w:rsidR="008F102C" w:rsidRDefault="008F102C" w:rsidP="00656D1F">
      <w:pPr>
        <w:pStyle w:val="Prrafodelista"/>
        <w:spacing w:before="0" w:after="0"/>
        <w:ind w:left="0"/>
        <w:jc w:val="center"/>
        <w:rPr>
          <w:rFonts w:ascii="Arial" w:hAnsi="Arial" w:cs="Arial"/>
          <w:b/>
          <w:szCs w:val="24"/>
          <w:lang w:val="es-ES"/>
        </w:rPr>
      </w:pPr>
    </w:p>
    <w:p w14:paraId="513C80CE" w14:textId="77777777" w:rsidR="008F102C" w:rsidRDefault="008F102C"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192640EB" w14:textId="77777777" w:rsidR="008F102C" w:rsidRDefault="008F102C" w:rsidP="00A17DDF">
      <w:pPr>
        <w:pStyle w:val="Prrafodelista"/>
        <w:spacing w:before="0" w:after="0"/>
        <w:ind w:left="0"/>
        <w:rPr>
          <w:rFonts w:ascii="Arial" w:hAnsi="Arial" w:cs="Arial"/>
          <w:b/>
          <w:szCs w:val="24"/>
          <w:lang w:val="es-ES"/>
        </w:rPr>
      </w:pPr>
    </w:p>
    <w:p w14:paraId="6B95484B" w14:textId="77777777" w:rsidR="008F102C" w:rsidRPr="00A17DDF" w:rsidRDefault="008F102C"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90345AD" w14:textId="77777777" w:rsidR="008F102C" w:rsidRDefault="008F102C" w:rsidP="00656D1F">
      <w:pPr>
        <w:pStyle w:val="Prrafodelista"/>
        <w:spacing w:before="0" w:after="0"/>
        <w:ind w:left="0"/>
        <w:jc w:val="center"/>
        <w:rPr>
          <w:rFonts w:ascii="Arial" w:hAnsi="Arial" w:cs="Arial"/>
          <w:b/>
          <w:szCs w:val="24"/>
          <w:lang w:val="es-ES"/>
        </w:rPr>
      </w:pPr>
    </w:p>
    <w:p w14:paraId="6D94F55B" w14:textId="77777777" w:rsidR="008F102C" w:rsidRDefault="008F102C" w:rsidP="00A17DDF">
      <w:pPr>
        <w:pStyle w:val="Prrafodelista"/>
        <w:spacing w:before="0" w:after="0"/>
        <w:ind w:left="0"/>
        <w:rPr>
          <w:rFonts w:ascii="Arial" w:hAnsi="Arial" w:cs="Arial"/>
          <w:b/>
          <w:szCs w:val="24"/>
          <w:lang w:val="es-ES"/>
        </w:rPr>
      </w:pPr>
    </w:p>
    <w:p w14:paraId="06959966" w14:textId="77777777" w:rsidR="008F102C" w:rsidRDefault="008F102C"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342AA2EA" w14:textId="77777777" w:rsidR="008F102C" w:rsidRDefault="008F102C" w:rsidP="00A17DDF">
      <w:pPr>
        <w:pStyle w:val="Prrafodelista"/>
        <w:spacing w:before="0" w:after="0"/>
        <w:ind w:left="0"/>
        <w:rPr>
          <w:rFonts w:ascii="Arial" w:hAnsi="Arial" w:cs="Arial"/>
          <w:b/>
          <w:szCs w:val="24"/>
          <w:lang w:val="es-ES"/>
        </w:rPr>
      </w:pPr>
    </w:p>
    <w:p w14:paraId="62B8C213" w14:textId="77777777" w:rsidR="008F102C" w:rsidRDefault="008F102C"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4FA2F49" w14:textId="77777777" w:rsidR="008F102C" w:rsidRDefault="008F102C" w:rsidP="00A17DDF">
      <w:pPr>
        <w:pStyle w:val="Prrafodelista"/>
        <w:spacing w:before="0" w:after="0"/>
        <w:ind w:left="0" w:firstLine="1985"/>
        <w:rPr>
          <w:rFonts w:ascii="Arial" w:hAnsi="Arial" w:cs="Arial"/>
          <w:szCs w:val="24"/>
          <w:lang w:val="es-ES"/>
        </w:rPr>
      </w:pPr>
    </w:p>
    <w:p w14:paraId="6CF5024C" w14:textId="77777777" w:rsidR="008F102C" w:rsidRDefault="008F102C" w:rsidP="00AF2E16">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“CONVENIO DE TRANSPORTE AEREO ENTRE EL GOBIERNO DE LA REPÚBLICA DE CHILE Y EL GOBIERNO DEL ESTADO DE QATAR”, SUSCRITO EN COLOMBO, SRI LANKA, EL 5 DE DICIEMBRE DE 2017.</w:t>
      </w:r>
      <w:r>
        <w:rPr>
          <w:rStyle w:val="eopscxw198218553bcx0"/>
          <w:rFonts w:ascii="Arial" w:hAnsi="Arial" w:cs="Arial"/>
        </w:rPr>
        <w:t> </w:t>
      </w:r>
    </w:p>
    <w:p w14:paraId="0E660457" w14:textId="77777777" w:rsidR="008F102C" w:rsidRDefault="008F102C" w:rsidP="000A270D">
      <w:pPr>
        <w:pStyle w:val="Prrafodelista"/>
        <w:spacing w:before="0" w:after="0"/>
        <w:ind w:left="0" w:firstLine="1985"/>
        <w:rPr>
          <w:rFonts w:ascii="Arial" w:hAnsi="Arial" w:cs="Arial"/>
          <w:b/>
          <w:szCs w:val="24"/>
          <w:lang w:val="es-ES"/>
        </w:rPr>
      </w:pPr>
    </w:p>
    <w:p w14:paraId="7AC13247" w14:textId="77777777" w:rsidR="008F102C" w:rsidRDefault="008F102C"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60B2C23B" w14:textId="77777777" w:rsidR="008F102C" w:rsidRDefault="008F102C" w:rsidP="000A270D">
      <w:pPr>
        <w:pStyle w:val="Prrafodelista"/>
        <w:spacing w:before="0" w:after="0"/>
        <w:ind w:left="0" w:firstLine="1985"/>
        <w:rPr>
          <w:rFonts w:ascii="Arial" w:hAnsi="Arial" w:cs="Arial"/>
          <w:szCs w:val="24"/>
          <w:lang w:val="es-ES"/>
        </w:rPr>
      </w:pPr>
    </w:p>
    <w:p w14:paraId="44D235C3" w14:textId="6938FFD7" w:rsidR="008F102C" w:rsidRDefault="008F102C"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w:t>
      </w:r>
      <w:r w:rsidR="00205FA6">
        <w:rPr>
          <w:rFonts w:ascii="Arial" w:hAnsi="Arial" w:cs="Arial"/>
          <w:szCs w:val="24"/>
          <w:lang w:val="es-ES"/>
        </w:rPr>
        <w:t xml:space="preserve">A favor votó la diputada señora </w:t>
      </w:r>
      <w:r w:rsidR="00205FA6">
        <w:rPr>
          <w:rFonts w:ascii="Arial" w:hAnsi="Arial" w:cs="Arial"/>
          <w:b/>
          <w:bCs/>
          <w:szCs w:val="24"/>
          <w:lang w:val="es-ES"/>
        </w:rPr>
        <w:t>Muñoz</w:t>
      </w:r>
      <w:r w:rsidR="00205FA6">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7E34B4">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4F655BFF" w14:textId="77777777" w:rsidR="008F102C" w:rsidRDefault="008F102C" w:rsidP="000A270D">
      <w:pPr>
        <w:pStyle w:val="Prrafodelista"/>
        <w:spacing w:before="0" w:after="0"/>
        <w:ind w:left="0" w:firstLine="1985"/>
        <w:rPr>
          <w:rFonts w:ascii="Arial" w:hAnsi="Arial" w:cs="Arial"/>
          <w:szCs w:val="24"/>
          <w:lang w:val="es-ES"/>
        </w:rPr>
      </w:pPr>
    </w:p>
    <w:p w14:paraId="7E871D86" w14:textId="77777777" w:rsidR="008F102C" w:rsidRPr="00115420" w:rsidRDefault="008F102C" w:rsidP="000A270D">
      <w:pPr>
        <w:pStyle w:val="Prrafodelista"/>
        <w:spacing w:before="0" w:after="0"/>
        <w:ind w:left="0" w:firstLine="1985"/>
        <w:rPr>
          <w:rFonts w:ascii="Arial" w:hAnsi="Arial" w:cs="Arial"/>
          <w:b/>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115420">
        <w:rPr>
          <w:rFonts w:ascii="Arial" w:hAnsi="Arial" w:cs="Arial"/>
          <w:b/>
          <w:szCs w:val="24"/>
          <w:lang w:val="es-ES"/>
        </w:rPr>
        <w:t>CALISTO, don Miguel Ángel.</w:t>
      </w:r>
    </w:p>
    <w:p w14:paraId="2084A05B" w14:textId="77777777" w:rsidR="008F102C" w:rsidRDefault="008F102C" w:rsidP="00A17DDF">
      <w:pPr>
        <w:pStyle w:val="Prrafodelista"/>
        <w:spacing w:before="0" w:after="0"/>
        <w:ind w:left="0" w:firstLine="1985"/>
        <w:rPr>
          <w:rFonts w:ascii="Arial" w:hAnsi="Arial" w:cs="Arial"/>
          <w:szCs w:val="24"/>
          <w:lang w:val="es-ES"/>
        </w:rPr>
      </w:pPr>
    </w:p>
    <w:p w14:paraId="1547BD64" w14:textId="77777777" w:rsidR="00B52D86" w:rsidRDefault="00B52D86" w:rsidP="00A17DDF">
      <w:pPr>
        <w:pStyle w:val="Prrafodelista"/>
        <w:spacing w:before="0" w:after="0"/>
        <w:ind w:left="0" w:firstLine="1985"/>
        <w:rPr>
          <w:rFonts w:ascii="Arial" w:hAnsi="Arial" w:cs="Arial"/>
          <w:szCs w:val="24"/>
          <w:lang w:val="es-ES"/>
        </w:rPr>
      </w:pPr>
    </w:p>
    <w:p w14:paraId="7C395FD8" w14:textId="77777777" w:rsidR="00B52D86" w:rsidRPr="00A17DDF" w:rsidRDefault="00B52D86" w:rsidP="00A17DDF">
      <w:pPr>
        <w:pStyle w:val="Prrafodelista"/>
        <w:spacing w:before="0" w:after="0"/>
        <w:ind w:left="0" w:firstLine="1985"/>
        <w:rPr>
          <w:rFonts w:ascii="Arial" w:hAnsi="Arial" w:cs="Arial"/>
          <w:szCs w:val="24"/>
          <w:lang w:val="es-ES"/>
        </w:rPr>
      </w:pPr>
    </w:p>
    <w:p w14:paraId="1B089482" w14:textId="77777777" w:rsidR="008F102C" w:rsidRDefault="008F102C" w:rsidP="00656D1F">
      <w:pPr>
        <w:pStyle w:val="Prrafodelista"/>
        <w:spacing w:before="0" w:after="0"/>
        <w:ind w:left="0"/>
        <w:jc w:val="center"/>
        <w:rPr>
          <w:rFonts w:ascii="Arial" w:hAnsi="Arial" w:cs="Arial"/>
          <w:b/>
          <w:szCs w:val="24"/>
          <w:lang w:val="es-ES"/>
        </w:rPr>
      </w:pPr>
    </w:p>
    <w:p w14:paraId="333603B6" w14:textId="77777777" w:rsidR="008F102C" w:rsidRDefault="008F102C"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3A3937B5" w14:textId="77777777" w:rsidR="008F102C" w:rsidRDefault="008F102C"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401AE562" w14:textId="77777777" w:rsidR="008F102C" w:rsidRPr="00AF2E16" w:rsidRDefault="008F102C" w:rsidP="00AF2E16">
      <w:pPr>
        <w:spacing w:before="0" w:after="0"/>
        <w:ind w:firstLine="1985"/>
        <w:rPr>
          <w:rFonts w:ascii="Arial" w:hAnsi="Arial" w:cs="Arial"/>
          <w:szCs w:val="24"/>
          <w:lang w:val="es-MX"/>
        </w:rPr>
      </w:pPr>
      <w:r>
        <w:rPr>
          <w:rFonts w:ascii="Arial" w:hAnsi="Arial" w:cs="Arial"/>
          <w:szCs w:val="24"/>
          <w:lang w:val="es-MX"/>
        </w:rPr>
        <w:t xml:space="preserve">Señala el Mensaje, que este </w:t>
      </w:r>
      <w:r w:rsidRPr="00AF2E16">
        <w:rPr>
          <w:rFonts w:ascii="Arial" w:hAnsi="Arial" w:cs="Arial"/>
          <w:szCs w:val="24"/>
          <w:lang w:val="es-MX"/>
        </w:rPr>
        <w:t xml:space="preserve">Convenio corresponde a un acuerdo bilateral de transporte aéreo cuya celebración obedece a la política aerocomercial de cielos abiertos impulsada por Chile desde hace varias décadas y que tiene como fin </w:t>
      </w:r>
      <w:r w:rsidRPr="00AF2E16">
        <w:rPr>
          <w:rFonts w:ascii="Arial" w:hAnsi="Arial" w:cs="Arial"/>
          <w:szCs w:val="24"/>
          <w:lang w:val="es-MX"/>
        </w:rPr>
        <w:lastRenderedPageBreak/>
        <w:t>conseguir la mayor apertura con los demás países, en especial en lo relacionado con los derechos de tráfico, libre ingreso a los mercados, libertad tarifaria y mínima intervención de la autoridad.</w:t>
      </w:r>
    </w:p>
    <w:p w14:paraId="62DEB724" w14:textId="77777777" w:rsidR="008F102C" w:rsidRPr="00AF2E16" w:rsidRDefault="008F102C" w:rsidP="00AF2E16">
      <w:pPr>
        <w:spacing w:before="0" w:after="0"/>
        <w:ind w:firstLine="1985"/>
        <w:rPr>
          <w:rFonts w:ascii="Arial" w:hAnsi="Arial" w:cs="Arial"/>
          <w:szCs w:val="24"/>
          <w:lang w:val="es-MX"/>
        </w:rPr>
      </w:pPr>
    </w:p>
    <w:p w14:paraId="1524D86A" w14:textId="77777777" w:rsidR="008F102C" w:rsidRDefault="008F102C" w:rsidP="00AF2E16">
      <w:pPr>
        <w:pStyle w:val="Ttulo1"/>
        <w:keepLines/>
        <w:numPr>
          <w:ilvl w:val="0"/>
          <w:numId w:val="0"/>
        </w:numPr>
        <w:spacing w:before="0" w:after="0"/>
        <w:rPr>
          <w:rFonts w:ascii="Arial" w:hAnsi="Arial" w:cs="Arial"/>
          <w:sz w:val="24"/>
          <w:szCs w:val="24"/>
        </w:rPr>
      </w:pPr>
    </w:p>
    <w:p w14:paraId="418F2968" w14:textId="77777777" w:rsidR="008F102C" w:rsidRPr="00AF2E16" w:rsidRDefault="008F102C" w:rsidP="00AF2E16">
      <w:pPr>
        <w:pStyle w:val="Ttulo1"/>
        <w:keepLines/>
        <w:numPr>
          <w:ilvl w:val="0"/>
          <w:numId w:val="0"/>
        </w:numPr>
        <w:spacing w:before="0" w:after="0"/>
        <w:rPr>
          <w:rFonts w:ascii="Arial" w:hAnsi="Arial" w:cs="Arial"/>
          <w:sz w:val="24"/>
          <w:szCs w:val="24"/>
        </w:rPr>
      </w:pPr>
      <w:r>
        <w:rPr>
          <w:rFonts w:ascii="Arial" w:hAnsi="Arial" w:cs="Arial"/>
          <w:sz w:val="24"/>
          <w:szCs w:val="24"/>
        </w:rPr>
        <w:t xml:space="preserve">II. </w:t>
      </w:r>
      <w:r w:rsidRPr="00AF2E16">
        <w:rPr>
          <w:rFonts w:ascii="Arial" w:hAnsi="Arial" w:cs="Arial"/>
          <w:sz w:val="24"/>
          <w:szCs w:val="24"/>
        </w:rPr>
        <w:t>ESTRUCTURA Y CONTENIDO DEL CONVENIO.</w:t>
      </w:r>
    </w:p>
    <w:p w14:paraId="2C345EE3" w14:textId="77777777" w:rsidR="008F102C" w:rsidRDefault="008F102C" w:rsidP="00AF2E16">
      <w:pPr>
        <w:spacing w:before="0" w:after="0"/>
        <w:ind w:firstLine="1985"/>
        <w:rPr>
          <w:rFonts w:ascii="Arial" w:hAnsi="Arial" w:cs="Arial"/>
          <w:szCs w:val="24"/>
        </w:rPr>
      </w:pPr>
    </w:p>
    <w:p w14:paraId="7028F7B7"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presente Convenio consta de un Preámbulo, en el cual las Partes dan cuenta de las consideraciones y propósitos que tuvieron a la vista para celebrarlo, y de 20 artículos, donde se despliegan las normas que conforman su cuerpo principal.</w:t>
      </w:r>
    </w:p>
    <w:p w14:paraId="6EB40BBB" w14:textId="77777777" w:rsidR="008F102C" w:rsidRPr="00AF2E16" w:rsidRDefault="008F102C" w:rsidP="00AF2E16">
      <w:pPr>
        <w:spacing w:before="0" w:after="0"/>
        <w:ind w:firstLine="1985"/>
        <w:rPr>
          <w:rFonts w:ascii="Arial" w:hAnsi="Arial" w:cs="Arial"/>
          <w:szCs w:val="24"/>
        </w:rPr>
      </w:pPr>
    </w:p>
    <w:p w14:paraId="0C3306A3"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En el Preámbulo las Partes declaran que desean promover un sistema de transporte aéreo sobre la base de la competencia en el mercado entre las líneas aéreas, con mínima interferencia y regulación gubernamental, facilitando la expansión del transporte aéreo internacional, a los fines de hacer posible que las líneas aéreas ofrezcan a los usuarios y embarcadores una variedad de servicios a las tarifas más bajas, que no sean discriminatorias y no representen un abuso de la posición dominante. Y, además, garantizando el más elevado grado de seguridad y protección en el transporte aéreo internacional. </w:t>
      </w:r>
    </w:p>
    <w:p w14:paraId="1C925EE1" w14:textId="77777777" w:rsidR="008F102C" w:rsidRPr="00AF2E16" w:rsidRDefault="008F102C" w:rsidP="00AF2E16">
      <w:pPr>
        <w:spacing w:before="0" w:after="0"/>
        <w:ind w:firstLine="1985"/>
        <w:rPr>
          <w:rFonts w:ascii="Arial" w:hAnsi="Arial" w:cs="Arial"/>
          <w:szCs w:val="24"/>
        </w:rPr>
      </w:pPr>
    </w:p>
    <w:p w14:paraId="364E920A"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En cuanto a su contenido, sus principales disposiciones son:</w:t>
      </w:r>
    </w:p>
    <w:p w14:paraId="7F455B3A" w14:textId="77777777" w:rsidR="008F102C" w:rsidRPr="00AF2E16" w:rsidRDefault="008F102C" w:rsidP="00AF2E16">
      <w:pPr>
        <w:spacing w:before="0" w:after="0"/>
        <w:ind w:firstLine="1985"/>
        <w:rPr>
          <w:rFonts w:ascii="Arial" w:hAnsi="Arial" w:cs="Arial"/>
          <w:szCs w:val="24"/>
        </w:rPr>
      </w:pPr>
    </w:p>
    <w:p w14:paraId="22C9B8DB"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Artículo 1, relativo a las “Definiciones”, comprende una serie de términos y conceptos básicos del Convenio, con el objeto de facilitar la comprensión e interpretación del mismo. Estos son: “Autoridades Aeronáuticas”, “Convenio”, “Parte Contratante”, “Transporte Aéreo”, “Convención”, “OACI”, “Línea Aérea Designada”, “Tarifas”, “Servicio aéreo”, “servicio aéreo internacional”, “línea aérea”, “escala con fines no comerciales”, “Territorio”, “Cargos al Usuario” y “Código Compartido”.</w:t>
      </w:r>
    </w:p>
    <w:p w14:paraId="2FC57BE8" w14:textId="77777777" w:rsidR="008F102C" w:rsidRPr="00AF2E16" w:rsidRDefault="008F102C" w:rsidP="00AF2E16">
      <w:pPr>
        <w:spacing w:before="0" w:after="0"/>
        <w:ind w:firstLine="1985"/>
        <w:rPr>
          <w:rFonts w:ascii="Arial" w:hAnsi="Arial" w:cs="Arial"/>
          <w:szCs w:val="24"/>
        </w:rPr>
      </w:pPr>
    </w:p>
    <w:p w14:paraId="462F3EA9"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El Artículo 2, titulado “Otorgamiento de Derechos”, consigna los derechos de tráfico que cada Parte Contratante concede a la otra, tales como: 1ra libertad (sobrevuelo); 2da  libertad (escala técnica); 3ra y 4ta libertades (derecho a prestar servicios regulares y no regulares, combinados de pasajeros y carga y correo o exclusivos de carga, entre los territorios de ambos países); 5ta libertad (prestar dichos servicios entre los territorios de la contraparte y cualquier tercer país, directamente); 6ta libertad (prestar los mismos servicios entre el territorio de la contraparte y cualquier tercer país, pero pasando por su propio territorio); 7ma libertad (prestar servicios entre el territorio de la contraparte y cualquier tercer país, sin pasar por su propio territorio); y, 8va y 9na libertades (cabotaje). </w:t>
      </w:r>
    </w:p>
    <w:p w14:paraId="1D83A8E5" w14:textId="77777777" w:rsidR="008F102C" w:rsidRPr="00AF2E16" w:rsidRDefault="008F102C" w:rsidP="00AF2E16">
      <w:pPr>
        <w:spacing w:before="0" w:after="0"/>
        <w:ind w:firstLine="1985"/>
        <w:rPr>
          <w:rFonts w:ascii="Arial" w:hAnsi="Arial" w:cs="Arial"/>
          <w:szCs w:val="24"/>
        </w:rPr>
      </w:pPr>
    </w:p>
    <w:p w14:paraId="5EF32850"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Agrega esta norma, que se no imponen limitaciones a los servicios aéreos en cuanto a rutas, frecuencias ni material de vuelo, sea propio o arrendado, los que pueden prestarse con la mayor flexibilidad de operación.</w:t>
      </w:r>
    </w:p>
    <w:p w14:paraId="315E7E13" w14:textId="77777777" w:rsidR="008F102C" w:rsidRDefault="008F102C" w:rsidP="00AF2E16">
      <w:pPr>
        <w:spacing w:before="0" w:after="0"/>
        <w:ind w:firstLine="1985"/>
        <w:rPr>
          <w:rFonts w:ascii="Arial" w:hAnsi="Arial" w:cs="Arial"/>
          <w:szCs w:val="24"/>
        </w:rPr>
      </w:pPr>
    </w:p>
    <w:p w14:paraId="401EDC5A" w14:textId="77777777" w:rsidR="00B52D86" w:rsidRDefault="00B52D86" w:rsidP="00AF2E16">
      <w:pPr>
        <w:spacing w:before="0" w:after="0"/>
        <w:ind w:firstLine="1985"/>
        <w:rPr>
          <w:rFonts w:ascii="Arial" w:hAnsi="Arial" w:cs="Arial"/>
          <w:szCs w:val="24"/>
        </w:rPr>
      </w:pPr>
    </w:p>
    <w:p w14:paraId="7AF83E56" w14:textId="77777777" w:rsidR="00B52D86" w:rsidRPr="00AF2E16" w:rsidRDefault="00B52D86" w:rsidP="00AF2E16">
      <w:pPr>
        <w:spacing w:before="0" w:after="0"/>
        <w:ind w:firstLine="1985"/>
        <w:rPr>
          <w:rFonts w:ascii="Arial" w:hAnsi="Arial" w:cs="Arial"/>
          <w:szCs w:val="24"/>
        </w:rPr>
      </w:pPr>
    </w:p>
    <w:p w14:paraId="11175FCB"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Artículo 3, que trata de la “Designación y Autorización”, contempla el derecho de las Partes a la múltiple designación de empresas, lo cual se realizará por la vía diplomática y especificando el procedimiento a seguir, instalando el principio de celeridad administrativa en el otorgamiento de tales autorizaciones.</w:t>
      </w:r>
    </w:p>
    <w:p w14:paraId="48C2ADC3" w14:textId="77777777" w:rsidR="008F102C" w:rsidRPr="00AF2E16" w:rsidRDefault="008F102C" w:rsidP="00AF2E16">
      <w:pPr>
        <w:spacing w:before="0" w:after="0"/>
        <w:ind w:firstLine="1985"/>
        <w:rPr>
          <w:rFonts w:ascii="Arial" w:hAnsi="Arial" w:cs="Arial"/>
          <w:szCs w:val="24"/>
        </w:rPr>
      </w:pPr>
    </w:p>
    <w:p w14:paraId="6F90E276"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Igualmente, el Artículo 4, referido a la “Revocación, suspensión o limitación de la Autorización”, consagra el derecho de las Partes para adoptar este tipo de medidas si: la línea aérea no está constituida ni tiene su oficina principal en el territorio de la otra Parte Contratante; o no ha cumplido con las leyes y reglamentos de la Parte Contratante que concede los derechos; o no ha operado en conformidad con las </w:t>
      </w:r>
      <w:r w:rsidRPr="00AF2E16">
        <w:rPr>
          <w:rFonts w:ascii="Arial" w:hAnsi="Arial" w:cs="Arial"/>
          <w:szCs w:val="24"/>
        </w:rPr>
        <w:lastRenderedPageBreak/>
        <w:t>condiciones establecidas en este Convenio; o ha incumplido las cláusulas sobre Seguridad Operacional (Artículo 6 ) y Seguridad de la Aviación (Artículo 7).</w:t>
      </w:r>
    </w:p>
    <w:p w14:paraId="244CB3CB" w14:textId="77777777" w:rsidR="008F102C" w:rsidRPr="00AF2E16" w:rsidRDefault="008F102C" w:rsidP="00AF2E16">
      <w:pPr>
        <w:spacing w:before="0" w:after="0"/>
        <w:ind w:firstLine="1985"/>
        <w:rPr>
          <w:rFonts w:ascii="Arial" w:hAnsi="Arial" w:cs="Arial"/>
          <w:szCs w:val="24"/>
        </w:rPr>
      </w:pPr>
    </w:p>
    <w:p w14:paraId="2D9A2E04"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En el Artículo 6, intitulado “Seguridad Operacional”, se faculta a las Partes para solicitar, en cualquier momento, consultas acerca de las normas de seguridad operacional de la otra Parte y, en caso de incumplimiento de ellas, prescribe las medidas que pueden adoptarse. Asimismo, reconoce el derecho de cada Parte de examinar a bordo y alrededor de la nave, regulando las consecuencias de dicha inspección. Considera también la situación de los certificados de aeronavegabilidad, los certificados de competencia y las licencias emitidas o validadas por la otra Parte que aún estén vigentes. </w:t>
      </w:r>
    </w:p>
    <w:p w14:paraId="0EE41CEF" w14:textId="77777777" w:rsidR="008F102C" w:rsidRPr="00AF2E16" w:rsidRDefault="008F102C" w:rsidP="00AF2E16">
      <w:pPr>
        <w:spacing w:before="0" w:after="0"/>
        <w:ind w:firstLine="1985"/>
        <w:rPr>
          <w:rFonts w:ascii="Arial" w:hAnsi="Arial" w:cs="Arial"/>
          <w:szCs w:val="24"/>
        </w:rPr>
      </w:pPr>
    </w:p>
    <w:p w14:paraId="6036A941"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Seguidamente, en el Artículo 7, “Seguridad de la Aviación”, las Partes reafirman su obligación de proteger, en su relación mutua, la seguridad de la aviación civil contra los actos de interferencia ilícita y a prestarse mutuamente toda la ayuda que sea necesaria en esta materia. Esta última norma se basa en una cláusula modelo de seguridad elaborado por la OACI. Cabe hacer presente que los convenios internacionales acerca de seguridad y actos ilícitos cometidos a bordo de las aeronaves, citados en el Artículo, son instrumentos ratificados por Chile.</w:t>
      </w:r>
    </w:p>
    <w:p w14:paraId="2C0817CD" w14:textId="77777777" w:rsidR="008F102C" w:rsidRPr="00AF2E16" w:rsidRDefault="008F102C" w:rsidP="00AF2E16">
      <w:pPr>
        <w:spacing w:before="0" w:after="0"/>
        <w:ind w:firstLine="1985"/>
        <w:rPr>
          <w:rFonts w:ascii="Arial" w:hAnsi="Arial" w:cs="Arial"/>
          <w:szCs w:val="24"/>
        </w:rPr>
      </w:pPr>
    </w:p>
    <w:p w14:paraId="4D85F09C"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Artículo 8, rotulado “Oportunidades Comerciales”, estipula el compromiso de las Partes de otorgar a las líneas aéreas designadas de la otra Parte: el derecho a establecer oficinas en el territorio de la otra Parte; transferir libremente, siempre con arreglo a las leyes y tipo de cambio oficial, los ingresos locales por concepto de venta de transporte aéreo; el derecho de abrir oficinas y mantener personal en el territorio de la otra Parte; de realizar sus propios servicios en tierra o de seleccionar entre los agentes de la competencia; de vender directamente sus servicios de transporte aéreo o hacerlo a través de agentes autorizados; de pagar los gastos locales en moneda local o de libre convertibilidad, y de celebrar acuerdos de cooperación comercial.</w:t>
      </w:r>
    </w:p>
    <w:p w14:paraId="266C620C" w14:textId="77777777" w:rsidR="008F102C" w:rsidRPr="00AF2E16" w:rsidRDefault="008F102C" w:rsidP="00AF2E16">
      <w:pPr>
        <w:spacing w:before="0" w:after="0"/>
        <w:ind w:firstLine="1985"/>
        <w:rPr>
          <w:rFonts w:ascii="Arial" w:hAnsi="Arial" w:cs="Arial"/>
          <w:szCs w:val="24"/>
        </w:rPr>
      </w:pPr>
    </w:p>
    <w:p w14:paraId="26FA23E1"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Artículo 11, nombrado “Competencia entre Líneas Aéreas”, recoge los principios de justa e igual oportunidad de competir en la prestación de los servicios de transporte aéreo y de regulación de la oferta por parte de las propias líneas aéreas de cada Parte; de adoptar medidas adecuadas para eliminar todo tipo de discriminación o prácticas de competencia desleal que afecten adversamente su relación competitiva; y de no limitar unilateralmente el volumen de tráfico, frecuencia, regularidad del servicio o tipo de aeronave operadas por las líneas aéreas de la otra Parte.</w:t>
      </w:r>
    </w:p>
    <w:p w14:paraId="653F2715" w14:textId="77777777" w:rsidR="008F102C" w:rsidRPr="00AF2E16" w:rsidRDefault="008F102C" w:rsidP="00AF2E16">
      <w:pPr>
        <w:spacing w:before="0" w:after="0"/>
        <w:ind w:firstLine="1985"/>
        <w:rPr>
          <w:rFonts w:ascii="Arial" w:hAnsi="Arial" w:cs="Arial"/>
          <w:szCs w:val="24"/>
        </w:rPr>
      </w:pPr>
    </w:p>
    <w:p w14:paraId="42CB413F"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En relación a las “Tarifas”, el Artículo 12 establece la libertad tarifaria y el principio de doble desaprobación. Ello significa que las líneas aéreas pueden cobrar las tarifas que deseen de conformidad con sus consideraciones comerciales de mercado. La intervención de las Partes en esta materia se limitará a evitar precios discriminatorios, injustificadamente elevados por abuso de una posición dominante o artificialmente bajos por subvenciones o subsidios directos o indirectos. Una tarifa continuará en vigor salvo que, previas consultas, ambas Partes la objeten y lleguen a un entendimiento. Las Partes pueden requerir que se registren las tarifas para fines de información. </w:t>
      </w:r>
    </w:p>
    <w:p w14:paraId="0A92E7F4" w14:textId="77777777" w:rsidR="008F102C" w:rsidRPr="00AF2E16" w:rsidRDefault="008F102C" w:rsidP="00AF2E16">
      <w:pPr>
        <w:spacing w:before="0" w:after="0"/>
        <w:ind w:firstLine="1985"/>
        <w:rPr>
          <w:rFonts w:ascii="Arial" w:hAnsi="Arial" w:cs="Arial"/>
          <w:szCs w:val="24"/>
        </w:rPr>
      </w:pPr>
    </w:p>
    <w:p w14:paraId="40D93BDB"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El Artículo 13, acerca de las “Consultas y Modificaciones”, prevé que las Partes pueden enmendar el Convenio mediante el mecanismo de consultas, las que entrarán en vigor cuando las mismas se confirmen, por intercambio de Notas, que todos los procedimientos internos necesarios se han completado.</w:t>
      </w:r>
    </w:p>
    <w:p w14:paraId="68DA0D95" w14:textId="77777777" w:rsidR="008F102C" w:rsidRPr="00AF2E16" w:rsidRDefault="008F102C" w:rsidP="00AF2E16">
      <w:pPr>
        <w:spacing w:before="0" w:after="0"/>
        <w:ind w:firstLine="1985"/>
        <w:rPr>
          <w:rFonts w:ascii="Arial" w:hAnsi="Arial" w:cs="Arial"/>
          <w:szCs w:val="24"/>
        </w:rPr>
      </w:pPr>
    </w:p>
    <w:p w14:paraId="104802D8"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 xml:space="preserve">El Artículo 14, alusivo a la “Solución de Controversias”, preceptúa que si surgiere alguna discrepancia relativa a la interpretación o aplicación del Convenio, las Partes tratarán, primeramente, de solucionarla de forma directa, pero si no pudieran </w:t>
      </w:r>
      <w:r w:rsidRPr="00AF2E16">
        <w:rPr>
          <w:rFonts w:ascii="Arial" w:hAnsi="Arial" w:cs="Arial"/>
          <w:szCs w:val="24"/>
        </w:rPr>
        <w:lastRenderedPageBreak/>
        <w:t>resolverla someterán la disputa al conocimiento de un tribunal arbitral, comprometiéndose a acatar el procedimiento y el fallo adoptado por dicho tribunal.</w:t>
      </w:r>
    </w:p>
    <w:p w14:paraId="35A1D9A8" w14:textId="77777777" w:rsidR="008F102C" w:rsidRPr="00AF2E16" w:rsidRDefault="008F102C" w:rsidP="00AF2E16">
      <w:pPr>
        <w:spacing w:before="0" w:after="0"/>
        <w:ind w:firstLine="1985"/>
        <w:rPr>
          <w:rFonts w:ascii="Arial" w:hAnsi="Arial" w:cs="Arial"/>
          <w:szCs w:val="24"/>
        </w:rPr>
      </w:pPr>
    </w:p>
    <w:p w14:paraId="1D27DCEC" w14:textId="77777777" w:rsidR="008F102C" w:rsidRPr="00AF2E16" w:rsidRDefault="008F102C" w:rsidP="00AF2E16">
      <w:pPr>
        <w:spacing w:before="0" w:after="0"/>
        <w:ind w:firstLine="1985"/>
        <w:rPr>
          <w:rFonts w:ascii="Arial" w:hAnsi="Arial" w:cs="Arial"/>
          <w:szCs w:val="24"/>
        </w:rPr>
      </w:pPr>
      <w:r w:rsidRPr="00AF2E16">
        <w:rPr>
          <w:rFonts w:ascii="Arial" w:hAnsi="Arial" w:cs="Arial"/>
          <w:szCs w:val="24"/>
        </w:rPr>
        <w:t>Los demás Artículos del Convenio: “Aplicación de las Leyes” (Artículo 5); “Derechos Aduaneros” (Artículo 9); “Cargos al Usuario” (Artículo 10); “Terminación” (Artículo 15); “Acuerdo Multilateral” (Artículo 16); “Registro en la OACI” (Artículo 17); “No Discriminación” (Artículo 18); “Sistemas Computacionales de Reserva (CRS)” (Artículo 19) y “Entrada en vigor” (Artículo 20), corresponden a clausulas usuales en esta clase de convenios de servicios aéreos y se refieren a la aplicación de la normativa internacional amparada en el Convenio de Aviación Civil Internacional y en los usos y costumbres de la actividad aeronáutica.</w:t>
      </w:r>
    </w:p>
    <w:p w14:paraId="1D5309E0" w14:textId="77777777" w:rsidR="008F102C" w:rsidRPr="00AF2E16" w:rsidRDefault="008F102C" w:rsidP="00AF2E16">
      <w:pPr>
        <w:pStyle w:val="paragraphscxw198218553bcx0"/>
        <w:spacing w:before="0" w:beforeAutospacing="0" w:after="0" w:afterAutospacing="0"/>
        <w:ind w:firstLine="1985"/>
        <w:jc w:val="both"/>
        <w:textAlignment w:val="baseline"/>
        <w:rPr>
          <w:rStyle w:val="eopscxw198218553bcx0"/>
          <w:rFonts w:ascii="Arial" w:hAnsi="Arial" w:cs="Arial"/>
          <w:lang w:val="es-ES_tradnl"/>
        </w:rPr>
      </w:pPr>
    </w:p>
    <w:p w14:paraId="15AE9C70" w14:textId="77777777" w:rsidR="008F102C" w:rsidRDefault="008F102C"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66B421CB" w14:textId="77777777" w:rsidR="008F102C" w:rsidRPr="008D6E69" w:rsidRDefault="008F102C"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27814FED" w14:textId="77777777" w:rsidR="008F102C" w:rsidRPr="008D6E69" w:rsidRDefault="008F102C" w:rsidP="00656D1F">
      <w:pPr>
        <w:tabs>
          <w:tab w:val="left" w:pos="3544"/>
        </w:tabs>
        <w:spacing w:before="0" w:after="0"/>
        <w:ind w:firstLine="1985"/>
        <w:rPr>
          <w:rFonts w:ascii="Arial" w:hAnsi="Arial" w:cs="Arial"/>
          <w:szCs w:val="24"/>
          <w:u w:val="single"/>
        </w:rPr>
      </w:pPr>
    </w:p>
    <w:p w14:paraId="26E3EF25" w14:textId="4ABBB89E" w:rsidR="008F102C" w:rsidRDefault="008F102C" w:rsidP="00115420">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7E34B4">
        <w:rPr>
          <w:rFonts w:ascii="Arial" w:hAnsi="Arial" w:cs="Arial"/>
          <w:bCs/>
          <w:szCs w:val="24"/>
        </w:rPr>
        <w:t>,</w:t>
      </w:r>
      <w:r w:rsidRPr="00735EF5">
        <w:rPr>
          <w:rFonts w:ascii="Arial" w:hAnsi="Arial" w:cs="Arial"/>
          <w:szCs w:val="24"/>
        </w:rPr>
        <w:t xml:space="preserve"> Jefe del Departamento Legal de la JAC.</w:t>
      </w:r>
    </w:p>
    <w:p w14:paraId="115A3330" w14:textId="77777777" w:rsidR="008F102C" w:rsidRDefault="008F102C" w:rsidP="00115420">
      <w:pPr>
        <w:spacing w:before="0" w:after="0"/>
        <w:ind w:firstLine="1985"/>
        <w:rPr>
          <w:rFonts w:ascii="Arial" w:hAnsi="Arial" w:cs="Arial"/>
          <w:szCs w:val="24"/>
        </w:rPr>
      </w:pPr>
    </w:p>
    <w:p w14:paraId="4C6A7C9F" w14:textId="77777777" w:rsidR="008F102C" w:rsidRDefault="008F102C" w:rsidP="00115420">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2C3BC4D7" w14:textId="77777777" w:rsidR="008F102C" w:rsidRDefault="008F102C" w:rsidP="00115420">
      <w:pPr>
        <w:spacing w:before="0" w:after="0"/>
        <w:ind w:firstLine="1985"/>
        <w:rPr>
          <w:rFonts w:ascii="Arial" w:hAnsi="Arial" w:cs="Arial"/>
          <w:szCs w:val="24"/>
        </w:rPr>
      </w:pPr>
    </w:p>
    <w:p w14:paraId="0BFB4739" w14:textId="77777777" w:rsidR="008F102C" w:rsidRDefault="008F102C" w:rsidP="00115420">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41E80463" w14:textId="77777777" w:rsidR="008F102C" w:rsidRDefault="008F102C" w:rsidP="00115420">
      <w:pPr>
        <w:spacing w:before="0" w:after="0"/>
        <w:ind w:firstLine="1985"/>
        <w:rPr>
          <w:rFonts w:ascii="Arial" w:hAnsi="Arial" w:cs="Arial"/>
          <w:szCs w:val="24"/>
        </w:rPr>
      </w:pPr>
    </w:p>
    <w:p w14:paraId="7CFD2A05" w14:textId="77777777" w:rsidR="008F102C" w:rsidRDefault="008F102C" w:rsidP="00115420">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y, al respecto, destacó que en el caso de Turquía tiene operadores que funcionan como </w:t>
      </w:r>
      <w:r>
        <w:rPr>
          <w:rFonts w:ascii="Arial" w:hAnsi="Arial" w:cs="Arial"/>
          <w:i/>
          <w:iCs/>
          <w:szCs w:val="24"/>
        </w:rPr>
        <w:t>hubs</w:t>
      </w:r>
      <w:r>
        <w:rPr>
          <w:rFonts w:ascii="Arial" w:hAnsi="Arial" w:cs="Arial"/>
          <w:szCs w:val="24"/>
        </w:rPr>
        <w:t xml:space="preserve"> globales o conectores globales de transporte de carga y/o de pasajeros, como es el caso de Qatar con “Qatar</w:t>
      </w:r>
      <w:r w:rsidRPr="00951689">
        <w:rPr>
          <w:rFonts w:ascii="Arial" w:hAnsi="Arial" w:cs="Arial"/>
          <w:szCs w:val="24"/>
        </w:rPr>
        <w:t xml:space="preserve"> Air</w:t>
      </w:r>
      <w:r>
        <w:rPr>
          <w:rFonts w:ascii="Arial" w:hAnsi="Arial" w:cs="Arial"/>
          <w:szCs w:val="24"/>
        </w:rPr>
        <w:t>ways”.</w:t>
      </w:r>
    </w:p>
    <w:p w14:paraId="47A2BF53" w14:textId="77777777" w:rsidR="008F102C" w:rsidRDefault="008F102C" w:rsidP="007E34B4">
      <w:pPr>
        <w:pStyle w:val="Prrafodelista"/>
        <w:spacing w:before="0" w:after="0"/>
        <w:ind w:left="0"/>
        <w:rPr>
          <w:rFonts w:ascii="Arial" w:hAnsi="Arial" w:cs="Arial"/>
          <w:szCs w:val="24"/>
          <w:lang w:val="es-ES"/>
        </w:rPr>
      </w:pPr>
    </w:p>
    <w:p w14:paraId="4992A965" w14:textId="77777777" w:rsidR="008F102C" w:rsidRPr="00115420" w:rsidRDefault="008F102C" w:rsidP="00115420">
      <w:pPr>
        <w:spacing w:before="0" w:after="0"/>
        <w:ind w:firstLine="1985"/>
        <w:rPr>
          <w:rFonts w:ascii="Arial" w:hAnsi="Arial" w:cs="Arial"/>
          <w:color w:val="000000"/>
          <w:szCs w:val="24"/>
          <w:lang w:val="es-CL" w:eastAsia="es-CL"/>
        </w:rPr>
      </w:pPr>
      <w:r w:rsidRPr="00115420">
        <w:rPr>
          <w:rFonts w:ascii="Arial" w:hAnsi="Arial" w:cs="Arial"/>
          <w:color w:val="000000"/>
          <w:szCs w:val="24"/>
          <w:lang w:val="es-CL" w:eastAsia="es-CL"/>
        </w:rPr>
        <w:t xml:space="preserve">Al respecto, la señora </w:t>
      </w:r>
      <w:r w:rsidRPr="00115420">
        <w:rPr>
          <w:rFonts w:ascii="Arial" w:hAnsi="Arial" w:cs="Arial"/>
          <w:b/>
          <w:color w:val="000000"/>
          <w:szCs w:val="24"/>
          <w:lang w:val="es-CL" w:eastAsia="es-CL"/>
        </w:rPr>
        <w:t>Lee</w:t>
      </w:r>
      <w:r w:rsidRPr="00115420">
        <w:rPr>
          <w:rFonts w:ascii="Arial" w:hAnsi="Arial" w:cs="Arial"/>
          <w:color w:val="000000"/>
          <w:szCs w:val="24"/>
          <w:lang w:val="es-CL" w:eastAsia="es-CL"/>
        </w:rPr>
        <w:t xml:space="preserve"> indicó que este acuerdo suscrito en Colombo, Sri Lanka, el 5 de diciembre de 2017, conectaría a Chile con uno de los principales </w:t>
      </w:r>
      <w:r>
        <w:rPr>
          <w:rFonts w:ascii="Arial" w:hAnsi="Arial" w:cs="Arial"/>
          <w:color w:val="000000"/>
          <w:szCs w:val="24"/>
          <w:lang w:val="es-CL" w:eastAsia="es-CL"/>
        </w:rPr>
        <w:t>“</w:t>
      </w:r>
      <w:r w:rsidRPr="00115420">
        <w:rPr>
          <w:rFonts w:ascii="Arial" w:hAnsi="Arial" w:cs="Arial"/>
          <w:color w:val="000000"/>
          <w:szCs w:val="24"/>
          <w:lang w:val="es-CL" w:eastAsia="es-CL"/>
        </w:rPr>
        <w:t>hubs</w:t>
      </w:r>
      <w:r>
        <w:rPr>
          <w:rFonts w:ascii="Arial" w:hAnsi="Arial" w:cs="Arial"/>
          <w:color w:val="000000"/>
          <w:szCs w:val="24"/>
          <w:lang w:val="es-CL" w:eastAsia="es-CL"/>
        </w:rPr>
        <w:t>”</w:t>
      </w:r>
      <w:r w:rsidRPr="00115420">
        <w:rPr>
          <w:rFonts w:ascii="Arial" w:hAnsi="Arial" w:cs="Arial"/>
          <w:color w:val="000000"/>
          <w:szCs w:val="24"/>
          <w:lang w:val="es-CL" w:eastAsia="es-CL"/>
        </w:rPr>
        <w:t xml:space="preserve"> a nivel mundial, además de permitir la operación regular de Qatar Airways, uno de los principales transportistas aéreos de pasajeros y carga del mundo.</w:t>
      </w:r>
    </w:p>
    <w:p w14:paraId="1A796428" w14:textId="77777777" w:rsidR="008F102C" w:rsidRDefault="008F102C" w:rsidP="00115420">
      <w:pPr>
        <w:spacing w:before="0" w:after="0"/>
        <w:ind w:firstLine="1985"/>
        <w:rPr>
          <w:rFonts w:ascii="Arial" w:hAnsi="Arial" w:cs="Arial"/>
          <w:color w:val="000000"/>
          <w:szCs w:val="24"/>
          <w:lang w:val="es-CL" w:eastAsia="es-CL"/>
        </w:rPr>
      </w:pPr>
    </w:p>
    <w:p w14:paraId="3E040B8D" w14:textId="77777777" w:rsidR="008F102C" w:rsidRDefault="008F102C" w:rsidP="00115420">
      <w:pPr>
        <w:spacing w:before="0" w:after="0"/>
        <w:ind w:firstLine="1985"/>
        <w:rPr>
          <w:rFonts w:ascii="Arial" w:hAnsi="Arial" w:cs="Arial"/>
          <w:color w:val="000000"/>
          <w:szCs w:val="24"/>
          <w:lang w:val="es-CL" w:eastAsia="es-CL"/>
        </w:rPr>
      </w:pPr>
      <w:r w:rsidRPr="00115420">
        <w:rPr>
          <w:rFonts w:ascii="Arial" w:hAnsi="Arial" w:cs="Arial"/>
          <w:color w:val="000000"/>
          <w:szCs w:val="24"/>
          <w:lang w:val="es-CL" w:eastAsia="es-CL"/>
        </w:rPr>
        <w:t>El acuerdo alcanzado con Qatar contempla los derechos de tráfico de 1ra libertad, 2da libertad, 3ra y 4ta libertades; 5ta libertad; 6ta libertad; 7ma libertad; y 8va y 9na libertades. Asimismo, el Acuerdo no impone limitaciones a los servicios aéreos en cuanto a rutas, frecuencias ni tipo de aeronave, sea propio o arrendado, los que pueden prestarse con la mayor flexibilidad de operación.</w:t>
      </w:r>
    </w:p>
    <w:p w14:paraId="3C3C02D4" w14:textId="77777777" w:rsidR="008F102C" w:rsidRPr="00115420" w:rsidRDefault="008F102C" w:rsidP="00115420">
      <w:pPr>
        <w:spacing w:before="0" w:after="0"/>
        <w:ind w:firstLine="1985"/>
        <w:rPr>
          <w:rFonts w:ascii="Arial" w:hAnsi="Arial" w:cs="Arial"/>
          <w:color w:val="000000"/>
          <w:szCs w:val="24"/>
          <w:lang w:val="es-CL" w:eastAsia="es-CL"/>
        </w:rPr>
      </w:pPr>
    </w:p>
    <w:p w14:paraId="65455A5A" w14:textId="77777777" w:rsidR="008F102C" w:rsidRPr="00115420" w:rsidRDefault="008F102C" w:rsidP="00115420">
      <w:pPr>
        <w:spacing w:before="0" w:after="0"/>
        <w:ind w:firstLine="1985"/>
        <w:rPr>
          <w:rFonts w:ascii="Arial" w:hAnsi="Arial" w:cs="Arial"/>
          <w:color w:val="000000"/>
          <w:szCs w:val="24"/>
          <w:lang w:val="es-CL" w:eastAsia="es-CL"/>
        </w:rPr>
      </w:pPr>
      <w:r w:rsidRPr="00115420">
        <w:rPr>
          <w:rFonts w:ascii="Arial" w:hAnsi="Arial" w:cs="Arial"/>
          <w:color w:val="000000"/>
          <w:szCs w:val="24"/>
          <w:lang w:val="es-CL" w:eastAsia="es-CL"/>
        </w:rPr>
        <w:t xml:space="preserve">Por consiguiente, </w:t>
      </w:r>
      <w:r>
        <w:rPr>
          <w:rFonts w:ascii="Arial" w:hAnsi="Arial" w:cs="Arial"/>
          <w:color w:val="000000"/>
          <w:szCs w:val="24"/>
          <w:lang w:val="es-CL" w:eastAsia="es-CL"/>
        </w:rPr>
        <w:t xml:space="preserve">a su juicio, </w:t>
      </w:r>
      <w:r w:rsidRPr="00115420">
        <w:rPr>
          <w:rFonts w:ascii="Arial" w:hAnsi="Arial" w:cs="Arial"/>
          <w:color w:val="000000"/>
          <w:szCs w:val="24"/>
          <w:lang w:val="es-CL" w:eastAsia="es-CL"/>
        </w:rPr>
        <w:t>debería ratificarse el acuerdo que abre los cielos para las líneas aéreas de Chile y Qatar, con derechos sobre terceros países (5ª, 6ª y 7ª libertad) e incluso para transportar tráfico doméstico, sin límite geográfico</w:t>
      </w:r>
    </w:p>
    <w:p w14:paraId="30A818A5" w14:textId="77777777" w:rsidR="008F102C" w:rsidRPr="00115420" w:rsidRDefault="008F102C" w:rsidP="0069053A">
      <w:pPr>
        <w:pStyle w:val="Prrafodelista"/>
        <w:spacing w:before="0" w:after="0"/>
        <w:ind w:left="0" w:firstLine="1985"/>
        <w:rPr>
          <w:rFonts w:ascii="Arial" w:hAnsi="Arial" w:cs="Arial"/>
          <w:szCs w:val="24"/>
          <w:lang w:val="es-CL"/>
        </w:rPr>
      </w:pPr>
    </w:p>
    <w:p w14:paraId="3BC645A3" w14:textId="77777777" w:rsidR="008F102C" w:rsidRDefault="008F102C"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406A53EF" w14:textId="77777777" w:rsidR="008F102C" w:rsidRDefault="008F102C" w:rsidP="0069053A">
      <w:pPr>
        <w:pStyle w:val="Prrafodelista"/>
        <w:spacing w:before="0" w:after="0"/>
        <w:ind w:left="0" w:firstLine="1985"/>
        <w:rPr>
          <w:rFonts w:ascii="Arial" w:hAnsi="Arial" w:cs="Arial"/>
          <w:szCs w:val="24"/>
          <w:lang w:val="es-ES"/>
        </w:rPr>
      </w:pPr>
    </w:p>
    <w:p w14:paraId="4A22C9DF" w14:textId="0B6628AA" w:rsidR="008F102C" w:rsidRDefault="008F102C" w:rsidP="0069053A">
      <w:pPr>
        <w:pStyle w:val="Prrafodelista"/>
        <w:spacing w:before="0" w:after="0"/>
        <w:ind w:left="0" w:firstLine="1985"/>
        <w:rPr>
          <w:rFonts w:ascii="Arial" w:hAnsi="Arial" w:cs="Arial"/>
          <w:szCs w:val="24"/>
          <w:lang w:val="es-ES"/>
        </w:rPr>
      </w:pPr>
      <w:r>
        <w:rPr>
          <w:rFonts w:ascii="Arial" w:hAnsi="Arial" w:cs="Arial"/>
          <w:szCs w:val="24"/>
          <w:lang w:val="es-ES"/>
        </w:rPr>
        <w:t>(Vot</w:t>
      </w:r>
      <w:r w:rsidR="007E34B4">
        <w:rPr>
          <w:rFonts w:ascii="Arial" w:hAnsi="Arial" w:cs="Arial"/>
          <w:szCs w:val="24"/>
          <w:lang w:val="es-ES"/>
        </w:rPr>
        <w:t xml:space="preserve">ó a favor la diputada señora </w:t>
      </w:r>
      <w:r w:rsidR="007E34B4">
        <w:rPr>
          <w:rFonts w:ascii="Arial" w:hAnsi="Arial" w:cs="Arial"/>
          <w:b/>
          <w:bCs/>
          <w:szCs w:val="24"/>
          <w:lang w:val="es-ES"/>
        </w:rPr>
        <w:t>Muñoz</w:t>
      </w:r>
      <w:r w:rsidR="007E34B4">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w:t>
      </w:r>
      <w:r w:rsidR="007E34B4">
        <w:rPr>
          <w:rFonts w:ascii="Arial" w:hAnsi="Arial" w:cs="Arial"/>
          <w:szCs w:val="24"/>
          <w:lang w:val="es-ES"/>
        </w:rPr>
        <w:t>o</w:t>
      </w:r>
      <w:r>
        <w:rPr>
          <w:rFonts w:ascii="Arial" w:hAnsi="Arial" w:cs="Arial"/>
          <w:szCs w:val="24"/>
          <w:lang w:val="es-ES"/>
        </w:rPr>
        <w:t xml:space="preserve"> y </w:t>
      </w:r>
      <w:r w:rsidRPr="000A270D">
        <w:rPr>
          <w:rFonts w:ascii="Arial" w:hAnsi="Arial" w:cs="Arial"/>
          <w:b/>
          <w:szCs w:val="24"/>
          <w:lang w:val="es-ES"/>
        </w:rPr>
        <w:t>Vidal</w:t>
      </w:r>
      <w:r>
        <w:rPr>
          <w:rFonts w:ascii="Arial" w:hAnsi="Arial" w:cs="Arial"/>
          <w:szCs w:val="24"/>
          <w:lang w:val="es-ES"/>
        </w:rPr>
        <w:t>, don Pablo).</w:t>
      </w:r>
    </w:p>
    <w:p w14:paraId="33A745E1" w14:textId="77777777" w:rsidR="008F102C" w:rsidRDefault="008F102C" w:rsidP="001D7796">
      <w:pPr>
        <w:spacing w:before="0" w:after="0"/>
        <w:ind w:firstLine="1985"/>
        <w:rPr>
          <w:rFonts w:ascii="Arial" w:hAnsi="Arial" w:cs="Arial"/>
          <w:szCs w:val="24"/>
        </w:rPr>
      </w:pPr>
    </w:p>
    <w:p w14:paraId="3330A8B9" w14:textId="77777777" w:rsidR="008F102C" w:rsidRDefault="008F102C" w:rsidP="001D7796">
      <w:pPr>
        <w:spacing w:before="0" w:after="0"/>
        <w:ind w:firstLine="1985"/>
        <w:rPr>
          <w:rFonts w:ascii="Arial" w:hAnsi="Arial" w:cs="Arial"/>
          <w:szCs w:val="24"/>
        </w:rPr>
      </w:pPr>
    </w:p>
    <w:p w14:paraId="6CC58ED5" w14:textId="77777777" w:rsidR="008F102C" w:rsidRDefault="008F102C"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205621C" w14:textId="77777777" w:rsidR="008F102C" w:rsidRPr="008D6E69" w:rsidRDefault="008F102C" w:rsidP="00656D1F">
      <w:pPr>
        <w:pStyle w:val="Sangra2detindependiente"/>
        <w:spacing w:before="0" w:after="0"/>
        <w:ind w:left="0" w:firstLine="1985"/>
        <w:rPr>
          <w:rFonts w:ascii="Arial" w:hAnsi="Arial" w:cs="Arial"/>
          <w:b/>
          <w:szCs w:val="24"/>
          <w:lang w:val="es-ES"/>
        </w:rPr>
      </w:pPr>
    </w:p>
    <w:p w14:paraId="5391B931" w14:textId="77777777" w:rsidR="008F102C" w:rsidRPr="009910F1" w:rsidRDefault="008F102C"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187A71BB" w14:textId="77777777" w:rsidR="008F102C" w:rsidRPr="009910F1" w:rsidRDefault="008F102C" w:rsidP="00656D1F">
      <w:pPr>
        <w:pStyle w:val="Sangra2detindependiente"/>
        <w:spacing w:before="0" w:after="0"/>
        <w:ind w:left="0" w:firstLine="1985"/>
        <w:rPr>
          <w:rFonts w:ascii="Arial" w:hAnsi="Arial" w:cs="Arial"/>
          <w:sz w:val="24"/>
          <w:szCs w:val="24"/>
          <w:lang w:val="es-CL"/>
        </w:rPr>
      </w:pPr>
    </w:p>
    <w:p w14:paraId="2C69E01C" w14:textId="77777777" w:rsidR="008F102C" w:rsidRPr="009910F1" w:rsidRDefault="008F102C"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74C76F74" w14:textId="77777777" w:rsidR="008F102C" w:rsidRDefault="008F102C" w:rsidP="00445A11">
      <w:pPr>
        <w:pStyle w:val="Sangra2detindependiente"/>
        <w:spacing w:before="0" w:after="0"/>
        <w:ind w:left="0" w:firstLine="0"/>
        <w:rPr>
          <w:rFonts w:ascii="Arial" w:hAnsi="Arial" w:cs="Arial"/>
          <w:szCs w:val="24"/>
          <w:lang w:val="es-CL"/>
        </w:rPr>
      </w:pPr>
    </w:p>
    <w:p w14:paraId="220BBAD1" w14:textId="77777777" w:rsidR="008F102C" w:rsidRDefault="008F102C" w:rsidP="00445A11">
      <w:pPr>
        <w:pStyle w:val="Sangra2detindependiente"/>
        <w:spacing w:before="0" w:after="0"/>
        <w:ind w:left="0" w:firstLine="0"/>
        <w:rPr>
          <w:rFonts w:ascii="Arial" w:hAnsi="Arial" w:cs="Arial"/>
          <w:szCs w:val="24"/>
          <w:lang w:val="es-CL"/>
        </w:rPr>
      </w:pPr>
    </w:p>
    <w:p w14:paraId="370A9933" w14:textId="77777777" w:rsidR="008F102C" w:rsidRDefault="008F102C" w:rsidP="00445A11">
      <w:pPr>
        <w:pStyle w:val="Sangra2detindependiente"/>
        <w:spacing w:before="0" w:after="0"/>
        <w:ind w:left="0" w:firstLine="0"/>
        <w:rPr>
          <w:rFonts w:ascii="Arial" w:hAnsi="Arial" w:cs="Arial"/>
          <w:szCs w:val="24"/>
          <w:lang w:val="es-CL"/>
        </w:rPr>
      </w:pPr>
    </w:p>
    <w:p w14:paraId="207C5AB0" w14:textId="77777777" w:rsidR="00B52D86" w:rsidRDefault="00B52D86" w:rsidP="00445A11">
      <w:pPr>
        <w:pStyle w:val="Sangra2detindependiente"/>
        <w:spacing w:before="0" w:after="0"/>
        <w:ind w:left="0" w:firstLine="0"/>
        <w:rPr>
          <w:rFonts w:ascii="Arial" w:hAnsi="Arial" w:cs="Arial"/>
          <w:szCs w:val="24"/>
          <w:lang w:val="es-CL"/>
        </w:rPr>
      </w:pPr>
    </w:p>
    <w:p w14:paraId="5DAFC5B6" w14:textId="77777777" w:rsidR="00B52D86" w:rsidRDefault="00B52D86" w:rsidP="00445A11">
      <w:pPr>
        <w:pStyle w:val="Sangra2detindependiente"/>
        <w:spacing w:before="0" w:after="0"/>
        <w:ind w:left="0" w:firstLine="0"/>
        <w:rPr>
          <w:rFonts w:ascii="Arial" w:hAnsi="Arial" w:cs="Arial"/>
          <w:szCs w:val="24"/>
          <w:lang w:val="es-CL"/>
        </w:rPr>
      </w:pPr>
    </w:p>
    <w:p w14:paraId="2CA418FD" w14:textId="77777777" w:rsidR="008F102C" w:rsidRPr="00262D19" w:rsidRDefault="008F102C" w:rsidP="00445A11">
      <w:pPr>
        <w:pStyle w:val="Sangra2detindependiente"/>
        <w:spacing w:before="0" w:after="0"/>
        <w:ind w:left="0" w:firstLine="0"/>
        <w:jc w:val="center"/>
        <w:rPr>
          <w:rFonts w:ascii="Arial" w:hAnsi="Arial" w:cs="Arial"/>
          <w:b/>
          <w:sz w:val="24"/>
          <w:szCs w:val="24"/>
          <w:lang w:val="es-CL"/>
        </w:rPr>
      </w:pPr>
      <w:r w:rsidRPr="00262D19">
        <w:rPr>
          <w:rFonts w:ascii="Arial" w:hAnsi="Arial" w:cs="Arial"/>
          <w:b/>
          <w:sz w:val="24"/>
          <w:szCs w:val="24"/>
          <w:lang w:val="es-CL"/>
        </w:rPr>
        <w:t>P R O Y E C T O   D E   A C U E R D O</w:t>
      </w:r>
    </w:p>
    <w:p w14:paraId="2E5F651F" w14:textId="77777777" w:rsidR="008F102C" w:rsidRDefault="008F102C" w:rsidP="00656D1F">
      <w:pPr>
        <w:pStyle w:val="Sangra2detindependiente"/>
        <w:spacing w:before="0" w:after="0"/>
        <w:ind w:left="0" w:firstLine="1985"/>
        <w:rPr>
          <w:rFonts w:ascii="Arial" w:hAnsi="Arial" w:cs="Arial"/>
          <w:szCs w:val="24"/>
          <w:lang w:val="es-CL"/>
        </w:rPr>
      </w:pPr>
    </w:p>
    <w:p w14:paraId="1CB72D7B" w14:textId="77777777" w:rsidR="008F102C" w:rsidRDefault="008F102C" w:rsidP="00656D1F">
      <w:pPr>
        <w:spacing w:before="0" w:after="0"/>
        <w:ind w:firstLine="1985"/>
        <w:jc w:val="center"/>
        <w:rPr>
          <w:rFonts w:ascii="Arial" w:hAnsi="Arial" w:cs="Arial"/>
          <w:b/>
          <w:spacing w:val="-3"/>
          <w:szCs w:val="24"/>
          <w:lang w:val="es-CL"/>
        </w:rPr>
      </w:pPr>
    </w:p>
    <w:p w14:paraId="3A588BA5" w14:textId="77777777" w:rsidR="008F102C" w:rsidRPr="00445A11" w:rsidRDefault="008F102C" w:rsidP="00656D1F">
      <w:pPr>
        <w:spacing w:before="0" w:after="0"/>
        <w:ind w:firstLine="1985"/>
        <w:jc w:val="center"/>
        <w:rPr>
          <w:rFonts w:ascii="Arial" w:hAnsi="Arial" w:cs="Arial"/>
          <w:b/>
          <w:spacing w:val="-3"/>
          <w:szCs w:val="24"/>
          <w:lang w:val="es-CL"/>
        </w:rPr>
      </w:pPr>
    </w:p>
    <w:p w14:paraId="71F2091D" w14:textId="6932AE1D" w:rsidR="008F102C" w:rsidRDefault="008F102C"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Convenio de Transporte Aéreo entre el Gobierno de la República de Chile y el Gobierno del Estado de Qatar”, suscrito en Colombo, Sri Lanka, el 5 de diciembre de </w:t>
      </w:r>
      <w:smartTag w:uri="urn:schemas-microsoft-com:office:smarttags" w:element="metricconverter">
        <w:smartTagPr>
          <w:attr w:name="ProductID" w:val="2017”"/>
        </w:smartTagPr>
        <w:r>
          <w:rPr>
            <w:rStyle w:val="normaltextrunscxw198218553bcx0"/>
            <w:rFonts w:ascii="Arial" w:hAnsi="Arial" w:cs="Arial"/>
            <w:b/>
            <w:bCs/>
          </w:rPr>
          <w:t>2017”</w:t>
        </w:r>
      </w:smartTag>
      <w:r>
        <w:rPr>
          <w:rStyle w:val="normaltextrunscxw198218553bcx0"/>
          <w:rFonts w:ascii="Arial" w:hAnsi="Arial" w:cs="Arial"/>
          <w:b/>
          <w:bCs/>
        </w:rPr>
        <w:t>.</w:t>
      </w:r>
      <w:r>
        <w:rPr>
          <w:rStyle w:val="eopscxw198218553bcx0"/>
          <w:rFonts w:ascii="Arial" w:hAnsi="Arial" w:cs="Arial"/>
        </w:rPr>
        <w:t> </w:t>
      </w:r>
    </w:p>
    <w:p w14:paraId="6D548502"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5E7F9815"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5FFA4F4B"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20C0DF24" w14:textId="77777777" w:rsidR="008F102C" w:rsidRPr="00445A11" w:rsidRDefault="008F102C"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223D3B53"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2219B16D"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2D72A415" w14:textId="77777777" w:rsidR="008F102C" w:rsidRDefault="008F102C" w:rsidP="00445A11">
      <w:pPr>
        <w:tabs>
          <w:tab w:val="left" w:pos="2268"/>
        </w:tabs>
        <w:autoSpaceDE w:val="0"/>
        <w:autoSpaceDN w:val="0"/>
        <w:adjustRightInd w:val="0"/>
        <w:spacing w:before="0" w:after="0"/>
        <w:ind w:right="20"/>
        <w:rPr>
          <w:rFonts w:ascii="Arial" w:hAnsi="Arial" w:cs="Arial"/>
          <w:szCs w:val="24"/>
        </w:rPr>
      </w:pPr>
    </w:p>
    <w:p w14:paraId="220D8FCC" w14:textId="6762C8F0" w:rsidR="008F102C" w:rsidRDefault="008F102C"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7E34B4">
        <w:rPr>
          <w:rFonts w:ascii="Arial" w:hAnsi="Arial" w:cs="Arial"/>
          <w:szCs w:val="24"/>
        </w:rPr>
        <w:t xml:space="preserve"> la diputada señora </w:t>
      </w:r>
      <w:r w:rsidR="007E34B4">
        <w:rPr>
          <w:rFonts w:ascii="Arial" w:hAnsi="Arial" w:cs="Arial"/>
          <w:b/>
          <w:bCs/>
          <w:szCs w:val="24"/>
          <w:lang w:val="es-ES"/>
        </w:rPr>
        <w:t>Muñoz</w:t>
      </w:r>
      <w:r w:rsidR="007E34B4">
        <w:rPr>
          <w:rFonts w:ascii="Arial" w:hAnsi="Arial" w:cs="Arial"/>
          <w:szCs w:val="24"/>
          <w:lang w:val="es-ES"/>
        </w:rPr>
        <w:t>, doña Francesca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don Diego</w:t>
      </w:r>
      <w:r w:rsidR="007E34B4">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7D525A99" w14:textId="77777777" w:rsidR="008F102C" w:rsidRDefault="008F102C" w:rsidP="00094570">
      <w:pPr>
        <w:pStyle w:val="Prrafodelista"/>
        <w:spacing w:before="0" w:after="0"/>
        <w:ind w:left="0" w:firstLine="1985"/>
        <w:rPr>
          <w:rFonts w:ascii="Arial" w:hAnsi="Arial" w:cs="Arial"/>
          <w:szCs w:val="24"/>
          <w:lang w:val="es-ES"/>
        </w:rPr>
      </w:pPr>
    </w:p>
    <w:p w14:paraId="5B6AA973" w14:textId="3B40C4AA" w:rsidR="008F102C" w:rsidRDefault="008F102C"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bookmarkStart w:id="0" w:name="_GoBack"/>
      <w:bookmarkEnd w:id="0"/>
      <w:r w:rsidRPr="00262D19">
        <w:rPr>
          <w:rFonts w:ascii="Arial" w:hAnsi="Arial" w:cs="Arial"/>
          <w:b/>
          <w:szCs w:val="24"/>
          <w:lang w:val="es-ES"/>
        </w:rPr>
        <w:t>CALISTO</w:t>
      </w:r>
      <w:r>
        <w:rPr>
          <w:rFonts w:ascii="Arial" w:hAnsi="Arial" w:cs="Arial"/>
          <w:szCs w:val="24"/>
          <w:lang w:val="es-ES"/>
        </w:rPr>
        <w:t>, don Miguel Ángel.</w:t>
      </w:r>
    </w:p>
    <w:p w14:paraId="25F38303" w14:textId="77777777" w:rsidR="008F102C" w:rsidRDefault="008F102C" w:rsidP="00094570">
      <w:pPr>
        <w:pStyle w:val="Prrafodelista"/>
        <w:spacing w:before="0" w:after="0"/>
        <w:ind w:left="0" w:firstLine="1985"/>
        <w:rPr>
          <w:rFonts w:ascii="Arial" w:hAnsi="Arial" w:cs="Arial"/>
          <w:szCs w:val="24"/>
          <w:lang w:val="es-ES"/>
        </w:rPr>
      </w:pPr>
    </w:p>
    <w:p w14:paraId="09F5C297" w14:textId="77777777" w:rsidR="008F102C" w:rsidRDefault="008F102C" w:rsidP="00094570">
      <w:pPr>
        <w:pStyle w:val="Prrafodelista"/>
        <w:spacing w:before="0" w:after="0"/>
        <w:ind w:left="0" w:firstLine="1985"/>
        <w:rPr>
          <w:rFonts w:ascii="Arial" w:hAnsi="Arial" w:cs="Arial"/>
          <w:szCs w:val="24"/>
          <w:lang w:val="es-ES"/>
        </w:rPr>
      </w:pPr>
    </w:p>
    <w:p w14:paraId="3436CCAF" w14:textId="77777777" w:rsidR="008F102C" w:rsidRDefault="008F102C" w:rsidP="00094570">
      <w:pPr>
        <w:pStyle w:val="Prrafodelista"/>
        <w:spacing w:before="0" w:after="0"/>
        <w:ind w:left="0" w:firstLine="1985"/>
        <w:rPr>
          <w:rFonts w:ascii="Arial" w:hAnsi="Arial" w:cs="Arial"/>
          <w:b/>
          <w:szCs w:val="24"/>
          <w:lang w:val="es-ES"/>
        </w:rPr>
      </w:pPr>
    </w:p>
    <w:p w14:paraId="35572766" w14:textId="77777777" w:rsidR="008F102C" w:rsidRDefault="008F102C"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6B8F3504" w14:textId="77777777" w:rsidR="008F102C" w:rsidRDefault="008F102C" w:rsidP="00094570">
      <w:pPr>
        <w:pStyle w:val="Prrafodelista"/>
        <w:spacing w:before="0" w:after="0"/>
        <w:ind w:left="0" w:firstLine="1985"/>
        <w:rPr>
          <w:rFonts w:ascii="Arial" w:hAnsi="Arial" w:cs="Arial"/>
          <w:szCs w:val="24"/>
          <w:lang w:val="es-ES"/>
        </w:rPr>
      </w:pPr>
    </w:p>
    <w:p w14:paraId="6FF1C6CC" w14:textId="77777777" w:rsidR="008F102C" w:rsidRDefault="008F102C" w:rsidP="00094570">
      <w:pPr>
        <w:pStyle w:val="Prrafodelista"/>
        <w:spacing w:before="0" w:after="0"/>
        <w:ind w:left="0" w:firstLine="1985"/>
        <w:rPr>
          <w:rFonts w:ascii="Arial" w:hAnsi="Arial" w:cs="Arial"/>
          <w:szCs w:val="24"/>
          <w:lang w:val="es-ES"/>
        </w:rPr>
      </w:pPr>
    </w:p>
    <w:p w14:paraId="29647320" w14:textId="77777777" w:rsidR="008F102C" w:rsidRDefault="008F102C" w:rsidP="00094570">
      <w:pPr>
        <w:pStyle w:val="Prrafodelista"/>
        <w:spacing w:before="0" w:after="0"/>
        <w:ind w:left="0" w:firstLine="1985"/>
        <w:rPr>
          <w:rFonts w:ascii="Arial" w:hAnsi="Arial" w:cs="Arial"/>
          <w:szCs w:val="24"/>
          <w:lang w:val="es-ES"/>
        </w:rPr>
      </w:pPr>
    </w:p>
    <w:p w14:paraId="0DA16593" w14:textId="77777777" w:rsidR="008F102C" w:rsidRDefault="008F102C" w:rsidP="00094570">
      <w:pPr>
        <w:pStyle w:val="Prrafodelista"/>
        <w:spacing w:before="0" w:after="0"/>
        <w:ind w:left="0" w:firstLine="1985"/>
        <w:rPr>
          <w:rFonts w:ascii="Arial" w:hAnsi="Arial" w:cs="Arial"/>
          <w:szCs w:val="24"/>
          <w:lang w:val="es-ES"/>
        </w:rPr>
      </w:pPr>
    </w:p>
    <w:p w14:paraId="03C26ECE" w14:textId="77777777" w:rsidR="008F102C" w:rsidRDefault="008F102C" w:rsidP="00094570">
      <w:pPr>
        <w:pStyle w:val="Prrafodelista"/>
        <w:spacing w:before="0" w:after="0"/>
        <w:ind w:left="0" w:firstLine="1985"/>
        <w:rPr>
          <w:rFonts w:ascii="Arial" w:hAnsi="Arial" w:cs="Arial"/>
          <w:szCs w:val="24"/>
          <w:lang w:val="es-ES"/>
        </w:rPr>
      </w:pPr>
    </w:p>
    <w:p w14:paraId="5521835E" w14:textId="77777777" w:rsidR="008F102C" w:rsidRPr="00094570" w:rsidRDefault="008F102C"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01B97F46" w14:textId="77777777" w:rsidR="008F102C" w:rsidRPr="004513AB" w:rsidRDefault="008F102C"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8F102C" w:rsidRPr="004513AB" w:rsidSect="00B52D86">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C3AC" w14:textId="77777777" w:rsidR="003542B6" w:rsidRDefault="003542B6">
      <w:pPr>
        <w:spacing w:line="20" w:lineRule="exact"/>
      </w:pPr>
    </w:p>
  </w:endnote>
  <w:endnote w:type="continuationSeparator" w:id="0">
    <w:p w14:paraId="3B1AC32E" w14:textId="77777777" w:rsidR="003542B6" w:rsidRDefault="003542B6">
      <w:r>
        <w:t xml:space="preserve"> </w:t>
      </w:r>
    </w:p>
  </w:endnote>
  <w:endnote w:type="continuationNotice" w:id="1">
    <w:p w14:paraId="05562924" w14:textId="77777777" w:rsidR="003542B6" w:rsidRDefault="003542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445A" w14:textId="77777777" w:rsidR="003542B6" w:rsidRDefault="003542B6">
      <w:r>
        <w:separator/>
      </w:r>
    </w:p>
  </w:footnote>
  <w:footnote w:type="continuationSeparator" w:id="0">
    <w:p w14:paraId="2BFBAD91" w14:textId="77777777" w:rsidR="003542B6" w:rsidRDefault="0035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E177" w14:textId="77777777" w:rsidR="008F102C" w:rsidRDefault="003542B6">
    <w:pPr>
      <w:pStyle w:val="Encabezado"/>
      <w:jc w:val="center"/>
    </w:pPr>
    <w:r>
      <w:fldChar w:fldCharType="begin"/>
    </w:r>
    <w:r>
      <w:instrText>PAGE   \* MERGEFORMAT</w:instrText>
    </w:r>
    <w:r>
      <w:fldChar w:fldCharType="separate"/>
    </w:r>
    <w:r w:rsidR="00B52D86" w:rsidRPr="00B52D86">
      <w:rPr>
        <w:noProof/>
        <w:lang w:val="es-ES"/>
      </w:rPr>
      <w:t>6</w:t>
    </w:r>
    <w:r>
      <w:rPr>
        <w:noProof/>
        <w:lang w:val="es-ES"/>
      </w:rPr>
      <w:fldChar w:fldCharType="end"/>
    </w:r>
  </w:p>
  <w:p w14:paraId="659C9308" w14:textId="77777777" w:rsidR="008F102C" w:rsidRDefault="008F102C">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A806" w14:textId="77777777" w:rsidR="008F102C" w:rsidRDefault="008F102C">
    <w:pPr>
      <w:pStyle w:val="Encabezado"/>
      <w:jc w:val="center"/>
    </w:pPr>
  </w:p>
  <w:p w14:paraId="12C8BB49" w14:textId="77777777" w:rsidR="008F102C" w:rsidRDefault="008F102C"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1"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7"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4"/>
  </w:num>
  <w:num w:numId="2">
    <w:abstractNumId w:val="2"/>
  </w:num>
  <w:num w:numId="3">
    <w:abstractNumId w:val="8"/>
  </w:num>
  <w:num w:numId="4">
    <w:abstractNumId w:val="7"/>
  </w:num>
  <w:num w:numId="5">
    <w:abstractNumId w:val="15"/>
  </w:num>
  <w:num w:numId="6">
    <w:abstractNumId w:val="10"/>
  </w:num>
  <w:num w:numId="7">
    <w:abstractNumId w:val="9"/>
  </w:num>
  <w:num w:numId="8">
    <w:abstractNumId w:val="19"/>
  </w:num>
  <w:num w:numId="9">
    <w:abstractNumId w:val="13"/>
  </w:num>
  <w:num w:numId="10">
    <w:abstractNumId w:val="0"/>
  </w:num>
  <w:num w:numId="11">
    <w:abstractNumId w:val="16"/>
  </w:num>
  <w:num w:numId="12">
    <w:abstractNumId w:val="5"/>
  </w:num>
  <w:num w:numId="13">
    <w:abstractNumId w:val="17"/>
  </w:num>
  <w:num w:numId="14">
    <w:abstractNumId w:val="11"/>
  </w:num>
  <w:num w:numId="15">
    <w:abstractNumId w:val="4"/>
  </w:num>
  <w:num w:numId="16">
    <w:abstractNumId w:val="3"/>
  </w:num>
  <w:num w:numId="17">
    <w:abstractNumId w:val="15"/>
  </w:num>
  <w:num w:numId="18">
    <w:abstractNumId w:val="15"/>
  </w:num>
  <w:num w:numId="19">
    <w:abstractNumId w:val="12"/>
  </w:num>
  <w:num w:numId="20">
    <w:abstractNumId w:val="6"/>
  </w:num>
  <w:num w:numId="21">
    <w:abstractNumId w:val="18"/>
  </w:num>
  <w:num w:numId="22">
    <w:abstractNumId w:val="1"/>
  </w:num>
  <w:num w:numId="23">
    <w:abstractNumId w:val="21"/>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15420"/>
    <w:rsid w:val="00132963"/>
    <w:rsid w:val="001329CE"/>
    <w:rsid w:val="001351B2"/>
    <w:rsid w:val="001464C2"/>
    <w:rsid w:val="001579F3"/>
    <w:rsid w:val="0016631E"/>
    <w:rsid w:val="00173D5C"/>
    <w:rsid w:val="00180EB6"/>
    <w:rsid w:val="00187BA9"/>
    <w:rsid w:val="001926A9"/>
    <w:rsid w:val="001950E6"/>
    <w:rsid w:val="001A5559"/>
    <w:rsid w:val="001D2F8F"/>
    <w:rsid w:val="001D3620"/>
    <w:rsid w:val="001D7796"/>
    <w:rsid w:val="001E4534"/>
    <w:rsid w:val="001E5DEF"/>
    <w:rsid w:val="001F00E8"/>
    <w:rsid w:val="001F2D0C"/>
    <w:rsid w:val="001F731A"/>
    <w:rsid w:val="00201961"/>
    <w:rsid w:val="00205FA6"/>
    <w:rsid w:val="00214130"/>
    <w:rsid w:val="002217B5"/>
    <w:rsid w:val="00223BCF"/>
    <w:rsid w:val="002250DD"/>
    <w:rsid w:val="00233C26"/>
    <w:rsid w:val="002458F4"/>
    <w:rsid w:val="00245E33"/>
    <w:rsid w:val="00252443"/>
    <w:rsid w:val="00257F53"/>
    <w:rsid w:val="002616EF"/>
    <w:rsid w:val="00262D19"/>
    <w:rsid w:val="00265639"/>
    <w:rsid w:val="00266C19"/>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268F1"/>
    <w:rsid w:val="00333D02"/>
    <w:rsid w:val="00334404"/>
    <w:rsid w:val="00343E67"/>
    <w:rsid w:val="00346DA6"/>
    <w:rsid w:val="00350FA2"/>
    <w:rsid w:val="00352032"/>
    <w:rsid w:val="003542B6"/>
    <w:rsid w:val="00356556"/>
    <w:rsid w:val="00360B1A"/>
    <w:rsid w:val="00362F4C"/>
    <w:rsid w:val="00363077"/>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90332"/>
    <w:rsid w:val="005A519E"/>
    <w:rsid w:val="005A5A18"/>
    <w:rsid w:val="005C0705"/>
    <w:rsid w:val="005C1948"/>
    <w:rsid w:val="005E0C4B"/>
    <w:rsid w:val="005E70DB"/>
    <w:rsid w:val="005F2ED5"/>
    <w:rsid w:val="005F4A9B"/>
    <w:rsid w:val="005F734B"/>
    <w:rsid w:val="00604CC0"/>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4215"/>
    <w:rsid w:val="007B6A1D"/>
    <w:rsid w:val="007D2141"/>
    <w:rsid w:val="007E2C54"/>
    <w:rsid w:val="007E34B4"/>
    <w:rsid w:val="007E36E7"/>
    <w:rsid w:val="007F2DFE"/>
    <w:rsid w:val="008256D4"/>
    <w:rsid w:val="00845A01"/>
    <w:rsid w:val="00864C20"/>
    <w:rsid w:val="008714B7"/>
    <w:rsid w:val="0087698C"/>
    <w:rsid w:val="00882279"/>
    <w:rsid w:val="00896AA7"/>
    <w:rsid w:val="008B5817"/>
    <w:rsid w:val="008C37C3"/>
    <w:rsid w:val="008C764C"/>
    <w:rsid w:val="008D6E69"/>
    <w:rsid w:val="008E25B4"/>
    <w:rsid w:val="008E323D"/>
    <w:rsid w:val="008F102C"/>
    <w:rsid w:val="00902F59"/>
    <w:rsid w:val="0092014D"/>
    <w:rsid w:val="00930EBB"/>
    <w:rsid w:val="00937E42"/>
    <w:rsid w:val="00951689"/>
    <w:rsid w:val="009578B4"/>
    <w:rsid w:val="00965316"/>
    <w:rsid w:val="009708C1"/>
    <w:rsid w:val="00987180"/>
    <w:rsid w:val="009910F1"/>
    <w:rsid w:val="0099173E"/>
    <w:rsid w:val="009A64BC"/>
    <w:rsid w:val="009B2434"/>
    <w:rsid w:val="009B2AA0"/>
    <w:rsid w:val="009C51A3"/>
    <w:rsid w:val="009D1FBA"/>
    <w:rsid w:val="009D3FE6"/>
    <w:rsid w:val="009F715F"/>
    <w:rsid w:val="00A06DB2"/>
    <w:rsid w:val="00A13EA9"/>
    <w:rsid w:val="00A17DDF"/>
    <w:rsid w:val="00A24942"/>
    <w:rsid w:val="00A4084D"/>
    <w:rsid w:val="00A41B75"/>
    <w:rsid w:val="00A43571"/>
    <w:rsid w:val="00A60C7B"/>
    <w:rsid w:val="00A67EAE"/>
    <w:rsid w:val="00A76C17"/>
    <w:rsid w:val="00A8266D"/>
    <w:rsid w:val="00A91A45"/>
    <w:rsid w:val="00AC29D3"/>
    <w:rsid w:val="00AC694B"/>
    <w:rsid w:val="00AF2E16"/>
    <w:rsid w:val="00AF4FFF"/>
    <w:rsid w:val="00AF5FF1"/>
    <w:rsid w:val="00B02A86"/>
    <w:rsid w:val="00B11211"/>
    <w:rsid w:val="00B471FA"/>
    <w:rsid w:val="00B47424"/>
    <w:rsid w:val="00B52383"/>
    <w:rsid w:val="00B52D86"/>
    <w:rsid w:val="00B54A31"/>
    <w:rsid w:val="00B614C8"/>
    <w:rsid w:val="00B713A3"/>
    <w:rsid w:val="00B71573"/>
    <w:rsid w:val="00B851C0"/>
    <w:rsid w:val="00B87BA5"/>
    <w:rsid w:val="00BB3041"/>
    <w:rsid w:val="00BB4321"/>
    <w:rsid w:val="00BC1004"/>
    <w:rsid w:val="00BC3634"/>
    <w:rsid w:val="00BC5F7D"/>
    <w:rsid w:val="00BD1A87"/>
    <w:rsid w:val="00BF0585"/>
    <w:rsid w:val="00BF7B0A"/>
    <w:rsid w:val="00C0669D"/>
    <w:rsid w:val="00C07AC4"/>
    <w:rsid w:val="00C14059"/>
    <w:rsid w:val="00C1627C"/>
    <w:rsid w:val="00C2102C"/>
    <w:rsid w:val="00C22E73"/>
    <w:rsid w:val="00C27233"/>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4BB5"/>
    <w:rsid w:val="00E71607"/>
    <w:rsid w:val="00E73F73"/>
    <w:rsid w:val="00E86575"/>
    <w:rsid w:val="00E91215"/>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0A9933"/>
  <w15:docId w15:val="{73397B7A-DD19-4D1E-848F-43410F4D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14732">
      <w:marLeft w:val="0"/>
      <w:marRight w:val="0"/>
      <w:marTop w:val="0"/>
      <w:marBottom w:val="0"/>
      <w:divBdr>
        <w:top w:val="none" w:sz="0" w:space="0" w:color="auto"/>
        <w:left w:val="none" w:sz="0" w:space="0" w:color="auto"/>
        <w:bottom w:val="none" w:sz="0" w:space="0" w:color="auto"/>
        <w:right w:val="none" w:sz="0" w:space="0" w:color="auto"/>
      </w:divBdr>
    </w:div>
    <w:div w:id="1458714733">
      <w:marLeft w:val="0"/>
      <w:marRight w:val="0"/>
      <w:marTop w:val="0"/>
      <w:marBottom w:val="0"/>
      <w:divBdr>
        <w:top w:val="none" w:sz="0" w:space="0" w:color="auto"/>
        <w:left w:val="none" w:sz="0" w:space="0" w:color="auto"/>
        <w:bottom w:val="none" w:sz="0" w:space="0" w:color="auto"/>
        <w:right w:val="none" w:sz="0" w:space="0" w:color="auto"/>
      </w:divBdr>
    </w:div>
    <w:div w:id="1458714734">
      <w:marLeft w:val="0"/>
      <w:marRight w:val="0"/>
      <w:marTop w:val="0"/>
      <w:marBottom w:val="0"/>
      <w:divBdr>
        <w:top w:val="none" w:sz="0" w:space="0" w:color="auto"/>
        <w:left w:val="none" w:sz="0" w:space="0" w:color="auto"/>
        <w:bottom w:val="none" w:sz="0" w:space="0" w:color="auto"/>
        <w:right w:val="none" w:sz="0" w:space="0" w:color="auto"/>
      </w:divBdr>
    </w:div>
    <w:div w:id="1458714735">
      <w:marLeft w:val="0"/>
      <w:marRight w:val="0"/>
      <w:marTop w:val="0"/>
      <w:marBottom w:val="0"/>
      <w:divBdr>
        <w:top w:val="none" w:sz="0" w:space="0" w:color="auto"/>
        <w:left w:val="none" w:sz="0" w:space="0" w:color="auto"/>
        <w:bottom w:val="none" w:sz="0" w:space="0" w:color="auto"/>
        <w:right w:val="none" w:sz="0" w:space="0" w:color="auto"/>
      </w:divBdr>
    </w:div>
    <w:div w:id="1458714736">
      <w:marLeft w:val="0"/>
      <w:marRight w:val="0"/>
      <w:marTop w:val="0"/>
      <w:marBottom w:val="0"/>
      <w:divBdr>
        <w:top w:val="none" w:sz="0" w:space="0" w:color="auto"/>
        <w:left w:val="none" w:sz="0" w:space="0" w:color="auto"/>
        <w:bottom w:val="none" w:sz="0" w:space="0" w:color="auto"/>
        <w:right w:val="none" w:sz="0" w:space="0" w:color="auto"/>
      </w:divBdr>
    </w:div>
    <w:div w:id="1458714737">
      <w:marLeft w:val="0"/>
      <w:marRight w:val="0"/>
      <w:marTop w:val="0"/>
      <w:marBottom w:val="0"/>
      <w:divBdr>
        <w:top w:val="none" w:sz="0" w:space="0" w:color="auto"/>
        <w:left w:val="none" w:sz="0" w:space="0" w:color="auto"/>
        <w:bottom w:val="none" w:sz="0" w:space="0" w:color="auto"/>
        <w:right w:val="none" w:sz="0" w:space="0" w:color="auto"/>
      </w:divBdr>
    </w:div>
    <w:div w:id="1458714738">
      <w:marLeft w:val="0"/>
      <w:marRight w:val="0"/>
      <w:marTop w:val="0"/>
      <w:marBottom w:val="0"/>
      <w:divBdr>
        <w:top w:val="none" w:sz="0" w:space="0" w:color="auto"/>
        <w:left w:val="none" w:sz="0" w:space="0" w:color="auto"/>
        <w:bottom w:val="none" w:sz="0" w:space="0" w:color="auto"/>
        <w:right w:val="none" w:sz="0" w:space="0" w:color="auto"/>
      </w:divBdr>
    </w:div>
    <w:div w:id="1458714739">
      <w:marLeft w:val="0"/>
      <w:marRight w:val="0"/>
      <w:marTop w:val="0"/>
      <w:marBottom w:val="0"/>
      <w:divBdr>
        <w:top w:val="none" w:sz="0" w:space="0" w:color="auto"/>
        <w:left w:val="none" w:sz="0" w:space="0" w:color="auto"/>
        <w:bottom w:val="none" w:sz="0" w:space="0" w:color="auto"/>
        <w:right w:val="none" w:sz="0" w:space="0" w:color="auto"/>
      </w:divBdr>
    </w:div>
    <w:div w:id="1458714740">
      <w:marLeft w:val="0"/>
      <w:marRight w:val="0"/>
      <w:marTop w:val="0"/>
      <w:marBottom w:val="0"/>
      <w:divBdr>
        <w:top w:val="none" w:sz="0" w:space="0" w:color="auto"/>
        <w:left w:val="none" w:sz="0" w:space="0" w:color="auto"/>
        <w:bottom w:val="none" w:sz="0" w:space="0" w:color="auto"/>
        <w:right w:val="none" w:sz="0" w:space="0" w:color="auto"/>
      </w:divBdr>
    </w:div>
    <w:div w:id="1458714786">
      <w:marLeft w:val="0"/>
      <w:marRight w:val="0"/>
      <w:marTop w:val="0"/>
      <w:marBottom w:val="0"/>
      <w:divBdr>
        <w:top w:val="none" w:sz="0" w:space="0" w:color="auto"/>
        <w:left w:val="none" w:sz="0" w:space="0" w:color="auto"/>
        <w:bottom w:val="none" w:sz="0" w:space="0" w:color="auto"/>
        <w:right w:val="none" w:sz="0" w:space="0" w:color="auto"/>
      </w:divBdr>
      <w:divsChild>
        <w:div w:id="1458714742">
          <w:marLeft w:val="0"/>
          <w:marRight w:val="0"/>
          <w:marTop w:val="0"/>
          <w:marBottom w:val="0"/>
          <w:divBdr>
            <w:top w:val="none" w:sz="0" w:space="0" w:color="auto"/>
            <w:left w:val="none" w:sz="0" w:space="0" w:color="auto"/>
            <w:bottom w:val="none" w:sz="0" w:space="0" w:color="auto"/>
            <w:right w:val="none" w:sz="0" w:space="0" w:color="auto"/>
          </w:divBdr>
        </w:div>
        <w:div w:id="1458714745">
          <w:marLeft w:val="0"/>
          <w:marRight w:val="0"/>
          <w:marTop w:val="0"/>
          <w:marBottom w:val="0"/>
          <w:divBdr>
            <w:top w:val="none" w:sz="0" w:space="0" w:color="auto"/>
            <w:left w:val="none" w:sz="0" w:space="0" w:color="auto"/>
            <w:bottom w:val="none" w:sz="0" w:space="0" w:color="auto"/>
            <w:right w:val="none" w:sz="0" w:space="0" w:color="auto"/>
          </w:divBdr>
        </w:div>
        <w:div w:id="1458714746">
          <w:marLeft w:val="0"/>
          <w:marRight w:val="0"/>
          <w:marTop w:val="0"/>
          <w:marBottom w:val="0"/>
          <w:divBdr>
            <w:top w:val="none" w:sz="0" w:space="0" w:color="auto"/>
            <w:left w:val="none" w:sz="0" w:space="0" w:color="auto"/>
            <w:bottom w:val="none" w:sz="0" w:space="0" w:color="auto"/>
            <w:right w:val="none" w:sz="0" w:space="0" w:color="auto"/>
          </w:divBdr>
        </w:div>
        <w:div w:id="1458714747">
          <w:marLeft w:val="0"/>
          <w:marRight w:val="0"/>
          <w:marTop w:val="0"/>
          <w:marBottom w:val="0"/>
          <w:divBdr>
            <w:top w:val="none" w:sz="0" w:space="0" w:color="auto"/>
            <w:left w:val="none" w:sz="0" w:space="0" w:color="auto"/>
            <w:bottom w:val="none" w:sz="0" w:space="0" w:color="auto"/>
            <w:right w:val="none" w:sz="0" w:space="0" w:color="auto"/>
          </w:divBdr>
        </w:div>
        <w:div w:id="1458714748">
          <w:marLeft w:val="0"/>
          <w:marRight w:val="0"/>
          <w:marTop w:val="0"/>
          <w:marBottom w:val="0"/>
          <w:divBdr>
            <w:top w:val="none" w:sz="0" w:space="0" w:color="auto"/>
            <w:left w:val="none" w:sz="0" w:space="0" w:color="auto"/>
            <w:bottom w:val="none" w:sz="0" w:space="0" w:color="auto"/>
            <w:right w:val="none" w:sz="0" w:space="0" w:color="auto"/>
          </w:divBdr>
        </w:div>
        <w:div w:id="1458714749">
          <w:marLeft w:val="0"/>
          <w:marRight w:val="0"/>
          <w:marTop w:val="0"/>
          <w:marBottom w:val="0"/>
          <w:divBdr>
            <w:top w:val="none" w:sz="0" w:space="0" w:color="auto"/>
            <w:left w:val="none" w:sz="0" w:space="0" w:color="auto"/>
            <w:bottom w:val="none" w:sz="0" w:space="0" w:color="auto"/>
            <w:right w:val="none" w:sz="0" w:space="0" w:color="auto"/>
          </w:divBdr>
        </w:div>
        <w:div w:id="1458714750">
          <w:marLeft w:val="0"/>
          <w:marRight w:val="0"/>
          <w:marTop w:val="0"/>
          <w:marBottom w:val="0"/>
          <w:divBdr>
            <w:top w:val="none" w:sz="0" w:space="0" w:color="auto"/>
            <w:left w:val="none" w:sz="0" w:space="0" w:color="auto"/>
            <w:bottom w:val="none" w:sz="0" w:space="0" w:color="auto"/>
            <w:right w:val="none" w:sz="0" w:space="0" w:color="auto"/>
          </w:divBdr>
        </w:div>
        <w:div w:id="1458714751">
          <w:marLeft w:val="0"/>
          <w:marRight w:val="0"/>
          <w:marTop w:val="0"/>
          <w:marBottom w:val="0"/>
          <w:divBdr>
            <w:top w:val="none" w:sz="0" w:space="0" w:color="auto"/>
            <w:left w:val="none" w:sz="0" w:space="0" w:color="auto"/>
            <w:bottom w:val="none" w:sz="0" w:space="0" w:color="auto"/>
            <w:right w:val="none" w:sz="0" w:space="0" w:color="auto"/>
          </w:divBdr>
        </w:div>
        <w:div w:id="1458714754">
          <w:marLeft w:val="0"/>
          <w:marRight w:val="0"/>
          <w:marTop w:val="0"/>
          <w:marBottom w:val="0"/>
          <w:divBdr>
            <w:top w:val="none" w:sz="0" w:space="0" w:color="auto"/>
            <w:left w:val="none" w:sz="0" w:space="0" w:color="auto"/>
            <w:bottom w:val="none" w:sz="0" w:space="0" w:color="auto"/>
            <w:right w:val="none" w:sz="0" w:space="0" w:color="auto"/>
          </w:divBdr>
        </w:div>
        <w:div w:id="1458714755">
          <w:marLeft w:val="0"/>
          <w:marRight w:val="0"/>
          <w:marTop w:val="0"/>
          <w:marBottom w:val="0"/>
          <w:divBdr>
            <w:top w:val="none" w:sz="0" w:space="0" w:color="auto"/>
            <w:left w:val="none" w:sz="0" w:space="0" w:color="auto"/>
            <w:bottom w:val="none" w:sz="0" w:space="0" w:color="auto"/>
            <w:right w:val="none" w:sz="0" w:space="0" w:color="auto"/>
          </w:divBdr>
        </w:div>
        <w:div w:id="1458714756">
          <w:marLeft w:val="0"/>
          <w:marRight w:val="0"/>
          <w:marTop w:val="0"/>
          <w:marBottom w:val="0"/>
          <w:divBdr>
            <w:top w:val="none" w:sz="0" w:space="0" w:color="auto"/>
            <w:left w:val="none" w:sz="0" w:space="0" w:color="auto"/>
            <w:bottom w:val="none" w:sz="0" w:space="0" w:color="auto"/>
            <w:right w:val="none" w:sz="0" w:space="0" w:color="auto"/>
          </w:divBdr>
        </w:div>
        <w:div w:id="1458714757">
          <w:marLeft w:val="0"/>
          <w:marRight w:val="0"/>
          <w:marTop w:val="0"/>
          <w:marBottom w:val="0"/>
          <w:divBdr>
            <w:top w:val="none" w:sz="0" w:space="0" w:color="auto"/>
            <w:left w:val="none" w:sz="0" w:space="0" w:color="auto"/>
            <w:bottom w:val="none" w:sz="0" w:space="0" w:color="auto"/>
            <w:right w:val="none" w:sz="0" w:space="0" w:color="auto"/>
          </w:divBdr>
        </w:div>
        <w:div w:id="1458714758">
          <w:marLeft w:val="0"/>
          <w:marRight w:val="0"/>
          <w:marTop w:val="0"/>
          <w:marBottom w:val="0"/>
          <w:divBdr>
            <w:top w:val="none" w:sz="0" w:space="0" w:color="auto"/>
            <w:left w:val="none" w:sz="0" w:space="0" w:color="auto"/>
            <w:bottom w:val="none" w:sz="0" w:space="0" w:color="auto"/>
            <w:right w:val="none" w:sz="0" w:space="0" w:color="auto"/>
          </w:divBdr>
        </w:div>
        <w:div w:id="1458714759">
          <w:marLeft w:val="0"/>
          <w:marRight w:val="0"/>
          <w:marTop w:val="0"/>
          <w:marBottom w:val="0"/>
          <w:divBdr>
            <w:top w:val="none" w:sz="0" w:space="0" w:color="auto"/>
            <w:left w:val="none" w:sz="0" w:space="0" w:color="auto"/>
            <w:bottom w:val="none" w:sz="0" w:space="0" w:color="auto"/>
            <w:right w:val="none" w:sz="0" w:space="0" w:color="auto"/>
          </w:divBdr>
        </w:div>
        <w:div w:id="1458714760">
          <w:marLeft w:val="0"/>
          <w:marRight w:val="0"/>
          <w:marTop w:val="0"/>
          <w:marBottom w:val="0"/>
          <w:divBdr>
            <w:top w:val="none" w:sz="0" w:space="0" w:color="auto"/>
            <w:left w:val="none" w:sz="0" w:space="0" w:color="auto"/>
            <w:bottom w:val="none" w:sz="0" w:space="0" w:color="auto"/>
            <w:right w:val="none" w:sz="0" w:space="0" w:color="auto"/>
          </w:divBdr>
        </w:div>
        <w:div w:id="1458714761">
          <w:marLeft w:val="0"/>
          <w:marRight w:val="0"/>
          <w:marTop w:val="0"/>
          <w:marBottom w:val="0"/>
          <w:divBdr>
            <w:top w:val="none" w:sz="0" w:space="0" w:color="auto"/>
            <w:left w:val="none" w:sz="0" w:space="0" w:color="auto"/>
            <w:bottom w:val="none" w:sz="0" w:space="0" w:color="auto"/>
            <w:right w:val="none" w:sz="0" w:space="0" w:color="auto"/>
          </w:divBdr>
          <w:divsChild>
            <w:div w:id="1458714743">
              <w:marLeft w:val="0"/>
              <w:marRight w:val="0"/>
              <w:marTop w:val="0"/>
              <w:marBottom w:val="0"/>
              <w:divBdr>
                <w:top w:val="none" w:sz="0" w:space="0" w:color="auto"/>
                <w:left w:val="none" w:sz="0" w:space="0" w:color="auto"/>
                <w:bottom w:val="none" w:sz="0" w:space="0" w:color="auto"/>
                <w:right w:val="none" w:sz="0" w:space="0" w:color="auto"/>
              </w:divBdr>
            </w:div>
            <w:div w:id="1458714769">
              <w:marLeft w:val="0"/>
              <w:marRight w:val="0"/>
              <w:marTop w:val="0"/>
              <w:marBottom w:val="0"/>
              <w:divBdr>
                <w:top w:val="none" w:sz="0" w:space="0" w:color="auto"/>
                <w:left w:val="none" w:sz="0" w:space="0" w:color="auto"/>
                <w:bottom w:val="none" w:sz="0" w:space="0" w:color="auto"/>
                <w:right w:val="none" w:sz="0" w:space="0" w:color="auto"/>
              </w:divBdr>
            </w:div>
            <w:div w:id="1458714791">
              <w:marLeft w:val="0"/>
              <w:marRight w:val="0"/>
              <w:marTop w:val="0"/>
              <w:marBottom w:val="0"/>
              <w:divBdr>
                <w:top w:val="none" w:sz="0" w:space="0" w:color="auto"/>
                <w:left w:val="none" w:sz="0" w:space="0" w:color="auto"/>
                <w:bottom w:val="none" w:sz="0" w:space="0" w:color="auto"/>
                <w:right w:val="none" w:sz="0" w:space="0" w:color="auto"/>
              </w:divBdr>
            </w:div>
            <w:div w:id="1458714792">
              <w:marLeft w:val="0"/>
              <w:marRight w:val="0"/>
              <w:marTop w:val="0"/>
              <w:marBottom w:val="0"/>
              <w:divBdr>
                <w:top w:val="none" w:sz="0" w:space="0" w:color="auto"/>
                <w:left w:val="none" w:sz="0" w:space="0" w:color="auto"/>
                <w:bottom w:val="none" w:sz="0" w:space="0" w:color="auto"/>
                <w:right w:val="none" w:sz="0" w:space="0" w:color="auto"/>
              </w:divBdr>
            </w:div>
            <w:div w:id="1458714798">
              <w:marLeft w:val="0"/>
              <w:marRight w:val="0"/>
              <w:marTop w:val="0"/>
              <w:marBottom w:val="0"/>
              <w:divBdr>
                <w:top w:val="none" w:sz="0" w:space="0" w:color="auto"/>
                <w:left w:val="none" w:sz="0" w:space="0" w:color="auto"/>
                <w:bottom w:val="none" w:sz="0" w:space="0" w:color="auto"/>
                <w:right w:val="none" w:sz="0" w:space="0" w:color="auto"/>
              </w:divBdr>
            </w:div>
          </w:divsChild>
        </w:div>
        <w:div w:id="1458714762">
          <w:marLeft w:val="0"/>
          <w:marRight w:val="0"/>
          <w:marTop w:val="0"/>
          <w:marBottom w:val="0"/>
          <w:divBdr>
            <w:top w:val="none" w:sz="0" w:space="0" w:color="auto"/>
            <w:left w:val="none" w:sz="0" w:space="0" w:color="auto"/>
            <w:bottom w:val="none" w:sz="0" w:space="0" w:color="auto"/>
            <w:right w:val="none" w:sz="0" w:space="0" w:color="auto"/>
          </w:divBdr>
        </w:div>
        <w:div w:id="1458714763">
          <w:marLeft w:val="0"/>
          <w:marRight w:val="0"/>
          <w:marTop w:val="0"/>
          <w:marBottom w:val="0"/>
          <w:divBdr>
            <w:top w:val="none" w:sz="0" w:space="0" w:color="auto"/>
            <w:left w:val="none" w:sz="0" w:space="0" w:color="auto"/>
            <w:bottom w:val="none" w:sz="0" w:space="0" w:color="auto"/>
            <w:right w:val="none" w:sz="0" w:space="0" w:color="auto"/>
          </w:divBdr>
        </w:div>
        <w:div w:id="1458714764">
          <w:marLeft w:val="0"/>
          <w:marRight w:val="0"/>
          <w:marTop w:val="0"/>
          <w:marBottom w:val="0"/>
          <w:divBdr>
            <w:top w:val="none" w:sz="0" w:space="0" w:color="auto"/>
            <w:left w:val="none" w:sz="0" w:space="0" w:color="auto"/>
            <w:bottom w:val="none" w:sz="0" w:space="0" w:color="auto"/>
            <w:right w:val="none" w:sz="0" w:space="0" w:color="auto"/>
          </w:divBdr>
        </w:div>
        <w:div w:id="1458714765">
          <w:marLeft w:val="0"/>
          <w:marRight w:val="0"/>
          <w:marTop w:val="0"/>
          <w:marBottom w:val="0"/>
          <w:divBdr>
            <w:top w:val="none" w:sz="0" w:space="0" w:color="auto"/>
            <w:left w:val="none" w:sz="0" w:space="0" w:color="auto"/>
            <w:bottom w:val="none" w:sz="0" w:space="0" w:color="auto"/>
            <w:right w:val="none" w:sz="0" w:space="0" w:color="auto"/>
          </w:divBdr>
        </w:div>
        <w:div w:id="1458714766">
          <w:marLeft w:val="0"/>
          <w:marRight w:val="0"/>
          <w:marTop w:val="0"/>
          <w:marBottom w:val="0"/>
          <w:divBdr>
            <w:top w:val="none" w:sz="0" w:space="0" w:color="auto"/>
            <w:left w:val="none" w:sz="0" w:space="0" w:color="auto"/>
            <w:bottom w:val="none" w:sz="0" w:space="0" w:color="auto"/>
            <w:right w:val="none" w:sz="0" w:space="0" w:color="auto"/>
          </w:divBdr>
        </w:div>
        <w:div w:id="1458714767">
          <w:marLeft w:val="0"/>
          <w:marRight w:val="0"/>
          <w:marTop w:val="0"/>
          <w:marBottom w:val="0"/>
          <w:divBdr>
            <w:top w:val="none" w:sz="0" w:space="0" w:color="auto"/>
            <w:left w:val="none" w:sz="0" w:space="0" w:color="auto"/>
            <w:bottom w:val="none" w:sz="0" w:space="0" w:color="auto"/>
            <w:right w:val="none" w:sz="0" w:space="0" w:color="auto"/>
          </w:divBdr>
        </w:div>
        <w:div w:id="1458714768">
          <w:marLeft w:val="0"/>
          <w:marRight w:val="0"/>
          <w:marTop w:val="0"/>
          <w:marBottom w:val="0"/>
          <w:divBdr>
            <w:top w:val="none" w:sz="0" w:space="0" w:color="auto"/>
            <w:left w:val="none" w:sz="0" w:space="0" w:color="auto"/>
            <w:bottom w:val="none" w:sz="0" w:space="0" w:color="auto"/>
            <w:right w:val="none" w:sz="0" w:space="0" w:color="auto"/>
          </w:divBdr>
        </w:div>
        <w:div w:id="1458714770">
          <w:marLeft w:val="0"/>
          <w:marRight w:val="0"/>
          <w:marTop w:val="0"/>
          <w:marBottom w:val="0"/>
          <w:divBdr>
            <w:top w:val="none" w:sz="0" w:space="0" w:color="auto"/>
            <w:left w:val="none" w:sz="0" w:space="0" w:color="auto"/>
            <w:bottom w:val="none" w:sz="0" w:space="0" w:color="auto"/>
            <w:right w:val="none" w:sz="0" w:space="0" w:color="auto"/>
          </w:divBdr>
        </w:div>
        <w:div w:id="1458714771">
          <w:marLeft w:val="0"/>
          <w:marRight w:val="0"/>
          <w:marTop w:val="0"/>
          <w:marBottom w:val="0"/>
          <w:divBdr>
            <w:top w:val="none" w:sz="0" w:space="0" w:color="auto"/>
            <w:left w:val="none" w:sz="0" w:space="0" w:color="auto"/>
            <w:bottom w:val="none" w:sz="0" w:space="0" w:color="auto"/>
            <w:right w:val="none" w:sz="0" w:space="0" w:color="auto"/>
          </w:divBdr>
          <w:divsChild>
            <w:div w:id="1458714741">
              <w:marLeft w:val="0"/>
              <w:marRight w:val="0"/>
              <w:marTop w:val="0"/>
              <w:marBottom w:val="0"/>
              <w:divBdr>
                <w:top w:val="none" w:sz="0" w:space="0" w:color="auto"/>
                <w:left w:val="none" w:sz="0" w:space="0" w:color="auto"/>
                <w:bottom w:val="none" w:sz="0" w:space="0" w:color="auto"/>
                <w:right w:val="none" w:sz="0" w:space="0" w:color="auto"/>
              </w:divBdr>
            </w:div>
            <w:div w:id="1458714744">
              <w:marLeft w:val="0"/>
              <w:marRight w:val="0"/>
              <w:marTop w:val="0"/>
              <w:marBottom w:val="0"/>
              <w:divBdr>
                <w:top w:val="none" w:sz="0" w:space="0" w:color="auto"/>
                <w:left w:val="none" w:sz="0" w:space="0" w:color="auto"/>
                <w:bottom w:val="none" w:sz="0" w:space="0" w:color="auto"/>
                <w:right w:val="none" w:sz="0" w:space="0" w:color="auto"/>
              </w:divBdr>
            </w:div>
            <w:div w:id="1458714752">
              <w:marLeft w:val="0"/>
              <w:marRight w:val="0"/>
              <w:marTop w:val="0"/>
              <w:marBottom w:val="0"/>
              <w:divBdr>
                <w:top w:val="none" w:sz="0" w:space="0" w:color="auto"/>
                <w:left w:val="none" w:sz="0" w:space="0" w:color="auto"/>
                <w:bottom w:val="none" w:sz="0" w:space="0" w:color="auto"/>
                <w:right w:val="none" w:sz="0" w:space="0" w:color="auto"/>
              </w:divBdr>
            </w:div>
            <w:div w:id="1458714753">
              <w:marLeft w:val="0"/>
              <w:marRight w:val="0"/>
              <w:marTop w:val="0"/>
              <w:marBottom w:val="0"/>
              <w:divBdr>
                <w:top w:val="none" w:sz="0" w:space="0" w:color="auto"/>
                <w:left w:val="none" w:sz="0" w:space="0" w:color="auto"/>
                <w:bottom w:val="none" w:sz="0" w:space="0" w:color="auto"/>
                <w:right w:val="none" w:sz="0" w:space="0" w:color="auto"/>
              </w:divBdr>
            </w:div>
            <w:div w:id="1458714775">
              <w:marLeft w:val="0"/>
              <w:marRight w:val="0"/>
              <w:marTop w:val="0"/>
              <w:marBottom w:val="0"/>
              <w:divBdr>
                <w:top w:val="none" w:sz="0" w:space="0" w:color="auto"/>
                <w:left w:val="none" w:sz="0" w:space="0" w:color="auto"/>
                <w:bottom w:val="none" w:sz="0" w:space="0" w:color="auto"/>
                <w:right w:val="none" w:sz="0" w:space="0" w:color="auto"/>
              </w:divBdr>
            </w:div>
          </w:divsChild>
        </w:div>
        <w:div w:id="1458714772">
          <w:marLeft w:val="0"/>
          <w:marRight w:val="0"/>
          <w:marTop w:val="0"/>
          <w:marBottom w:val="0"/>
          <w:divBdr>
            <w:top w:val="none" w:sz="0" w:space="0" w:color="auto"/>
            <w:left w:val="none" w:sz="0" w:space="0" w:color="auto"/>
            <w:bottom w:val="none" w:sz="0" w:space="0" w:color="auto"/>
            <w:right w:val="none" w:sz="0" w:space="0" w:color="auto"/>
          </w:divBdr>
        </w:div>
        <w:div w:id="1458714773">
          <w:marLeft w:val="0"/>
          <w:marRight w:val="0"/>
          <w:marTop w:val="0"/>
          <w:marBottom w:val="0"/>
          <w:divBdr>
            <w:top w:val="none" w:sz="0" w:space="0" w:color="auto"/>
            <w:left w:val="none" w:sz="0" w:space="0" w:color="auto"/>
            <w:bottom w:val="none" w:sz="0" w:space="0" w:color="auto"/>
            <w:right w:val="none" w:sz="0" w:space="0" w:color="auto"/>
          </w:divBdr>
        </w:div>
        <w:div w:id="1458714774">
          <w:marLeft w:val="0"/>
          <w:marRight w:val="0"/>
          <w:marTop w:val="0"/>
          <w:marBottom w:val="0"/>
          <w:divBdr>
            <w:top w:val="none" w:sz="0" w:space="0" w:color="auto"/>
            <w:left w:val="none" w:sz="0" w:space="0" w:color="auto"/>
            <w:bottom w:val="none" w:sz="0" w:space="0" w:color="auto"/>
            <w:right w:val="none" w:sz="0" w:space="0" w:color="auto"/>
          </w:divBdr>
        </w:div>
        <w:div w:id="1458714776">
          <w:marLeft w:val="0"/>
          <w:marRight w:val="0"/>
          <w:marTop w:val="0"/>
          <w:marBottom w:val="0"/>
          <w:divBdr>
            <w:top w:val="none" w:sz="0" w:space="0" w:color="auto"/>
            <w:left w:val="none" w:sz="0" w:space="0" w:color="auto"/>
            <w:bottom w:val="none" w:sz="0" w:space="0" w:color="auto"/>
            <w:right w:val="none" w:sz="0" w:space="0" w:color="auto"/>
          </w:divBdr>
        </w:div>
        <w:div w:id="1458714777">
          <w:marLeft w:val="0"/>
          <w:marRight w:val="0"/>
          <w:marTop w:val="0"/>
          <w:marBottom w:val="0"/>
          <w:divBdr>
            <w:top w:val="none" w:sz="0" w:space="0" w:color="auto"/>
            <w:left w:val="none" w:sz="0" w:space="0" w:color="auto"/>
            <w:bottom w:val="none" w:sz="0" w:space="0" w:color="auto"/>
            <w:right w:val="none" w:sz="0" w:space="0" w:color="auto"/>
          </w:divBdr>
        </w:div>
        <w:div w:id="1458714778">
          <w:marLeft w:val="0"/>
          <w:marRight w:val="0"/>
          <w:marTop w:val="0"/>
          <w:marBottom w:val="0"/>
          <w:divBdr>
            <w:top w:val="none" w:sz="0" w:space="0" w:color="auto"/>
            <w:left w:val="none" w:sz="0" w:space="0" w:color="auto"/>
            <w:bottom w:val="none" w:sz="0" w:space="0" w:color="auto"/>
            <w:right w:val="none" w:sz="0" w:space="0" w:color="auto"/>
          </w:divBdr>
        </w:div>
        <w:div w:id="1458714779">
          <w:marLeft w:val="0"/>
          <w:marRight w:val="0"/>
          <w:marTop w:val="0"/>
          <w:marBottom w:val="0"/>
          <w:divBdr>
            <w:top w:val="none" w:sz="0" w:space="0" w:color="auto"/>
            <w:left w:val="none" w:sz="0" w:space="0" w:color="auto"/>
            <w:bottom w:val="none" w:sz="0" w:space="0" w:color="auto"/>
            <w:right w:val="none" w:sz="0" w:space="0" w:color="auto"/>
          </w:divBdr>
        </w:div>
        <w:div w:id="1458714780">
          <w:marLeft w:val="0"/>
          <w:marRight w:val="0"/>
          <w:marTop w:val="0"/>
          <w:marBottom w:val="0"/>
          <w:divBdr>
            <w:top w:val="none" w:sz="0" w:space="0" w:color="auto"/>
            <w:left w:val="none" w:sz="0" w:space="0" w:color="auto"/>
            <w:bottom w:val="none" w:sz="0" w:space="0" w:color="auto"/>
            <w:right w:val="none" w:sz="0" w:space="0" w:color="auto"/>
          </w:divBdr>
        </w:div>
        <w:div w:id="1458714781">
          <w:marLeft w:val="0"/>
          <w:marRight w:val="0"/>
          <w:marTop w:val="0"/>
          <w:marBottom w:val="0"/>
          <w:divBdr>
            <w:top w:val="none" w:sz="0" w:space="0" w:color="auto"/>
            <w:left w:val="none" w:sz="0" w:space="0" w:color="auto"/>
            <w:bottom w:val="none" w:sz="0" w:space="0" w:color="auto"/>
            <w:right w:val="none" w:sz="0" w:space="0" w:color="auto"/>
          </w:divBdr>
        </w:div>
        <w:div w:id="1458714782">
          <w:marLeft w:val="0"/>
          <w:marRight w:val="0"/>
          <w:marTop w:val="0"/>
          <w:marBottom w:val="0"/>
          <w:divBdr>
            <w:top w:val="none" w:sz="0" w:space="0" w:color="auto"/>
            <w:left w:val="none" w:sz="0" w:space="0" w:color="auto"/>
            <w:bottom w:val="none" w:sz="0" w:space="0" w:color="auto"/>
            <w:right w:val="none" w:sz="0" w:space="0" w:color="auto"/>
          </w:divBdr>
        </w:div>
        <w:div w:id="1458714783">
          <w:marLeft w:val="0"/>
          <w:marRight w:val="0"/>
          <w:marTop w:val="0"/>
          <w:marBottom w:val="0"/>
          <w:divBdr>
            <w:top w:val="none" w:sz="0" w:space="0" w:color="auto"/>
            <w:left w:val="none" w:sz="0" w:space="0" w:color="auto"/>
            <w:bottom w:val="none" w:sz="0" w:space="0" w:color="auto"/>
            <w:right w:val="none" w:sz="0" w:space="0" w:color="auto"/>
          </w:divBdr>
        </w:div>
        <w:div w:id="1458714784">
          <w:marLeft w:val="0"/>
          <w:marRight w:val="0"/>
          <w:marTop w:val="0"/>
          <w:marBottom w:val="0"/>
          <w:divBdr>
            <w:top w:val="none" w:sz="0" w:space="0" w:color="auto"/>
            <w:left w:val="none" w:sz="0" w:space="0" w:color="auto"/>
            <w:bottom w:val="none" w:sz="0" w:space="0" w:color="auto"/>
            <w:right w:val="none" w:sz="0" w:space="0" w:color="auto"/>
          </w:divBdr>
        </w:div>
        <w:div w:id="1458714785">
          <w:marLeft w:val="0"/>
          <w:marRight w:val="0"/>
          <w:marTop w:val="0"/>
          <w:marBottom w:val="0"/>
          <w:divBdr>
            <w:top w:val="none" w:sz="0" w:space="0" w:color="auto"/>
            <w:left w:val="none" w:sz="0" w:space="0" w:color="auto"/>
            <w:bottom w:val="none" w:sz="0" w:space="0" w:color="auto"/>
            <w:right w:val="none" w:sz="0" w:space="0" w:color="auto"/>
          </w:divBdr>
        </w:div>
        <w:div w:id="1458714787">
          <w:marLeft w:val="0"/>
          <w:marRight w:val="0"/>
          <w:marTop w:val="0"/>
          <w:marBottom w:val="0"/>
          <w:divBdr>
            <w:top w:val="none" w:sz="0" w:space="0" w:color="auto"/>
            <w:left w:val="none" w:sz="0" w:space="0" w:color="auto"/>
            <w:bottom w:val="none" w:sz="0" w:space="0" w:color="auto"/>
            <w:right w:val="none" w:sz="0" w:space="0" w:color="auto"/>
          </w:divBdr>
        </w:div>
        <w:div w:id="1458714788">
          <w:marLeft w:val="0"/>
          <w:marRight w:val="0"/>
          <w:marTop w:val="0"/>
          <w:marBottom w:val="0"/>
          <w:divBdr>
            <w:top w:val="none" w:sz="0" w:space="0" w:color="auto"/>
            <w:left w:val="none" w:sz="0" w:space="0" w:color="auto"/>
            <w:bottom w:val="none" w:sz="0" w:space="0" w:color="auto"/>
            <w:right w:val="none" w:sz="0" w:space="0" w:color="auto"/>
          </w:divBdr>
        </w:div>
        <w:div w:id="1458714789">
          <w:marLeft w:val="0"/>
          <w:marRight w:val="0"/>
          <w:marTop w:val="0"/>
          <w:marBottom w:val="0"/>
          <w:divBdr>
            <w:top w:val="none" w:sz="0" w:space="0" w:color="auto"/>
            <w:left w:val="none" w:sz="0" w:space="0" w:color="auto"/>
            <w:bottom w:val="none" w:sz="0" w:space="0" w:color="auto"/>
            <w:right w:val="none" w:sz="0" w:space="0" w:color="auto"/>
          </w:divBdr>
        </w:div>
        <w:div w:id="1458714790">
          <w:marLeft w:val="0"/>
          <w:marRight w:val="0"/>
          <w:marTop w:val="0"/>
          <w:marBottom w:val="0"/>
          <w:divBdr>
            <w:top w:val="none" w:sz="0" w:space="0" w:color="auto"/>
            <w:left w:val="none" w:sz="0" w:space="0" w:color="auto"/>
            <w:bottom w:val="none" w:sz="0" w:space="0" w:color="auto"/>
            <w:right w:val="none" w:sz="0" w:space="0" w:color="auto"/>
          </w:divBdr>
        </w:div>
        <w:div w:id="1458714793">
          <w:marLeft w:val="0"/>
          <w:marRight w:val="0"/>
          <w:marTop w:val="0"/>
          <w:marBottom w:val="0"/>
          <w:divBdr>
            <w:top w:val="none" w:sz="0" w:space="0" w:color="auto"/>
            <w:left w:val="none" w:sz="0" w:space="0" w:color="auto"/>
            <w:bottom w:val="none" w:sz="0" w:space="0" w:color="auto"/>
            <w:right w:val="none" w:sz="0" w:space="0" w:color="auto"/>
          </w:divBdr>
        </w:div>
        <w:div w:id="1458714794">
          <w:marLeft w:val="0"/>
          <w:marRight w:val="0"/>
          <w:marTop w:val="0"/>
          <w:marBottom w:val="0"/>
          <w:divBdr>
            <w:top w:val="none" w:sz="0" w:space="0" w:color="auto"/>
            <w:left w:val="none" w:sz="0" w:space="0" w:color="auto"/>
            <w:bottom w:val="none" w:sz="0" w:space="0" w:color="auto"/>
            <w:right w:val="none" w:sz="0" w:space="0" w:color="auto"/>
          </w:divBdr>
        </w:div>
        <w:div w:id="1458714795">
          <w:marLeft w:val="0"/>
          <w:marRight w:val="0"/>
          <w:marTop w:val="0"/>
          <w:marBottom w:val="0"/>
          <w:divBdr>
            <w:top w:val="none" w:sz="0" w:space="0" w:color="auto"/>
            <w:left w:val="none" w:sz="0" w:space="0" w:color="auto"/>
            <w:bottom w:val="none" w:sz="0" w:space="0" w:color="auto"/>
            <w:right w:val="none" w:sz="0" w:space="0" w:color="auto"/>
          </w:divBdr>
        </w:div>
        <w:div w:id="1458714796">
          <w:marLeft w:val="0"/>
          <w:marRight w:val="0"/>
          <w:marTop w:val="0"/>
          <w:marBottom w:val="0"/>
          <w:divBdr>
            <w:top w:val="none" w:sz="0" w:space="0" w:color="auto"/>
            <w:left w:val="none" w:sz="0" w:space="0" w:color="auto"/>
            <w:bottom w:val="none" w:sz="0" w:space="0" w:color="auto"/>
            <w:right w:val="none" w:sz="0" w:space="0" w:color="auto"/>
          </w:divBdr>
        </w:div>
        <w:div w:id="1458714797">
          <w:marLeft w:val="0"/>
          <w:marRight w:val="0"/>
          <w:marTop w:val="0"/>
          <w:marBottom w:val="0"/>
          <w:divBdr>
            <w:top w:val="none" w:sz="0" w:space="0" w:color="auto"/>
            <w:left w:val="none" w:sz="0" w:space="0" w:color="auto"/>
            <w:bottom w:val="none" w:sz="0" w:space="0" w:color="auto"/>
            <w:right w:val="none" w:sz="0" w:space="0" w:color="auto"/>
          </w:divBdr>
        </w:div>
        <w:div w:id="1458714799">
          <w:marLeft w:val="0"/>
          <w:marRight w:val="0"/>
          <w:marTop w:val="0"/>
          <w:marBottom w:val="0"/>
          <w:divBdr>
            <w:top w:val="none" w:sz="0" w:space="0" w:color="auto"/>
            <w:left w:val="none" w:sz="0" w:space="0" w:color="auto"/>
            <w:bottom w:val="none" w:sz="0" w:space="0" w:color="auto"/>
            <w:right w:val="none" w:sz="0" w:space="0" w:color="auto"/>
          </w:divBdr>
        </w:div>
        <w:div w:id="1458714800">
          <w:marLeft w:val="0"/>
          <w:marRight w:val="0"/>
          <w:marTop w:val="0"/>
          <w:marBottom w:val="0"/>
          <w:divBdr>
            <w:top w:val="none" w:sz="0" w:space="0" w:color="auto"/>
            <w:left w:val="none" w:sz="0" w:space="0" w:color="auto"/>
            <w:bottom w:val="none" w:sz="0" w:space="0" w:color="auto"/>
            <w:right w:val="none" w:sz="0" w:space="0" w:color="auto"/>
          </w:divBdr>
        </w:div>
        <w:div w:id="1458714801">
          <w:marLeft w:val="0"/>
          <w:marRight w:val="0"/>
          <w:marTop w:val="0"/>
          <w:marBottom w:val="0"/>
          <w:divBdr>
            <w:top w:val="none" w:sz="0" w:space="0" w:color="auto"/>
            <w:left w:val="none" w:sz="0" w:space="0" w:color="auto"/>
            <w:bottom w:val="none" w:sz="0" w:space="0" w:color="auto"/>
            <w:right w:val="none" w:sz="0" w:space="0" w:color="auto"/>
          </w:divBdr>
        </w:div>
        <w:div w:id="1458714802">
          <w:marLeft w:val="0"/>
          <w:marRight w:val="0"/>
          <w:marTop w:val="0"/>
          <w:marBottom w:val="0"/>
          <w:divBdr>
            <w:top w:val="none" w:sz="0" w:space="0" w:color="auto"/>
            <w:left w:val="none" w:sz="0" w:space="0" w:color="auto"/>
            <w:bottom w:val="none" w:sz="0" w:space="0" w:color="auto"/>
            <w:right w:val="none" w:sz="0" w:space="0" w:color="auto"/>
          </w:divBdr>
        </w:div>
        <w:div w:id="1458714803">
          <w:marLeft w:val="0"/>
          <w:marRight w:val="0"/>
          <w:marTop w:val="0"/>
          <w:marBottom w:val="0"/>
          <w:divBdr>
            <w:top w:val="none" w:sz="0" w:space="0" w:color="auto"/>
            <w:left w:val="none" w:sz="0" w:space="0" w:color="auto"/>
            <w:bottom w:val="none" w:sz="0" w:space="0" w:color="auto"/>
            <w:right w:val="none" w:sz="0" w:space="0" w:color="auto"/>
          </w:divBdr>
        </w:div>
        <w:div w:id="1458714804">
          <w:marLeft w:val="0"/>
          <w:marRight w:val="0"/>
          <w:marTop w:val="0"/>
          <w:marBottom w:val="0"/>
          <w:divBdr>
            <w:top w:val="none" w:sz="0" w:space="0" w:color="auto"/>
            <w:left w:val="none" w:sz="0" w:space="0" w:color="auto"/>
            <w:bottom w:val="none" w:sz="0" w:space="0" w:color="auto"/>
            <w:right w:val="none" w:sz="0" w:space="0" w:color="auto"/>
          </w:divBdr>
        </w:div>
      </w:divsChild>
    </w:div>
    <w:div w:id="1458714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A3621-F5B1-4D4D-8003-88A04EAA5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562992-66DA-413A-878C-EBDFD47F0A80}">
  <ds:schemaRefs>
    <ds:schemaRef ds:uri="http://schemas.microsoft.com/sharepoint/v3/contenttype/forms"/>
  </ds:schemaRefs>
</ds:datastoreItem>
</file>

<file path=customXml/itemProps3.xml><?xml version="1.0" encoding="utf-8"?>
<ds:datastoreItem xmlns:ds="http://schemas.openxmlformats.org/officeDocument/2006/customXml" ds:itemID="{23A44F23-B041-424F-9F41-071F6B3EEE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MENSAJE CON TITULO</Template>
  <TotalTime>22</TotalTime>
  <Pages>6</Pages>
  <Words>2399</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1</cp:revision>
  <cp:lastPrinted>2020-12-01T14:31:00Z</cp:lastPrinted>
  <dcterms:created xsi:type="dcterms:W3CDTF">2021-04-29T22:53:00Z</dcterms:created>
  <dcterms:modified xsi:type="dcterms:W3CDTF">2021-05-02T23:29:00Z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