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718D3" w14:textId="58272CA4" w:rsidR="00190DBE" w:rsidRDefault="00190DB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14.181-10-1</w:t>
      </w:r>
    </w:p>
    <w:p w14:paraId="2720203C" w14:textId="77777777" w:rsidR="00190DBE" w:rsidRDefault="00190DBE" w:rsidP="00656D1F">
      <w:pPr>
        <w:pStyle w:val="Prrafodelista"/>
        <w:spacing w:before="0" w:after="0"/>
        <w:ind w:left="0"/>
        <w:jc w:val="center"/>
        <w:rPr>
          <w:rFonts w:ascii="Arial" w:hAnsi="Arial" w:cs="Arial"/>
          <w:b/>
          <w:szCs w:val="24"/>
          <w:lang w:val="es-ES"/>
        </w:rPr>
      </w:pPr>
    </w:p>
    <w:p w14:paraId="16815F83" w14:textId="77777777" w:rsidR="00190DBE" w:rsidRDefault="00190DBE" w:rsidP="00656D1F">
      <w:pPr>
        <w:pStyle w:val="Prrafodelista"/>
        <w:spacing w:before="0" w:after="0"/>
        <w:ind w:left="0"/>
        <w:jc w:val="center"/>
        <w:rPr>
          <w:rFonts w:ascii="Arial" w:hAnsi="Arial" w:cs="Arial"/>
          <w:b/>
          <w:szCs w:val="24"/>
          <w:lang w:val="es-ES"/>
        </w:rPr>
      </w:pPr>
    </w:p>
    <w:p w14:paraId="7C39E387" w14:textId="77777777" w:rsidR="00190DBE" w:rsidRDefault="00190DBE"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DE SERVICIOS AEREOS ENTRE EL GOBIERNO DE LA REPÚBLICA DE CHILE Y EL GOBIERNO DE LA REPÚBLICA DE TURQUIA”, SUSCRITO EN COLOMBO, SRI LANKA, EL 7 DE DICIEMBRE DE 2017.</w:t>
      </w:r>
      <w:r>
        <w:rPr>
          <w:rStyle w:val="eopscxw198218553bcx0"/>
          <w:rFonts w:ascii="Arial" w:hAnsi="Arial" w:cs="Arial"/>
        </w:rPr>
        <w:t> </w:t>
      </w:r>
    </w:p>
    <w:p w14:paraId="53DAA20F" w14:textId="77777777" w:rsidR="00190DBE" w:rsidRDefault="00190DBE"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05880892" w14:textId="77777777" w:rsidR="00190DBE" w:rsidRDefault="00190DBE" w:rsidP="00656D1F">
      <w:pPr>
        <w:pStyle w:val="Prrafodelista"/>
        <w:spacing w:before="0" w:after="0"/>
        <w:ind w:left="0"/>
        <w:jc w:val="center"/>
        <w:rPr>
          <w:rFonts w:ascii="Arial" w:hAnsi="Arial" w:cs="Arial"/>
          <w:b/>
          <w:szCs w:val="24"/>
          <w:lang w:val="es-ES"/>
        </w:rPr>
      </w:pPr>
    </w:p>
    <w:p w14:paraId="4EBD8AD3" w14:textId="77777777" w:rsidR="00190DBE" w:rsidRDefault="00190DBE" w:rsidP="00656D1F">
      <w:pPr>
        <w:pStyle w:val="Prrafodelista"/>
        <w:spacing w:before="0" w:after="0"/>
        <w:ind w:left="0"/>
        <w:jc w:val="center"/>
        <w:rPr>
          <w:rFonts w:ascii="Arial" w:hAnsi="Arial" w:cs="Arial"/>
          <w:b/>
          <w:szCs w:val="24"/>
          <w:lang w:val="es-ES"/>
        </w:rPr>
      </w:pPr>
    </w:p>
    <w:p w14:paraId="5883ACEC" w14:textId="77777777" w:rsidR="00190DBE" w:rsidRDefault="00190DBE"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4E8DC5A1" w14:textId="77777777" w:rsidR="00190DBE" w:rsidRDefault="00190DBE" w:rsidP="00A17DDF">
      <w:pPr>
        <w:pStyle w:val="Prrafodelista"/>
        <w:spacing w:before="0" w:after="0"/>
        <w:ind w:left="0"/>
        <w:rPr>
          <w:rFonts w:ascii="Arial" w:hAnsi="Arial" w:cs="Arial"/>
          <w:b/>
          <w:szCs w:val="24"/>
          <w:lang w:val="es-ES"/>
        </w:rPr>
      </w:pPr>
    </w:p>
    <w:p w14:paraId="2FE3A0E8" w14:textId="77777777" w:rsidR="00190DBE" w:rsidRPr="00A17DDF" w:rsidRDefault="00190DBE"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4AA0C1F1" w14:textId="77777777" w:rsidR="00190DBE" w:rsidRDefault="00190DBE" w:rsidP="00656D1F">
      <w:pPr>
        <w:pStyle w:val="Prrafodelista"/>
        <w:spacing w:before="0" w:after="0"/>
        <w:ind w:left="0"/>
        <w:jc w:val="center"/>
        <w:rPr>
          <w:rFonts w:ascii="Arial" w:hAnsi="Arial" w:cs="Arial"/>
          <w:b/>
          <w:szCs w:val="24"/>
          <w:lang w:val="es-ES"/>
        </w:rPr>
      </w:pPr>
    </w:p>
    <w:p w14:paraId="143D1657" w14:textId="77777777" w:rsidR="00190DBE" w:rsidRDefault="00190DBE" w:rsidP="00A17DDF">
      <w:pPr>
        <w:pStyle w:val="Prrafodelista"/>
        <w:spacing w:before="0" w:after="0"/>
        <w:ind w:left="0"/>
        <w:rPr>
          <w:rFonts w:ascii="Arial" w:hAnsi="Arial" w:cs="Arial"/>
          <w:b/>
          <w:szCs w:val="24"/>
          <w:lang w:val="es-ES"/>
        </w:rPr>
      </w:pPr>
    </w:p>
    <w:p w14:paraId="068ECEA4" w14:textId="77777777" w:rsidR="00190DBE" w:rsidRDefault="00190DBE"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2F9A248C" w14:textId="77777777" w:rsidR="00190DBE" w:rsidRDefault="00190DBE" w:rsidP="00A17DDF">
      <w:pPr>
        <w:pStyle w:val="Prrafodelista"/>
        <w:spacing w:before="0" w:after="0"/>
        <w:ind w:left="0"/>
        <w:rPr>
          <w:rFonts w:ascii="Arial" w:hAnsi="Arial" w:cs="Arial"/>
          <w:b/>
          <w:szCs w:val="24"/>
          <w:lang w:val="es-ES"/>
        </w:rPr>
      </w:pPr>
    </w:p>
    <w:p w14:paraId="4778E6D3" w14:textId="77777777" w:rsidR="00190DBE" w:rsidRDefault="00190DBE"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043C0FF0" w14:textId="77777777" w:rsidR="00190DBE" w:rsidRDefault="00190DBE" w:rsidP="00A17DDF">
      <w:pPr>
        <w:pStyle w:val="Prrafodelista"/>
        <w:spacing w:before="0" w:after="0"/>
        <w:ind w:left="0" w:firstLine="1985"/>
        <w:rPr>
          <w:rFonts w:ascii="Arial" w:hAnsi="Arial" w:cs="Arial"/>
          <w:szCs w:val="24"/>
          <w:lang w:val="es-ES"/>
        </w:rPr>
      </w:pPr>
    </w:p>
    <w:p w14:paraId="0F3C1127" w14:textId="77777777" w:rsidR="00190DBE" w:rsidRDefault="00190DBE" w:rsidP="00180EB6">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DE SERVICIOS AEREOS ENTRE EL GOBIERNO DE LA REPÚBLICA DE CHILE Y EL GOBIERNO DE LA REPÚBLICA DE TURQUIA”, SUSCRITO EN COLOMBO, EL 7 DE DICIEMBRE DE 2017.</w:t>
      </w:r>
      <w:r>
        <w:rPr>
          <w:rStyle w:val="eopscxw198218553bcx0"/>
          <w:rFonts w:ascii="Arial" w:hAnsi="Arial" w:cs="Arial"/>
        </w:rPr>
        <w:t> </w:t>
      </w:r>
    </w:p>
    <w:p w14:paraId="0E6ACA08" w14:textId="77777777" w:rsidR="00190DBE" w:rsidRDefault="00190DBE" w:rsidP="000A270D">
      <w:pPr>
        <w:pStyle w:val="Prrafodelista"/>
        <w:spacing w:before="0" w:after="0"/>
        <w:ind w:left="0" w:firstLine="1985"/>
        <w:rPr>
          <w:rFonts w:ascii="Arial" w:hAnsi="Arial" w:cs="Arial"/>
          <w:b/>
          <w:szCs w:val="24"/>
          <w:lang w:val="es-ES"/>
        </w:rPr>
      </w:pPr>
    </w:p>
    <w:p w14:paraId="31D5459C" w14:textId="77777777" w:rsidR="00190DBE" w:rsidRDefault="00190DBE"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5DDC4E0F" w14:textId="77777777" w:rsidR="00190DBE" w:rsidRDefault="00190DBE" w:rsidP="000A270D">
      <w:pPr>
        <w:pStyle w:val="Prrafodelista"/>
        <w:spacing w:before="0" w:after="0"/>
        <w:ind w:left="0" w:firstLine="1985"/>
        <w:rPr>
          <w:rFonts w:ascii="Arial" w:hAnsi="Arial" w:cs="Arial"/>
          <w:szCs w:val="24"/>
          <w:lang w:val="es-ES"/>
        </w:rPr>
      </w:pPr>
    </w:p>
    <w:p w14:paraId="67AB6DDD" w14:textId="43E62E2B" w:rsidR="00190DBE" w:rsidRDefault="00190DBE"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Vot</w:t>
      </w:r>
      <w:r w:rsidR="001D54C1">
        <w:rPr>
          <w:rFonts w:ascii="Arial" w:hAnsi="Arial" w:cs="Arial"/>
          <w:szCs w:val="24"/>
          <w:lang w:val="es-ES"/>
        </w:rPr>
        <w:t xml:space="preserve">ó a favor la diputada señora </w:t>
      </w:r>
      <w:r w:rsidR="001D54C1" w:rsidRPr="001D54C1">
        <w:rPr>
          <w:rFonts w:ascii="Arial" w:hAnsi="Arial" w:cs="Arial"/>
          <w:b/>
          <w:bCs/>
          <w:szCs w:val="24"/>
          <w:lang w:val="es-ES"/>
        </w:rPr>
        <w:t>Muñoz</w:t>
      </w:r>
      <w:r w:rsidR="001D54C1">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w:t>
      </w:r>
      <w:r w:rsidR="001D54C1">
        <w:rPr>
          <w:rFonts w:ascii="Arial" w:hAnsi="Arial" w:cs="Arial"/>
          <w:szCs w:val="24"/>
          <w:lang w:val="es-ES"/>
        </w:rPr>
        <w:t>Ángel</w:t>
      </w:r>
      <w:r>
        <w:rPr>
          <w:rFonts w:ascii="Arial" w:hAnsi="Arial" w:cs="Arial"/>
          <w:szCs w:val="24"/>
          <w:lang w:val="es-ES"/>
        </w:rPr>
        <w:t xml:space="preserve">;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Diego</w:t>
      </w:r>
      <w:r w:rsidR="001D54C1">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36A29E03" w14:textId="77777777" w:rsidR="00190DBE" w:rsidRDefault="00190DBE" w:rsidP="000A270D">
      <w:pPr>
        <w:pStyle w:val="Prrafodelista"/>
        <w:spacing w:before="0" w:after="0"/>
        <w:ind w:left="0" w:firstLine="1985"/>
        <w:rPr>
          <w:rFonts w:ascii="Arial" w:hAnsi="Arial" w:cs="Arial"/>
          <w:szCs w:val="24"/>
          <w:lang w:val="es-ES"/>
        </w:rPr>
      </w:pPr>
    </w:p>
    <w:p w14:paraId="1794B40E" w14:textId="77777777" w:rsidR="00190DBE" w:rsidRPr="000A270D" w:rsidRDefault="00190DBE"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sidRPr="00C14059">
        <w:rPr>
          <w:rFonts w:ascii="Arial" w:hAnsi="Arial" w:cs="Arial"/>
          <w:b/>
          <w:szCs w:val="24"/>
          <w:lang w:val="es-ES"/>
        </w:rPr>
        <w:t>CALISTO</w:t>
      </w:r>
      <w:r>
        <w:rPr>
          <w:rFonts w:ascii="Arial" w:hAnsi="Arial" w:cs="Arial"/>
          <w:szCs w:val="24"/>
          <w:lang w:val="es-ES"/>
        </w:rPr>
        <w:t>, don Miguel Ángel.</w:t>
      </w:r>
    </w:p>
    <w:p w14:paraId="3ECC4431" w14:textId="77777777" w:rsidR="00190DBE" w:rsidRPr="00A17DDF" w:rsidRDefault="00190DBE" w:rsidP="00A17DDF">
      <w:pPr>
        <w:pStyle w:val="Prrafodelista"/>
        <w:spacing w:before="0" w:after="0"/>
        <w:ind w:left="0" w:firstLine="1985"/>
        <w:rPr>
          <w:rFonts w:ascii="Arial" w:hAnsi="Arial" w:cs="Arial"/>
          <w:szCs w:val="24"/>
          <w:lang w:val="es-ES"/>
        </w:rPr>
      </w:pPr>
    </w:p>
    <w:p w14:paraId="3D60F41A" w14:textId="77777777" w:rsidR="00190DBE" w:rsidRDefault="00190DBE" w:rsidP="00656D1F">
      <w:pPr>
        <w:pStyle w:val="Prrafodelista"/>
        <w:spacing w:before="0" w:after="0"/>
        <w:ind w:left="0"/>
        <w:jc w:val="center"/>
        <w:rPr>
          <w:rFonts w:ascii="Arial" w:hAnsi="Arial" w:cs="Arial"/>
          <w:b/>
          <w:szCs w:val="24"/>
          <w:lang w:val="es-ES"/>
        </w:rPr>
      </w:pPr>
    </w:p>
    <w:p w14:paraId="4B815D4A" w14:textId="77777777" w:rsidR="00190DBE" w:rsidRDefault="00190DBE" w:rsidP="00E91215">
      <w:pPr>
        <w:pStyle w:val="paragraphscxw198218553bcx0"/>
        <w:numPr>
          <w:ilvl w:val="0"/>
          <w:numId w:val="23"/>
        </w:numPr>
        <w:spacing w:before="0" w:beforeAutospacing="0" w:after="0" w:afterAutospacing="0"/>
        <w:jc w:val="both"/>
        <w:textAlignment w:val="baseline"/>
        <w:rPr>
          <w:rFonts w:ascii="Arial" w:hAnsi="Arial" w:cs="Arial"/>
        </w:rPr>
      </w:pPr>
      <w:r>
        <w:rPr>
          <w:rStyle w:val="normaltextrunscxw198218553bcx0"/>
          <w:rFonts w:ascii="Arial" w:hAnsi="Arial" w:cs="Arial"/>
          <w:b/>
          <w:bCs/>
        </w:rPr>
        <w:t>ANTECEDENTES</w:t>
      </w:r>
      <w:r>
        <w:rPr>
          <w:rStyle w:val="eopscxw198218553bcx0"/>
          <w:rFonts w:ascii="Arial" w:hAnsi="Arial" w:cs="Arial"/>
        </w:rPr>
        <w:t> </w:t>
      </w:r>
    </w:p>
    <w:p w14:paraId="3CE4C38A" w14:textId="77777777" w:rsidR="00190DBE" w:rsidRDefault="00190DBE" w:rsidP="00E91215">
      <w:pPr>
        <w:pStyle w:val="paragraphscxw198218553bcx0"/>
        <w:spacing w:before="0" w:beforeAutospacing="0" w:after="0" w:afterAutospacing="0"/>
        <w:ind w:left="-90" w:firstLine="2520"/>
        <w:jc w:val="both"/>
        <w:textAlignment w:val="baseline"/>
        <w:rPr>
          <w:rFonts w:ascii="Segoe UI" w:hAnsi="Segoe UI" w:cs="Segoe UI"/>
          <w:sz w:val="18"/>
          <w:szCs w:val="18"/>
        </w:rPr>
      </w:pPr>
      <w:r>
        <w:rPr>
          <w:rStyle w:val="eopscxw198218553bcx0"/>
          <w:rFonts w:ascii="Arial" w:hAnsi="Arial" w:cs="Arial"/>
        </w:rPr>
        <w:t> </w:t>
      </w:r>
    </w:p>
    <w:p w14:paraId="2F2E4EF0" w14:textId="77777777" w:rsidR="00190DBE" w:rsidRPr="00EE56CB" w:rsidRDefault="00190DBE" w:rsidP="00EE56CB">
      <w:pPr>
        <w:tabs>
          <w:tab w:val="left" w:pos="709"/>
        </w:tabs>
        <w:suppressAutoHyphens/>
        <w:spacing w:before="0" w:after="0"/>
        <w:ind w:firstLine="1985"/>
        <w:rPr>
          <w:rFonts w:ascii="Arial" w:hAnsi="Arial" w:cs="Arial"/>
          <w:spacing w:val="-3"/>
          <w:szCs w:val="24"/>
        </w:rPr>
      </w:pPr>
      <w:r>
        <w:rPr>
          <w:rFonts w:ascii="Arial" w:hAnsi="Arial" w:cs="Arial"/>
          <w:spacing w:val="-3"/>
          <w:szCs w:val="24"/>
        </w:rPr>
        <w:t>Señala, el Mensaje, que e</w:t>
      </w:r>
      <w:r w:rsidRPr="00EE56CB">
        <w:rPr>
          <w:rFonts w:ascii="Arial" w:hAnsi="Arial" w:cs="Arial"/>
          <w:spacing w:val="-3"/>
          <w:szCs w:val="24"/>
        </w:rPr>
        <w:t xml:space="preserve">l </w:t>
      </w:r>
      <w:r>
        <w:rPr>
          <w:rFonts w:ascii="Arial" w:hAnsi="Arial" w:cs="Arial"/>
          <w:spacing w:val="-3"/>
          <w:szCs w:val="24"/>
        </w:rPr>
        <w:t xml:space="preserve">presente Proyecto de </w:t>
      </w:r>
      <w:r w:rsidRPr="00EE56CB">
        <w:rPr>
          <w:rFonts w:ascii="Arial" w:hAnsi="Arial" w:cs="Arial"/>
          <w:spacing w:val="-3"/>
          <w:szCs w:val="24"/>
        </w:rPr>
        <w:t xml:space="preserve">Acuerdo corresponde a un acuerdo bilateral de transporte aéreo cuya celebración obedece a la política </w:t>
      </w:r>
      <w:r w:rsidRPr="00EE56CB">
        <w:rPr>
          <w:rFonts w:ascii="Arial" w:hAnsi="Arial" w:cs="Arial"/>
          <w:spacing w:val="-3"/>
          <w:szCs w:val="24"/>
        </w:rPr>
        <w:lastRenderedPageBreak/>
        <w:t xml:space="preserve">aerocomercial de Chile y que tiene como fin conseguir la mayor apertura con los demás países, en especial en lo relacionado con los derechos de tráfico, libre ingreso a los mercados, libertad tarifaria y mínima intervención de la autoridad. </w:t>
      </w:r>
    </w:p>
    <w:p w14:paraId="1E9723CF" w14:textId="77777777" w:rsidR="00190DBE" w:rsidRDefault="00190DBE" w:rsidP="00E91215">
      <w:pPr>
        <w:pStyle w:val="paragraphscxw198218553bcx0"/>
        <w:spacing w:before="0" w:beforeAutospacing="0" w:after="0" w:afterAutospacing="0"/>
        <w:ind w:left="-90" w:firstLine="2075"/>
        <w:jc w:val="both"/>
        <w:textAlignment w:val="baseline"/>
        <w:rPr>
          <w:rStyle w:val="eopscxw198218553bcx0"/>
          <w:rFonts w:ascii="Arial" w:hAnsi="Arial" w:cs="Arial"/>
        </w:rPr>
      </w:pPr>
    </w:p>
    <w:p w14:paraId="2DB79313" w14:textId="77777777" w:rsidR="00190DBE" w:rsidRDefault="00190DBE" w:rsidP="00E91215">
      <w:pPr>
        <w:pStyle w:val="paragraphscxw198218553bcx0"/>
        <w:numPr>
          <w:ilvl w:val="0"/>
          <w:numId w:val="23"/>
        </w:numPr>
        <w:spacing w:before="0" w:beforeAutospacing="0" w:after="0" w:afterAutospacing="0"/>
        <w:jc w:val="both"/>
        <w:textAlignment w:val="baseline"/>
        <w:rPr>
          <w:rFonts w:ascii="Arial" w:hAnsi="Arial" w:cs="Arial"/>
        </w:rPr>
      </w:pPr>
      <w:bookmarkStart w:id="0" w:name="_GoBack"/>
      <w:bookmarkEnd w:id="0"/>
      <w:r>
        <w:rPr>
          <w:rStyle w:val="normaltextrunscxw198218553bcx0"/>
          <w:rFonts w:ascii="Arial" w:hAnsi="Arial" w:cs="Arial"/>
          <w:b/>
          <w:bCs/>
        </w:rPr>
        <w:t>CONTENIDO Y ESTRUCTURA DEL ACUERDO</w:t>
      </w:r>
      <w:r>
        <w:rPr>
          <w:rStyle w:val="eopscxw198218553bcx0"/>
          <w:rFonts w:ascii="Arial" w:hAnsi="Arial" w:cs="Arial"/>
        </w:rPr>
        <w:t> </w:t>
      </w:r>
    </w:p>
    <w:p w14:paraId="7691FE04" w14:textId="77777777" w:rsidR="00190DBE" w:rsidRDefault="00190DBE"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59CACF8B"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r w:rsidRPr="00B60850">
        <w:rPr>
          <w:rFonts w:ascii="Arial" w:hAnsi="Arial" w:cs="Arial"/>
          <w:spacing w:val="-3"/>
          <w:szCs w:val="24"/>
          <w:lang w:val="es-CL"/>
        </w:rPr>
        <w:t>El presente Acuerdo consta de un Preámbulo, en el cual las Partes dan cuenta de las consideraciones y propósitos que tuvieron a la vista para celebrarlo, y de 24 artículos, donde se despliegan las normas que conforman su cuerpo principal.</w:t>
      </w:r>
    </w:p>
    <w:p w14:paraId="5488FD82"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2672414A"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r w:rsidRPr="00B60850">
        <w:rPr>
          <w:rFonts w:ascii="Arial" w:hAnsi="Arial" w:cs="Arial"/>
          <w:spacing w:val="-3"/>
          <w:szCs w:val="24"/>
          <w:lang w:val="es-CL"/>
        </w:rPr>
        <w:t xml:space="preserve">En el Preámbulo, las Partes declaran que desean promover un sistema de transporte aéreo en base a la competencia en el mercado entre las líneas aéreas, con mínima interferencia y regulación gubernamental, facilitando la expansión del transporte aéreo internacional, con el fin de hacer posible que las líneas aéreas ofrezcan a los usuarios y embarcadores una variedad de servicios a las tarifas más bajas, que no sean discriminatorias y no representen un abuso de la posición dominante. Y, además, garantizando el más elevado grado de seguridad y protección en el transporte aéreo internacional. </w:t>
      </w:r>
    </w:p>
    <w:p w14:paraId="083F7E4A"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06DC9E86"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r w:rsidRPr="00B60850">
        <w:rPr>
          <w:rFonts w:ascii="Arial" w:hAnsi="Arial" w:cs="Arial"/>
          <w:spacing w:val="-3"/>
          <w:szCs w:val="24"/>
          <w:lang w:val="es-CL"/>
        </w:rPr>
        <w:t>En cuanto a su contenido, sus principales disposiciones son:</w:t>
      </w:r>
    </w:p>
    <w:p w14:paraId="58BA32A6"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7A35FE71"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El Artículo 1, relativo a las “Definiciones”, comprende una serie de términos y conceptos básicos del Acuerdo, con el objeto de facilitar la comprensión e interpretación del mismo. Estos son: “Autoridades Aeronáuticas”, “Acuerdo”, “Parte Contratante”, “Transporte Aéreo”, “Convención”, “OACI”, “Servicios Acordados”, “Línea Aérea Designada”, “Tarifas”, “Servicio Aéreo Internacional”, “Territorio”, “Cargos al Usuario” y “Código Compartido”.</w:t>
      </w:r>
    </w:p>
    <w:p w14:paraId="046F23B9"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36BA2EA0"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 xml:space="preserve">El Artículo 2, titulado “Otorgamiento de Derechos”, consigna los derechos de tráfico que cada Parte contratante concede a la otra, tales como: 1ra libertad (sobrevuelo); 2da  libertad (escala técnica); 3ra y 4ta libertades (derecho a prestar servicios regulares y no regulares, combinados de pasajeros, carga y correo o exclusivos de carga, entre los territorios de ambos países); 5ta libertad (prestar dichos servicios entre los territorios de la contraparte y cualquier tercer país, directamente); y 6ta libertad (prestar los mismos servicios entre el territorio de la contraparte y cualquier tercer país, pero pasando por su propio territorio). </w:t>
      </w:r>
    </w:p>
    <w:p w14:paraId="1F9B6F5E" w14:textId="77777777" w:rsidR="00190DBE" w:rsidRPr="00B60850" w:rsidRDefault="00190DBE" w:rsidP="00B60850">
      <w:pPr>
        <w:tabs>
          <w:tab w:val="left" w:pos="709"/>
          <w:tab w:val="left" w:pos="4111"/>
        </w:tabs>
        <w:suppressAutoHyphens/>
        <w:spacing w:before="0" w:after="0"/>
        <w:ind w:firstLine="1985"/>
        <w:rPr>
          <w:rFonts w:ascii="Arial" w:hAnsi="Arial" w:cs="Arial"/>
          <w:spacing w:val="-3"/>
          <w:szCs w:val="24"/>
          <w:lang w:val="es-CL"/>
        </w:rPr>
      </w:pPr>
    </w:p>
    <w:p w14:paraId="290C2851"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r w:rsidRPr="00B60850">
        <w:rPr>
          <w:rFonts w:ascii="Arial" w:hAnsi="Arial" w:cs="Arial"/>
          <w:spacing w:val="-3"/>
          <w:szCs w:val="24"/>
          <w:lang w:val="es-CL"/>
        </w:rPr>
        <w:t>Agrega esta norma, que no se imponen limitaciones a los servicios aéreos en cuanto a rutas, frecuencias ni material de vuelo, sea propio o arrendado, los que pueden prestarse con la mayor flexibilidad de operación.</w:t>
      </w:r>
    </w:p>
    <w:p w14:paraId="5273639F"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2FC1AD72"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El Artículo 3, que trata de la “Designación y Autorización”, contempla el derecho de las Partes a la múltiple designación de empresas, lo cual se realizará por la vía diplomática y especificando el procedimiento a seguir, instalando el principio de celeridad administrativa en el otorgamiento de tales autorizaciones.</w:t>
      </w:r>
    </w:p>
    <w:p w14:paraId="3427AA5C"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70BF4AE2"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 xml:space="preserve">Igualmente, el Artículo 4, referido a la “Revocación, Suspensión o Limitación de la Autorización”, consagra el derecho de las Partes para adoptar este tipo de medidas cuando la compañía designada por el otro Estado sea de propiedad (directa o mayoritaria) de un tercer Estado y/o de nacionales de un tercer Estado con el cual las Partes no tengan un acuerdo bilateral de servicios aéreos, y si los derechos de tráfico para ese Estado no están recíprocamente disponibles, y/o no esté constituida ni tenga la sede </w:t>
      </w:r>
      <w:r w:rsidRPr="00B60850">
        <w:rPr>
          <w:rFonts w:ascii="Arial" w:hAnsi="Arial" w:cs="Arial"/>
          <w:spacing w:val="-3"/>
          <w:szCs w:val="24"/>
          <w:lang w:val="es-CL"/>
        </w:rPr>
        <w:lastRenderedPageBreak/>
        <w:t>principal de sus negocios en el territorio de la otra Parte, o no haya cumplido con las leyes y reglamentos a que se hace referencia en el Artículo 5 (“Aplicación de las Leyes”). Con todo, esto no limita los derechos de las Partes para suspender, limitar o imponer condiciones al transporte aéreo, de acuerdo con las disposiciones del Artículo 6 (Seguridad de la aviación).</w:t>
      </w:r>
    </w:p>
    <w:p w14:paraId="75A8BA88"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r w:rsidRPr="00B60850">
        <w:rPr>
          <w:rFonts w:ascii="Arial" w:hAnsi="Arial" w:cs="Arial"/>
          <w:spacing w:val="-3"/>
          <w:szCs w:val="24"/>
          <w:lang w:val="es-CL"/>
        </w:rPr>
        <w:t xml:space="preserve"> </w:t>
      </w:r>
    </w:p>
    <w:p w14:paraId="6508EC1D"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En el Artículo 6, intitulado “Seguridad de la Aviación”, las Partes reafirman su obligación de proteger, en su relación mutua, la seguridad de la aviación civil contra los actos de interferencia ilícita y a prestarse mutuamente toda la ayuda que sea necesaria en esta materia. Esta última norma se basa en una cláusula modelo de seguridad elaborada por la OACI. Cabe hacer presente que los convenios internacionales acerca de seguridad y actos ilícitos cometidos a bordo de las aeronaves, citados en el Artículo, son instrumentos ratificados por Chile y que se encuentran vigentes.</w:t>
      </w:r>
    </w:p>
    <w:p w14:paraId="2257065A"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7F9B8129"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Seguidamente, en el Artículo 7, “Seguridad Operacional”, se faculta a las Partes para solicitar, en cualquier momento, consultas acerca de las normas de seguridad operacional de la otra Parte y, en caso de incumplimiento de ellas, prescribe las medidas que pueden adoptarse. Asimismo, reconoce el derecho de cada Parte para poder inspeccionar, a bordo y alrededor de la nave, regulando las consecuencias de dicha inspección. Considera también la situación de los certificados de aeronavegabilidad, los certificados de competencia y las licencias emitidas o validadas por la otra Parte que aun estén vigentes.</w:t>
      </w:r>
    </w:p>
    <w:p w14:paraId="0BB6F344"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049F2470"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El Artículo 8, rotulado “Oportunidades Comerciales”, estipula el compromiso de las Partes de otorgar a las líneas aéreas designadas de la otra Parte: el derecho a establecer oficinas en el territorio de la otra Parte; transferir libremente, siempre con arreglo a las leyes y tipo de cambio oficial, los ingresos locales por concepto de venta de transporte aéreo; el derecho de abrir oficinas y mantener personal en el territorio de la otra Parte; de realizar sus propios servicios en tierra o de seleccionar entre los agentes de la competencia; de vender directamente sus servicios de transporte aéreo o hacerlo a través de agentes autorizados; de pagar los gastos locales en moneda local o de libre convertibilidad, y de celebrar acuerdos de cooperación comercial.</w:t>
      </w:r>
    </w:p>
    <w:p w14:paraId="6845A105"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523F2FD5"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El Artículo 11, nombrado “Competencia entre Líneas Aéreas”, recoge los principios de justa e igual oportunidad de competir en la prestación de los servicios de transporte aéreo y de regulación de la oferta por parte de las propias líneas aéreas de cada Parte; comprometiéndose a no limitar unilateralmente el volumen de tráfico, la frecuencia o regularidad del servicio, o el tipo de aeronave operadas por las líneas aéreas de la otra Parte, salvo que sea necesario por razones aduaneras, técnicas, operativas o ambientales, en condiciones uniformes compatibles con el artículo 15 de la Convención, y siempre sobre bases no discriminatorias. Al mismo tiempo, las Partes adoptarán todas las medidas adecuadas para eliminar todo tipo de discriminación o prácticas de competencia desleal que afecten adversamente su relación competitiva y minimizarán las cargas administrativas.</w:t>
      </w:r>
    </w:p>
    <w:p w14:paraId="5D1AD140"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68DA5A0A"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 xml:space="preserve">En relación a las “Tarifas”, el Artículo 12 establece la libertad tarifaria y el principio de doble desaprobación. Ello significa que las líneas aéreas pueden cobrar las tarifas que deseen de conformidad con sus consideraciones comerciales de mercado. La intervención de las Partes en esta materia se limitará a evitar precios discriminatorios, injustificadamente elevados por abuso de una posición dominante o artificialmente bajos por subvenciones o apoyos gubernamentales directos o indirectos. Una tarifa continuará en vigor salvo que, previas consultas, ambas Partes la objeten y lleguen a un entendimiento. </w:t>
      </w:r>
      <w:r w:rsidRPr="00B60850">
        <w:rPr>
          <w:rFonts w:ascii="Arial" w:hAnsi="Arial" w:cs="Arial"/>
          <w:spacing w:val="-3"/>
          <w:szCs w:val="24"/>
          <w:lang w:val="es-CL"/>
        </w:rPr>
        <w:lastRenderedPageBreak/>
        <w:t xml:space="preserve">Se notificará o registrará ante cada una de las Partes los precios que se cobren desde o hacia su territorio. </w:t>
      </w:r>
    </w:p>
    <w:p w14:paraId="1BBD3103"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440E11D6"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El Artículo 16, concerniente a “Protección Ambiental”, recoge la necesidad de proteger el medio ambiente promoviendo el desarrollo sostenible de la aviación, para lo cual las Partes acuerdan cumplir con las Normas y Métodos Recomendados (SARPs) del Anexo y la política y directrices existentes de la OACI sobre protección ambiental.</w:t>
      </w:r>
    </w:p>
    <w:p w14:paraId="6ACF1F19"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26E8F28D" w14:textId="77777777" w:rsidR="00190DBE" w:rsidRPr="00B60850" w:rsidRDefault="00190DBE" w:rsidP="00B60850">
      <w:pPr>
        <w:pStyle w:val="Prrafodelista"/>
        <w:tabs>
          <w:tab w:val="left" w:pos="709"/>
          <w:tab w:val="left" w:pos="4111"/>
        </w:tabs>
        <w:suppressAutoHyphens/>
        <w:spacing w:before="0" w:after="0"/>
        <w:ind w:left="0" w:firstLine="1843"/>
        <w:rPr>
          <w:rFonts w:ascii="Arial" w:hAnsi="Arial" w:cs="Arial"/>
          <w:spacing w:val="-3"/>
          <w:szCs w:val="24"/>
          <w:lang w:val="es-CL"/>
        </w:rPr>
      </w:pPr>
      <w:r w:rsidRPr="00B60850">
        <w:rPr>
          <w:rFonts w:ascii="Arial" w:hAnsi="Arial" w:cs="Arial"/>
          <w:spacing w:val="-3"/>
          <w:szCs w:val="24"/>
          <w:lang w:val="es-CL"/>
        </w:rPr>
        <w:t>El Artículo 17, acerca de las “Consultas y Modificaciones”, prevé que las Partes, mediante el mecanismo de consultas, pueden en cualquier momento enmendar el Acuerdo, modificaciones que entrarán en vigor cuando las Partes se confirmen, por intercambio de notas, que todos los procedimientos internos necesarios se han completado.</w:t>
      </w:r>
    </w:p>
    <w:p w14:paraId="51ADD76D"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152E4006" w14:textId="43F9DB70"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 xml:space="preserve">El Artículo 18, alusivo a la “Solución de Controversias”, preceptúa </w:t>
      </w:r>
      <w:r w:rsidR="001D54C1" w:rsidRPr="00B60850">
        <w:rPr>
          <w:rFonts w:ascii="Arial" w:hAnsi="Arial" w:cs="Arial"/>
          <w:spacing w:val="-3"/>
          <w:szCs w:val="24"/>
          <w:lang w:val="es-CL"/>
        </w:rPr>
        <w:t>que,</w:t>
      </w:r>
      <w:r w:rsidRPr="00B60850">
        <w:rPr>
          <w:rFonts w:ascii="Arial" w:hAnsi="Arial" w:cs="Arial"/>
          <w:spacing w:val="-3"/>
          <w:szCs w:val="24"/>
          <w:lang w:val="es-CL"/>
        </w:rPr>
        <w:t xml:space="preserve"> si surgiere alguna discrepancia relativa a la interpretación o aplicación del Acuerdo, las Partes tratarán, primeramente, de solucionarla de forma directa, pero si no pudieran resolverla, someterán la disputa al conocimiento de un tribunal arbitral, comprometiéndose a acatar el procedimiento y el fallo adoptado por dicho tribunal.</w:t>
      </w:r>
    </w:p>
    <w:p w14:paraId="2A5AEE56" w14:textId="77777777" w:rsidR="00190DBE" w:rsidRPr="00B60850" w:rsidRDefault="00190DBE" w:rsidP="00B60850">
      <w:pPr>
        <w:tabs>
          <w:tab w:val="left" w:pos="709"/>
        </w:tabs>
        <w:suppressAutoHyphens/>
        <w:spacing w:before="0" w:after="0"/>
        <w:ind w:firstLine="1985"/>
        <w:rPr>
          <w:rFonts w:ascii="Arial" w:hAnsi="Arial" w:cs="Arial"/>
          <w:spacing w:val="-3"/>
          <w:szCs w:val="24"/>
          <w:lang w:val="es-CL"/>
        </w:rPr>
      </w:pPr>
    </w:p>
    <w:p w14:paraId="7D763001" w14:textId="77777777" w:rsidR="00190DBE" w:rsidRPr="00B60850" w:rsidRDefault="00190DBE" w:rsidP="00B60850">
      <w:pPr>
        <w:pStyle w:val="Prrafodelista"/>
        <w:tabs>
          <w:tab w:val="left" w:pos="709"/>
          <w:tab w:val="left" w:pos="4111"/>
        </w:tabs>
        <w:suppressAutoHyphens/>
        <w:spacing w:before="0" w:after="0"/>
        <w:ind w:left="0" w:firstLine="1985"/>
        <w:rPr>
          <w:rFonts w:ascii="Arial" w:hAnsi="Arial" w:cs="Arial"/>
          <w:spacing w:val="-3"/>
          <w:szCs w:val="24"/>
          <w:lang w:val="es-CL"/>
        </w:rPr>
      </w:pPr>
      <w:r w:rsidRPr="00B60850">
        <w:rPr>
          <w:rFonts w:ascii="Arial" w:hAnsi="Arial" w:cs="Arial"/>
          <w:spacing w:val="-3"/>
          <w:szCs w:val="24"/>
          <w:lang w:val="es-CL"/>
        </w:rPr>
        <w:t>Los demás Artículos del Acuerdo: “Aplicación de las Leyes” (Artículo 5); “Derechos Aduaneros” (Artículo 9); “Cargos al Usuario” (Artículo 10); “Presentación del Horario de Vuelo”(Artículo 13); “Tránsito Directo”(Artículo 14); “Prohibición de Fumar” (Artículo 15); “Terminación” (Artículo 19); “Acuerdo Multilateral” (Artículo 20); “Registro en la OACI” (Artículo 21); “No Discriminación” (Artículo 22); “Sistemas Computacionales de Reserva (CRS)” (Artículo 23) y “Entrada en Vigor” (Artículo 24), corresponden a clausulas usuales en esta clase de convenios de servicios aéreos y se refieren a la aplicación de la normativa internacional amparada en el Convenio de Aviación Civil Internacional y en los usos y costumbres de la actividad aeronáutica.</w:t>
      </w:r>
    </w:p>
    <w:p w14:paraId="3A1CA39B" w14:textId="77777777" w:rsidR="00190DBE" w:rsidRDefault="00190DBE" w:rsidP="00E91215">
      <w:pPr>
        <w:pStyle w:val="paragraphscxw198218553bcx0"/>
        <w:spacing w:before="0" w:beforeAutospacing="0" w:after="0" w:afterAutospacing="0"/>
        <w:ind w:left="-90" w:firstLine="2075"/>
        <w:jc w:val="both"/>
        <w:textAlignment w:val="baseline"/>
        <w:rPr>
          <w:rStyle w:val="eopscxw198218553bcx0"/>
          <w:rFonts w:ascii="Arial" w:hAnsi="Arial" w:cs="Arial"/>
        </w:rPr>
      </w:pPr>
    </w:p>
    <w:p w14:paraId="77BD33EB" w14:textId="77777777" w:rsidR="00190DBE" w:rsidRDefault="00190DBE" w:rsidP="00E91215">
      <w:pPr>
        <w:pStyle w:val="paragraphscxw198218553bcx0"/>
        <w:spacing w:before="0" w:beforeAutospacing="0" w:after="0" w:afterAutospacing="0"/>
        <w:ind w:left="-90" w:firstLine="2075"/>
        <w:jc w:val="both"/>
        <w:textAlignment w:val="baseline"/>
        <w:rPr>
          <w:rStyle w:val="eopscxw198218553bcx0"/>
          <w:rFonts w:ascii="Arial" w:hAnsi="Arial" w:cs="Arial"/>
        </w:rPr>
      </w:pPr>
    </w:p>
    <w:p w14:paraId="307DAA92" w14:textId="77777777" w:rsidR="00190DBE" w:rsidRPr="008D6E69" w:rsidRDefault="00190DBE"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6005619A" w14:textId="77777777" w:rsidR="00190DBE" w:rsidRPr="008D6E69" w:rsidRDefault="00190DBE" w:rsidP="00656D1F">
      <w:pPr>
        <w:tabs>
          <w:tab w:val="left" w:pos="3544"/>
        </w:tabs>
        <w:spacing w:before="0" w:after="0"/>
        <w:ind w:firstLine="1985"/>
        <w:rPr>
          <w:rFonts w:ascii="Arial" w:hAnsi="Arial" w:cs="Arial"/>
          <w:szCs w:val="24"/>
          <w:u w:val="single"/>
        </w:rPr>
      </w:pPr>
    </w:p>
    <w:p w14:paraId="497E447C" w14:textId="7313576C" w:rsidR="00190DBE" w:rsidRDefault="00190DBE" w:rsidP="00604CC0">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en su sesión de fecha </w:t>
      </w:r>
      <w:r w:rsidRPr="00B614C8">
        <w:rPr>
          <w:rFonts w:ascii="Arial" w:hAnsi="Arial" w:cs="Arial"/>
          <w:b/>
          <w:szCs w:val="24"/>
        </w:rPr>
        <w:t>27 de abril</w:t>
      </w:r>
      <w:r>
        <w:rPr>
          <w:rFonts w:ascii="Arial" w:hAnsi="Arial" w:cs="Arial"/>
          <w:szCs w:val="24"/>
        </w:rPr>
        <w:t xml:space="preserve"> del año en curso, al </w:t>
      </w:r>
      <w:r w:rsidRPr="00735EF5">
        <w:rPr>
          <w:rFonts w:ascii="Arial" w:hAnsi="Arial" w:cs="Arial"/>
          <w:szCs w:val="24"/>
        </w:rPr>
        <w:t xml:space="preserve">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 xml:space="preserve">, junto a </w:t>
      </w:r>
      <w:r w:rsidRPr="00735EF5">
        <w:rPr>
          <w:rFonts w:ascii="Arial" w:hAnsi="Arial" w:cs="Arial"/>
          <w:szCs w:val="24"/>
        </w:rPr>
        <w:t xml:space="preserve">la señora </w:t>
      </w:r>
      <w:r w:rsidRPr="00C14059">
        <w:rPr>
          <w:rFonts w:ascii="Arial" w:hAnsi="Arial" w:cs="Arial"/>
          <w:b/>
          <w:szCs w:val="24"/>
        </w:rPr>
        <w:t>María Helena Lee</w:t>
      </w:r>
      <w:r w:rsidRPr="00604CC0">
        <w:rPr>
          <w:rFonts w:ascii="Arial" w:hAnsi="Arial" w:cs="Arial"/>
          <w:szCs w:val="24"/>
        </w:rPr>
        <w:t>,</w:t>
      </w:r>
      <w:r w:rsidRPr="00735EF5">
        <w:rPr>
          <w:rFonts w:ascii="Arial" w:hAnsi="Arial" w:cs="Arial"/>
          <w:szCs w:val="24"/>
        </w:rPr>
        <w:t xml:space="preserve"> Jefa de la División de Servicios y Economía Digital de la SUBREI, </w:t>
      </w:r>
      <w:r>
        <w:rPr>
          <w:rFonts w:ascii="Arial" w:hAnsi="Arial" w:cs="Arial"/>
          <w:szCs w:val="24"/>
        </w:rPr>
        <w:t>y los señores</w:t>
      </w:r>
      <w:r w:rsidRPr="00735EF5">
        <w:rPr>
          <w:rFonts w:ascii="Arial" w:hAnsi="Arial" w:cs="Arial"/>
          <w:szCs w:val="24"/>
        </w:rPr>
        <w:t xml:space="preserve"> </w:t>
      </w:r>
      <w:r w:rsidRPr="00604CC0">
        <w:rPr>
          <w:rFonts w:ascii="Arial" w:hAnsi="Arial" w:cs="Arial"/>
          <w:b/>
          <w:szCs w:val="24"/>
        </w:rPr>
        <w:t>Martín Mackenna Rueda</w:t>
      </w:r>
      <w:r w:rsidRPr="00735EF5">
        <w:rPr>
          <w:rFonts w:ascii="Arial" w:hAnsi="Arial" w:cs="Arial"/>
          <w:szCs w:val="24"/>
        </w:rPr>
        <w:t xml:space="preserve">, Secretario General de la Junta de Aeronáutica Civil, y </w:t>
      </w:r>
      <w:r w:rsidRPr="00604CC0">
        <w:rPr>
          <w:rFonts w:ascii="Arial" w:hAnsi="Arial" w:cs="Arial"/>
          <w:b/>
          <w:szCs w:val="24"/>
        </w:rPr>
        <w:t>David Dueñas Santander</w:t>
      </w:r>
      <w:r w:rsidR="001D54C1" w:rsidRPr="001D54C1">
        <w:rPr>
          <w:rFonts w:ascii="Arial" w:hAnsi="Arial" w:cs="Arial"/>
          <w:bCs/>
          <w:szCs w:val="24"/>
        </w:rPr>
        <w:t>,</w:t>
      </w:r>
      <w:r w:rsidRPr="001D54C1">
        <w:rPr>
          <w:rFonts w:ascii="Arial" w:hAnsi="Arial" w:cs="Arial"/>
          <w:bCs/>
          <w:szCs w:val="24"/>
        </w:rPr>
        <w:t xml:space="preserve"> </w:t>
      </w:r>
      <w:r w:rsidRPr="00735EF5">
        <w:rPr>
          <w:rFonts w:ascii="Arial" w:hAnsi="Arial" w:cs="Arial"/>
          <w:szCs w:val="24"/>
        </w:rPr>
        <w:t>Jefe del Departamento Legal de la JAC.</w:t>
      </w:r>
    </w:p>
    <w:p w14:paraId="0C162656" w14:textId="77777777" w:rsidR="00190DBE" w:rsidRDefault="00190DBE" w:rsidP="00604CC0">
      <w:pPr>
        <w:spacing w:before="0" w:after="0"/>
        <w:ind w:firstLine="1985"/>
        <w:rPr>
          <w:rFonts w:ascii="Arial" w:hAnsi="Arial" w:cs="Arial"/>
          <w:szCs w:val="24"/>
        </w:rPr>
      </w:pPr>
    </w:p>
    <w:p w14:paraId="48C96A30" w14:textId="77777777" w:rsidR="00190DBE" w:rsidRDefault="00190DBE" w:rsidP="00604CC0">
      <w:pPr>
        <w:spacing w:before="0" w:after="0"/>
        <w:ind w:firstLine="1985"/>
        <w:rPr>
          <w:rFonts w:ascii="Arial" w:hAnsi="Arial" w:cs="Arial"/>
          <w:szCs w:val="24"/>
        </w:rPr>
      </w:pPr>
      <w:r>
        <w:rPr>
          <w:rFonts w:ascii="Arial" w:hAnsi="Arial" w:cs="Arial"/>
          <w:szCs w:val="24"/>
        </w:rPr>
        <w:t xml:space="preserve">En la ocasión, el señor </w:t>
      </w:r>
      <w:r w:rsidRPr="00C14059">
        <w:rPr>
          <w:rFonts w:ascii="Arial" w:hAnsi="Arial" w:cs="Arial"/>
          <w:b/>
          <w:szCs w:val="24"/>
        </w:rPr>
        <w:t>Yáñez</w:t>
      </w:r>
      <w:r>
        <w:rPr>
          <w:rFonts w:ascii="Arial" w:hAnsi="Arial" w:cs="Arial"/>
          <w:szCs w:val="24"/>
        </w:rPr>
        <w:t xml:space="preserve"> señaló que el Acuerdo en Informe da cuenta del cumplimiento de la política aerocomercial del país, en donde se propone una posición, en general al resto del mundo, de apertura de cielos que incluye la construcción de libertades del aire, además de un sistema de designación de empresa aéreas que favorecen a la inversión extranjera.</w:t>
      </w:r>
    </w:p>
    <w:p w14:paraId="71FB8F12" w14:textId="77777777" w:rsidR="00190DBE" w:rsidRDefault="00190DBE" w:rsidP="00604CC0">
      <w:pPr>
        <w:spacing w:before="0" w:after="0"/>
        <w:ind w:firstLine="1985"/>
        <w:rPr>
          <w:rFonts w:ascii="Arial" w:hAnsi="Arial" w:cs="Arial"/>
          <w:szCs w:val="24"/>
        </w:rPr>
      </w:pPr>
    </w:p>
    <w:p w14:paraId="5AACAB5C" w14:textId="77777777" w:rsidR="00190DBE" w:rsidRDefault="00190DBE" w:rsidP="00604CC0">
      <w:pPr>
        <w:spacing w:before="0" w:after="0"/>
        <w:ind w:firstLine="1985"/>
        <w:rPr>
          <w:rFonts w:ascii="Arial" w:hAnsi="Arial" w:cs="Arial"/>
          <w:szCs w:val="24"/>
        </w:rPr>
      </w:pPr>
      <w:r>
        <w:rPr>
          <w:rFonts w:ascii="Arial" w:hAnsi="Arial" w:cs="Arial"/>
          <w:szCs w:val="24"/>
        </w:rPr>
        <w:t xml:space="preserve">Asimismo, expresó que, en la actualidad, no existe un marco jurídico que regule el transporte aéreo entre Chile y otros Estados, y que este tipo de acuerdos vienen a sentar las bases legales para el otorgamiento de derechos de carácter económico entre los Estados, y que derivan del ofrecimiento de servicio público de transporte internacional; por tanto, para al desarrollo de Chile es fundamental, tanto para el transporte de pasajeros como el de carga, pues permite ampliar las redes del país, </w:t>
      </w:r>
      <w:r>
        <w:rPr>
          <w:rFonts w:ascii="Arial" w:hAnsi="Arial" w:cs="Arial"/>
          <w:szCs w:val="24"/>
        </w:rPr>
        <w:lastRenderedPageBreak/>
        <w:t xml:space="preserve">incluyendo no solamente los vuelos directos, sino que también los vuelos con escala y aquellos operados con código compartido. Dado lo anterior, el señor Subsecretario sostuvo que estos instrumentos de políticas aerocomercial son fundamentales para la conectividad de Chile con el resto del mundo. </w:t>
      </w:r>
    </w:p>
    <w:p w14:paraId="2D36D226" w14:textId="77777777" w:rsidR="00190DBE" w:rsidRDefault="00190DBE" w:rsidP="00604CC0">
      <w:pPr>
        <w:spacing w:before="0" w:after="0"/>
        <w:ind w:firstLine="1985"/>
        <w:rPr>
          <w:rFonts w:ascii="Arial" w:hAnsi="Arial" w:cs="Arial"/>
          <w:szCs w:val="24"/>
        </w:rPr>
      </w:pPr>
    </w:p>
    <w:p w14:paraId="2B28BA99" w14:textId="77777777" w:rsidR="00190DBE" w:rsidRDefault="00190DBE" w:rsidP="00604CC0">
      <w:pPr>
        <w:spacing w:before="0" w:after="0"/>
        <w:ind w:firstLine="1985"/>
        <w:rPr>
          <w:rFonts w:ascii="Arial" w:hAnsi="Arial" w:cs="Arial"/>
          <w:szCs w:val="24"/>
        </w:rPr>
      </w:pPr>
      <w:r>
        <w:rPr>
          <w:rFonts w:ascii="Arial" w:hAnsi="Arial" w:cs="Arial"/>
          <w:szCs w:val="24"/>
        </w:rPr>
        <w:t xml:space="preserve">En relación con este Acuerdo, y en la idea general de que viene a reforzar la política de liberalización de transporte aéreo, el señor </w:t>
      </w:r>
      <w:r w:rsidRPr="00B614C8">
        <w:rPr>
          <w:rFonts w:ascii="Arial" w:hAnsi="Arial" w:cs="Arial"/>
          <w:b/>
          <w:szCs w:val="24"/>
        </w:rPr>
        <w:t>Yáñez</w:t>
      </w:r>
      <w:r>
        <w:rPr>
          <w:rFonts w:ascii="Arial" w:hAnsi="Arial" w:cs="Arial"/>
          <w:szCs w:val="24"/>
        </w:rPr>
        <w:t xml:space="preserve"> hizo hincapié en que se amplían las opciones a los pasajeros y exportadores y, al respecto, destacó que en el caso de Turquía tiene operadores que funcionan como </w:t>
      </w:r>
      <w:r>
        <w:rPr>
          <w:rFonts w:ascii="Arial" w:hAnsi="Arial" w:cs="Arial"/>
          <w:i/>
          <w:iCs/>
          <w:szCs w:val="24"/>
        </w:rPr>
        <w:t>hubs</w:t>
      </w:r>
      <w:r>
        <w:rPr>
          <w:rFonts w:ascii="Arial" w:hAnsi="Arial" w:cs="Arial"/>
          <w:szCs w:val="24"/>
        </w:rPr>
        <w:t xml:space="preserve"> globales o conectores globales de transporte de carga y/o de pasajeros, como es el caso de Turquía con </w:t>
      </w:r>
      <w:r w:rsidRPr="00951689">
        <w:rPr>
          <w:rFonts w:ascii="Arial" w:hAnsi="Arial" w:cs="Arial"/>
          <w:szCs w:val="24"/>
        </w:rPr>
        <w:t>Turkish Airlines</w:t>
      </w:r>
      <w:r>
        <w:rPr>
          <w:rFonts w:ascii="Arial" w:hAnsi="Arial" w:cs="Arial"/>
          <w:szCs w:val="24"/>
        </w:rPr>
        <w:t>.</w:t>
      </w:r>
    </w:p>
    <w:p w14:paraId="548B3B4D" w14:textId="77777777" w:rsidR="00190DBE" w:rsidRDefault="00190DBE" w:rsidP="00604CC0">
      <w:pPr>
        <w:spacing w:before="0" w:after="0"/>
        <w:ind w:firstLine="1985"/>
        <w:rPr>
          <w:rFonts w:ascii="Arial" w:hAnsi="Arial" w:cs="Arial"/>
          <w:szCs w:val="24"/>
        </w:rPr>
      </w:pPr>
    </w:p>
    <w:p w14:paraId="7C6EC9E4" w14:textId="77777777" w:rsidR="00190DBE" w:rsidRDefault="00190DBE" w:rsidP="00604CC0">
      <w:pPr>
        <w:spacing w:before="0" w:after="0"/>
        <w:ind w:firstLine="1985"/>
        <w:rPr>
          <w:rFonts w:ascii="Arial" w:hAnsi="Arial" w:cs="Arial"/>
          <w:szCs w:val="24"/>
        </w:rPr>
      </w:pPr>
      <w:r>
        <w:rPr>
          <w:rFonts w:ascii="Arial" w:hAnsi="Arial" w:cs="Arial"/>
          <w:szCs w:val="24"/>
        </w:rPr>
        <w:t xml:space="preserve">De igual modo, y para finalizar, destacó que este Acuerdo es con un país de la Unión Europea y de carácter ilimitado en relación con los vuelos semanales que se establecen con países de dicho bloque y, por tanto, sientan un precedente importante como base para vuelos similares con otros países miembros de la UE. </w:t>
      </w:r>
    </w:p>
    <w:p w14:paraId="414436A0" w14:textId="77777777" w:rsidR="00190DBE" w:rsidRDefault="00190DBE" w:rsidP="00604CC0">
      <w:pPr>
        <w:spacing w:before="0" w:after="0"/>
        <w:ind w:firstLine="1985"/>
        <w:rPr>
          <w:rFonts w:ascii="Arial" w:hAnsi="Arial" w:cs="Arial"/>
          <w:szCs w:val="24"/>
        </w:rPr>
      </w:pPr>
    </w:p>
    <w:p w14:paraId="70F06945" w14:textId="77777777" w:rsidR="00190DBE" w:rsidRPr="005C1541" w:rsidRDefault="00190DBE" w:rsidP="00604CC0">
      <w:pPr>
        <w:spacing w:before="0" w:after="0"/>
        <w:ind w:firstLine="1985"/>
        <w:rPr>
          <w:rFonts w:ascii="Arial" w:hAnsi="Arial" w:cs="Arial"/>
          <w:szCs w:val="24"/>
          <w:lang w:val="es-ES"/>
        </w:rPr>
      </w:pPr>
      <w:r>
        <w:rPr>
          <w:rFonts w:ascii="Arial" w:hAnsi="Arial" w:cs="Arial"/>
          <w:szCs w:val="24"/>
          <w:lang w:val="es-ES"/>
        </w:rPr>
        <w:t xml:space="preserve">Por su parte, la señora </w:t>
      </w:r>
      <w:r w:rsidRPr="00B614C8">
        <w:rPr>
          <w:rFonts w:ascii="Arial" w:hAnsi="Arial" w:cs="Arial"/>
          <w:b/>
          <w:szCs w:val="24"/>
          <w:lang w:val="es-ES"/>
        </w:rPr>
        <w:t>Lee</w:t>
      </w:r>
      <w:r>
        <w:rPr>
          <w:rFonts w:ascii="Arial" w:hAnsi="Arial" w:cs="Arial"/>
          <w:szCs w:val="24"/>
          <w:lang w:val="es-ES"/>
        </w:rPr>
        <w:t xml:space="preserve"> informó que este A</w:t>
      </w:r>
      <w:r w:rsidRPr="005C1541">
        <w:rPr>
          <w:rFonts w:ascii="Arial" w:hAnsi="Arial" w:cs="Arial"/>
          <w:szCs w:val="24"/>
          <w:lang w:val="es-ES"/>
        </w:rPr>
        <w:t xml:space="preserve">cuerdo suscrito en Colombo, el 7 de diciembre de 2017, conectaría a Chile con Estambul, uno de los principales </w:t>
      </w:r>
      <w:r>
        <w:rPr>
          <w:rFonts w:ascii="Arial" w:hAnsi="Arial" w:cs="Arial"/>
          <w:szCs w:val="24"/>
          <w:lang w:val="es-ES"/>
        </w:rPr>
        <w:t>“</w:t>
      </w:r>
      <w:r w:rsidRPr="005C1541">
        <w:rPr>
          <w:rFonts w:ascii="Arial" w:hAnsi="Arial" w:cs="Arial"/>
          <w:szCs w:val="24"/>
          <w:lang w:val="es-ES"/>
        </w:rPr>
        <w:t>hubs</w:t>
      </w:r>
      <w:r>
        <w:rPr>
          <w:rFonts w:ascii="Arial" w:hAnsi="Arial" w:cs="Arial"/>
          <w:szCs w:val="24"/>
          <w:lang w:val="es-ES"/>
        </w:rPr>
        <w:t>”</w:t>
      </w:r>
      <w:r w:rsidRPr="005C1541">
        <w:rPr>
          <w:rFonts w:ascii="Arial" w:hAnsi="Arial" w:cs="Arial"/>
          <w:szCs w:val="24"/>
          <w:lang w:val="es-ES"/>
        </w:rPr>
        <w:t xml:space="preserve"> a nivel mundial, además de permitir la operación regular de Turkish Airlines, uno de los principales transportistas aéreos de pasajeros y carga del mundo. </w:t>
      </w:r>
    </w:p>
    <w:p w14:paraId="52037167" w14:textId="77777777" w:rsidR="00190DBE" w:rsidRPr="005C1541" w:rsidRDefault="00190DBE" w:rsidP="00604CC0">
      <w:pPr>
        <w:spacing w:before="0" w:after="0"/>
        <w:ind w:firstLine="1985"/>
        <w:rPr>
          <w:rFonts w:ascii="Arial" w:hAnsi="Arial" w:cs="Arial"/>
          <w:szCs w:val="24"/>
          <w:lang w:val="es-ES"/>
        </w:rPr>
      </w:pPr>
    </w:p>
    <w:p w14:paraId="692267A3" w14:textId="77777777" w:rsidR="00190DBE" w:rsidRPr="005C1541" w:rsidRDefault="00190DBE" w:rsidP="00604CC0">
      <w:pPr>
        <w:spacing w:before="0" w:after="0"/>
        <w:ind w:firstLine="1985"/>
        <w:rPr>
          <w:rFonts w:ascii="Arial" w:hAnsi="Arial" w:cs="Arial"/>
          <w:szCs w:val="24"/>
          <w:lang w:val="es-ES"/>
        </w:rPr>
      </w:pPr>
      <w:r>
        <w:rPr>
          <w:rFonts w:ascii="Arial" w:hAnsi="Arial" w:cs="Arial"/>
          <w:szCs w:val="24"/>
          <w:lang w:val="es-ES"/>
        </w:rPr>
        <w:t>Agregó, que e</w:t>
      </w:r>
      <w:r w:rsidRPr="005C1541">
        <w:rPr>
          <w:rFonts w:ascii="Arial" w:hAnsi="Arial" w:cs="Arial"/>
          <w:szCs w:val="24"/>
          <w:lang w:val="es-ES"/>
        </w:rPr>
        <w:t>l acuerdo alcanzado con Turquía contempla los derechos de tráfico de 1ra libertad, 2da libertad, 3ra</w:t>
      </w:r>
      <w:r>
        <w:rPr>
          <w:rFonts w:ascii="Arial" w:hAnsi="Arial" w:cs="Arial"/>
          <w:szCs w:val="24"/>
          <w:lang w:val="es-ES"/>
        </w:rPr>
        <w:t xml:space="preserve">, </w:t>
      </w:r>
      <w:r w:rsidRPr="005C1541">
        <w:rPr>
          <w:rFonts w:ascii="Arial" w:hAnsi="Arial" w:cs="Arial"/>
          <w:szCs w:val="24"/>
          <w:lang w:val="es-ES"/>
        </w:rPr>
        <w:t>4ta libertad</w:t>
      </w:r>
      <w:r>
        <w:rPr>
          <w:rFonts w:ascii="Arial" w:hAnsi="Arial" w:cs="Arial"/>
          <w:szCs w:val="24"/>
          <w:lang w:val="es-ES"/>
        </w:rPr>
        <w:t xml:space="preserve">, agregándose los de </w:t>
      </w:r>
      <w:r w:rsidRPr="005C1541">
        <w:rPr>
          <w:rFonts w:ascii="Arial" w:hAnsi="Arial" w:cs="Arial"/>
          <w:szCs w:val="24"/>
          <w:lang w:val="es-ES"/>
        </w:rPr>
        <w:t>5ta libertad y 6ta libertad. Asimismo, el Acuerdo no impone limitaciones a los servicios aéreos en cuanto a rutas, frecuencias ni tipo de aeronave, sea propio o arrendado, los que pueden prestarse con la mayor flexibilidad de operación.</w:t>
      </w:r>
    </w:p>
    <w:p w14:paraId="67EED5A5" w14:textId="77777777" w:rsidR="00190DBE" w:rsidRPr="005C1541" w:rsidRDefault="00190DBE" w:rsidP="00604CC0">
      <w:pPr>
        <w:spacing w:before="0" w:after="0"/>
        <w:ind w:firstLine="1985"/>
        <w:rPr>
          <w:rFonts w:ascii="Arial" w:hAnsi="Arial" w:cs="Arial"/>
          <w:szCs w:val="24"/>
          <w:lang w:val="es-ES"/>
        </w:rPr>
      </w:pPr>
    </w:p>
    <w:p w14:paraId="5086F754" w14:textId="77777777" w:rsidR="00190DBE" w:rsidRDefault="00190DBE" w:rsidP="00604CC0">
      <w:pPr>
        <w:spacing w:before="0" w:after="0"/>
        <w:ind w:firstLine="1985"/>
        <w:rPr>
          <w:rFonts w:ascii="Arial" w:hAnsi="Arial" w:cs="Arial"/>
          <w:szCs w:val="24"/>
          <w:lang w:val="es-ES"/>
        </w:rPr>
      </w:pPr>
      <w:r w:rsidRPr="005C1541">
        <w:rPr>
          <w:rFonts w:ascii="Arial" w:hAnsi="Arial" w:cs="Arial"/>
          <w:szCs w:val="24"/>
          <w:lang w:val="es-ES"/>
        </w:rPr>
        <w:t xml:space="preserve">Por consiguiente, </w:t>
      </w:r>
      <w:r>
        <w:rPr>
          <w:rFonts w:ascii="Arial" w:hAnsi="Arial" w:cs="Arial"/>
          <w:szCs w:val="24"/>
          <w:lang w:val="es-ES"/>
        </w:rPr>
        <w:t xml:space="preserve">concluyó la señora </w:t>
      </w:r>
      <w:r w:rsidRPr="00C14059">
        <w:rPr>
          <w:rFonts w:ascii="Arial" w:hAnsi="Arial" w:cs="Arial"/>
          <w:b/>
          <w:szCs w:val="24"/>
          <w:lang w:val="es-ES"/>
        </w:rPr>
        <w:t>Lee</w:t>
      </w:r>
      <w:r>
        <w:rPr>
          <w:rFonts w:ascii="Arial" w:hAnsi="Arial" w:cs="Arial"/>
          <w:szCs w:val="24"/>
          <w:lang w:val="es-ES"/>
        </w:rPr>
        <w:t xml:space="preserve">, </w:t>
      </w:r>
      <w:r w:rsidRPr="005C1541">
        <w:rPr>
          <w:rFonts w:ascii="Arial" w:hAnsi="Arial" w:cs="Arial"/>
          <w:szCs w:val="24"/>
          <w:lang w:val="es-ES"/>
        </w:rPr>
        <w:t>debería ratificarse el acuerdo que abre los cielos para las líneas aéreas de Chile y Turquía, con derechos sobre terceros países (5ª y 6ª libertad), sin límite geográfico.</w:t>
      </w:r>
    </w:p>
    <w:p w14:paraId="64CB29EE" w14:textId="77777777" w:rsidR="00190DBE" w:rsidRPr="00FB27CE" w:rsidRDefault="00190DBE" w:rsidP="0069053A">
      <w:pPr>
        <w:spacing w:before="0" w:after="0"/>
        <w:ind w:firstLine="1985"/>
        <w:rPr>
          <w:rFonts w:ascii="Arial" w:hAnsi="Arial" w:cs="Arial"/>
          <w:szCs w:val="24"/>
          <w:lang w:val="es-ES"/>
        </w:rPr>
      </w:pPr>
    </w:p>
    <w:p w14:paraId="61147630" w14:textId="77777777" w:rsidR="00190DBE" w:rsidRDefault="00190DBE"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 xml:space="preserve">11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6906EA66" w14:textId="77777777" w:rsidR="00190DBE" w:rsidRDefault="00190DBE" w:rsidP="0069053A">
      <w:pPr>
        <w:pStyle w:val="Prrafodelista"/>
        <w:spacing w:before="0" w:after="0"/>
        <w:ind w:left="0" w:firstLine="1985"/>
        <w:rPr>
          <w:rFonts w:ascii="Arial" w:hAnsi="Arial" w:cs="Arial"/>
          <w:szCs w:val="24"/>
          <w:lang w:val="es-ES"/>
        </w:rPr>
      </w:pPr>
    </w:p>
    <w:p w14:paraId="495B3886" w14:textId="19BBD4FA" w:rsidR="00190DBE" w:rsidRDefault="00190DBE" w:rsidP="0069053A">
      <w:pPr>
        <w:pStyle w:val="Prrafodelista"/>
        <w:spacing w:before="0" w:after="0"/>
        <w:ind w:left="0" w:firstLine="1985"/>
        <w:rPr>
          <w:rFonts w:ascii="Arial" w:hAnsi="Arial" w:cs="Arial"/>
          <w:szCs w:val="24"/>
          <w:lang w:val="es-ES"/>
        </w:rPr>
      </w:pPr>
      <w:r>
        <w:rPr>
          <w:rFonts w:ascii="Arial" w:hAnsi="Arial" w:cs="Arial"/>
          <w:szCs w:val="24"/>
          <w:lang w:val="es-ES"/>
        </w:rPr>
        <w:t>(</w:t>
      </w:r>
      <w:r w:rsidR="001D54C1">
        <w:rPr>
          <w:rFonts w:ascii="Arial" w:hAnsi="Arial" w:cs="Arial"/>
          <w:szCs w:val="24"/>
          <w:lang w:val="es-ES"/>
        </w:rPr>
        <w:t xml:space="preserve">A favor votó la diputada señora </w:t>
      </w:r>
      <w:r w:rsidR="001D54C1" w:rsidRPr="001D54C1">
        <w:rPr>
          <w:rFonts w:ascii="Arial" w:hAnsi="Arial" w:cs="Arial"/>
          <w:b/>
          <w:bCs/>
          <w:szCs w:val="24"/>
          <w:lang w:val="es-ES"/>
        </w:rPr>
        <w:t>Muñoz</w:t>
      </w:r>
      <w:r w:rsidR="001D54C1">
        <w:rPr>
          <w:rFonts w:ascii="Arial" w:hAnsi="Arial" w:cs="Arial"/>
          <w:szCs w:val="24"/>
          <w:lang w:val="es-ES"/>
        </w:rPr>
        <w:t xml:space="preserve">, doña Francesca y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y </w:t>
      </w:r>
      <w:r w:rsidRPr="000A270D">
        <w:rPr>
          <w:rFonts w:ascii="Arial" w:hAnsi="Arial" w:cs="Arial"/>
          <w:b/>
          <w:szCs w:val="24"/>
          <w:lang w:val="es-ES"/>
        </w:rPr>
        <w:t>Vidal</w:t>
      </w:r>
      <w:r>
        <w:rPr>
          <w:rFonts w:ascii="Arial" w:hAnsi="Arial" w:cs="Arial"/>
          <w:szCs w:val="24"/>
          <w:lang w:val="es-ES"/>
        </w:rPr>
        <w:t>, don Pablo).</w:t>
      </w:r>
    </w:p>
    <w:p w14:paraId="4B9454FB" w14:textId="77777777" w:rsidR="00190DBE" w:rsidRDefault="00190DBE" w:rsidP="0069053A">
      <w:pPr>
        <w:pStyle w:val="Prrafodelista"/>
        <w:spacing w:before="0" w:after="0"/>
        <w:ind w:left="0" w:firstLine="1985"/>
        <w:rPr>
          <w:rFonts w:ascii="Arial" w:hAnsi="Arial" w:cs="Arial"/>
          <w:szCs w:val="24"/>
          <w:lang w:val="es-ES"/>
        </w:rPr>
      </w:pPr>
    </w:p>
    <w:p w14:paraId="148CF508" w14:textId="77777777" w:rsidR="00190DBE" w:rsidRDefault="00190DBE" w:rsidP="001D7796">
      <w:pPr>
        <w:spacing w:before="0" w:after="0"/>
        <w:ind w:firstLine="1985"/>
        <w:rPr>
          <w:rFonts w:ascii="Arial" w:hAnsi="Arial" w:cs="Arial"/>
          <w:szCs w:val="24"/>
        </w:rPr>
      </w:pPr>
    </w:p>
    <w:p w14:paraId="7EA0F132" w14:textId="77777777" w:rsidR="00190DBE" w:rsidRDefault="00190DBE"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F51FB54" w14:textId="77777777" w:rsidR="00190DBE" w:rsidRPr="008D6E69" w:rsidRDefault="00190DBE" w:rsidP="00656D1F">
      <w:pPr>
        <w:pStyle w:val="Sangra2detindependiente"/>
        <w:spacing w:before="0" w:after="0"/>
        <w:ind w:left="0" w:firstLine="1985"/>
        <w:rPr>
          <w:rFonts w:ascii="Arial" w:hAnsi="Arial" w:cs="Arial"/>
          <w:b/>
          <w:szCs w:val="24"/>
          <w:lang w:val="es-ES"/>
        </w:rPr>
      </w:pPr>
    </w:p>
    <w:p w14:paraId="0723C293" w14:textId="77777777" w:rsidR="00190DBE" w:rsidRPr="009910F1" w:rsidRDefault="00190DBE"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01EC3B07" w14:textId="77777777" w:rsidR="00190DBE" w:rsidRPr="009910F1" w:rsidRDefault="00190DBE" w:rsidP="00656D1F">
      <w:pPr>
        <w:pStyle w:val="Sangra2detindependiente"/>
        <w:spacing w:before="0" w:after="0"/>
        <w:ind w:left="0" w:firstLine="1985"/>
        <w:rPr>
          <w:rFonts w:ascii="Arial" w:hAnsi="Arial" w:cs="Arial"/>
          <w:sz w:val="24"/>
          <w:szCs w:val="24"/>
          <w:lang w:val="es-CL"/>
        </w:rPr>
      </w:pPr>
    </w:p>
    <w:p w14:paraId="5EA122CE" w14:textId="77777777" w:rsidR="00190DBE" w:rsidRPr="009910F1" w:rsidRDefault="00190DBE"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lastRenderedPageBreak/>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66C11992" w14:textId="77777777" w:rsidR="00190DBE" w:rsidRDefault="00190DBE" w:rsidP="00445A11">
      <w:pPr>
        <w:pStyle w:val="Sangra2detindependiente"/>
        <w:spacing w:before="0" w:after="0"/>
        <w:ind w:left="0" w:firstLine="0"/>
        <w:rPr>
          <w:rFonts w:ascii="Arial" w:hAnsi="Arial" w:cs="Arial"/>
          <w:szCs w:val="24"/>
          <w:lang w:val="es-CL"/>
        </w:rPr>
      </w:pPr>
    </w:p>
    <w:p w14:paraId="18FED3A1" w14:textId="77777777" w:rsidR="00190DBE" w:rsidRDefault="00190DBE" w:rsidP="00445A11">
      <w:pPr>
        <w:pStyle w:val="Sangra2detindependiente"/>
        <w:spacing w:before="0" w:after="0"/>
        <w:ind w:left="0" w:firstLine="0"/>
        <w:rPr>
          <w:rFonts w:ascii="Arial" w:hAnsi="Arial" w:cs="Arial"/>
          <w:szCs w:val="24"/>
          <w:lang w:val="es-CL"/>
        </w:rPr>
      </w:pPr>
    </w:p>
    <w:p w14:paraId="030975F3" w14:textId="77777777" w:rsidR="00190DBE" w:rsidRDefault="00190DBE" w:rsidP="00445A11">
      <w:pPr>
        <w:pStyle w:val="Sangra2detindependiente"/>
        <w:spacing w:before="0" w:after="0"/>
        <w:ind w:left="0" w:firstLine="0"/>
        <w:rPr>
          <w:rFonts w:ascii="Arial" w:hAnsi="Arial" w:cs="Arial"/>
          <w:szCs w:val="24"/>
          <w:lang w:val="es-CL"/>
        </w:rPr>
      </w:pPr>
    </w:p>
    <w:p w14:paraId="1CFE9012" w14:textId="77777777" w:rsidR="00190DBE" w:rsidRPr="00C14059" w:rsidRDefault="00190DBE"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6CE9BD22" w14:textId="77777777" w:rsidR="00190DBE" w:rsidRDefault="00190DBE" w:rsidP="00656D1F">
      <w:pPr>
        <w:pStyle w:val="Sangra2detindependiente"/>
        <w:spacing w:before="0" w:after="0"/>
        <w:ind w:left="0" w:firstLine="1985"/>
        <w:rPr>
          <w:rFonts w:ascii="Arial" w:hAnsi="Arial" w:cs="Arial"/>
          <w:szCs w:val="24"/>
          <w:lang w:val="es-CL"/>
        </w:rPr>
      </w:pPr>
    </w:p>
    <w:p w14:paraId="5E09B3D7" w14:textId="77777777" w:rsidR="00190DBE" w:rsidRPr="00445A11" w:rsidRDefault="00190DBE" w:rsidP="00656D1F">
      <w:pPr>
        <w:spacing w:before="0" w:after="0"/>
        <w:ind w:firstLine="1985"/>
        <w:jc w:val="center"/>
        <w:rPr>
          <w:rFonts w:ascii="Arial" w:hAnsi="Arial" w:cs="Arial"/>
          <w:b/>
          <w:spacing w:val="-3"/>
          <w:szCs w:val="24"/>
          <w:lang w:val="es-CL"/>
        </w:rPr>
      </w:pPr>
    </w:p>
    <w:p w14:paraId="35452DED" w14:textId="77777777" w:rsidR="00190DBE" w:rsidRDefault="00190DBE" w:rsidP="009910F1">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xml:space="preserve"> “Apruébase el Acuerdo de Servicios Aereos entre el Gobierno de la República de Chile y el Gobierno de la República de Turquia”, suscrito en Colombo, el 7 de diciembre de </w:t>
      </w:r>
      <w:smartTag w:uri="urn:schemas-microsoft-com:office:smarttags" w:element="metricconverter">
        <w:smartTagPr>
          <w:attr w:name="ProductID" w:val="2017”"/>
        </w:smartTagPr>
        <w:r>
          <w:rPr>
            <w:rStyle w:val="normaltextrunscxw198218553bcx0"/>
            <w:rFonts w:ascii="Arial" w:hAnsi="Arial" w:cs="Arial"/>
            <w:b/>
            <w:bCs/>
          </w:rPr>
          <w:t>2017”</w:t>
        </w:r>
      </w:smartTag>
      <w:r>
        <w:rPr>
          <w:rStyle w:val="normaltextrunscxw198218553bcx0"/>
          <w:rFonts w:ascii="Arial" w:hAnsi="Arial" w:cs="Arial"/>
          <w:b/>
          <w:bCs/>
        </w:rPr>
        <w:t>.</w:t>
      </w:r>
      <w:r>
        <w:rPr>
          <w:rStyle w:val="eopscxw198218553bcx0"/>
          <w:rFonts w:ascii="Arial" w:hAnsi="Arial" w:cs="Arial"/>
        </w:rPr>
        <w:t> </w:t>
      </w:r>
    </w:p>
    <w:p w14:paraId="39FFA960" w14:textId="77777777" w:rsidR="00190DBE" w:rsidRDefault="00190DBE" w:rsidP="00445A11">
      <w:pPr>
        <w:tabs>
          <w:tab w:val="left" w:pos="2268"/>
        </w:tabs>
        <w:autoSpaceDE w:val="0"/>
        <w:autoSpaceDN w:val="0"/>
        <w:adjustRightInd w:val="0"/>
        <w:spacing w:before="0" w:after="0"/>
        <w:ind w:right="20"/>
        <w:rPr>
          <w:rFonts w:ascii="Arial" w:hAnsi="Arial" w:cs="Arial"/>
          <w:szCs w:val="24"/>
        </w:rPr>
      </w:pPr>
    </w:p>
    <w:p w14:paraId="20119E45" w14:textId="77777777" w:rsidR="00190DBE" w:rsidRPr="00445A11" w:rsidRDefault="00190DBE"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5EF1811A" w14:textId="77777777" w:rsidR="00190DBE" w:rsidRDefault="00190DBE" w:rsidP="00445A11">
      <w:pPr>
        <w:tabs>
          <w:tab w:val="left" w:pos="2268"/>
        </w:tabs>
        <w:autoSpaceDE w:val="0"/>
        <w:autoSpaceDN w:val="0"/>
        <w:adjustRightInd w:val="0"/>
        <w:spacing w:before="0" w:after="0"/>
        <w:ind w:right="20"/>
        <w:rPr>
          <w:rFonts w:ascii="Arial" w:hAnsi="Arial" w:cs="Arial"/>
          <w:szCs w:val="24"/>
        </w:rPr>
      </w:pPr>
    </w:p>
    <w:p w14:paraId="71F29996" w14:textId="77777777" w:rsidR="00190DBE" w:rsidRDefault="00190DBE" w:rsidP="00445A11">
      <w:pPr>
        <w:tabs>
          <w:tab w:val="left" w:pos="2268"/>
        </w:tabs>
        <w:autoSpaceDE w:val="0"/>
        <w:autoSpaceDN w:val="0"/>
        <w:adjustRightInd w:val="0"/>
        <w:spacing w:before="0" w:after="0"/>
        <w:ind w:right="20"/>
        <w:rPr>
          <w:rFonts w:ascii="Arial" w:hAnsi="Arial" w:cs="Arial"/>
          <w:szCs w:val="24"/>
        </w:rPr>
      </w:pPr>
    </w:p>
    <w:p w14:paraId="02FAF2DA" w14:textId="026E4882" w:rsidR="00190DBE" w:rsidRDefault="00190DBE"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27 de abril de 2021, celebrada bajo la presidencia del H. Diputado don </w:t>
      </w:r>
      <w:r w:rsidRPr="00094570">
        <w:rPr>
          <w:rFonts w:ascii="Arial" w:hAnsi="Arial" w:cs="Arial"/>
          <w:b/>
          <w:szCs w:val="24"/>
        </w:rPr>
        <w:t>Jaime Naranjo Ortiz</w:t>
      </w:r>
      <w:r>
        <w:rPr>
          <w:rFonts w:ascii="Arial" w:hAnsi="Arial" w:cs="Arial"/>
          <w:szCs w:val="24"/>
        </w:rPr>
        <w:t>, y con la asistencia</w:t>
      </w:r>
      <w:r w:rsidR="001D54C1">
        <w:rPr>
          <w:rFonts w:ascii="Arial" w:hAnsi="Arial" w:cs="Arial"/>
          <w:szCs w:val="24"/>
        </w:rPr>
        <w:t xml:space="preserve"> de la diputada señora </w:t>
      </w:r>
      <w:r w:rsidR="001D54C1" w:rsidRPr="001D54C1">
        <w:rPr>
          <w:rFonts w:ascii="Arial" w:hAnsi="Arial" w:cs="Arial"/>
          <w:b/>
          <w:bCs/>
          <w:szCs w:val="24"/>
          <w:lang w:val="es-ES"/>
        </w:rPr>
        <w:t>Muñoz</w:t>
      </w:r>
      <w:r w:rsidR="001D54C1">
        <w:rPr>
          <w:rFonts w:ascii="Arial" w:hAnsi="Arial" w:cs="Arial"/>
          <w:szCs w:val="24"/>
          <w:lang w:val="es-ES"/>
        </w:rPr>
        <w:t>, doña Francesca</w:t>
      </w:r>
      <w:r w:rsidR="001D54C1">
        <w:rPr>
          <w:rFonts w:ascii="Arial" w:hAnsi="Arial" w:cs="Arial"/>
          <w:szCs w:val="24"/>
        </w:rPr>
        <w:t xml:space="preserve"> y</w:t>
      </w:r>
      <w:r>
        <w:rPr>
          <w:rFonts w:ascii="Arial" w:hAnsi="Arial" w:cs="Arial"/>
          <w:szCs w:val="24"/>
        </w:rPr>
        <w:t xml:space="preserve"> de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Cristhián; </w:t>
      </w:r>
      <w:r w:rsidRPr="00666847">
        <w:rPr>
          <w:rFonts w:ascii="Arial" w:hAnsi="Arial" w:cs="Arial"/>
          <w:b/>
          <w:szCs w:val="24"/>
          <w:lang w:val="es-ES"/>
        </w:rPr>
        <w:t>Schalper</w:t>
      </w:r>
      <w:r>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y </w:t>
      </w:r>
      <w:r w:rsidRPr="000A270D">
        <w:rPr>
          <w:rFonts w:ascii="Arial" w:hAnsi="Arial" w:cs="Arial"/>
          <w:b/>
          <w:szCs w:val="24"/>
          <w:lang w:val="es-ES"/>
        </w:rPr>
        <w:t>Vidal</w:t>
      </w:r>
      <w:r>
        <w:rPr>
          <w:rFonts w:ascii="Arial" w:hAnsi="Arial" w:cs="Arial"/>
          <w:szCs w:val="24"/>
          <w:lang w:val="es-ES"/>
        </w:rPr>
        <w:t>, don Pablo.</w:t>
      </w:r>
    </w:p>
    <w:p w14:paraId="70434346" w14:textId="77777777" w:rsidR="00190DBE" w:rsidRDefault="00190DBE" w:rsidP="00094570">
      <w:pPr>
        <w:pStyle w:val="Prrafodelista"/>
        <w:spacing w:before="0" w:after="0"/>
        <w:ind w:left="0" w:firstLine="1985"/>
        <w:rPr>
          <w:rFonts w:ascii="Arial" w:hAnsi="Arial" w:cs="Arial"/>
          <w:szCs w:val="24"/>
          <w:lang w:val="es-ES"/>
        </w:rPr>
      </w:pPr>
    </w:p>
    <w:p w14:paraId="5F78C978" w14:textId="77777777" w:rsidR="00190DBE" w:rsidRDefault="00190DBE"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Pr="00C14059">
        <w:rPr>
          <w:rFonts w:ascii="Arial" w:hAnsi="Arial" w:cs="Arial"/>
          <w:b/>
          <w:szCs w:val="24"/>
          <w:lang w:val="es-ES"/>
        </w:rPr>
        <w:t>CALISTO</w:t>
      </w:r>
      <w:r>
        <w:rPr>
          <w:rFonts w:ascii="Arial" w:hAnsi="Arial" w:cs="Arial"/>
          <w:szCs w:val="24"/>
          <w:lang w:val="es-ES"/>
        </w:rPr>
        <w:t>, don Miguel Ángel.</w:t>
      </w:r>
    </w:p>
    <w:p w14:paraId="37D5E6DF" w14:textId="77777777" w:rsidR="00190DBE" w:rsidRDefault="00190DBE" w:rsidP="00094570">
      <w:pPr>
        <w:pStyle w:val="Prrafodelista"/>
        <w:spacing w:before="0" w:after="0"/>
        <w:ind w:left="0" w:firstLine="1985"/>
        <w:rPr>
          <w:rFonts w:ascii="Arial" w:hAnsi="Arial" w:cs="Arial"/>
          <w:szCs w:val="24"/>
          <w:lang w:val="es-ES"/>
        </w:rPr>
      </w:pPr>
    </w:p>
    <w:p w14:paraId="2406D088" w14:textId="77777777" w:rsidR="00190DBE" w:rsidRDefault="00190DBE" w:rsidP="00094570">
      <w:pPr>
        <w:pStyle w:val="Prrafodelista"/>
        <w:spacing w:before="0" w:after="0"/>
        <w:ind w:left="0" w:firstLine="1985"/>
        <w:rPr>
          <w:rFonts w:ascii="Arial" w:hAnsi="Arial" w:cs="Arial"/>
          <w:szCs w:val="24"/>
          <w:lang w:val="es-ES"/>
        </w:rPr>
      </w:pPr>
    </w:p>
    <w:p w14:paraId="347AAAE1" w14:textId="77777777" w:rsidR="00190DBE" w:rsidRDefault="00190DBE" w:rsidP="00094570">
      <w:pPr>
        <w:pStyle w:val="Prrafodelista"/>
        <w:spacing w:before="0" w:after="0"/>
        <w:ind w:left="0" w:firstLine="1985"/>
        <w:rPr>
          <w:rFonts w:ascii="Arial" w:hAnsi="Arial" w:cs="Arial"/>
          <w:b/>
          <w:szCs w:val="24"/>
          <w:lang w:val="es-ES"/>
        </w:rPr>
      </w:pPr>
    </w:p>
    <w:p w14:paraId="60FA396D" w14:textId="77777777" w:rsidR="00190DBE" w:rsidRDefault="00190DBE"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27 de abril de 2021.-</w:t>
      </w:r>
    </w:p>
    <w:p w14:paraId="7A79F392" w14:textId="77777777" w:rsidR="00190DBE" w:rsidRDefault="00190DBE" w:rsidP="00094570">
      <w:pPr>
        <w:pStyle w:val="Prrafodelista"/>
        <w:spacing w:before="0" w:after="0"/>
        <w:ind w:left="0" w:firstLine="1985"/>
        <w:rPr>
          <w:rFonts w:ascii="Arial" w:hAnsi="Arial" w:cs="Arial"/>
          <w:szCs w:val="24"/>
          <w:lang w:val="es-ES"/>
        </w:rPr>
      </w:pPr>
    </w:p>
    <w:p w14:paraId="3382143D" w14:textId="77777777" w:rsidR="00190DBE" w:rsidRDefault="00190DBE" w:rsidP="00094570">
      <w:pPr>
        <w:pStyle w:val="Prrafodelista"/>
        <w:spacing w:before="0" w:after="0"/>
        <w:ind w:left="0" w:firstLine="1985"/>
        <w:rPr>
          <w:rFonts w:ascii="Arial" w:hAnsi="Arial" w:cs="Arial"/>
          <w:szCs w:val="24"/>
          <w:lang w:val="es-ES"/>
        </w:rPr>
      </w:pPr>
    </w:p>
    <w:p w14:paraId="204F26BA" w14:textId="77777777" w:rsidR="00190DBE" w:rsidRDefault="00190DBE" w:rsidP="00094570">
      <w:pPr>
        <w:pStyle w:val="Prrafodelista"/>
        <w:spacing w:before="0" w:after="0"/>
        <w:ind w:left="0" w:firstLine="1985"/>
        <w:rPr>
          <w:rFonts w:ascii="Arial" w:hAnsi="Arial" w:cs="Arial"/>
          <w:szCs w:val="24"/>
          <w:lang w:val="es-ES"/>
        </w:rPr>
      </w:pPr>
    </w:p>
    <w:p w14:paraId="178D7AC0" w14:textId="77777777" w:rsidR="00190DBE" w:rsidRDefault="00190DBE" w:rsidP="00094570">
      <w:pPr>
        <w:pStyle w:val="Prrafodelista"/>
        <w:spacing w:before="0" w:after="0"/>
        <w:ind w:left="0" w:firstLine="1985"/>
        <w:rPr>
          <w:rFonts w:ascii="Arial" w:hAnsi="Arial" w:cs="Arial"/>
          <w:szCs w:val="24"/>
          <w:lang w:val="es-ES"/>
        </w:rPr>
      </w:pPr>
    </w:p>
    <w:p w14:paraId="29AACEAD" w14:textId="77777777" w:rsidR="00190DBE" w:rsidRDefault="00190DBE" w:rsidP="00094570">
      <w:pPr>
        <w:pStyle w:val="Prrafodelista"/>
        <w:spacing w:before="0" w:after="0"/>
        <w:ind w:left="0" w:firstLine="1985"/>
        <w:rPr>
          <w:rFonts w:ascii="Arial" w:hAnsi="Arial" w:cs="Arial"/>
          <w:szCs w:val="24"/>
          <w:lang w:val="es-ES"/>
        </w:rPr>
      </w:pPr>
    </w:p>
    <w:p w14:paraId="18C77BCC" w14:textId="77777777" w:rsidR="00190DBE" w:rsidRPr="00094570" w:rsidRDefault="00190DBE"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37E4F662" w14:textId="77777777" w:rsidR="00190DBE" w:rsidRPr="004513AB" w:rsidRDefault="00190DBE"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190DBE" w:rsidRPr="004513AB" w:rsidSect="00F167A5">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D4572" w14:textId="77777777" w:rsidR="007B22F1" w:rsidRDefault="007B22F1">
      <w:pPr>
        <w:spacing w:line="20" w:lineRule="exact"/>
      </w:pPr>
    </w:p>
  </w:endnote>
  <w:endnote w:type="continuationSeparator" w:id="0">
    <w:p w14:paraId="0F7F1824" w14:textId="77777777" w:rsidR="007B22F1" w:rsidRDefault="007B22F1">
      <w:r>
        <w:t xml:space="preserve"> </w:t>
      </w:r>
    </w:p>
  </w:endnote>
  <w:endnote w:type="continuationNotice" w:id="1">
    <w:p w14:paraId="0665192B" w14:textId="77777777" w:rsidR="007B22F1" w:rsidRDefault="007B22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F0548" w14:textId="77777777" w:rsidR="007B22F1" w:rsidRDefault="007B22F1">
      <w:r>
        <w:separator/>
      </w:r>
    </w:p>
  </w:footnote>
  <w:footnote w:type="continuationSeparator" w:id="0">
    <w:p w14:paraId="645C6544" w14:textId="77777777" w:rsidR="007B22F1" w:rsidRDefault="007B2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A40F9" w14:textId="77777777" w:rsidR="00190DBE" w:rsidRDefault="007B22F1">
    <w:pPr>
      <w:pStyle w:val="Encabezado"/>
      <w:jc w:val="center"/>
    </w:pPr>
    <w:r>
      <w:fldChar w:fldCharType="begin"/>
    </w:r>
    <w:r>
      <w:instrText>PAGE   \* MERGEFORMAT</w:instrText>
    </w:r>
    <w:r>
      <w:fldChar w:fldCharType="separate"/>
    </w:r>
    <w:r w:rsidR="00F167A5" w:rsidRPr="00F167A5">
      <w:rPr>
        <w:noProof/>
        <w:lang w:val="es-ES"/>
      </w:rPr>
      <w:t>6</w:t>
    </w:r>
    <w:r>
      <w:rPr>
        <w:noProof/>
        <w:lang w:val="es-ES"/>
      </w:rPr>
      <w:fldChar w:fldCharType="end"/>
    </w:r>
  </w:p>
  <w:p w14:paraId="432B4C06" w14:textId="77777777" w:rsidR="00190DBE" w:rsidRDefault="00190DBE">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02B7" w14:textId="77777777" w:rsidR="00190DBE" w:rsidRDefault="00190DBE">
    <w:pPr>
      <w:pStyle w:val="Encabezado"/>
      <w:jc w:val="center"/>
    </w:pPr>
  </w:p>
  <w:p w14:paraId="09471D3F" w14:textId="77777777" w:rsidR="00190DBE" w:rsidRDefault="00190DBE"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5"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6"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8"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9"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0"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1"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3"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7"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8"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9"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2"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6"/>
  </w:num>
  <w:num w:numId="2">
    <w:abstractNumId w:val="3"/>
  </w:num>
  <w:num w:numId="3">
    <w:abstractNumId w:val="10"/>
  </w:num>
  <w:num w:numId="4">
    <w:abstractNumId w:val="9"/>
  </w:num>
  <w:num w:numId="5">
    <w:abstractNumId w:val="17"/>
  </w:num>
  <w:num w:numId="6">
    <w:abstractNumId w:val="12"/>
  </w:num>
  <w:num w:numId="7">
    <w:abstractNumId w:val="11"/>
  </w:num>
  <w:num w:numId="8">
    <w:abstractNumId w:val="21"/>
  </w:num>
  <w:num w:numId="9">
    <w:abstractNumId w:val="15"/>
  </w:num>
  <w:num w:numId="10">
    <w:abstractNumId w:val="0"/>
  </w:num>
  <w:num w:numId="11">
    <w:abstractNumId w:val="18"/>
  </w:num>
  <w:num w:numId="12">
    <w:abstractNumId w:val="6"/>
  </w:num>
  <w:num w:numId="13">
    <w:abstractNumId w:val="19"/>
  </w:num>
  <w:num w:numId="14">
    <w:abstractNumId w:val="13"/>
  </w:num>
  <w:num w:numId="15">
    <w:abstractNumId w:val="5"/>
  </w:num>
  <w:num w:numId="16">
    <w:abstractNumId w:val="4"/>
  </w:num>
  <w:num w:numId="17">
    <w:abstractNumId w:val="17"/>
  </w:num>
  <w:num w:numId="18">
    <w:abstractNumId w:val="17"/>
  </w:num>
  <w:num w:numId="19">
    <w:abstractNumId w:val="14"/>
  </w:num>
  <w:num w:numId="20">
    <w:abstractNumId w:val="7"/>
  </w:num>
  <w:num w:numId="21">
    <w:abstractNumId w:val="20"/>
  </w:num>
  <w:num w:numId="22">
    <w:abstractNumId w:val="1"/>
  </w:num>
  <w:num w:numId="23">
    <w:abstractNumId w:val="22"/>
  </w:num>
  <w:num w:numId="24">
    <w:abstractNumId w:val="2"/>
  </w:num>
  <w:num w:numId="2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0DBE"/>
    <w:rsid w:val="001926A9"/>
    <w:rsid w:val="001950E6"/>
    <w:rsid w:val="001A5559"/>
    <w:rsid w:val="001D2F8F"/>
    <w:rsid w:val="001D3620"/>
    <w:rsid w:val="001D54C1"/>
    <w:rsid w:val="001D7796"/>
    <w:rsid w:val="001E4534"/>
    <w:rsid w:val="001E5DEF"/>
    <w:rsid w:val="001F00E8"/>
    <w:rsid w:val="001F2D0C"/>
    <w:rsid w:val="001F731A"/>
    <w:rsid w:val="00201961"/>
    <w:rsid w:val="00214130"/>
    <w:rsid w:val="002217B5"/>
    <w:rsid w:val="00223BCF"/>
    <w:rsid w:val="00223FD6"/>
    <w:rsid w:val="002250DD"/>
    <w:rsid w:val="00233C26"/>
    <w:rsid w:val="002358F6"/>
    <w:rsid w:val="002458F4"/>
    <w:rsid w:val="00245E33"/>
    <w:rsid w:val="00252443"/>
    <w:rsid w:val="00257F53"/>
    <w:rsid w:val="002616EF"/>
    <w:rsid w:val="00265639"/>
    <w:rsid w:val="00266C19"/>
    <w:rsid w:val="002772A5"/>
    <w:rsid w:val="00287557"/>
    <w:rsid w:val="00290101"/>
    <w:rsid w:val="002914E3"/>
    <w:rsid w:val="002955A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3AB3"/>
    <w:rsid w:val="003C635B"/>
    <w:rsid w:val="003C6ACD"/>
    <w:rsid w:val="003D1AC0"/>
    <w:rsid w:val="003D59DA"/>
    <w:rsid w:val="003E361F"/>
    <w:rsid w:val="003E51DC"/>
    <w:rsid w:val="00400E8D"/>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35E58"/>
    <w:rsid w:val="005637CF"/>
    <w:rsid w:val="00573D77"/>
    <w:rsid w:val="005824B2"/>
    <w:rsid w:val="00590332"/>
    <w:rsid w:val="005A519E"/>
    <w:rsid w:val="005A5A18"/>
    <w:rsid w:val="005C0705"/>
    <w:rsid w:val="005C1541"/>
    <w:rsid w:val="005C1948"/>
    <w:rsid w:val="005E0C4B"/>
    <w:rsid w:val="005E70DB"/>
    <w:rsid w:val="005F2ED5"/>
    <w:rsid w:val="005F4A9B"/>
    <w:rsid w:val="005F734B"/>
    <w:rsid w:val="00604CC0"/>
    <w:rsid w:val="0065398D"/>
    <w:rsid w:val="00653F28"/>
    <w:rsid w:val="00656D1F"/>
    <w:rsid w:val="006642D9"/>
    <w:rsid w:val="00666847"/>
    <w:rsid w:val="0069053A"/>
    <w:rsid w:val="00691D59"/>
    <w:rsid w:val="00697F7D"/>
    <w:rsid w:val="006A29C8"/>
    <w:rsid w:val="006A612D"/>
    <w:rsid w:val="006D1B77"/>
    <w:rsid w:val="007141DF"/>
    <w:rsid w:val="00714E90"/>
    <w:rsid w:val="00715479"/>
    <w:rsid w:val="00720006"/>
    <w:rsid w:val="00735EF5"/>
    <w:rsid w:val="00752122"/>
    <w:rsid w:val="00766B11"/>
    <w:rsid w:val="0077571A"/>
    <w:rsid w:val="00776102"/>
    <w:rsid w:val="007860CA"/>
    <w:rsid w:val="007A12E0"/>
    <w:rsid w:val="007A1FAF"/>
    <w:rsid w:val="007A4D17"/>
    <w:rsid w:val="007B22F1"/>
    <w:rsid w:val="007B4215"/>
    <w:rsid w:val="007B6A1D"/>
    <w:rsid w:val="007D2141"/>
    <w:rsid w:val="007D3D70"/>
    <w:rsid w:val="007E2C54"/>
    <w:rsid w:val="007E36E7"/>
    <w:rsid w:val="007F2DFE"/>
    <w:rsid w:val="008256D4"/>
    <w:rsid w:val="00845A01"/>
    <w:rsid w:val="00864C20"/>
    <w:rsid w:val="008714B7"/>
    <w:rsid w:val="0087698C"/>
    <w:rsid w:val="00882279"/>
    <w:rsid w:val="00896AA7"/>
    <w:rsid w:val="008A2438"/>
    <w:rsid w:val="008B5817"/>
    <w:rsid w:val="008C37C3"/>
    <w:rsid w:val="008D6E69"/>
    <w:rsid w:val="008E25B4"/>
    <w:rsid w:val="008E323D"/>
    <w:rsid w:val="00902F59"/>
    <w:rsid w:val="00911F0E"/>
    <w:rsid w:val="0092014D"/>
    <w:rsid w:val="00930EBB"/>
    <w:rsid w:val="00937E42"/>
    <w:rsid w:val="00951689"/>
    <w:rsid w:val="009578B4"/>
    <w:rsid w:val="00965316"/>
    <w:rsid w:val="009708C1"/>
    <w:rsid w:val="00987180"/>
    <w:rsid w:val="009910F1"/>
    <w:rsid w:val="0099173E"/>
    <w:rsid w:val="009A64BC"/>
    <w:rsid w:val="009B2434"/>
    <w:rsid w:val="009B2AA0"/>
    <w:rsid w:val="009C51A3"/>
    <w:rsid w:val="009D1FBA"/>
    <w:rsid w:val="009D3FE6"/>
    <w:rsid w:val="00A06DB2"/>
    <w:rsid w:val="00A13EA9"/>
    <w:rsid w:val="00A17DDF"/>
    <w:rsid w:val="00A24942"/>
    <w:rsid w:val="00A351BC"/>
    <w:rsid w:val="00A4084D"/>
    <w:rsid w:val="00A41B75"/>
    <w:rsid w:val="00A43571"/>
    <w:rsid w:val="00A60C7B"/>
    <w:rsid w:val="00A67EAE"/>
    <w:rsid w:val="00A76C17"/>
    <w:rsid w:val="00A8266D"/>
    <w:rsid w:val="00A91A45"/>
    <w:rsid w:val="00AC29D3"/>
    <w:rsid w:val="00AC694B"/>
    <w:rsid w:val="00AF4FFF"/>
    <w:rsid w:val="00AF5FF1"/>
    <w:rsid w:val="00B02A86"/>
    <w:rsid w:val="00B11211"/>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7AC4"/>
    <w:rsid w:val="00C14059"/>
    <w:rsid w:val="00C1627C"/>
    <w:rsid w:val="00C2102C"/>
    <w:rsid w:val="00C22E73"/>
    <w:rsid w:val="00C27233"/>
    <w:rsid w:val="00C75171"/>
    <w:rsid w:val="00C76DDE"/>
    <w:rsid w:val="00C867FB"/>
    <w:rsid w:val="00C97959"/>
    <w:rsid w:val="00CA69E9"/>
    <w:rsid w:val="00CC48B8"/>
    <w:rsid w:val="00CC6304"/>
    <w:rsid w:val="00CD20A8"/>
    <w:rsid w:val="00CD7774"/>
    <w:rsid w:val="00CF0054"/>
    <w:rsid w:val="00CF2EE5"/>
    <w:rsid w:val="00D11436"/>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6610D"/>
    <w:rsid w:val="00E71607"/>
    <w:rsid w:val="00E73F73"/>
    <w:rsid w:val="00E86575"/>
    <w:rsid w:val="00E91215"/>
    <w:rsid w:val="00EC7F3C"/>
    <w:rsid w:val="00ED1883"/>
    <w:rsid w:val="00ED5FB3"/>
    <w:rsid w:val="00EE56CB"/>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314C14"/>
  <w15:docId w15:val="{E256A4B8-801B-4D4C-B81C-0F0CF61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bCs/>
      <w:kern w:val="32"/>
      <w:sz w:val="32"/>
      <w:szCs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bCs/>
      <w:i/>
      <w:iCs/>
      <w:sz w:val="28"/>
      <w:szCs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szCs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3264">
      <w:marLeft w:val="0"/>
      <w:marRight w:val="0"/>
      <w:marTop w:val="0"/>
      <w:marBottom w:val="0"/>
      <w:divBdr>
        <w:top w:val="none" w:sz="0" w:space="0" w:color="auto"/>
        <w:left w:val="none" w:sz="0" w:space="0" w:color="auto"/>
        <w:bottom w:val="none" w:sz="0" w:space="0" w:color="auto"/>
        <w:right w:val="none" w:sz="0" w:space="0" w:color="auto"/>
      </w:divBdr>
    </w:div>
    <w:div w:id="526143265">
      <w:marLeft w:val="0"/>
      <w:marRight w:val="0"/>
      <w:marTop w:val="0"/>
      <w:marBottom w:val="0"/>
      <w:divBdr>
        <w:top w:val="none" w:sz="0" w:space="0" w:color="auto"/>
        <w:left w:val="none" w:sz="0" w:space="0" w:color="auto"/>
        <w:bottom w:val="none" w:sz="0" w:space="0" w:color="auto"/>
        <w:right w:val="none" w:sz="0" w:space="0" w:color="auto"/>
      </w:divBdr>
    </w:div>
    <w:div w:id="526143266">
      <w:marLeft w:val="0"/>
      <w:marRight w:val="0"/>
      <w:marTop w:val="0"/>
      <w:marBottom w:val="0"/>
      <w:divBdr>
        <w:top w:val="none" w:sz="0" w:space="0" w:color="auto"/>
        <w:left w:val="none" w:sz="0" w:space="0" w:color="auto"/>
        <w:bottom w:val="none" w:sz="0" w:space="0" w:color="auto"/>
        <w:right w:val="none" w:sz="0" w:space="0" w:color="auto"/>
      </w:divBdr>
    </w:div>
    <w:div w:id="526143267">
      <w:marLeft w:val="0"/>
      <w:marRight w:val="0"/>
      <w:marTop w:val="0"/>
      <w:marBottom w:val="0"/>
      <w:divBdr>
        <w:top w:val="none" w:sz="0" w:space="0" w:color="auto"/>
        <w:left w:val="none" w:sz="0" w:space="0" w:color="auto"/>
        <w:bottom w:val="none" w:sz="0" w:space="0" w:color="auto"/>
        <w:right w:val="none" w:sz="0" w:space="0" w:color="auto"/>
      </w:divBdr>
    </w:div>
    <w:div w:id="526143268">
      <w:marLeft w:val="0"/>
      <w:marRight w:val="0"/>
      <w:marTop w:val="0"/>
      <w:marBottom w:val="0"/>
      <w:divBdr>
        <w:top w:val="none" w:sz="0" w:space="0" w:color="auto"/>
        <w:left w:val="none" w:sz="0" w:space="0" w:color="auto"/>
        <w:bottom w:val="none" w:sz="0" w:space="0" w:color="auto"/>
        <w:right w:val="none" w:sz="0" w:space="0" w:color="auto"/>
      </w:divBdr>
    </w:div>
    <w:div w:id="526143269">
      <w:marLeft w:val="0"/>
      <w:marRight w:val="0"/>
      <w:marTop w:val="0"/>
      <w:marBottom w:val="0"/>
      <w:divBdr>
        <w:top w:val="none" w:sz="0" w:space="0" w:color="auto"/>
        <w:left w:val="none" w:sz="0" w:space="0" w:color="auto"/>
        <w:bottom w:val="none" w:sz="0" w:space="0" w:color="auto"/>
        <w:right w:val="none" w:sz="0" w:space="0" w:color="auto"/>
      </w:divBdr>
    </w:div>
    <w:div w:id="526143270">
      <w:marLeft w:val="0"/>
      <w:marRight w:val="0"/>
      <w:marTop w:val="0"/>
      <w:marBottom w:val="0"/>
      <w:divBdr>
        <w:top w:val="none" w:sz="0" w:space="0" w:color="auto"/>
        <w:left w:val="none" w:sz="0" w:space="0" w:color="auto"/>
        <w:bottom w:val="none" w:sz="0" w:space="0" w:color="auto"/>
        <w:right w:val="none" w:sz="0" w:space="0" w:color="auto"/>
      </w:divBdr>
    </w:div>
    <w:div w:id="526143271">
      <w:marLeft w:val="0"/>
      <w:marRight w:val="0"/>
      <w:marTop w:val="0"/>
      <w:marBottom w:val="0"/>
      <w:divBdr>
        <w:top w:val="none" w:sz="0" w:space="0" w:color="auto"/>
        <w:left w:val="none" w:sz="0" w:space="0" w:color="auto"/>
        <w:bottom w:val="none" w:sz="0" w:space="0" w:color="auto"/>
        <w:right w:val="none" w:sz="0" w:space="0" w:color="auto"/>
      </w:divBdr>
    </w:div>
    <w:div w:id="526143272">
      <w:marLeft w:val="0"/>
      <w:marRight w:val="0"/>
      <w:marTop w:val="0"/>
      <w:marBottom w:val="0"/>
      <w:divBdr>
        <w:top w:val="none" w:sz="0" w:space="0" w:color="auto"/>
        <w:left w:val="none" w:sz="0" w:space="0" w:color="auto"/>
        <w:bottom w:val="none" w:sz="0" w:space="0" w:color="auto"/>
        <w:right w:val="none" w:sz="0" w:space="0" w:color="auto"/>
      </w:divBdr>
    </w:div>
    <w:div w:id="526143318">
      <w:marLeft w:val="0"/>
      <w:marRight w:val="0"/>
      <w:marTop w:val="0"/>
      <w:marBottom w:val="0"/>
      <w:divBdr>
        <w:top w:val="none" w:sz="0" w:space="0" w:color="auto"/>
        <w:left w:val="none" w:sz="0" w:space="0" w:color="auto"/>
        <w:bottom w:val="none" w:sz="0" w:space="0" w:color="auto"/>
        <w:right w:val="none" w:sz="0" w:space="0" w:color="auto"/>
      </w:divBdr>
      <w:divsChild>
        <w:div w:id="526143274">
          <w:marLeft w:val="0"/>
          <w:marRight w:val="0"/>
          <w:marTop w:val="0"/>
          <w:marBottom w:val="0"/>
          <w:divBdr>
            <w:top w:val="none" w:sz="0" w:space="0" w:color="auto"/>
            <w:left w:val="none" w:sz="0" w:space="0" w:color="auto"/>
            <w:bottom w:val="none" w:sz="0" w:space="0" w:color="auto"/>
            <w:right w:val="none" w:sz="0" w:space="0" w:color="auto"/>
          </w:divBdr>
        </w:div>
        <w:div w:id="526143277">
          <w:marLeft w:val="0"/>
          <w:marRight w:val="0"/>
          <w:marTop w:val="0"/>
          <w:marBottom w:val="0"/>
          <w:divBdr>
            <w:top w:val="none" w:sz="0" w:space="0" w:color="auto"/>
            <w:left w:val="none" w:sz="0" w:space="0" w:color="auto"/>
            <w:bottom w:val="none" w:sz="0" w:space="0" w:color="auto"/>
            <w:right w:val="none" w:sz="0" w:space="0" w:color="auto"/>
          </w:divBdr>
        </w:div>
        <w:div w:id="526143278">
          <w:marLeft w:val="0"/>
          <w:marRight w:val="0"/>
          <w:marTop w:val="0"/>
          <w:marBottom w:val="0"/>
          <w:divBdr>
            <w:top w:val="none" w:sz="0" w:space="0" w:color="auto"/>
            <w:left w:val="none" w:sz="0" w:space="0" w:color="auto"/>
            <w:bottom w:val="none" w:sz="0" w:space="0" w:color="auto"/>
            <w:right w:val="none" w:sz="0" w:space="0" w:color="auto"/>
          </w:divBdr>
        </w:div>
        <w:div w:id="526143279">
          <w:marLeft w:val="0"/>
          <w:marRight w:val="0"/>
          <w:marTop w:val="0"/>
          <w:marBottom w:val="0"/>
          <w:divBdr>
            <w:top w:val="none" w:sz="0" w:space="0" w:color="auto"/>
            <w:left w:val="none" w:sz="0" w:space="0" w:color="auto"/>
            <w:bottom w:val="none" w:sz="0" w:space="0" w:color="auto"/>
            <w:right w:val="none" w:sz="0" w:space="0" w:color="auto"/>
          </w:divBdr>
        </w:div>
        <w:div w:id="526143280">
          <w:marLeft w:val="0"/>
          <w:marRight w:val="0"/>
          <w:marTop w:val="0"/>
          <w:marBottom w:val="0"/>
          <w:divBdr>
            <w:top w:val="none" w:sz="0" w:space="0" w:color="auto"/>
            <w:left w:val="none" w:sz="0" w:space="0" w:color="auto"/>
            <w:bottom w:val="none" w:sz="0" w:space="0" w:color="auto"/>
            <w:right w:val="none" w:sz="0" w:space="0" w:color="auto"/>
          </w:divBdr>
        </w:div>
        <w:div w:id="526143281">
          <w:marLeft w:val="0"/>
          <w:marRight w:val="0"/>
          <w:marTop w:val="0"/>
          <w:marBottom w:val="0"/>
          <w:divBdr>
            <w:top w:val="none" w:sz="0" w:space="0" w:color="auto"/>
            <w:left w:val="none" w:sz="0" w:space="0" w:color="auto"/>
            <w:bottom w:val="none" w:sz="0" w:space="0" w:color="auto"/>
            <w:right w:val="none" w:sz="0" w:space="0" w:color="auto"/>
          </w:divBdr>
        </w:div>
        <w:div w:id="526143282">
          <w:marLeft w:val="0"/>
          <w:marRight w:val="0"/>
          <w:marTop w:val="0"/>
          <w:marBottom w:val="0"/>
          <w:divBdr>
            <w:top w:val="none" w:sz="0" w:space="0" w:color="auto"/>
            <w:left w:val="none" w:sz="0" w:space="0" w:color="auto"/>
            <w:bottom w:val="none" w:sz="0" w:space="0" w:color="auto"/>
            <w:right w:val="none" w:sz="0" w:space="0" w:color="auto"/>
          </w:divBdr>
        </w:div>
        <w:div w:id="526143283">
          <w:marLeft w:val="0"/>
          <w:marRight w:val="0"/>
          <w:marTop w:val="0"/>
          <w:marBottom w:val="0"/>
          <w:divBdr>
            <w:top w:val="none" w:sz="0" w:space="0" w:color="auto"/>
            <w:left w:val="none" w:sz="0" w:space="0" w:color="auto"/>
            <w:bottom w:val="none" w:sz="0" w:space="0" w:color="auto"/>
            <w:right w:val="none" w:sz="0" w:space="0" w:color="auto"/>
          </w:divBdr>
        </w:div>
        <w:div w:id="526143286">
          <w:marLeft w:val="0"/>
          <w:marRight w:val="0"/>
          <w:marTop w:val="0"/>
          <w:marBottom w:val="0"/>
          <w:divBdr>
            <w:top w:val="none" w:sz="0" w:space="0" w:color="auto"/>
            <w:left w:val="none" w:sz="0" w:space="0" w:color="auto"/>
            <w:bottom w:val="none" w:sz="0" w:space="0" w:color="auto"/>
            <w:right w:val="none" w:sz="0" w:space="0" w:color="auto"/>
          </w:divBdr>
        </w:div>
        <w:div w:id="526143287">
          <w:marLeft w:val="0"/>
          <w:marRight w:val="0"/>
          <w:marTop w:val="0"/>
          <w:marBottom w:val="0"/>
          <w:divBdr>
            <w:top w:val="none" w:sz="0" w:space="0" w:color="auto"/>
            <w:left w:val="none" w:sz="0" w:space="0" w:color="auto"/>
            <w:bottom w:val="none" w:sz="0" w:space="0" w:color="auto"/>
            <w:right w:val="none" w:sz="0" w:space="0" w:color="auto"/>
          </w:divBdr>
        </w:div>
        <w:div w:id="526143288">
          <w:marLeft w:val="0"/>
          <w:marRight w:val="0"/>
          <w:marTop w:val="0"/>
          <w:marBottom w:val="0"/>
          <w:divBdr>
            <w:top w:val="none" w:sz="0" w:space="0" w:color="auto"/>
            <w:left w:val="none" w:sz="0" w:space="0" w:color="auto"/>
            <w:bottom w:val="none" w:sz="0" w:space="0" w:color="auto"/>
            <w:right w:val="none" w:sz="0" w:space="0" w:color="auto"/>
          </w:divBdr>
        </w:div>
        <w:div w:id="526143289">
          <w:marLeft w:val="0"/>
          <w:marRight w:val="0"/>
          <w:marTop w:val="0"/>
          <w:marBottom w:val="0"/>
          <w:divBdr>
            <w:top w:val="none" w:sz="0" w:space="0" w:color="auto"/>
            <w:left w:val="none" w:sz="0" w:space="0" w:color="auto"/>
            <w:bottom w:val="none" w:sz="0" w:space="0" w:color="auto"/>
            <w:right w:val="none" w:sz="0" w:space="0" w:color="auto"/>
          </w:divBdr>
        </w:div>
        <w:div w:id="526143290">
          <w:marLeft w:val="0"/>
          <w:marRight w:val="0"/>
          <w:marTop w:val="0"/>
          <w:marBottom w:val="0"/>
          <w:divBdr>
            <w:top w:val="none" w:sz="0" w:space="0" w:color="auto"/>
            <w:left w:val="none" w:sz="0" w:space="0" w:color="auto"/>
            <w:bottom w:val="none" w:sz="0" w:space="0" w:color="auto"/>
            <w:right w:val="none" w:sz="0" w:space="0" w:color="auto"/>
          </w:divBdr>
        </w:div>
        <w:div w:id="526143291">
          <w:marLeft w:val="0"/>
          <w:marRight w:val="0"/>
          <w:marTop w:val="0"/>
          <w:marBottom w:val="0"/>
          <w:divBdr>
            <w:top w:val="none" w:sz="0" w:space="0" w:color="auto"/>
            <w:left w:val="none" w:sz="0" w:space="0" w:color="auto"/>
            <w:bottom w:val="none" w:sz="0" w:space="0" w:color="auto"/>
            <w:right w:val="none" w:sz="0" w:space="0" w:color="auto"/>
          </w:divBdr>
        </w:div>
        <w:div w:id="526143292">
          <w:marLeft w:val="0"/>
          <w:marRight w:val="0"/>
          <w:marTop w:val="0"/>
          <w:marBottom w:val="0"/>
          <w:divBdr>
            <w:top w:val="none" w:sz="0" w:space="0" w:color="auto"/>
            <w:left w:val="none" w:sz="0" w:space="0" w:color="auto"/>
            <w:bottom w:val="none" w:sz="0" w:space="0" w:color="auto"/>
            <w:right w:val="none" w:sz="0" w:space="0" w:color="auto"/>
          </w:divBdr>
        </w:div>
        <w:div w:id="526143293">
          <w:marLeft w:val="0"/>
          <w:marRight w:val="0"/>
          <w:marTop w:val="0"/>
          <w:marBottom w:val="0"/>
          <w:divBdr>
            <w:top w:val="none" w:sz="0" w:space="0" w:color="auto"/>
            <w:left w:val="none" w:sz="0" w:space="0" w:color="auto"/>
            <w:bottom w:val="none" w:sz="0" w:space="0" w:color="auto"/>
            <w:right w:val="none" w:sz="0" w:space="0" w:color="auto"/>
          </w:divBdr>
          <w:divsChild>
            <w:div w:id="526143275">
              <w:marLeft w:val="0"/>
              <w:marRight w:val="0"/>
              <w:marTop w:val="0"/>
              <w:marBottom w:val="0"/>
              <w:divBdr>
                <w:top w:val="none" w:sz="0" w:space="0" w:color="auto"/>
                <w:left w:val="none" w:sz="0" w:space="0" w:color="auto"/>
                <w:bottom w:val="none" w:sz="0" w:space="0" w:color="auto"/>
                <w:right w:val="none" w:sz="0" w:space="0" w:color="auto"/>
              </w:divBdr>
            </w:div>
            <w:div w:id="526143301">
              <w:marLeft w:val="0"/>
              <w:marRight w:val="0"/>
              <w:marTop w:val="0"/>
              <w:marBottom w:val="0"/>
              <w:divBdr>
                <w:top w:val="none" w:sz="0" w:space="0" w:color="auto"/>
                <w:left w:val="none" w:sz="0" w:space="0" w:color="auto"/>
                <w:bottom w:val="none" w:sz="0" w:space="0" w:color="auto"/>
                <w:right w:val="none" w:sz="0" w:space="0" w:color="auto"/>
              </w:divBdr>
            </w:div>
            <w:div w:id="526143323">
              <w:marLeft w:val="0"/>
              <w:marRight w:val="0"/>
              <w:marTop w:val="0"/>
              <w:marBottom w:val="0"/>
              <w:divBdr>
                <w:top w:val="none" w:sz="0" w:space="0" w:color="auto"/>
                <w:left w:val="none" w:sz="0" w:space="0" w:color="auto"/>
                <w:bottom w:val="none" w:sz="0" w:space="0" w:color="auto"/>
                <w:right w:val="none" w:sz="0" w:space="0" w:color="auto"/>
              </w:divBdr>
            </w:div>
            <w:div w:id="526143324">
              <w:marLeft w:val="0"/>
              <w:marRight w:val="0"/>
              <w:marTop w:val="0"/>
              <w:marBottom w:val="0"/>
              <w:divBdr>
                <w:top w:val="none" w:sz="0" w:space="0" w:color="auto"/>
                <w:left w:val="none" w:sz="0" w:space="0" w:color="auto"/>
                <w:bottom w:val="none" w:sz="0" w:space="0" w:color="auto"/>
                <w:right w:val="none" w:sz="0" w:space="0" w:color="auto"/>
              </w:divBdr>
            </w:div>
            <w:div w:id="526143330">
              <w:marLeft w:val="0"/>
              <w:marRight w:val="0"/>
              <w:marTop w:val="0"/>
              <w:marBottom w:val="0"/>
              <w:divBdr>
                <w:top w:val="none" w:sz="0" w:space="0" w:color="auto"/>
                <w:left w:val="none" w:sz="0" w:space="0" w:color="auto"/>
                <w:bottom w:val="none" w:sz="0" w:space="0" w:color="auto"/>
                <w:right w:val="none" w:sz="0" w:space="0" w:color="auto"/>
              </w:divBdr>
            </w:div>
          </w:divsChild>
        </w:div>
        <w:div w:id="526143294">
          <w:marLeft w:val="0"/>
          <w:marRight w:val="0"/>
          <w:marTop w:val="0"/>
          <w:marBottom w:val="0"/>
          <w:divBdr>
            <w:top w:val="none" w:sz="0" w:space="0" w:color="auto"/>
            <w:left w:val="none" w:sz="0" w:space="0" w:color="auto"/>
            <w:bottom w:val="none" w:sz="0" w:space="0" w:color="auto"/>
            <w:right w:val="none" w:sz="0" w:space="0" w:color="auto"/>
          </w:divBdr>
        </w:div>
        <w:div w:id="526143295">
          <w:marLeft w:val="0"/>
          <w:marRight w:val="0"/>
          <w:marTop w:val="0"/>
          <w:marBottom w:val="0"/>
          <w:divBdr>
            <w:top w:val="none" w:sz="0" w:space="0" w:color="auto"/>
            <w:left w:val="none" w:sz="0" w:space="0" w:color="auto"/>
            <w:bottom w:val="none" w:sz="0" w:space="0" w:color="auto"/>
            <w:right w:val="none" w:sz="0" w:space="0" w:color="auto"/>
          </w:divBdr>
        </w:div>
        <w:div w:id="526143296">
          <w:marLeft w:val="0"/>
          <w:marRight w:val="0"/>
          <w:marTop w:val="0"/>
          <w:marBottom w:val="0"/>
          <w:divBdr>
            <w:top w:val="none" w:sz="0" w:space="0" w:color="auto"/>
            <w:left w:val="none" w:sz="0" w:space="0" w:color="auto"/>
            <w:bottom w:val="none" w:sz="0" w:space="0" w:color="auto"/>
            <w:right w:val="none" w:sz="0" w:space="0" w:color="auto"/>
          </w:divBdr>
        </w:div>
        <w:div w:id="526143297">
          <w:marLeft w:val="0"/>
          <w:marRight w:val="0"/>
          <w:marTop w:val="0"/>
          <w:marBottom w:val="0"/>
          <w:divBdr>
            <w:top w:val="none" w:sz="0" w:space="0" w:color="auto"/>
            <w:left w:val="none" w:sz="0" w:space="0" w:color="auto"/>
            <w:bottom w:val="none" w:sz="0" w:space="0" w:color="auto"/>
            <w:right w:val="none" w:sz="0" w:space="0" w:color="auto"/>
          </w:divBdr>
        </w:div>
        <w:div w:id="526143298">
          <w:marLeft w:val="0"/>
          <w:marRight w:val="0"/>
          <w:marTop w:val="0"/>
          <w:marBottom w:val="0"/>
          <w:divBdr>
            <w:top w:val="none" w:sz="0" w:space="0" w:color="auto"/>
            <w:left w:val="none" w:sz="0" w:space="0" w:color="auto"/>
            <w:bottom w:val="none" w:sz="0" w:space="0" w:color="auto"/>
            <w:right w:val="none" w:sz="0" w:space="0" w:color="auto"/>
          </w:divBdr>
        </w:div>
        <w:div w:id="526143299">
          <w:marLeft w:val="0"/>
          <w:marRight w:val="0"/>
          <w:marTop w:val="0"/>
          <w:marBottom w:val="0"/>
          <w:divBdr>
            <w:top w:val="none" w:sz="0" w:space="0" w:color="auto"/>
            <w:left w:val="none" w:sz="0" w:space="0" w:color="auto"/>
            <w:bottom w:val="none" w:sz="0" w:space="0" w:color="auto"/>
            <w:right w:val="none" w:sz="0" w:space="0" w:color="auto"/>
          </w:divBdr>
        </w:div>
        <w:div w:id="526143300">
          <w:marLeft w:val="0"/>
          <w:marRight w:val="0"/>
          <w:marTop w:val="0"/>
          <w:marBottom w:val="0"/>
          <w:divBdr>
            <w:top w:val="none" w:sz="0" w:space="0" w:color="auto"/>
            <w:left w:val="none" w:sz="0" w:space="0" w:color="auto"/>
            <w:bottom w:val="none" w:sz="0" w:space="0" w:color="auto"/>
            <w:right w:val="none" w:sz="0" w:space="0" w:color="auto"/>
          </w:divBdr>
        </w:div>
        <w:div w:id="526143302">
          <w:marLeft w:val="0"/>
          <w:marRight w:val="0"/>
          <w:marTop w:val="0"/>
          <w:marBottom w:val="0"/>
          <w:divBdr>
            <w:top w:val="none" w:sz="0" w:space="0" w:color="auto"/>
            <w:left w:val="none" w:sz="0" w:space="0" w:color="auto"/>
            <w:bottom w:val="none" w:sz="0" w:space="0" w:color="auto"/>
            <w:right w:val="none" w:sz="0" w:space="0" w:color="auto"/>
          </w:divBdr>
        </w:div>
        <w:div w:id="526143303">
          <w:marLeft w:val="0"/>
          <w:marRight w:val="0"/>
          <w:marTop w:val="0"/>
          <w:marBottom w:val="0"/>
          <w:divBdr>
            <w:top w:val="none" w:sz="0" w:space="0" w:color="auto"/>
            <w:left w:val="none" w:sz="0" w:space="0" w:color="auto"/>
            <w:bottom w:val="none" w:sz="0" w:space="0" w:color="auto"/>
            <w:right w:val="none" w:sz="0" w:space="0" w:color="auto"/>
          </w:divBdr>
          <w:divsChild>
            <w:div w:id="526143273">
              <w:marLeft w:val="0"/>
              <w:marRight w:val="0"/>
              <w:marTop w:val="0"/>
              <w:marBottom w:val="0"/>
              <w:divBdr>
                <w:top w:val="none" w:sz="0" w:space="0" w:color="auto"/>
                <w:left w:val="none" w:sz="0" w:space="0" w:color="auto"/>
                <w:bottom w:val="none" w:sz="0" w:space="0" w:color="auto"/>
                <w:right w:val="none" w:sz="0" w:space="0" w:color="auto"/>
              </w:divBdr>
            </w:div>
            <w:div w:id="526143276">
              <w:marLeft w:val="0"/>
              <w:marRight w:val="0"/>
              <w:marTop w:val="0"/>
              <w:marBottom w:val="0"/>
              <w:divBdr>
                <w:top w:val="none" w:sz="0" w:space="0" w:color="auto"/>
                <w:left w:val="none" w:sz="0" w:space="0" w:color="auto"/>
                <w:bottom w:val="none" w:sz="0" w:space="0" w:color="auto"/>
                <w:right w:val="none" w:sz="0" w:space="0" w:color="auto"/>
              </w:divBdr>
            </w:div>
            <w:div w:id="526143284">
              <w:marLeft w:val="0"/>
              <w:marRight w:val="0"/>
              <w:marTop w:val="0"/>
              <w:marBottom w:val="0"/>
              <w:divBdr>
                <w:top w:val="none" w:sz="0" w:space="0" w:color="auto"/>
                <w:left w:val="none" w:sz="0" w:space="0" w:color="auto"/>
                <w:bottom w:val="none" w:sz="0" w:space="0" w:color="auto"/>
                <w:right w:val="none" w:sz="0" w:space="0" w:color="auto"/>
              </w:divBdr>
            </w:div>
            <w:div w:id="526143285">
              <w:marLeft w:val="0"/>
              <w:marRight w:val="0"/>
              <w:marTop w:val="0"/>
              <w:marBottom w:val="0"/>
              <w:divBdr>
                <w:top w:val="none" w:sz="0" w:space="0" w:color="auto"/>
                <w:left w:val="none" w:sz="0" w:space="0" w:color="auto"/>
                <w:bottom w:val="none" w:sz="0" w:space="0" w:color="auto"/>
                <w:right w:val="none" w:sz="0" w:space="0" w:color="auto"/>
              </w:divBdr>
            </w:div>
            <w:div w:id="526143307">
              <w:marLeft w:val="0"/>
              <w:marRight w:val="0"/>
              <w:marTop w:val="0"/>
              <w:marBottom w:val="0"/>
              <w:divBdr>
                <w:top w:val="none" w:sz="0" w:space="0" w:color="auto"/>
                <w:left w:val="none" w:sz="0" w:space="0" w:color="auto"/>
                <w:bottom w:val="none" w:sz="0" w:space="0" w:color="auto"/>
                <w:right w:val="none" w:sz="0" w:space="0" w:color="auto"/>
              </w:divBdr>
            </w:div>
          </w:divsChild>
        </w:div>
        <w:div w:id="526143304">
          <w:marLeft w:val="0"/>
          <w:marRight w:val="0"/>
          <w:marTop w:val="0"/>
          <w:marBottom w:val="0"/>
          <w:divBdr>
            <w:top w:val="none" w:sz="0" w:space="0" w:color="auto"/>
            <w:left w:val="none" w:sz="0" w:space="0" w:color="auto"/>
            <w:bottom w:val="none" w:sz="0" w:space="0" w:color="auto"/>
            <w:right w:val="none" w:sz="0" w:space="0" w:color="auto"/>
          </w:divBdr>
        </w:div>
        <w:div w:id="526143305">
          <w:marLeft w:val="0"/>
          <w:marRight w:val="0"/>
          <w:marTop w:val="0"/>
          <w:marBottom w:val="0"/>
          <w:divBdr>
            <w:top w:val="none" w:sz="0" w:space="0" w:color="auto"/>
            <w:left w:val="none" w:sz="0" w:space="0" w:color="auto"/>
            <w:bottom w:val="none" w:sz="0" w:space="0" w:color="auto"/>
            <w:right w:val="none" w:sz="0" w:space="0" w:color="auto"/>
          </w:divBdr>
        </w:div>
        <w:div w:id="526143306">
          <w:marLeft w:val="0"/>
          <w:marRight w:val="0"/>
          <w:marTop w:val="0"/>
          <w:marBottom w:val="0"/>
          <w:divBdr>
            <w:top w:val="none" w:sz="0" w:space="0" w:color="auto"/>
            <w:left w:val="none" w:sz="0" w:space="0" w:color="auto"/>
            <w:bottom w:val="none" w:sz="0" w:space="0" w:color="auto"/>
            <w:right w:val="none" w:sz="0" w:space="0" w:color="auto"/>
          </w:divBdr>
        </w:div>
        <w:div w:id="526143308">
          <w:marLeft w:val="0"/>
          <w:marRight w:val="0"/>
          <w:marTop w:val="0"/>
          <w:marBottom w:val="0"/>
          <w:divBdr>
            <w:top w:val="none" w:sz="0" w:space="0" w:color="auto"/>
            <w:left w:val="none" w:sz="0" w:space="0" w:color="auto"/>
            <w:bottom w:val="none" w:sz="0" w:space="0" w:color="auto"/>
            <w:right w:val="none" w:sz="0" w:space="0" w:color="auto"/>
          </w:divBdr>
        </w:div>
        <w:div w:id="526143309">
          <w:marLeft w:val="0"/>
          <w:marRight w:val="0"/>
          <w:marTop w:val="0"/>
          <w:marBottom w:val="0"/>
          <w:divBdr>
            <w:top w:val="none" w:sz="0" w:space="0" w:color="auto"/>
            <w:left w:val="none" w:sz="0" w:space="0" w:color="auto"/>
            <w:bottom w:val="none" w:sz="0" w:space="0" w:color="auto"/>
            <w:right w:val="none" w:sz="0" w:space="0" w:color="auto"/>
          </w:divBdr>
        </w:div>
        <w:div w:id="526143310">
          <w:marLeft w:val="0"/>
          <w:marRight w:val="0"/>
          <w:marTop w:val="0"/>
          <w:marBottom w:val="0"/>
          <w:divBdr>
            <w:top w:val="none" w:sz="0" w:space="0" w:color="auto"/>
            <w:left w:val="none" w:sz="0" w:space="0" w:color="auto"/>
            <w:bottom w:val="none" w:sz="0" w:space="0" w:color="auto"/>
            <w:right w:val="none" w:sz="0" w:space="0" w:color="auto"/>
          </w:divBdr>
        </w:div>
        <w:div w:id="526143311">
          <w:marLeft w:val="0"/>
          <w:marRight w:val="0"/>
          <w:marTop w:val="0"/>
          <w:marBottom w:val="0"/>
          <w:divBdr>
            <w:top w:val="none" w:sz="0" w:space="0" w:color="auto"/>
            <w:left w:val="none" w:sz="0" w:space="0" w:color="auto"/>
            <w:bottom w:val="none" w:sz="0" w:space="0" w:color="auto"/>
            <w:right w:val="none" w:sz="0" w:space="0" w:color="auto"/>
          </w:divBdr>
        </w:div>
        <w:div w:id="526143312">
          <w:marLeft w:val="0"/>
          <w:marRight w:val="0"/>
          <w:marTop w:val="0"/>
          <w:marBottom w:val="0"/>
          <w:divBdr>
            <w:top w:val="none" w:sz="0" w:space="0" w:color="auto"/>
            <w:left w:val="none" w:sz="0" w:space="0" w:color="auto"/>
            <w:bottom w:val="none" w:sz="0" w:space="0" w:color="auto"/>
            <w:right w:val="none" w:sz="0" w:space="0" w:color="auto"/>
          </w:divBdr>
        </w:div>
        <w:div w:id="526143313">
          <w:marLeft w:val="0"/>
          <w:marRight w:val="0"/>
          <w:marTop w:val="0"/>
          <w:marBottom w:val="0"/>
          <w:divBdr>
            <w:top w:val="none" w:sz="0" w:space="0" w:color="auto"/>
            <w:left w:val="none" w:sz="0" w:space="0" w:color="auto"/>
            <w:bottom w:val="none" w:sz="0" w:space="0" w:color="auto"/>
            <w:right w:val="none" w:sz="0" w:space="0" w:color="auto"/>
          </w:divBdr>
        </w:div>
        <w:div w:id="526143314">
          <w:marLeft w:val="0"/>
          <w:marRight w:val="0"/>
          <w:marTop w:val="0"/>
          <w:marBottom w:val="0"/>
          <w:divBdr>
            <w:top w:val="none" w:sz="0" w:space="0" w:color="auto"/>
            <w:left w:val="none" w:sz="0" w:space="0" w:color="auto"/>
            <w:bottom w:val="none" w:sz="0" w:space="0" w:color="auto"/>
            <w:right w:val="none" w:sz="0" w:space="0" w:color="auto"/>
          </w:divBdr>
        </w:div>
        <w:div w:id="526143315">
          <w:marLeft w:val="0"/>
          <w:marRight w:val="0"/>
          <w:marTop w:val="0"/>
          <w:marBottom w:val="0"/>
          <w:divBdr>
            <w:top w:val="none" w:sz="0" w:space="0" w:color="auto"/>
            <w:left w:val="none" w:sz="0" w:space="0" w:color="auto"/>
            <w:bottom w:val="none" w:sz="0" w:space="0" w:color="auto"/>
            <w:right w:val="none" w:sz="0" w:space="0" w:color="auto"/>
          </w:divBdr>
        </w:div>
        <w:div w:id="526143316">
          <w:marLeft w:val="0"/>
          <w:marRight w:val="0"/>
          <w:marTop w:val="0"/>
          <w:marBottom w:val="0"/>
          <w:divBdr>
            <w:top w:val="none" w:sz="0" w:space="0" w:color="auto"/>
            <w:left w:val="none" w:sz="0" w:space="0" w:color="auto"/>
            <w:bottom w:val="none" w:sz="0" w:space="0" w:color="auto"/>
            <w:right w:val="none" w:sz="0" w:space="0" w:color="auto"/>
          </w:divBdr>
        </w:div>
        <w:div w:id="526143317">
          <w:marLeft w:val="0"/>
          <w:marRight w:val="0"/>
          <w:marTop w:val="0"/>
          <w:marBottom w:val="0"/>
          <w:divBdr>
            <w:top w:val="none" w:sz="0" w:space="0" w:color="auto"/>
            <w:left w:val="none" w:sz="0" w:space="0" w:color="auto"/>
            <w:bottom w:val="none" w:sz="0" w:space="0" w:color="auto"/>
            <w:right w:val="none" w:sz="0" w:space="0" w:color="auto"/>
          </w:divBdr>
        </w:div>
        <w:div w:id="526143319">
          <w:marLeft w:val="0"/>
          <w:marRight w:val="0"/>
          <w:marTop w:val="0"/>
          <w:marBottom w:val="0"/>
          <w:divBdr>
            <w:top w:val="none" w:sz="0" w:space="0" w:color="auto"/>
            <w:left w:val="none" w:sz="0" w:space="0" w:color="auto"/>
            <w:bottom w:val="none" w:sz="0" w:space="0" w:color="auto"/>
            <w:right w:val="none" w:sz="0" w:space="0" w:color="auto"/>
          </w:divBdr>
        </w:div>
        <w:div w:id="526143320">
          <w:marLeft w:val="0"/>
          <w:marRight w:val="0"/>
          <w:marTop w:val="0"/>
          <w:marBottom w:val="0"/>
          <w:divBdr>
            <w:top w:val="none" w:sz="0" w:space="0" w:color="auto"/>
            <w:left w:val="none" w:sz="0" w:space="0" w:color="auto"/>
            <w:bottom w:val="none" w:sz="0" w:space="0" w:color="auto"/>
            <w:right w:val="none" w:sz="0" w:space="0" w:color="auto"/>
          </w:divBdr>
        </w:div>
        <w:div w:id="526143321">
          <w:marLeft w:val="0"/>
          <w:marRight w:val="0"/>
          <w:marTop w:val="0"/>
          <w:marBottom w:val="0"/>
          <w:divBdr>
            <w:top w:val="none" w:sz="0" w:space="0" w:color="auto"/>
            <w:left w:val="none" w:sz="0" w:space="0" w:color="auto"/>
            <w:bottom w:val="none" w:sz="0" w:space="0" w:color="auto"/>
            <w:right w:val="none" w:sz="0" w:space="0" w:color="auto"/>
          </w:divBdr>
        </w:div>
        <w:div w:id="526143322">
          <w:marLeft w:val="0"/>
          <w:marRight w:val="0"/>
          <w:marTop w:val="0"/>
          <w:marBottom w:val="0"/>
          <w:divBdr>
            <w:top w:val="none" w:sz="0" w:space="0" w:color="auto"/>
            <w:left w:val="none" w:sz="0" w:space="0" w:color="auto"/>
            <w:bottom w:val="none" w:sz="0" w:space="0" w:color="auto"/>
            <w:right w:val="none" w:sz="0" w:space="0" w:color="auto"/>
          </w:divBdr>
        </w:div>
        <w:div w:id="526143325">
          <w:marLeft w:val="0"/>
          <w:marRight w:val="0"/>
          <w:marTop w:val="0"/>
          <w:marBottom w:val="0"/>
          <w:divBdr>
            <w:top w:val="none" w:sz="0" w:space="0" w:color="auto"/>
            <w:left w:val="none" w:sz="0" w:space="0" w:color="auto"/>
            <w:bottom w:val="none" w:sz="0" w:space="0" w:color="auto"/>
            <w:right w:val="none" w:sz="0" w:space="0" w:color="auto"/>
          </w:divBdr>
        </w:div>
        <w:div w:id="526143326">
          <w:marLeft w:val="0"/>
          <w:marRight w:val="0"/>
          <w:marTop w:val="0"/>
          <w:marBottom w:val="0"/>
          <w:divBdr>
            <w:top w:val="none" w:sz="0" w:space="0" w:color="auto"/>
            <w:left w:val="none" w:sz="0" w:space="0" w:color="auto"/>
            <w:bottom w:val="none" w:sz="0" w:space="0" w:color="auto"/>
            <w:right w:val="none" w:sz="0" w:space="0" w:color="auto"/>
          </w:divBdr>
        </w:div>
        <w:div w:id="526143327">
          <w:marLeft w:val="0"/>
          <w:marRight w:val="0"/>
          <w:marTop w:val="0"/>
          <w:marBottom w:val="0"/>
          <w:divBdr>
            <w:top w:val="none" w:sz="0" w:space="0" w:color="auto"/>
            <w:left w:val="none" w:sz="0" w:space="0" w:color="auto"/>
            <w:bottom w:val="none" w:sz="0" w:space="0" w:color="auto"/>
            <w:right w:val="none" w:sz="0" w:space="0" w:color="auto"/>
          </w:divBdr>
        </w:div>
        <w:div w:id="526143328">
          <w:marLeft w:val="0"/>
          <w:marRight w:val="0"/>
          <w:marTop w:val="0"/>
          <w:marBottom w:val="0"/>
          <w:divBdr>
            <w:top w:val="none" w:sz="0" w:space="0" w:color="auto"/>
            <w:left w:val="none" w:sz="0" w:space="0" w:color="auto"/>
            <w:bottom w:val="none" w:sz="0" w:space="0" w:color="auto"/>
            <w:right w:val="none" w:sz="0" w:space="0" w:color="auto"/>
          </w:divBdr>
        </w:div>
        <w:div w:id="526143329">
          <w:marLeft w:val="0"/>
          <w:marRight w:val="0"/>
          <w:marTop w:val="0"/>
          <w:marBottom w:val="0"/>
          <w:divBdr>
            <w:top w:val="none" w:sz="0" w:space="0" w:color="auto"/>
            <w:left w:val="none" w:sz="0" w:space="0" w:color="auto"/>
            <w:bottom w:val="none" w:sz="0" w:space="0" w:color="auto"/>
            <w:right w:val="none" w:sz="0" w:space="0" w:color="auto"/>
          </w:divBdr>
        </w:div>
        <w:div w:id="526143331">
          <w:marLeft w:val="0"/>
          <w:marRight w:val="0"/>
          <w:marTop w:val="0"/>
          <w:marBottom w:val="0"/>
          <w:divBdr>
            <w:top w:val="none" w:sz="0" w:space="0" w:color="auto"/>
            <w:left w:val="none" w:sz="0" w:space="0" w:color="auto"/>
            <w:bottom w:val="none" w:sz="0" w:space="0" w:color="auto"/>
            <w:right w:val="none" w:sz="0" w:space="0" w:color="auto"/>
          </w:divBdr>
        </w:div>
        <w:div w:id="526143332">
          <w:marLeft w:val="0"/>
          <w:marRight w:val="0"/>
          <w:marTop w:val="0"/>
          <w:marBottom w:val="0"/>
          <w:divBdr>
            <w:top w:val="none" w:sz="0" w:space="0" w:color="auto"/>
            <w:left w:val="none" w:sz="0" w:space="0" w:color="auto"/>
            <w:bottom w:val="none" w:sz="0" w:space="0" w:color="auto"/>
            <w:right w:val="none" w:sz="0" w:space="0" w:color="auto"/>
          </w:divBdr>
        </w:div>
        <w:div w:id="526143333">
          <w:marLeft w:val="0"/>
          <w:marRight w:val="0"/>
          <w:marTop w:val="0"/>
          <w:marBottom w:val="0"/>
          <w:divBdr>
            <w:top w:val="none" w:sz="0" w:space="0" w:color="auto"/>
            <w:left w:val="none" w:sz="0" w:space="0" w:color="auto"/>
            <w:bottom w:val="none" w:sz="0" w:space="0" w:color="auto"/>
            <w:right w:val="none" w:sz="0" w:space="0" w:color="auto"/>
          </w:divBdr>
        </w:div>
        <w:div w:id="526143334">
          <w:marLeft w:val="0"/>
          <w:marRight w:val="0"/>
          <w:marTop w:val="0"/>
          <w:marBottom w:val="0"/>
          <w:divBdr>
            <w:top w:val="none" w:sz="0" w:space="0" w:color="auto"/>
            <w:left w:val="none" w:sz="0" w:space="0" w:color="auto"/>
            <w:bottom w:val="none" w:sz="0" w:space="0" w:color="auto"/>
            <w:right w:val="none" w:sz="0" w:space="0" w:color="auto"/>
          </w:divBdr>
        </w:div>
        <w:div w:id="526143335">
          <w:marLeft w:val="0"/>
          <w:marRight w:val="0"/>
          <w:marTop w:val="0"/>
          <w:marBottom w:val="0"/>
          <w:divBdr>
            <w:top w:val="none" w:sz="0" w:space="0" w:color="auto"/>
            <w:left w:val="none" w:sz="0" w:space="0" w:color="auto"/>
            <w:bottom w:val="none" w:sz="0" w:space="0" w:color="auto"/>
            <w:right w:val="none" w:sz="0" w:space="0" w:color="auto"/>
          </w:divBdr>
        </w:div>
        <w:div w:id="526143336">
          <w:marLeft w:val="0"/>
          <w:marRight w:val="0"/>
          <w:marTop w:val="0"/>
          <w:marBottom w:val="0"/>
          <w:divBdr>
            <w:top w:val="none" w:sz="0" w:space="0" w:color="auto"/>
            <w:left w:val="none" w:sz="0" w:space="0" w:color="auto"/>
            <w:bottom w:val="none" w:sz="0" w:space="0" w:color="auto"/>
            <w:right w:val="none" w:sz="0" w:space="0" w:color="auto"/>
          </w:divBdr>
        </w:div>
      </w:divsChild>
    </w:div>
    <w:div w:id="526143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68157-89C5-4CE9-A094-0781B8A74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2E0569-8F67-4D8E-A6C0-980987960A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2A2B93B-147C-4405-A0EE-D391AD1B0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MENSAJE CON TITULO</Template>
  <TotalTime>1</TotalTime>
  <Pages>6</Pages>
  <Words>2582</Words>
  <Characters>14206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2021-05-02T22:59:00Z</dcterms:created>
  <dcterms:modified xsi:type="dcterms:W3CDTF">2021-05-02T23:25:00Z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