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247E0" w14:textId="26A412D5" w:rsidR="00132D5D" w:rsidRDefault="00132D5D" w:rsidP="00132D5D">
      <w:pPr>
        <w:tabs>
          <w:tab w:val="left" w:pos="3120"/>
          <w:tab w:val="left" w:pos="3686"/>
        </w:tabs>
        <w:overflowPunct w:val="0"/>
        <w:autoSpaceDE w:val="0"/>
        <w:autoSpaceDN w:val="0"/>
        <w:adjustRightInd w:val="0"/>
        <w:spacing w:after="0" w:line="240" w:lineRule="auto"/>
        <w:ind w:left="3402"/>
        <w:jc w:val="both"/>
        <w:textAlignment w:val="baseline"/>
        <w:rPr>
          <w:rFonts w:ascii="Arial" w:eastAsia="Times New Roman" w:hAnsi="Arial" w:cs="Arial"/>
          <w:sz w:val="24"/>
          <w:szCs w:val="24"/>
          <w:lang w:val="es-ES_tradnl" w:eastAsia="es-ES"/>
        </w:rPr>
      </w:pPr>
      <w:r w:rsidRPr="00132D5D">
        <w:rPr>
          <w:rFonts w:ascii="Arial" w:eastAsia="Times New Roman" w:hAnsi="Arial" w:cs="Times New Roman"/>
          <w:b/>
          <w:sz w:val="24"/>
          <w:szCs w:val="20"/>
          <w:lang w:val="es-ES" w:eastAsia="es-ES"/>
        </w:rPr>
        <w:t xml:space="preserve">INFORME DE LA COMISIÓN DE HACIENDA, </w:t>
      </w:r>
      <w:r w:rsidR="00F95097">
        <w:rPr>
          <w:rFonts w:ascii="Arial" w:eastAsia="Times New Roman" w:hAnsi="Arial" w:cs="Times New Roman"/>
          <w:sz w:val="24"/>
          <w:szCs w:val="20"/>
          <w:lang w:val="es-ES" w:eastAsia="es-ES"/>
        </w:rPr>
        <w:t>recaído en la</w:t>
      </w:r>
      <w:r w:rsidR="00BE703B">
        <w:rPr>
          <w:rFonts w:ascii="Arial" w:eastAsia="Times New Roman" w:hAnsi="Arial" w:cs="Times New Roman"/>
          <w:sz w:val="24"/>
          <w:szCs w:val="20"/>
          <w:lang w:val="es-ES" w:eastAsia="es-ES"/>
        </w:rPr>
        <w:t>s</w:t>
      </w:r>
      <w:r w:rsidRPr="00132D5D">
        <w:rPr>
          <w:rFonts w:ascii="Arial" w:eastAsia="Times New Roman" w:hAnsi="Arial" w:cs="Times New Roman"/>
          <w:b/>
          <w:sz w:val="24"/>
          <w:szCs w:val="20"/>
          <w:lang w:val="es-ES" w:eastAsia="es-ES"/>
        </w:rPr>
        <w:t xml:space="preserve"> </w:t>
      </w:r>
      <w:r w:rsidRPr="00132D5D">
        <w:rPr>
          <w:rFonts w:ascii="Arial" w:eastAsia="Times New Roman" w:hAnsi="Arial" w:cs="Times New Roman"/>
          <w:sz w:val="24"/>
          <w:szCs w:val="20"/>
          <w:lang w:val="es-ES" w:eastAsia="es-ES"/>
        </w:rPr>
        <w:t>observaci</w:t>
      </w:r>
      <w:r w:rsidR="00BE703B">
        <w:rPr>
          <w:rFonts w:ascii="Arial" w:eastAsia="Times New Roman" w:hAnsi="Arial" w:cs="Times New Roman"/>
          <w:sz w:val="24"/>
          <w:szCs w:val="20"/>
          <w:lang w:val="es-ES" w:eastAsia="es-ES"/>
        </w:rPr>
        <w:t>o</w:t>
      </w:r>
      <w:r w:rsidR="009D1626">
        <w:rPr>
          <w:rFonts w:ascii="Arial" w:eastAsia="Times New Roman" w:hAnsi="Arial" w:cs="Times New Roman"/>
          <w:sz w:val="24"/>
          <w:szCs w:val="20"/>
          <w:lang w:val="es-ES" w:eastAsia="es-ES"/>
        </w:rPr>
        <w:t>n</w:t>
      </w:r>
      <w:r w:rsidR="00BE703B">
        <w:rPr>
          <w:rFonts w:ascii="Arial" w:eastAsia="Times New Roman" w:hAnsi="Arial" w:cs="Times New Roman"/>
          <w:sz w:val="24"/>
          <w:szCs w:val="20"/>
          <w:lang w:val="es-ES" w:eastAsia="es-ES"/>
        </w:rPr>
        <w:t>es</w:t>
      </w:r>
      <w:r w:rsidRPr="00132D5D">
        <w:rPr>
          <w:rFonts w:ascii="Arial" w:eastAsia="Times New Roman" w:hAnsi="Arial" w:cs="Times New Roman"/>
          <w:sz w:val="24"/>
          <w:szCs w:val="20"/>
          <w:lang w:val="es-ES" w:eastAsia="es-ES"/>
        </w:rPr>
        <w:t>, en segundo tr</w:t>
      </w:r>
      <w:r w:rsidR="00F95097">
        <w:rPr>
          <w:rFonts w:ascii="Arial" w:eastAsia="Times New Roman" w:hAnsi="Arial" w:cs="Times New Roman"/>
          <w:sz w:val="24"/>
          <w:szCs w:val="20"/>
          <w:lang w:val="es-ES" w:eastAsia="es-ES"/>
        </w:rPr>
        <w:t>ámite constitucional, formulada</w:t>
      </w:r>
      <w:r w:rsidRPr="00132D5D">
        <w:rPr>
          <w:rFonts w:ascii="Arial" w:eastAsia="Times New Roman" w:hAnsi="Arial" w:cs="Times New Roman"/>
          <w:sz w:val="24"/>
          <w:szCs w:val="20"/>
          <w:lang w:val="es-ES" w:eastAsia="es-ES"/>
        </w:rPr>
        <w:t xml:space="preserve"> por Su Excelencia el Presidente de la República</w:t>
      </w:r>
      <w:r w:rsidRPr="00132D5D">
        <w:rPr>
          <w:rFonts w:ascii="Arial" w:eastAsia="Times New Roman" w:hAnsi="Arial" w:cs="Arial"/>
          <w:sz w:val="24"/>
          <w:szCs w:val="24"/>
          <w:lang w:val="es-ES_tradnl" w:eastAsia="es-ES"/>
        </w:rPr>
        <w:t xml:space="preserve"> al proyecto de </w:t>
      </w:r>
      <w:r>
        <w:rPr>
          <w:rFonts w:ascii="Arial" w:eastAsia="Times New Roman" w:hAnsi="Arial" w:cs="Arial"/>
          <w:sz w:val="24"/>
          <w:szCs w:val="24"/>
          <w:lang w:val="es-ES_tradnl" w:eastAsia="es-ES"/>
        </w:rPr>
        <w:t>l</w:t>
      </w:r>
      <w:r w:rsidRPr="00132D5D">
        <w:rPr>
          <w:rFonts w:ascii="Arial" w:eastAsia="Times New Roman" w:hAnsi="Arial" w:cs="Arial"/>
          <w:sz w:val="24"/>
          <w:szCs w:val="24"/>
          <w:lang w:val="es-ES_tradnl" w:eastAsia="es-ES"/>
        </w:rPr>
        <w:t>ey</w:t>
      </w:r>
      <w:r w:rsidRPr="00132D5D">
        <w:rPr>
          <w:rFonts w:ascii="Arial" w:eastAsia="Times New Roman" w:hAnsi="Arial" w:cs="Arial"/>
          <w:sz w:val="24"/>
          <w:szCs w:val="20"/>
          <w:lang w:val="es-ES_tradnl" w:eastAsia="es-ES"/>
        </w:rPr>
        <w:t xml:space="preserve"> </w:t>
      </w:r>
      <w:r w:rsidR="008105B2" w:rsidRPr="008105B2">
        <w:rPr>
          <w:rFonts w:ascii="Arial" w:eastAsia="Times New Roman" w:hAnsi="Arial" w:cs="Arial"/>
          <w:sz w:val="24"/>
          <w:szCs w:val="24"/>
          <w:lang w:val="es-ES_tradnl" w:eastAsia="es-ES"/>
        </w:rPr>
        <w:t xml:space="preserve">que </w:t>
      </w:r>
      <w:bookmarkStart w:id="0" w:name="_Hlk40168621"/>
      <w:r w:rsidR="008105B2" w:rsidRPr="008105B2">
        <w:rPr>
          <w:rFonts w:ascii="Arial" w:eastAsia="Times New Roman" w:hAnsi="Arial" w:cs="Arial"/>
          <w:sz w:val="24"/>
          <w:szCs w:val="24"/>
          <w:lang w:val="es-ES_tradnl" w:eastAsia="es-ES"/>
        </w:rPr>
        <w:t>concede un Ingreso Familiar de Emergencia</w:t>
      </w:r>
      <w:bookmarkEnd w:id="0"/>
      <w:r w:rsidRPr="00132D5D">
        <w:rPr>
          <w:rFonts w:ascii="Arial" w:eastAsia="Times New Roman" w:hAnsi="Arial" w:cs="Arial"/>
          <w:sz w:val="24"/>
          <w:szCs w:val="24"/>
          <w:lang w:val="es-ES_tradnl" w:eastAsia="es-ES"/>
        </w:rPr>
        <w:t>.</w:t>
      </w:r>
    </w:p>
    <w:p w14:paraId="050C2BF4" w14:textId="77777777" w:rsidR="00132D5D" w:rsidRPr="00132D5D" w:rsidRDefault="00132D5D" w:rsidP="00132D5D">
      <w:pPr>
        <w:tabs>
          <w:tab w:val="left" w:pos="3120"/>
          <w:tab w:val="left" w:pos="3686"/>
        </w:tabs>
        <w:overflowPunct w:val="0"/>
        <w:autoSpaceDE w:val="0"/>
        <w:autoSpaceDN w:val="0"/>
        <w:adjustRightInd w:val="0"/>
        <w:spacing w:after="0" w:line="240" w:lineRule="auto"/>
        <w:ind w:left="3402"/>
        <w:jc w:val="both"/>
        <w:textAlignment w:val="baseline"/>
        <w:rPr>
          <w:rFonts w:ascii="Arial" w:eastAsia="Times New Roman" w:hAnsi="Arial" w:cs="Arial"/>
          <w:sz w:val="24"/>
          <w:szCs w:val="24"/>
          <w:u w:val="single"/>
          <w:lang w:val="es-ES_tradnl" w:eastAsia="es-ES"/>
        </w:rPr>
      </w:pPr>
    </w:p>
    <w:p w14:paraId="3EFEDF5F" w14:textId="5256B0A1" w:rsidR="00132D5D" w:rsidRPr="00132D5D" w:rsidRDefault="00132D5D" w:rsidP="00132D5D">
      <w:pPr>
        <w:tabs>
          <w:tab w:val="left" w:pos="3120"/>
          <w:tab w:val="left" w:pos="3686"/>
        </w:tabs>
        <w:overflowPunct w:val="0"/>
        <w:autoSpaceDE w:val="0"/>
        <w:autoSpaceDN w:val="0"/>
        <w:adjustRightInd w:val="0"/>
        <w:spacing w:after="0" w:line="240" w:lineRule="auto"/>
        <w:ind w:left="3402"/>
        <w:jc w:val="both"/>
        <w:textAlignment w:val="baseline"/>
        <w:rPr>
          <w:rFonts w:ascii="Arial" w:eastAsia="Times New Roman" w:hAnsi="Arial" w:cs="Arial"/>
          <w:sz w:val="24"/>
          <w:szCs w:val="24"/>
          <w:u w:val="single"/>
          <w:lang w:val="es-ES_tradnl" w:eastAsia="es-ES"/>
        </w:rPr>
      </w:pPr>
      <w:r w:rsidRPr="00132D5D">
        <w:rPr>
          <w:rFonts w:ascii="Arial" w:eastAsia="Times New Roman" w:hAnsi="Arial" w:cs="Arial"/>
          <w:b/>
          <w:sz w:val="24"/>
          <w:szCs w:val="24"/>
          <w:u w:val="single"/>
          <w:lang w:val="es-ES_tradnl" w:eastAsia="es-ES"/>
        </w:rPr>
        <w:t xml:space="preserve">BOLETÍN Nº </w:t>
      </w:r>
      <w:r w:rsidR="008105B2">
        <w:rPr>
          <w:rFonts w:ascii="Arial" w:eastAsia="Times New Roman" w:hAnsi="Arial" w:cs="Arial"/>
          <w:b/>
          <w:sz w:val="24"/>
          <w:szCs w:val="24"/>
          <w:u w:val="single"/>
          <w:lang w:val="es-ES_tradnl" w:eastAsia="es-ES"/>
        </w:rPr>
        <w:t>13.461</w:t>
      </w:r>
      <w:r w:rsidRPr="00132D5D">
        <w:rPr>
          <w:rFonts w:ascii="Arial" w:eastAsia="Times New Roman" w:hAnsi="Arial" w:cs="Arial"/>
          <w:b/>
          <w:sz w:val="24"/>
          <w:szCs w:val="24"/>
          <w:u w:val="single"/>
          <w:lang w:val="es-ES_tradnl" w:eastAsia="es-ES"/>
        </w:rPr>
        <w:t>-</w:t>
      </w:r>
      <w:r w:rsidR="008105B2">
        <w:rPr>
          <w:rFonts w:ascii="Arial" w:eastAsia="Times New Roman" w:hAnsi="Arial" w:cs="Arial"/>
          <w:b/>
          <w:sz w:val="24"/>
          <w:szCs w:val="24"/>
          <w:u w:val="single"/>
          <w:lang w:val="es-ES_tradnl" w:eastAsia="es-ES"/>
        </w:rPr>
        <w:t>31</w:t>
      </w:r>
      <w:r w:rsidRPr="00132D5D">
        <w:rPr>
          <w:rFonts w:ascii="Arial" w:eastAsia="Times New Roman" w:hAnsi="Arial" w:cs="Arial"/>
          <w:b/>
          <w:sz w:val="24"/>
          <w:szCs w:val="24"/>
          <w:u w:val="single"/>
          <w:lang w:val="es-ES_tradnl" w:eastAsia="es-ES"/>
        </w:rPr>
        <w:t xml:space="preserve"> </w:t>
      </w:r>
    </w:p>
    <w:p w14:paraId="52CC0E09" w14:textId="77777777" w:rsidR="00132D5D" w:rsidRDefault="00132D5D" w:rsidP="00132D5D">
      <w:pPr>
        <w:overflowPunct w:val="0"/>
        <w:autoSpaceDE w:val="0"/>
        <w:autoSpaceDN w:val="0"/>
        <w:adjustRightInd w:val="0"/>
        <w:spacing w:after="0" w:line="240" w:lineRule="auto"/>
        <w:ind w:left="3402"/>
        <w:jc w:val="both"/>
        <w:textAlignment w:val="baseline"/>
        <w:rPr>
          <w:rFonts w:ascii="Arial" w:eastAsia="Times New Roman" w:hAnsi="Arial" w:cs="Arial"/>
          <w:sz w:val="24"/>
          <w:szCs w:val="24"/>
          <w:lang w:val="es-ES_tradnl" w:eastAsia="es-ES"/>
        </w:rPr>
      </w:pPr>
    </w:p>
    <w:p w14:paraId="794356E4" w14:textId="77777777" w:rsidR="00132D5D" w:rsidRDefault="00132D5D" w:rsidP="00132D5D">
      <w:pPr>
        <w:overflowPunct w:val="0"/>
        <w:autoSpaceDE w:val="0"/>
        <w:autoSpaceDN w:val="0"/>
        <w:adjustRightInd w:val="0"/>
        <w:spacing w:after="0" w:line="240" w:lineRule="auto"/>
        <w:ind w:left="3402"/>
        <w:jc w:val="both"/>
        <w:textAlignment w:val="baseline"/>
        <w:rPr>
          <w:rFonts w:ascii="Arial" w:eastAsia="Times New Roman" w:hAnsi="Arial" w:cs="Arial"/>
          <w:sz w:val="24"/>
          <w:szCs w:val="24"/>
          <w:lang w:val="es-ES_tradnl" w:eastAsia="es-ES"/>
        </w:rPr>
      </w:pPr>
    </w:p>
    <w:p w14:paraId="2769710D"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b/>
          <w:sz w:val="24"/>
          <w:szCs w:val="20"/>
          <w:lang w:val="es-ES" w:eastAsia="es-ES"/>
        </w:rPr>
      </w:pPr>
      <w:r w:rsidRPr="00132D5D">
        <w:rPr>
          <w:rFonts w:ascii="Arial" w:eastAsia="Times New Roman" w:hAnsi="Arial" w:cs="Times New Roman"/>
          <w:b/>
          <w:sz w:val="24"/>
          <w:szCs w:val="20"/>
          <w:lang w:val="es-ES" w:eastAsia="es-ES"/>
        </w:rPr>
        <w:t>HONORABLE SENADO:</w:t>
      </w:r>
    </w:p>
    <w:p w14:paraId="1322BBE5"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368EEE33" w14:textId="6535F112"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r w:rsidRPr="00132D5D">
        <w:rPr>
          <w:rFonts w:ascii="Arial" w:eastAsia="Times New Roman" w:hAnsi="Arial" w:cs="Times New Roman"/>
          <w:sz w:val="24"/>
          <w:szCs w:val="20"/>
          <w:lang w:val="es-ES" w:eastAsia="es-ES"/>
        </w:rPr>
        <w:tab/>
        <w:t xml:space="preserve">Vuestra Comisión de Hacienda tiene el honor de informar acerca de </w:t>
      </w:r>
      <w:r w:rsidR="00F95097">
        <w:rPr>
          <w:rFonts w:ascii="Arial" w:eastAsia="Times New Roman" w:hAnsi="Arial" w:cs="Times New Roman"/>
          <w:sz w:val="24"/>
          <w:szCs w:val="20"/>
          <w:lang w:val="es-ES" w:eastAsia="es-ES"/>
        </w:rPr>
        <w:t>la</w:t>
      </w:r>
      <w:r w:rsidR="009B4D2D">
        <w:rPr>
          <w:rFonts w:ascii="Arial" w:eastAsia="Times New Roman" w:hAnsi="Arial" w:cs="Times New Roman"/>
          <w:sz w:val="24"/>
          <w:szCs w:val="20"/>
          <w:lang w:val="es-ES" w:eastAsia="es-ES"/>
        </w:rPr>
        <w:t>s</w:t>
      </w:r>
      <w:r w:rsidR="00F95097" w:rsidRPr="00132D5D">
        <w:rPr>
          <w:rFonts w:ascii="Arial" w:eastAsia="Times New Roman" w:hAnsi="Arial" w:cs="Times New Roman"/>
          <w:b/>
          <w:sz w:val="24"/>
          <w:szCs w:val="20"/>
          <w:lang w:val="es-ES" w:eastAsia="es-ES"/>
        </w:rPr>
        <w:t xml:space="preserve"> </w:t>
      </w:r>
      <w:r w:rsidR="009B4D2D" w:rsidRPr="00132D5D">
        <w:rPr>
          <w:rFonts w:ascii="Arial" w:eastAsia="Times New Roman" w:hAnsi="Arial" w:cs="Times New Roman"/>
          <w:sz w:val="24"/>
          <w:szCs w:val="20"/>
          <w:lang w:val="es-ES" w:eastAsia="es-ES"/>
        </w:rPr>
        <w:t>observaci</w:t>
      </w:r>
      <w:r w:rsidR="009B4D2D">
        <w:rPr>
          <w:rFonts w:ascii="Arial" w:eastAsia="Times New Roman" w:hAnsi="Arial" w:cs="Times New Roman"/>
          <w:sz w:val="24"/>
          <w:szCs w:val="20"/>
          <w:lang w:val="es-ES" w:eastAsia="es-ES"/>
        </w:rPr>
        <w:t>ones</w:t>
      </w:r>
      <w:r w:rsidR="00F95097" w:rsidRPr="00132D5D">
        <w:rPr>
          <w:rFonts w:ascii="Arial" w:eastAsia="Times New Roman" w:hAnsi="Arial" w:cs="Times New Roman"/>
          <w:sz w:val="24"/>
          <w:szCs w:val="20"/>
          <w:lang w:val="es-ES" w:eastAsia="es-ES"/>
        </w:rPr>
        <w:t xml:space="preserve"> </w:t>
      </w:r>
      <w:r w:rsidR="00F95097">
        <w:rPr>
          <w:rFonts w:ascii="Arial" w:eastAsia="Times New Roman" w:hAnsi="Arial" w:cs="Times New Roman"/>
          <w:sz w:val="24"/>
          <w:szCs w:val="20"/>
          <w:lang w:val="es-ES" w:eastAsia="es-ES"/>
        </w:rPr>
        <w:t>formulada</w:t>
      </w:r>
      <w:r w:rsidR="009B4D2D">
        <w:rPr>
          <w:rFonts w:ascii="Arial" w:eastAsia="Times New Roman" w:hAnsi="Arial" w:cs="Times New Roman"/>
          <w:sz w:val="24"/>
          <w:szCs w:val="20"/>
          <w:lang w:val="es-ES" w:eastAsia="es-ES"/>
        </w:rPr>
        <w:t>s</w:t>
      </w:r>
      <w:r w:rsidRPr="00132D5D">
        <w:rPr>
          <w:rFonts w:ascii="Arial" w:eastAsia="Times New Roman" w:hAnsi="Arial" w:cs="Times New Roman"/>
          <w:sz w:val="24"/>
          <w:szCs w:val="20"/>
          <w:lang w:val="es-ES" w:eastAsia="es-ES"/>
        </w:rPr>
        <w:t xml:space="preserve"> por Su Excelencia </w:t>
      </w:r>
      <w:r w:rsidR="00F40672">
        <w:rPr>
          <w:rFonts w:ascii="Arial" w:eastAsia="Times New Roman" w:hAnsi="Arial" w:cs="Times New Roman"/>
          <w:sz w:val="24"/>
          <w:szCs w:val="20"/>
          <w:lang w:val="es-ES" w:eastAsia="es-ES"/>
        </w:rPr>
        <w:t>el</w:t>
      </w:r>
      <w:r w:rsidR="00BC32E7">
        <w:rPr>
          <w:rFonts w:ascii="Arial" w:eastAsia="Times New Roman" w:hAnsi="Arial" w:cs="Times New Roman"/>
          <w:sz w:val="24"/>
          <w:szCs w:val="20"/>
          <w:lang w:val="es-ES" w:eastAsia="es-ES"/>
        </w:rPr>
        <w:t xml:space="preserve"> President</w:t>
      </w:r>
      <w:r w:rsidR="00F40672">
        <w:rPr>
          <w:rFonts w:ascii="Arial" w:eastAsia="Times New Roman" w:hAnsi="Arial" w:cs="Times New Roman"/>
          <w:sz w:val="24"/>
          <w:szCs w:val="20"/>
          <w:lang w:val="es-ES" w:eastAsia="es-ES"/>
        </w:rPr>
        <w:t>e</w:t>
      </w:r>
      <w:r w:rsidRPr="00132D5D">
        <w:rPr>
          <w:rFonts w:ascii="Arial" w:eastAsia="Times New Roman" w:hAnsi="Arial" w:cs="Times New Roman"/>
          <w:sz w:val="24"/>
          <w:szCs w:val="20"/>
          <w:lang w:val="es-ES" w:eastAsia="es-ES"/>
        </w:rPr>
        <w:t xml:space="preserve"> de la República al proyecto de ley de la referencia,</w:t>
      </w:r>
      <w:r w:rsidRPr="00132D5D">
        <w:rPr>
          <w:rFonts w:ascii="Arial" w:eastAsia="Times New Roman" w:hAnsi="Arial" w:cs="Arial"/>
          <w:color w:val="000000"/>
          <w:sz w:val="24"/>
          <w:szCs w:val="24"/>
          <w:lang w:val="es-ES_tradnl" w:eastAsia="es-ES"/>
        </w:rPr>
        <w:t xml:space="preserve"> </w:t>
      </w:r>
      <w:r w:rsidRPr="00132D5D">
        <w:rPr>
          <w:rFonts w:ascii="Arial" w:eastAsia="Times New Roman" w:hAnsi="Arial" w:cs="Times New Roman"/>
          <w:sz w:val="24"/>
          <w:szCs w:val="20"/>
          <w:lang w:val="es-ES_tradnl" w:eastAsia="es-ES"/>
        </w:rPr>
        <w:t xml:space="preserve">en uso de la facultad que le confiere el inciso primero del artículo 73 de la Constitución Política de la República y de conformidad con lo establecido en el Título </w:t>
      </w:r>
      <w:r w:rsidRPr="00132D5D">
        <w:rPr>
          <w:rFonts w:ascii="Arial" w:eastAsia="Times New Roman" w:hAnsi="Arial" w:cs="Times New Roman"/>
          <w:sz w:val="24"/>
          <w:szCs w:val="20"/>
          <w:lang w:val="es-ES" w:eastAsia="es-ES"/>
        </w:rPr>
        <w:t xml:space="preserve">III </w:t>
      </w:r>
      <w:r w:rsidRPr="00132D5D">
        <w:rPr>
          <w:rFonts w:ascii="Arial" w:eastAsia="Times New Roman" w:hAnsi="Arial" w:cs="Times New Roman"/>
          <w:sz w:val="24"/>
          <w:szCs w:val="20"/>
          <w:lang w:val="es-ES_tradnl" w:eastAsia="es-ES"/>
        </w:rPr>
        <w:t xml:space="preserve">de la Ley N° 18.918, Orgánica Constitucional del Congreso Nacional, con urgencia calificada </w:t>
      </w:r>
      <w:r w:rsidRPr="009E02A7">
        <w:rPr>
          <w:rFonts w:ascii="Arial" w:eastAsia="Times New Roman" w:hAnsi="Arial" w:cs="Times New Roman"/>
          <w:sz w:val="24"/>
          <w:szCs w:val="20"/>
          <w:lang w:val="es-ES_tradnl" w:eastAsia="es-ES"/>
        </w:rPr>
        <w:t>de “</w:t>
      </w:r>
      <w:r w:rsidRPr="00090A88">
        <w:rPr>
          <w:rFonts w:ascii="Arial" w:eastAsia="Times New Roman" w:hAnsi="Arial" w:cs="Times New Roman"/>
          <w:sz w:val="24"/>
          <w:szCs w:val="20"/>
          <w:lang w:val="es-ES_tradnl" w:eastAsia="es-ES"/>
        </w:rPr>
        <w:t>discusión inmediata</w:t>
      </w:r>
      <w:r w:rsidRPr="009E02A7">
        <w:rPr>
          <w:rFonts w:ascii="Arial" w:eastAsia="Times New Roman" w:hAnsi="Arial" w:cs="Times New Roman"/>
          <w:sz w:val="24"/>
          <w:szCs w:val="20"/>
          <w:lang w:val="es-ES_tradnl" w:eastAsia="es-ES"/>
        </w:rPr>
        <w:t>”.</w:t>
      </w:r>
    </w:p>
    <w:p w14:paraId="2454E23C"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3D5681DB" w14:textId="0947BFE5" w:rsidR="00090A88" w:rsidRDefault="00090A88" w:rsidP="00090A88">
      <w:pPr>
        <w:tabs>
          <w:tab w:val="left" w:pos="2835"/>
        </w:tabs>
        <w:spacing w:after="0" w:line="240" w:lineRule="auto"/>
        <w:ind w:firstLine="2835"/>
        <w:jc w:val="both"/>
        <w:rPr>
          <w:rFonts w:ascii="Arial" w:eastAsia="Times New Roman" w:hAnsi="Arial" w:cs="Arial"/>
          <w:sz w:val="24"/>
          <w:szCs w:val="24"/>
          <w:lang w:val="es-ES_tradnl" w:eastAsia="es-ES"/>
        </w:rPr>
      </w:pPr>
      <w:r w:rsidRPr="00090A88">
        <w:rPr>
          <w:rFonts w:ascii="Arial" w:eastAsia="Times New Roman" w:hAnsi="Arial" w:cs="Arial"/>
          <w:sz w:val="24"/>
          <w:szCs w:val="24"/>
          <w:lang w:val="es-ES_tradnl" w:eastAsia="es-ES"/>
        </w:rPr>
        <w:t>A la sesión en que la Comisión conoció de esta iniciativa asistieron</w:t>
      </w:r>
      <w:r w:rsidR="00963D41">
        <w:rPr>
          <w:rFonts w:ascii="Arial" w:eastAsia="Times New Roman" w:hAnsi="Arial" w:cs="Arial"/>
          <w:sz w:val="24"/>
          <w:szCs w:val="24"/>
          <w:lang w:val="es-ES_tradnl" w:eastAsia="es-ES"/>
        </w:rPr>
        <w:t>, además de</w:t>
      </w:r>
      <w:r w:rsidRPr="00090A88">
        <w:rPr>
          <w:rFonts w:ascii="Arial" w:eastAsia="Times New Roman" w:hAnsi="Arial" w:cs="Arial"/>
          <w:sz w:val="24"/>
          <w:szCs w:val="24"/>
          <w:lang w:val="es-ES_tradnl" w:eastAsia="es-ES"/>
        </w:rPr>
        <w:t xml:space="preserve"> sus miembros,</w:t>
      </w:r>
      <w:r w:rsidR="00963D41">
        <w:rPr>
          <w:rFonts w:ascii="Arial" w:eastAsia="Times New Roman" w:hAnsi="Arial" w:cs="Arial"/>
          <w:sz w:val="24"/>
          <w:szCs w:val="24"/>
          <w:lang w:val="es-ES_tradnl" w:eastAsia="es-ES"/>
        </w:rPr>
        <w:t xml:space="preserve"> el</w:t>
      </w:r>
      <w:r w:rsidRPr="00090A88">
        <w:rPr>
          <w:rFonts w:ascii="Arial" w:eastAsia="Times New Roman" w:hAnsi="Arial" w:cs="Arial"/>
          <w:sz w:val="24"/>
          <w:szCs w:val="24"/>
          <w:lang w:val="es-ES_tradnl" w:eastAsia="es-ES"/>
        </w:rPr>
        <w:t xml:space="preserve"> Honorable Senador señor </w:t>
      </w:r>
      <w:r w:rsidR="00963D41">
        <w:rPr>
          <w:rFonts w:ascii="Arial" w:eastAsia="Times New Roman" w:hAnsi="Arial" w:cs="Arial"/>
          <w:sz w:val="24"/>
          <w:szCs w:val="24"/>
          <w:lang w:val="es-ES_tradnl" w:eastAsia="es-ES"/>
        </w:rPr>
        <w:t>Quinteros</w:t>
      </w:r>
      <w:r w:rsidRPr="00090A88">
        <w:rPr>
          <w:rFonts w:ascii="Arial" w:eastAsia="Times New Roman" w:hAnsi="Arial" w:cs="Arial"/>
          <w:sz w:val="24"/>
          <w:szCs w:val="24"/>
          <w:lang w:val="es-ES_tradnl" w:eastAsia="es-ES"/>
        </w:rPr>
        <w:t>.</w:t>
      </w:r>
    </w:p>
    <w:p w14:paraId="1E148864" w14:textId="14C125AB" w:rsidR="00963D41" w:rsidRDefault="00963D41" w:rsidP="00090A88">
      <w:pPr>
        <w:tabs>
          <w:tab w:val="left" w:pos="2835"/>
        </w:tabs>
        <w:spacing w:after="0" w:line="240" w:lineRule="auto"/>
        <w:ind w:firstLine="2835"/>
        <w:jc w:val="both"/>
        <w:rPr>
          <w:rFonts w:ascii="Arial" w:eastAsia="Times New Roman" w:hAnsi="Arial" w:cs="Arial"/>
          <w:sz w:val="24"/>
          <w:szCs w:val="24"/>
          <w:lang w:val="es-ES_tradnl" w:eastAsia="es-ES"/>
        </w:rPr>
      </w:pPr>
    </w:p>
    <w:p w14:paraId="054F18F9" w14:textId="77777777" w:rsidR="00090A88" w:rsidRPr="00090A88" w:rsidRDefault="00090A88" w:rsidP="00090A88">
      <w:pPr>
        <w:spacing w:after="0" w:line="240" w:lineRule="auto"/>
        <w:ind w:firstLine="2835"/>
        <w:jc w:val="both"/>
        <w:rPr>
          <w:rFonts w:ascii="Arial" w:eastAsia="Times New Roman" w:hAnsi="Arial" w:cs="Arial"/>
          <w:sz w:val="24"/>
          <w:szCs w:val="24"/>
          <w:lang w:eastAsia="es-CL"/>
        </w:rPr>
      </w:pPr>
      <w:r w:rsidRPr="00090A88">
        <w:rPr>
          <w:rFonts w:ascii="Arial" w:eastAsia="Calibri" w:hAnsi="Arial" w:cs="Arial"/>
          <w:sz w:val="24"/>
          <w:szCs w:val="24"/>
          <w:lang w:val="es-ES_tradnl"/>
        </w:rPr>
        <w:t xml:space="preserve">Asimismo, concurrieron, </w:t>
      </w:r>
      <w:r w:rsidRPr="00090A88">
        <w:rPr>
          <w:rFonts w:ascii="Arial" w:eastAsia="Times New Roman" w:hAnsi="Arial" w:cs="Arial"/>
          <w:sz w:val="24"/>
          <w:szCs w:val="24"/>
          <w:lang w:eastAsia="es-CL"/>
        </w:rPr>
        <w:t>del Ministerio de Hacienda, el Ministro, señor Ignacio Briones, y el Coordinador Legislativo, señor José Riquelme.</w:t>
      </w:r>
    </w:p>
    <w:p w14:paraId="467DCDC4" w14:textId="77777777" w:rsidR="00090A88" w:rsidRPr="00090A88" w:rsidRDefault="00090A88" w:rsidP="00090A88">
      <w:pPr>
        <w:spacing w:after="0" w:line="240" w:lineRule="auto"/>
        <w:ind w:firstLine="2835"/>
        <w:jc w:val="both"/>
        <w:rPr>
          <w:rFonts w:ascii="Arial" w:eastAsia="Times New Roman" w:hAnsi="Arial" w:cs="Arial"/>
          <w:sz w:val="24"/>
          <w:szCs w:val="24"/>
          <w:lang w:eastAsia="es-CL"/>
        </w:rPr>
      </w:pPr>
    </w:p>
    <w:p w14:paraId="634BB2B7" w14:textId="77777777" w:rsidR="00090A88" w:rsidRPr="00090A88" w:rsidRDefault="00090A88" w:rsidP="00090A88">
      <w:pPr>
        <w:spacing w:after="0" w:line="240" w:lineRule="auto"/>
        <w:ind w:firstLine="2835"/>
        <w:jc w:val="both"/>
        <w:rPr>
          <w:rFonts w:ascii="Arial" w:eastAsia="Times New Roman" w:hAnsi="Arial" w:cs="Arial"/>
          <w:sz w:val="24"/>
          <w:szCs w:val="24"/>
          <w:lang w:eastAsia="es-CL"/>
        </w:rPr>
      </w:pPr>
      <w:r w:rsidRPr="00090A88">
        <w:rPr>
          <w:rFonts w:ascii="Arial" w:eastAsia="Times New Roman" w:hAnsi="Arial" w:cs="Arial"/>
          <w:sz w:val="24"/>
          <w:szCs w:val="24"/>
          <w:lang w:eastAsia="es-CL"/>
        </w:rPr>
        <w:t xml:space="preserve">Del Ministerio de Desarrollo Social y Familia, el Ministro, señor Sebastián </w:t>
      </w:r>
      <w:proofErr w:type="spellStart"/>
      <w:r w:rsidRPr="00090A88">
        <w:rPr>
          <w:rFonts w:ascii="Arial" w:eastAsia="Times New Roman" w:hAnsi="Arial" w:cs="Arial"/>
          <w:sz w:val="24"/>
          <w:szCs w:val="24"/>
          <w:lang w:eastAsia="es-CL"/>
        </w:rPr>
        <w:t>Sichel</w:t>
      </w:r>
      <w:proofErr w:type="spellEnd"/>
      <w:r w:rsidRPr="00090A88">
        <w:rPr>
          <w:rFonts w:ascii="Arial" w:eastAsia="Times New Roman" w:hAnsi="Arial" w:cs="Arial"/>
          <w:sz w:val="24"/>
          <w:szCs w:val="24"/>
          <w:lang w:eastAsia="es-CL"/>
        </w:rPr>
        <w:t>; la Subsecretaria de Evaluación Social, señora Alejandra Candia, y el Subsecretario de Servicios Sociales, señor Sebastián Villarreal.</w:t>
      </w:r>
    </w:p>
    <w:p w14:paraId="6A140080" w14:textId="77777777" w:rsidR="00090A88" w:rsidRPr="00090A88" w:rsidRDefault="00090A88" w:rsidP="00090A88">
      <w:pPr>
        <w:spacing w:after="0" w:line="240" w:lineRule="auto"/>
        <w:ind w:firstLine="2835"/>
        <w:jc w:val="both"/>
        <w:rPr>
          <w:rFonts w:ascii="Arial" w:eastAsia="Times New Roman" w:hAnsi="Arial" w:cs="Arial"/>
          <w:sz w:val="24"/>
          <w:szCs w:val="24"/>
          <w:lang w:eastAsia="es-CL"/>
        </w:rPr>
      </w:pPr>
    </w:p>
    <w:p w14:paraId="1C642F87" w14:textId="77777777" w:rsidR="00090A88" w:rsidRPr="00090A88" w:rsidRDefault="00090A88" w:rsidP="00090A88">
      <w:pPr>
        <w:spacing w:after="0" w:line="240" w:lineRule="auto"/>
        <w:ind w:firstLine="2835"/>
        <w:jc w:val="both"/>
        <w:rPr>
          <w:rFonts w:ascii="Arial" w:eastAsia="Times New Roman" w:hAnsi="Arial" w:cs="Arial"/>
          <w:sz w:val="24"/>
          <w:szCs w:val="24"/>
          <w:lang w:eastAsia="es-CL"/>
        </w:rPr>
      </w:pPr>
      <w:r w:rsidRPr="00090A88">
        <w:rPr>
          <w:rFonts w:ascii="Arial" w:eastAsia="Times New Roman" w:hAnsi="Arial" w:cs="Arial"/>
          <w:sz w:val="24"/>
          <w:szCs w:val="24"/>
          <w:lang w:eastAsia="es-CL"/>
        </w:rPr>
        <w:t>Del Ministerio Secretaria General de la Presidencia, el Ministro, señor Felipe Ward.</w:t>
      </w:r>
    </w:p>
    <w:p w14:paraId="1E15A05E" w14:textId="77777777" w:rsidR="00132D5D" w:rsidRPr="00132D5D" w:rsidRDefault="00132D5D" w:rsidP="00132D5D">
      <w:pPr>
        <w:tabs>
          <w:tab w:val="left" w:pos="2268"/>
        </w:tabs>
        <w:spacing w:after="0" w:line="240" w:lineRule="auto"/>
        <w:jc w:val="both"/>
        <w:rPr>
          <w:rFonts w:ascii="Arial" w:eastAsia="Times New Roman" w:hAnsi="Arial" w:cs="Times New Roman"/>
          <w:sz w:val="24"/>
          <w:szCs w:val="20"/>
          <w:lang w:val="es-ES" w:eastAsia="es-ES"/>
        </w:rPr>
      </w:pPr>
      <w:r w:rsidRPr="00132D5D">
        <w:rPr>
          <w:rFonts w:ascii="Arial" w:eastAsia="Times New Roman" w:hAnsi="Arial" w:cs="Arial"/>
          <w:sz w:val="24"/>
          <w:szCs w:val="24"/>
          <w:lang w:val="es-ES_tradnl" w:eastAsia="es-ES"/>
        </w:rPr>
        <w:tab/>
      </w:r>
      <w:r w:rsidRPr="00132D5D">
        <w:rPr>
          <w:rFonts w:ascii="Arial" w:eastAsia="Times New Roman" w:hAnsi="Arial" w:cs="Arial"/>
          <w:sz w:val="24"/>
          <w:szCs w:val="24"/>
          <w:lang w:val="es-ES_tradnl" w:eastAsia="es-ES"/>
        </w:rPr>
        <w:tab/>
      </w:r>
    </w:p>
    <w:p w14:paraId="7912A86A" w14:textId="77777777" w:rsidR="00090A88" w:rsidRPr="00090A88" w:rsidRDefault="00090A88" w:rsidP="00090A88">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val="es-ES" w:eastAsia="es-ES"/>
        </w:rPr>
      </w:pPr>
      <w:r w:rsidRPr="00090A88">
        <w:rPr>
          <w:rFonts w:ascii="Arial" w:eastAsia="Times New Roman" w:hAnsi="Arial" w:cs="Times New Roman"/>
          <w:b/>
          <w:sz w:val="24"/>
          <w:szCs w:val="20"/>
          <w:lang w:val="es-ES" w:eastAsia="es-ES"/>
        </w:rPr>
        <w:t>- - -</w:t>
      </w:r>
    </w:p>
    <w:p w14:paraId="5BD3D9DA" w14:textId="77777777" w:rsidR="00090A88" w:rsidRPr="00090A88" w:rsidRDefault="00090A88" w:rsidP="00090A88">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69595709" w14:textId="77777777" w:rsidR="00090A88" w:rsidRPr="00090A88" w:rsidRDefault="00090A88" w:rsidP="00090A88">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236CE21E" w14:textId="77777777" w:rsidR="00090A88" w:rsidRPr="00090A88" w:rsidRDefault="00090A88" w:rsidP="00090A88">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r w:rsidRPr="00090A88">
        <w:rPr>
          <w:rFonts w:ascii="Arial" w:eastAsia="Times New Roman" w:hAnsi="Arial" w:cs="Times New Roman"/>
          <w:sz w:val="24"/>
          <w:szCs w:val="20"/>
          <w:lang w:val="es-ES" w:eastAsia="es-ES"/>
        </w:rPr>
        <w:tab/>
        <w:t xml:space="preserve">Respecto del proyecto de ley que </w:t>
      </w:r>
      <w:r w:rsidRPr="00090A88">
        <w:rPr>
          <w:rFonts w:ascii="Arial" w:eastAsia="Times New Roman" w:hAnsi="Arial" w:cs="Times New Roman"/>
          <w:bCs/>
          <w:iCs/>
          <w:sz w:val="24"/>
          <w:szCs w:val="20"/>
          <w:lang w:val="es-ES" w:eastAsia="es-ES"/>
        </w:rPr>
        <w:t>concede un Ingreso Familiar de Emergencia</w:t>
      </w:r>
      <w:r w:rsidRPr="00090A88">
        <w:rPr>
          <w:rFonts w:ascii="Arial" w:eastAsia="Times New Roman" w:hAnsi="Arial" w:cs="Times New Roman"/>
          <w:sz w:val="24"/>
          <w:szCs w:val="20"/>
          <w:lang w:val="es-ES" w:eastAsia="es-ES"/>
        </w:rPr>
        <w:t xml:space="preserve"> despachado por el Congreso Nacional, Su Excelencia el Presidente de la República hizo uso de la facultad conferida por el inciso primero del artículo 73 de la Constitución Política de la República, formulándole </w:t>
      </w:r>
      <w:r w:rsidRPr="00090A88">
        <w:rPr>
          <w:rFonts w:ascii="Arial" w:eastAsia="Times New Roman" w:hAnsi="Arial" w:cs="Times New Roman"/>
          <w:b/>
          <w:bCs/>
          <w:sz w:val="24"/>
          <w:szCs w:val="20"/>
          <w:lang w:val="es-ES" w:eastAsia="es-ES"/>
        </w:rPr>
        <w:t>catorce</w:t>
      </w:r>
      <w:r w:rsidRPr="00090A88">
        <w:rPr>
          <w:rFonts w:ascii="Arial" w:eastAsia="Times New Roman" w:hAnsi="Arial" w:cs="Times New Roman"/>
          <w:sz w:val="24"/>
          <w:szCs w:val="20"/>
          <w:lang w:val="es-ES" w:eastAsia="es-ES"/>
        </w:rPr>
        <w:t xml:space="preserve"> observaciones.</w:t>
      </w:r>
    </w:p>
    <w:p w14:paraId="232B5751" w14:textId="77777777" w:rsidR="00090A88" w:rsidRPr="00090A88" w:rsidRDefault="00090A88" w:rsidP="00090A88">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50C17DAA" w14:textId="77777777" w:rsidR="00090A88" w:rsidRPr="00090A88" w:rsidRDefault="00090A88" w:rsidP="00090A88">
      <w:pPr>
        <w:widowControl w:val="0"/>
        <w:tabs>
          <w:tab w:val="left" w:pos="2835"/>
        </w:tabs>
        <w:spacing w:after="0" w:line="240" w:lineRule="auto"/>
        <w:jc w:val="both"/>
        <w:rPr>
          <w:rFonts w:ascii="Arial" w:eastAsia="Times New Roman" w:hAnsi="Arial" w:cs="Times New Roman"/>
          <w:sz w:val="24"/>
          <w:szCs w:val="20"/>
          <w:lang w:val="es-ES" w:eastAsia="es-ES"/>
        </w:rPr>
      </w:pPr>
      <w:r w:rsidRPr="00090A88">
        <w:rPr>
          <w:rFonts w:ascii="Arial" w:eastAsia="Times New Roman" w:hAnsi="Arial" w:cs="Times New Roman"/>
          <w:sz w:val="24"/>
          <w:szCs w:val="20"/>
          <w:lang w:val="es-ES" w:eastAsia="es-ES"/>
        </w:rPr>
        <w:tab/>
        <w:t>La Cámara de Diputados, mediante oficio N° 15.523, de 12 de mayo de 2020, informó al Senado la aprobación de las observaciones formuladas por Su Excelencia el Presidente de la República.</w:t>
      </w:r>
    </w:p>
    <w:p w14:paraId="29FEC84A" w14:textId="77777777" w:rsidR="00090A88" w:rsidRPr="00090A88" w:rsidRDefault="00090A88" w:rsidP="00090A88">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b/>
          <w:sz w:val="24"/>
          <w:szCs w:val="20"/>
          <w:lang w:val="es-ES" w:eastAsia="es-ES"/>
        </w:rPr>
      </w:pPr>
    </w:p>
    <w:p w14:paraId="2E567715" w14:textId="77777777" w:rsidR="00090A88" w:rsidRPr="00090A88" w:rsidRDefault="00090A88" w:rsidP="00090A88">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val="es-ES" w:eastAsia="es-ES"/>
        </w:rPr>
      </w:pPr>
      <w:r w:rsidRPr="00090A88">
        <w:rPr>
          <w:rFonts w:ascii="Arial" w:eastAsia="Times New Roman" w:hAnsi="Arial" w:cs="Times New Roman"/>
          <w:b/>
          <w:sz w:val="24"/>
          <w:szCs w:val="20"/>
          <w:lang w:val="es-ES" w:eastAsia="es-ES"/>
        </w:rPr>
        <w:t>- - -</w:t>
      </w:r>
    </w:p>
    <w:p w14:paraId="46231CF2" w14:textId="77777777" w:rsidR="00090A88" w:rsidRPr="00090A88" w:rsidRDefault="00090A88" w:rsidP="00090A88">
      <w:pPr>
        <w:widowControl w:val="0"/>
        <w:tabs>
          <w:tab w:val="left" w:pos="2835"/>
        </w:tabs>
        <w:spacing w:after="0" w:line="240" w:lineRule="auto"/>
        <w:jc w:val="both"/>
        <w:rPr>
          <w:rFonts w:ascii="Arial" w:eastAsia="Times New Roman" w:hAnsi="Arial" w:cs="Times New Roman"/>
          <w:sz w:val="24"/>
          <w:szCs w:val="20"/>
          <w:lang w:val="es-ES" w:eastAsia="es-ES"/>
        </w:rPr>
      </w:pPr>
      <w:r w:rsidRPr="00090A88">
        <w:rPr>
          <w:rFonts w:ascii="Arial" w:eastAsia="Times New Roman" w:hAnsi="Arial" w:cs="Times New Roman"/>
          <w:sz w:val="24"/>
          <w:szCs w:val="20"/>
          <w:lang w:val="es-ES" w:eastAsia="es-ES"/>
        </w:rPr>
        <w:tab/>
      </w:r>
    </w:p>
    <w:p w14:paraId="4C1A5238" w14:textId="77777777" w:rsidR="00090A88" w:rsidRPr="00090A88" w:rsidRDefault="00090A88" w:rsidP="00090A88">
      <w:pPr>
        <w:widowControl w:val="0"/>
        <w:tabs>
          <w:tab w:val="left" w:pos="2835"/>
        </w:tabs>
        <w:spacing w:after="0" w:line="240" w:lineRule="auto"/>
        <w:ind w:firstLine="2835"/>
        <w:jc w:val="both"/>
        <w:rPr>
          <w:rFonts w:ascii="Arial" w:eastAsia="Times New Roman" w:hAnsi="Arial" w:cs="Times New Roman"/>
          <w:sz w:val="24"/>
          <w:szCs w:val="20"/>
          <w:lang w:val="es-ES" w:eastAsia="es-ES"/>
        </w:rPr>
      </w:pPr>
      <w:r w:rsidRPr="00090A88">
        <w:rPr>
          <w:rFonts w:ascii="Arial" w:eastAsia="Times New Roman" w:hAnsi="Arial" w:cs="Times New Roman"/>
          <w:sz w:val="24"/>
          <w:szCs w:val="20"/>
          <w:lang w:val="es-ES" w:eastAsia="es-ES"/>
        </w:rPr>
        <w:t xml:space="preserve">La Comisión de Hacienda del Senado conoció de </w:t>
      </w:r>
      <w:r w:rsidRPr="00090A88">
        <w:rPr>
          <w:rFonts w:ascii="Arial" w:eastAsia="Times New Roman" w:hAnsi="Arial" w:cs="Times New Roman"/>
          <w:sz w:val="24"/>
          <w:szCs w:val="20"/>
          <w:lang w:val="es-ES" w:eastAsia="es-ES"/>
        </w:rPr>
        <w:lastRenderedPageBreak/>
        <w:t>las observaciones en virtud de lo prescrito en el artículo 21 de la Ley Orgánica Constitucional del Congreso Nacional.</w:t>
      </w:r>
    </w:p>
    <w:p w14:paraId="28D1142C" w14:textId="77777777" w:rsidR="00090A88" w:rsidRPr="00090A88" w:rsidRDefault="00090A88" w:rsidP="00090A88">
      <w:pPr>
        <w:widowControl w:val="0"/>
        <w:tabs>
          <w:tab w:val="left" w:pos="2835"/>
        </w:tabs>
        <w:spacing w:after="0" w:line="240" w:lineRule="auto"/>
        <w:jc w:val="both"/>
        <w:rPr>
          <w:rFonts w:ascii="Arial" w:eastAsia="Times New Roman" w:hAnsi="Arial" w:cs="Times New Roman"/>
          <w:sz w:val="24"/>
          <w:szCs w:val="20"/>
          <w:lang w:val="es-ES" w:eastAsia="es-ES"/>
        </w:rPr>
      </w:pPr>
      <w:r w:rsidRPr="00090A88">
        <w:rPr>
          <w:rFonts w:ascii="Arial" w:eastAsia="Times New Roman" w:hAnsi="Arial" w:cs="Times New Roman"/>
          <w:sz w:val="24"/>
          <w:szCs w:val="20"/>
          <w:lang w:val="es-ES" w:eastAsia="es-ES"/>
        </w:rPr>
        <w:t xml:space="preserve"> </w:t>
      </w:r>
    </w:p>
    <w:p w14:paraId="77FFB00D" w14:textId="77777777" w:rsidR="00090A88" w:rsidRPr="00090A88" w:rsidRDefault="00090A88" w:rsidP="00090A88">
      <w:pPr>
        <w:widowControl w:val="0"/>
        <w:tabs>
          <w:tab w:val="left" w:pos="2835"/>
        </w:tabs>
        <w:spacing w:after="0" w:line="240" w:lineRule="auto"/>
        <w:jc w:val="both"/>
        <w:rPr>
          <w:rFonts w:ascii="Arial" w:eastAsia="Times New Roman" w:hAnsi="Arial" w:cs="Times New Roman"/>
          <w:sz w:val="24"/>
          <w:szCs w:val="20"/>
          <w:lang w:val="es-ES" w:eastAsia="es-ES"/>
        </w:rPr>
      </w:pPr>
      <w:r w:rsidRPr="00090A88">
        <w:rPr>
          <w:rFonts w:ascii="Arial" w:eastAsia="Times New Roman" w:hAnsi="Arial" w:cs="Times New Roman"/>
          <w:sz w:val="24"/>
          <w:szCs w:val="20"/>
          <w:lang w:val="es-ES" w:eastAsia="es-ES"/>
        </w:rPr>
        <w:tab/>
        <w:t>Del mismo modo, de conformidad con lo dispuesto por los artículos 127 y 188, N° 1, del Reglamento del Senado, la discusión se efectuó en general y en particular a la vez</w:t>
      </w:r>
    </w:p>
    <w:p w14:paraId="3CD2BD72"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7BBA89CA" w14:textId="77777777" w:rsidR="00132D5D" w:rsidRPr="00132D5D" w:rsidRDefault="00132D5D" w:rsidP="00132D5D">
      <w:pPr>
        <w:tabs>
          <w:tab w:val="left" w:pos="2835"/>
          <w:tab w:val="left" w:pos="3261"/>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val="es-ES" w:eastAsia="es-ES"/>
        </w:rPr>
      </w:pPr>
      <w:r w:rsidRPr="00132D5D">
        <w:rPr>
          <w:rFonts w:ascii="Arial" w:eastAsia="Times New Roman" w:hAnsi="Arial" w:cs="Times New Roman"/>
          <w:b/>
          <w:sz w:val="24"/>
          <w:szCs w:val="20"/>
          <w:lang w:val="es-ES" w:eastAsia="es-ES"/>
        </w:rPr>
        <w:t>- - -</w:t>
      </w:r>
    </w:p>
    <w:p w14:paraId="3E45003F"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78274015"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_tradnl" w:eastAsia="es-ES"/>
        </w:rPr>
      </w:pPr>
      <w:r w:rsidRPr="00132D5D">
        <w:rPr>
          <w:rFonts w:ascii="Arial" w:eastAsia="Times New Roman" w:hAnsi="Arial" w:cs="Times New Roman"/>
          <w:sz w:val="24"/>
          <w:szCs w:val="20"/>
          <w:lang w:val="es-ES" w:eastAsia="es-ES"/>
        </w:rPr>
        <w:tab/>
      </w:r>
    </w:p>
    <w:p w14:paraId="14D2659C" w14:textId="002FA32A" w:rsidR="00132D5D" w:rsidRPr="00132D5D" w:rsidRDefault="00132D5D" w:rsidP="00132D5D">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val="es-ES_tradnl" w:eastAsia="es-ES"/>
        </w:rPr>
      </w:pPr>
      <w:r w:rsidRPr="00132D5D">
        <w:rPr>
          <w:rFonts w:ascii="Arial" w:eastAsia="Times New Roman" w:hAnsi="Arial" w:cs="Times New Roman"/>
          <w:b/>
          <w:sz w:val="24"/>
          <w:szCs w:val="20"/>
          <w:lang w:val="es-ES_tradnl" w:eastAsia="es-ES"/>
        </w:rPr>
        <w:t>DISCUSIÓN</w:t>
      </w:r>
      <w:r w:rsidR="00AC62BA">
        <w:rPr>
          <w:rStyle w:val="Refdenotaalpie"/>
          <w:rFonts w:ascii="Arial" w:eastAsia="Times New Roman" w:hAnsi="Arial" w:cs="Times New Roman"/>
          <w:b/>
          <w:sz w:val="24"/>
          <w:szCs w:val="20"/>
          <w:lang w:val="es-ES_tradnl" w:eastAsia="es-ES"/>
        </w:rPr>
        <w:footnoteReference w:id="1"/>
      </w:r>
      <w:r w:rsidRPr="00132D5D">
        <w:rPr>
          <w:rFonts w:ascii="Arial" w:eastAsia="Times New Roman" w:hAnsi="Arial" w:cs="Times New Roman"/>
          <w:b/>
          <w:sz w:val="24"/>
          <w:szCs w:val="20"/>
          <w:lang w:val="es-ES_tradnl" w:eastAsia="es-ES"/>
        </w:rPr>
        <w:t xml:space="preserve">  </w:t>
      </w:r>
    </w:p>
    <w:p w14:paraId="6690CE70" w14:textId="77777777" w:rsidR="00132D5D" w:rsidRPr="00132D5D" w:rsidRDefault="00132D5D"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sz w:val="24"/>
          <w:szCs w:val="20"/>
          <w:lang w:val="es-ES" w:eastAsia="es-ES"/>
        </w:rPr>
      </w:pPr>
    </w:p>
    <w:p w14:paraId="5C4C8470" w14:textId="64D289C1" w:rsidR="00132D5D" w:rsidRDefault="00132D5D"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sz w:val="24"/>
          <w:szCs w:val="20"/>
          <w:lang w:val="es-ES" w:eastAsia="es-ES"/>
        </w:rPr>
      </w:pPr>
      <w:r w:rsidRPr="00132D5D">
        <w:rPr>
          <w:rFonts w:ascii="Arial" w:eastAsia="Times New Roman" w:hAnsi="Arial" w:cs="Arial"/>
          <w:sz w:val="24"/>
          <w:szCs w:val="20"/>
          <w:lang w:val="es-ES" w:eastAsia="es-ES"/>
        </w:rPr>
        <w:t>La</w:t>
      </w:r>
      <w:r w:rsidR="00BE703B">
        <w:rPr>
          <w:rFonts w:ascii="Arial" w:eastAsia="Times New Roman" w:hAnsi="Arial" w:cs="Arial"/>
          <w:sz w:val="24"/>
          <w:szCs w:val="20"/>
          <w:lang w:val="es-ES" w:eastAsia="es-ES"/>
        </w:rPr>
        <w:t>s</w:t>
      </w:r>
      <w:r w:rsidRPr="00132D5D">
        <w:rPr>
          <w:rFonts w:ascii="Arial" w:eastAsia="Times New Roman" w:hAnsi="Arial" w:cs="Arial"/>
          <w:sz w:val="24"/>
          <w:szCs w:val="20"/>
          <w:lang w:val="es-ES" w:eastAsia="es-ES"/>
        </w:rPr>
        <w:t xml:space="preserve"> observaci</w:t>
      </w:r>
      <w:r w:rsidR="00BE703B">
        <w:rPr>
          <w:rFonts w:ascii="Arial" w:eastAsia="Times New Roman" w:hAnsi="Arial" w:cs="Arial"/>
          <w:sz w:val="24"/>
          <w:szCs w:val="20"/>
          <w:lang w:val="es-ES" w:eastAsia="es-ES"/>
        </w:rPr>
        <w:t>o</w:t>
      </w:r>
      <w:r w:rsidR="004939C7">
        <w:rPr>
          <w:rFonts w:ascii="Arial" w:eastAsia="Times New Roman" w:hAnsi="Arial" w:cs="Arial"/>
          <w:sz w:val="24"/>
          <w:szCs w:val="20"/>
          <w:lang w:val="es-ES" w:eastAsia="es-ES"/>
        </w:rPr>
        <w:t>n</w:t>
      </w:r>
      <w:r w:rsidR="00BE703B">
        <w:rPr>
          <w:rFonts w:ascii="Arial" w:eastAsia="Times New Roman" w:hAnsi="Arial" w:cs="Arial"/>
          <w:sz w:val="24"/>
          <w:szCs w:val="20"/>
          <w:lang w:val="es-ES" w:eastAsia="es-ES"/>
        </w:rPr>
        <w:t>es</w:t>
      </w:r>
      <w:r w:rsidRPr="00132D5D">
        <w:rPr>
          <w:rFonts w:ascii="Arial" w:eastAsia="Times New Roman" w:hAnsi="Arial" w:cs="Arial"/>
          <w:sz w:val="24"/>
          <w:szCs w:val="20"/>
          <w:lang w:val="es-ES" w:eastAsia="es-ES"/>
        </w:rPr>
        <w:t xml:space="preserve"> formulada</w:t>
      </w:r>
      <w:r w:rsidR="00BE703B">
        <w:rPr>
          <w:rFonts w:ascii="Arial" w:eastAsia="Times New Roman" w:hAnsi="Arial" w:cs="Arial"/>
          <w:sz w:val="24"/>
          <w:szCs w:val="20"/>
          <w:lang w:val="es-ES" w:eastAsia="es-ES"/>
        </w:rPr>
        <w:t>s</w:t>
      </w:r>
      <w:r w:rsidRPr="00132D5D">
        <w:rPr>
          <w:rFonts w:ascii="Arial" w:eastAsia="Times New Roman" w:hAnsi="Arial" w:cs="Arial"/>
          <w:sz w:val="24"/>
          <w:szCs w:val="20"/>
          <w:lang w:val="es-ES" w:eastAsia="es-ES"/>
        </w:rPr>
        <w:t xml:space="preserve"> por Su Excelencia </w:t>
      </w:r>
      <w:r w:rsidR="00F40672">
        <w:rPr>
          <w:rFonts w:ascii="Arial" w:eastAsia="Times New Roman" w:hAnsi="Arial" w:cs="Arial"/>
          <w:sz w:val="24"/>
          <w:szCs w:val="20"/>
          <w:lang w:val="es-ES" w:eastAsia="es-ES"/>
        </w:rPr>
        <w:t>el</w:t>
      </w:r>
      <w:r w:rsidR="00BE703B">
        <w:rPr>
          <w:rFonts w:ascii="Arial" w:eastAsia="Times New Roman" w:hAnsi="Arial" w:cs="Arial"/>
          <w:sz w:val="24"/>
          <w:szCs w:val="20"/>
          <w:lang w:val="es-ES" w:eastAsia="es-ES"/>
        </w:rPr>
        <w:t xml:space="preserve"> President</w:t>
      </w:r>
      <w:r w:rsidR="00F40672">
        <w:rPr>
          <w:rFonts w:ascii="Arial" w:eastAsia="Times New Roman" w:hAnsi="Arial" w:cs="Arial"/>
          <w:sz w:val="24"/>
          <w:szCs w:val="20"/>
          <w:lang w:val="es-ES" w:eastAsia="es-ES"/>
        </w:rPr>
        <w:t>e</w:t>
      </w:r>
      <w:r w:rsidRPr="00132D5D">
        <w:rPr>
          <w:rFonts w:ascii="Arial" w:eastAsia="Times New Roman" w:hAnsi="Arial" w:cs="Arial"/>
          <w:sz w:val="24"/>
          <w:szCs w:val="20"/>
          <w:lang w:val="es-ES" w:eastAsia="es-ES"/>
        </w:rPr>
        <w:t xml:space="preserve"> de la República al proyecto de ley de la referencia, </w:t>
      </w:r>
      <w:r w:rsidR="00BE703B">
        <w:rPr>
          <w:rFonts w:ascii="Arial" w:eastAsia="Times New Roman" w:hAnsi="Arial" w:cs="Arial"/>
          <w:sz w:val="24"/>
          <w:szCs w:val="20"/>
          <w:lang w:val="es-ES" w:eastAsia="es-ES"/>
        </w:rPr>
        <w:t>son</w:t>
      </w:r>
      <w:r w:rsidRPr="00132D5D">
        <w:rPr>
          <w:rFonts w:ascii="Arial" w:eastAsia="Times New Roman" w:hAnsi="Arial" w:cs="Arial"/>
          <w:sz w:val="24"/>
          <w:szCs w:val="20"/>
          <w:lang w:val="es-ES" w:eastAsia="es-ES"/>
        </w:rPr>
        <w:t xml:space="preserve"> del siguiente tenor:</w:t>
      </w:r>
    </w:p>
    <w:p w14:paraId="7E81B026" w14:textId="77777777" w:rsidR="00BE703B" w:rsidRDefault="00BE703B"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2364BB45" w14:textId="77777777" w:rsidR="00F40672" w:rsidRPr="00F40672" w:rsidRDefault="00BE703B"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Pr>
          <w:rFonts w:ascii="Arial" w:eastAsia="Times New Roman" w:hAnsi="Arial" w:cs="Arial"/>
          <w:bCs/>
          <w:sz w:val="24"/>
          <w:szCs w:val="20"/>
          <w:lang w:val="es-ES_tradnl" w:eastAsia="es-ES"/>
        </w:rPr>
        <w:t>“</w:t>
      </w:r>
      <w:r w:rsidR="00F40672" w:rsidRPr="00F40672">
        <w:rPr>
          <w:rFonts w:ascii="Arial" w:eastAsia="Times New Roman" w:hAnsi="Arial" w:cs="Arial"/>
          <w:bCs/>
          <w:sz w:val="24"/>
          <w:szCs w:val="20"/>
          <w:lang w:val="es-ES_tradnl" w:eastAsia="es-ES"/>
        </w:rPr>
        <w:t>AL ARTÍCULO 1</w:t>
      </w:r>
    </w:p>
    <w:p w14:paraId="04AAA407" w14:textId="77777777" w:rsid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6A711364" w14:textId="206CB00D"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1)</w:t>
      </w:r>
      <w:r w:rsidRPr="00F40672">
        <w:rPr>
          <w:rFonts w:ascii="Arial" w:eastAsia="Times New Roman" w:hAnsi="Arial" w:cs="Arial"/>
          <w:bCs/>
          <w:sz w:val="24"/>
          <w:szCs w:val="20"/>
          <w:lang w:val="es-ES_tradnl" w:eastAsia="es-ES"/>
        </w:rPr>
        <w:tab/>
        <w:t xml:space="preserve">Para sustituir en el literal (iii) del inciso primero del artículo 1, la frase “artículo 3” por la expresión “artículo 4”. </w:t>
      </w:r>
    </w:p>
    <w:p w14:paraId="6A9DDB3A" w14:textId="77777777" w:rsid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0F01CE8E" w14:textId="78F503C0"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AL ARTÍCULO 2</w:t>
      </w:r>
    </w:p>
    <w:p w14:paraId="4D9FA8F7" w14:textId="77777777" w:rsid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535DCE4A" w14:textId="44F03149"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2)</w:t>
      </w:r>
      <w:r w:rsidRPr="00F40672">
        <w:rPr>
          <w:rFonts w:ascii="Arial" w:eastAsia="Times New Roman" w:hAnsi="Arial" w:cs="Arial"/>
          <w:bCs/>
          <w:sz w:val="24"/>
          <w:szCs w:val="20"/>
          <w:lang w:val="es-ES_tradnl" w:eastAsia="es-ES"/>
        </w:rPr>
        <w:tab/>
        <w:t>Para sustituir el artículo 2 por el siguiente:</w:t>
      </w:r>
    </w:p>
    <w:p w14:paraId="0F28846B" w14:textId="77777777" w:rsid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b/>
      </w:r>
    </w:p>
    <w:p w14:paraId="50BFC945" w14:textId="0121F7B5"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 xml:space="preserve">“Artículo 2.- El Indicador Socioeconómico de Emergencia tendrá por objeto identificar los hogares de la población nacional más afectados socioeconómicamente por los efectos producidos por la pandemia provocada por la enfermedad denominada COVID-19. Para tales efectos, el Indicador Socioeconómico de Emergencia medirá la vulnerabilidad socioeconómica de los hogares de la población nacional en el corto plazo, utilizando la información que caracterice la situación socioeconómica a partir de marzo del año 2020 del Registro Información Social que establece el artículo 6 de la ley Nº 19.949. </w:t>
      </w:r>
    </w:p>
    <w:p w14:paraId="797472BE" w14:textId="77777777" w:rsid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b/>
      </w:r>
    </w:p>
    <w:p w14:paraId="587F3969" w14:textId="21634C5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 xml:space="preserve">Este Indicador Socioeconómico de Emergencia será elaborado y administrado por la Subsecretaría de Evaluación Social, de acuerdo con el inciso cuarto de este artículo. </w:t>
      </w:r>
    </w:p>
    <w:p w14:paraId="00D2AB08" w14:textId="77777777" w:rsid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b/>
      </w:r>
    </w:p>
    <w:p w14:paraId="23CA4C1C" w14:textId="0362D003"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Los hogares que integren el Registro Social de Hogares, definido en el decreto supremo N° 22, de 2015, del Ministerio de Desarrollo Social, o el que lo reemplace, serán caracterizados mensualmente por la Subsecretaría de Evaluación Social, a través del Indicador Socioeconómico de Emergencia, sin necesidad de solicitud alguna.</w:t>
      </w:r>
    </w:p>
    <w:p w14:paraId="22D69548" w14:textId="7777777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1D29AD18" w14:textId="2CF7FE44"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 xml:space="preserve">Mediante resolución exenta dictada por la Subsecretaría de Evaluación Social, visada por la Dirección de Presupuestos, se fijará el procedimiento y metodología para determinar </w:t>
      </w:r>
      <w:r w:rsidRPr="00F40672">
        <w:rPr>
          <w:rFonts w:ascii="Arial" w:eastAsia="Times New Roman" w:hAnsi="Arial" w:cs="Arial"/>
          <w:bCs/>
          <w:sz w:val="24"/>
          <w:szCs w:val="20"/>
          <w:lang w:val="es-ES_tradnl" w:eastAsia="es-ES"/>
        </w:rPr>
        <w:lastRenderedPageBreak/>
        <w:t>quienes pertenecen al 40 por ciento más vulnerable de la población nacional, y a más del 40 por ciento hasta el 60 por ciento según el Indicador Socioeconómico de Emergencia, y la forma de verificación de los demás requisitos establecidos en esta ley.</w:t>
      </w:r>
    </w:p>
    <w:p w14:paraId="62E24590" w14:textId="7777777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1D9388F8" w14:textId="40E23E90"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bookmarkStart w:id="1" w:name="_Hlk40340863"/>
      <w:r w:rsidRPr="00F40672">
        <w:rPr>
          <w:rFonts w:ascii="Arial" w:eastAsia="Times New Roman" w:hAnsi="Arial" w:cs="Arial"/>
          <w:bCs/>
          <w:sz w:val="24"/>
          <w:szCs w:val="20"/>
          <w:lang w:val="es-ES_tradnl" w:eastAsia="es-ES"/>
        </w:rPr>
        <w:t>El Indicador Socioeconómico de Emergencia no considerará vehículos de uso comercial, excepto en aquellos hogares que posean tres o más de estos vehículos</w:t>
      </w:r>
      <w:bookmarkEnd w:id="1"/>
      <w:r w:rsidRPr="00F40672">
        <w:rPr>
          <w:rFonts w:ascii="Arial" w:eastAsia="Times New Roman" w:hAnsi="Arial" w:cs="Arial"/>
          <w:bCs/>
          <w:sz w:val="24"/>
          <w:szCs w:val="20"/>
          <w:lang w:val="es-ES_tradnl" w:eastAsia="es-ES"/>
        </w:rPr>
        <w:t>.”.</w:t>
      </w:r>
    </w:p>
    <w:p w14:paraId="4B675F5D" w14:textId="77777777" w:rsid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3FFA5BE6" w14:textId="4286E0B5"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ARTÍCULO 3 NUEVO</w:t>
      </w:r>
    </w:p>
    <w:p w14:paraId="52B4F6CC" w14:textId="77777777" w:rsid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02A45D2D" w14:textId="57C243EE"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3)</w:t>
      </w:r>
      <w:r w:rsidRPr="00F40672">
        <w:rPr>
          <w:rFonts w:ascii="Arial" w:eastAsia="Times New Roman" w:hAnsi="Arial" w:cs="Arial"/>
          <w:bCs/>
          <w:sz w:val="24"/>
          <w:szCs w:val="20"/>
          <w:lang w:val="es-ES_tradnl" w:eastAsia="es-ES"/>
        </w:rPr>
        <w:tab/>
        <w:t>Para adicionar al proyecto de ley el siguiente artículo 3 nuevo, pasando el actual artículo 3 a ser artículo 4, y así sucesivamente:</w:t>
      </w:r>
    </w:p>
    <w:p w14:paraId="769739EC" w14:textId="7777777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229603E1" w14:textId="036CDB30"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“Artículo 3.- El hogar que cumpla con los requisitos señalados en el artículo 1, tendrá derecho al Ingreso Familiar de Emergencia, de acuerdo al aporte que le corresponda según lo establecido en el artículo 7, cuyos montos serán los siguientes:</w:t>
      </w:r>
    </w:p>
    <w:p w14:paraId="701FA3EE" w14:textId="7777777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tbl>
      <w:tblPr>
        <w:tblStyle w:val="Tablaconcuadrcula"/>
        <w:tblW w:w="0" w:type="auto"/>
        <w:tblInd w:w="108" w:type="dxa"/>
        <w:tblLook w:val="04A0" w:firstRow="1" w:lastRow="0" w:firstColumn="1" w:lastColumn="0" w:noHBand="0" w:noVBand="1"/>
      </w:tblPr>
      <w:tblGrid>
        <w:gridCol w:w="2050"/>
        <w:gridCol w:w="2008"/>
        <w:gridCol w:w="2008"/>
        <w:gridCol w:w="2089"/>
      </w:tblGrid>
      <w:tr w:rsidR="00F40672" w:rsidRPr="00F40672" w14:paraId="16FD18C7" w14:textId="77777777" w:rsidTr="00ED2030">
        <w:tc>
          <w:tcPr>
            <w:tcW w:w="2184" w:type="dxa"/>
            <w:vMerge w:val="restart"/>
          </w:tcPr>
          <w:p w14:paraId="0AFD0174" w14:textId="77777777" w:rsidR="00F40672" w:rsidRPr="00F40672" w:rsidRDefault="00F40672" w:rsidP="00F40672">
            <w:pPr>
              <w:jc w:val="center"/>
              <w:rPr>
                <w:rFonts w:ascii="Courier New" w:hAnsi="Courier New" w:cs="Courier New"/>
                <w:b/>
                <w:bCs/>
                <w:lang w:val="es-ES_tradnl" w:eastAsia="es-ES"/>
              </w:rPr>
            </w:pPr>
            <w:bookmarkStart w:id="2" w:name="_Hlk39769625"/>
            <w:r w:rsidRPr="00F40672">
              <w:rPr>
                <w:rFonts w:ascii="Courier New" w:hAnsi="Courier New" w:cs="Courier New"/>
                <w:b/>
                <w:bCs/>
                <w:lang w:val="es-ES_tradnl" w:eastAsia="es-ES"/>
              </w:rPr>
              <w:t>Número de integrantes del Hogar</w:t>
            </w:r>
          </w:p>
        </w:tc>
        <w:tc>
          <w:tcPr>
            <w:tcW w:w="6771" w:type="dxa"/>
            <w:gridSpan w:val="3"/>
          </w:tcPr>
          <w:p w14:paraId="272D7C0F" w14:textId="77777777" w:rsidR="00F40672" w:rsidRPr="00F40672" w:rsidRDefault="00F40672" w:rsidP="00F40672">
            <w:pPr>
              <w:jc w:val="center"/>
              <w:rPr>
                <w:rFonts w:ascii="Courier New" w:hAnsi="Courier New" w:cs="Courier New"/>
                <w:b/>
                <w:bCs/>
                <w:lang w:val="es-ES_tradnl" w:eastAsia="es-ES"/>
              </w:rPr>
            </w:pPr>
            <w:r w:rsidRPr="00F40672">
              <w:rPr>
                <w:rFonts w:ascii="Courier New" w:hAnsi="Courier New" w:cs="Courier New"/>
                <w:b/>
                <w:bCs/>
                <w:lang w:val="es-ES_tradnl" w:eastAsia="es-ES"/>
              </w:rPr>
              <w:t>Monto del aporte extraordinario</w:t>
            </w:r>
          </w:p>
        </w:tc>
      </w:tr>
      <w:tr w:rsidR="00F40672" w:rsidRPr="00F40672" w14:paraId="74B02D22" w14:textId="77777777" w:rsidTr="00ED2030">
        <w:tc>
          <w:tcPr>
            <w:tcW w:w="2184" w:type="dxa"/>
            <w:vMerge/>
          </w:tcPr>
          <w:p w14:paraId="06AC4F28" w14:textId="77777777" w:rsidR="00F40672" w:rsidRPr="00F40672" w:rsidRDefault="00F40672" w:rsidP="00F40672">
            <w:pPr>
              <w:jc w:val="both"/>
              <w:rPr>
                <w:rFonts w:ascii="Courier New" w:hAnsi="Courier New" w:cs="Courier New"/>
                <w:b/>
                <w:bCs/>
                <w:lang w:val="es-ES_tradnl" w:eastAsia="es-ES"/>
              </w:rPr>
            </w:pPr>
          </w:p>
        </w:tc>
        <w:tc>
          <w:tcPr>
            <w:tcW w:w="2223" w:type="dxa"/>
          </w:tcPr>
          <w:p w14:paraId="1B65623D" w14:textId="77777777" w:rsidR="00F40672" w:rsidRPr="00F40672" w:rsidRDefault="00F40672" w:rsidP="00F40672">
            <w:pPr>
              <w:jc w:val="both"/>
              <w:rPr>
                <w:rFonts w:ascii="Courier New" w:hAnsi="Courier New" w:cs="Courier New"/>
                <w:b/>
                <w:bCs/>
                <w:lang w:val="es-ES_tradnl" w:eastAsia="es-ES"/>
              </w:rPr>
            </w:pPr>
            <w:r w:rsidRPr="00F40672">
              <w:rPr>
                <w:rFonts w:ascii="Courier New" w:hAnsi="Courier New" w:cs="Courier New"/>
                <w:b/>
                <w:bCs/>
                <w:lang w:val="es-ES_tradnl" w:eastAsia="es-ES"/>
              </w:rPr>
              <w:t>Primer aporte</w:t>
            </w:r>
          </w:p>
        </w:tc>
        <w:tc>
          <w:tcPr>
            <w:tcW w:w="2223" w:type="dxa"/>
          </w:tcPr>
          <w:p w14:paraId="1B767430" w14:textId="77777777" w:rsidR="00F40672" w:rsidRPr="00F40672" w:rsidRDefault="00F40672" w:rsidP="00F40672">
            <w:pPr>
              <w:jc w:val="both"/>
              <w:rPr>
                <w:rFonts w:ascii="Courier New" w:hAnsi="Courier New" w:cs="Courier New"/>
                <w:b/>
                <w:bCs/>
                <w:lang w:val="es-ES_tradnl" w:eastAsia="es-ES"/>
              </w:rPr>
            </w:pPr>
            <w:r w:rsidRPr="00F40672">
              <w:rPr>
                <w:rFonts w:ascii="Courier New" w:hAnsi="Courier New" w:cs="Courier New"/>
                <w:b/>
                <w:bCs/>
                <w:lang w:val="es-ES_tradnl" w:eastAsia="es-ES"/>
              </w:rPr>
              <w:t>Segundo aporte</w:t>
            </w:r>
          </w:p>
        </w:tc>
        <w:tc>
          <w:tcPr>
            <w:tcW w:w="2325" w:type="dxa"/>
          </w:tcPr>
          <w:p w14:paraId="2A54077E" w14:textId="77777777" w:rsidR="00F40672" w:rsidRPr="00F40672" w:rsidRDefault="00F40672" w:rsidP="00F40672">
            <w:pPr>
              <w:jc w:val="both"/>
              <w:rPr>
                <w:rFonts w:ascii="Courier New" w:hAnsi="Courier New" w:cs="Courier New"/>
                <w:b/>
                <w:bCs/>
                <w:lang w:val="es-ES_tradnl" w:eastAsia="es-ES"/>
              </w:rPr>
            </w:pPr>
            <w:r w:rsidRPr="00F40672">
              <w:rPr>
                <w:rFonts w:ascii="Courier New" w:hAnsi="Courier New" w:cs="Courier New"/>
                <w:b/>
                <w:bCs/>
                <w:lang w:val="es-ES_tradnl" w:eastAsia="es-ES"/>
              </w:rPr>
              <w:t>Tercer aporte</w:t>
            </w:r>
          </w:p>
        </w:tc>
      </w:tr>
      <w:tr w:rsidR="00F40672" w:rsidRPr="00F40672" w14:paraId="12E66493" w14:textId="77777777" w:rsidTr="00ED2030">
        <w:tc>
          <w:tcPr>
            <w:tcW w:w="2184" w:type="dxa"/>
          </w:tcPr>
          <w:p w14:paraId="25C072AE" w14:textId="77777777" w:rsidR="00F40672" w:rsidRPr="00F40672" w:rsidRDefault="00F40672" w:rsidP="00F40672">
            <w:pPr>
              <w:jc w:val="both"/>
              <w:rPr>
                <w:rFonts w:ascii="Courier New" w:hAnsi="Courier New" w:cs="Courier New"/>
                <w:lang w:val="es-ES_tradnl" w:eastAsia="es-ES"/>
              </w:rPr>
            </w:pPr>
            <w:r w:rsidRPr="00F40672">
              <w:rPr>
                <w:rFonts w:ascii="Courier New" w:hAnsi="Courier New" w:cs="Courier New"/>
                <w:lang w:val="es-ES_tradnl" w:eastAsia="es-ES"/>
              </w:rPr>
              <w:t>Hogar integrado por 1 persona</w:t>
            </w:r>
          </w:p>
        </w:tc>
        <w:tc>
          <w:tcPr>
            <w:tcW w:w="2223" w:type="dxa"/>
          </w:tcPr>
          <w:p w14:paraId="62FC4477"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$65.000</w:t>
            </w:r>
          </w:p>
        </w:tc>
        <w:tc>
          <w:tcPr>
            <w:tcW w:w="2223" w:type="dxa"/>
          </w:tcPr>
          <w:p w14:paraId="02DB7F79"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$55.250</w:t>
            </w:r>
          </w:p>
        </w:tc>
        <w:tc>
          <w:tcPr>
            <w:tcW w:w="2325" w:type="dxa"/>
          </w:tcPr>
          <w:p w14:paraId="39B5EA32"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$45.500</w:t>
            </w:r>
          </w:p>
        </w:tc>
      </w:tr>
      <w:bookmarkEnd w:id="2"/>
      <w:tr w:rsidR="00F40672" w:rsidRPr="00F40672" w14:paraId="47992418" w14:textId="77777777" w:rsidTr="00ED2030">
        <w:tc>
          <w:tcPr>
            <w:tcW w:w="2184" w:type="dxa"/>
          </w:tcPr>
          <w:p w14:paraId="2BAD0ECE" w14:textId="77777777" w:rsidR="00F40672" w:rsidRPr="00F40672" w:rsidRDefault="00F40672" w:rsidP="00F40672">
            <w:pPr>
              <w:jc w:val="both"/>
              <w:rPr>
                <w:rFonts w:ascii="Courier New" w:hAnsi="Courier New" w:cs="Courier New"/>
                <w:lang w:val="es-ES_tradnl" w:eastAsia="es-ES"/>
              </w:rPr>
            </w:pPr>
            <w:r w:rsidRPr="00F40672">
              <w:rPr>
                <w:rFonts w:ascii="Courier New" w:hAnsi="Courier New" w:cs="Courier New"/>
                <w:lang w:val="es-ES_tradnl" w:eastAsia="es-ES"/>
              </w:rPr>
              <w:t>Hogar integrado por 2 personas</w:t>
            </w:r>
          </w:p>
        </w:tc>
        <w:tc>
          <w:tcPr>
            <w:tcW w:w="2223" w:type="dxa"/>
          </w:tcPr>
          <w:p w14:paraId="291DBF8B"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$130.000</w:t>
            </w:r>
          </w:p>
        </w:tc>
        <w:tc>
          <w:tcPr>
            <w:tcW w:w="2223" w:type="dxa"/>
          </w:tcPr>
          <w:p w14:paraId="7549EEA4"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$110.500</w:t>
            </w:r>
          </w:p>
        </w:tc>
        <w:tc>
          <w:tcPr>
            <w:tcW w:w="2325" w:type="dxa"/>
          </w:tcPr>
          <w:p w14:paraId="3054FDCB"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$91.000</w:t>
            </w:r>
          </w:p>
        </w:tc>
      </w:tr>
      <w:tr w:rsidR="00F40672" w:rsidRPr="00F40672" w14:paraId="4C69A6F8" w14:textId="77777777" w:rsidTr="00ED2030">
        <w:tc>
          <w:tcPr>
            <w:tcW w:w="2184" w:type="dxa"/>
          </w:tcPr>
          <w:p w14:paraId="590A9445" w14:textId="77777777" w:rsidR="00F40672" w:rsidRPr="00F40672" w:rsidRDefault="00F40672" w:rsidP="00F40672">
            <w:pPr>
              <w:jc w:val="both"/>
              <w:rPr>
                <w:rFonts w:ascii="Courier New" w:hAnsi="Courier New" w:cs="Courier New"/>
                <w:lang w:val="es-ES_tradnl" w:eastAsia="es-ES"/>
              </w:rPr>
            </w:pPr>
            <w:r w:rsidRPr="00F40672">
              <w:rPr>
                <w:rFonts w:ascii="Courier New" w:hAnsi="Courier New" w:cs="Courier New"/>
                <w:lang w:val="es-ES_tradnl" w:eastAsia="es-ES"/>
              </w:rPr>
              <w:t>Hogar integrado por 3 personas</w:t>
            </w:r>
          </w:p>
        </w:tc>
        <w:tc>
          <w:tcPr>
            <w:tcW w:w="2223" w:type="dxa"/>
          </w:tcPr>
          <w:p w14:paraId="05E6F5F5"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$195.000</w:t>
            </w:r>
          </w:p>
        </w:tc>
        <w:tc>
          <w:tcPr>
            <w:tcW w:w="2223" w:type="dxa"/>
          </w:tcPr>
          <w:p w14:paraId="08767825"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$165.750</w:t>
            </w:r>
          </w:p>
        </w:tc>
        <w:tc>
          <w:tcPr>
            <w:tcW w:w="2325" w:type="dxa"/>
          </w:tcPr>
          <w:p w14:paraId="43EBE980"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$136.500</w:t>
            </w:r>
          </w:p>
        </w:tc>
      </w:tr>
      <w:tr w:rsidR="00F40672" w:rsidRPr="00F40672" w14:paraId="14AB1B81" w14:textId="77777777" w:rsidTr="00ED2030">
        <w:tc>
          <w:tcPr>
            <w:tcW w:w="2184" w:type="dxa"/>
          </w:tcPr>
          <w:p w14:paraId="0C375F46" w14:textId="77777777" w:rsidR="00F40672" w:rsidRPr="00F40672" w:rsidRDefault="00F40672" w:rsidP="00F40672">
            <w:pPr>
              <w:jc w:val="both"/>
              <w:rPr>
                <w:rFonts w:ascii="Courier New" w:hAnsi="Courier New" w:cs="Courier New"/>
                <w:lang w:val="es-ES_tradnl" w:eastAsia="es-ES"/>
              </w:rPr>
            </w:pPr>
            <w:r w:rsidRPr="00F40672">
              <w:rPr>
                <w:rFonts w:ascii="Courier New" w:hAnsi="Courier New" w:cs="Courier New"/>
                <w:lang w:val="es-ES_tradnl" w:eastAsia="es-ES"/>
              </w:rPr>
              <w:t>Hogar integrado por 4 personas</w:t>
            </w:r>
          </w:p>
        </w:tc>
        <w:tc>
          <w:tcPr>
            <w:tcW w:w="2223" w:type="dxa"/>
          </w:tcPr>
          <w:p w14:paraId="434EB87A"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$260.000</w:t>
            </w:r>
          </w:p>
        </w:tc>
        <w:tc>
          <w:tcPr>
            <w:tcW w:w="2223" w:type="dxa"/>
          </w:tcPr>
          <w:p w14:paraId="3E07F511"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$221.000</w:t>
            </w:r>
          </w:p>
        </w:tc>
        <w:tc>
          <w:tcPr>
            <w:tcW w:w="2325" w:type="dxa"/>
          </w:tcPr>
          <w:p w14:paraId="5251515C"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$182.000</w:t>
            </w:r>
          </w:p>
        </w:tc>
      </w:tr>
      <w:tr w:rsidR="00F40672" w:rsidRPr="00F40672" w14:paraId="1F92E34C" w14:textId="77777777" w:rsidTr="00ED2030">
        <w:tc>
          <w:tcPr>
            <w:tcW w:w="2184" w:type="dxa"/>
          </w:tcPr>
          <w:p w14:paraId="034AD89E" w14:textId="77777777" w:rsidR="00F40672" w:rsidRPr="00F40672" w:rsidRDefault="00F40672" w:rsidP="00F40672">
            <w:pPr>
              <w:jc w:val="both"/>
              <w:rPr>
                <w:rFonts w:ascii="Courier New" w:hAnsi="Courier New" w:cs="Courier New"/>
                <w:lang w:val="es-ES_tradnl" w:eastAsia="es-ES"/>
              </w:rPr>
            </w:pPr>
            <w:r w:rsidRPr="00F40672">
              <w:rPr>
                <w:rFonts w:ascii="Courier New" w:hAnsi="Courier New" w:cs="Courier New"/>
                <w:lang w:val="es-ES_tradnl" w:eastAsia="es-ES"/>
              </w:rPr>
              <w:t>Hogar integrado por 5 personas</w:t>
            </w:r>
          </w:p>
        </w:tc>
        <w:tc>
          <w:tcPr>
            <w:tcW w:w="2223" w:type="dxa"/>
          </w:tcPr>
          <w:p w14:paraId="6964D414"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$304.000</w:t>
            </w:r>
          </w:p>
        </w:tc>
        <w:tc>
          <w:tcPr>
            <w:tcW w:w="2223" w:type="dxa"/>
          </w:tcPr>
          <w:p w14:paraId="5C28E353"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$258.400</w:t>
            </w:r>
          </w:p>
        </w:tc>
        <w:tc>
          <w:tcPr>
            <w:tcW w:w="2325" w:type="dxa"/>
          </w:tcPr>
          <w:p w14:paraId="27A5D2C0"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$212.800</w:t>
            </w:r>
          </w:p>
        </w:tc>
      </w:tr>
      <w:tr w:rsidR="00F40672" w:rsidRPr="00F40672" w14:paraId="55FD25A8" w14:textId="77777777" w:rsidTr="00ED2030">
        <w:tc>
          <w:tcPr>
            <w:tcW w:w="2184" w:type="dxa"/>
          </w:tcPr>
          <w:p w14:paraId="6126A264" w14:textId="77777777" w:rsidR="00F40672" w:rsidRPr="00F40672" w:rsidRDefault="00F40672" w:rsidP="00F40672">
            <w:pPr>
              <w:jc w:val="both"/>
              <w:rPr>
                <w:rFonts w:ascii="Courier New" w:hAnsi="Courier New" w:cs="Courier New"/>
                <w:lang w:val="es-ES_tradnl" w:eastAsia="es-ES"/>
              </w:rPr>
            </w:pPr>
            <w:r w:rsidRPr="00F40672">
              <w:rPr>
                <w:rFonts w:ascii="Courier New" w:hAnsi="Courier New" w:cs="Courier New"/>
                <w:lang w:val="es-ES_tradnl" w:eastAsia="es-ES"/>
              </w:rPr>
              <w:t>Hogar integrado por 6 personas</w:t>
            </w:r>
          </w:p>
        </w:tc>
        <w:tc>
          <w:tcPr>
            <w:tcW w:w="2223" w:type="dxa"/>
          </w:tcPr>
          <w:p w14:paraId="2230B09E"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$345.000</w:t>
            </w:r>
          </w:p>
        </w:tc>
        <w:tc>
          <w:tcPr>
            <w:tcW w:w="2223" w:type="dxa"/>
          </w:tcPr>
          <w:p w14:paraId="40F47284"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$293.250</w:t>
            </w:r>
          </w:p>
        </w:tc>
        <w:tc>
          <w:tcPr>
            <w:tcW w:w="2325" w:type="dxa"/>
          </w:tcPr>
          <w:p w14:paraId="7CDA18FA"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$241.500</w:t>
            </w:r>
          </w:p>
        </w:tc>
      </w:tr>
      <w:tr w:rsidR="00F40672" w:rsidRPr="00F40672" w14:paraId="733CBCC5" w14:textId="77777777" w:rsidTr="00ED2030">
        <w:tc>
          <w:tcPr>
            <w:tcW w:w="2184" w:type="dxa"/>
          </w:tcPr>
          <w:p w14:paraId="6B9A7B2A" w14:textId="77777777" w:rsidR="00F40672" w:rsidRPr="00F40672" w:rsidRDefault="00F40672" w:rsidP="00F40672">
            <w:pPr>
              <w:jc w:val="both"/>
              <w:rPr>
                <w:rFonts w:ascii="Courier New" w:hAnsi="Courier New" w:cs="Courier New"/>
                <w:lang w:val="es-ES_tradnl" w:eastAsia="es-ES"/>
              </w:rPr>
            </w:pPr>
            <w:r w:rsidRPr="00F40672">
              <w:rPr>
                <w:rFonts w:ascii="Courier New" w:hAnsi="Courier New" w:cs="Courier New"/>
                <w:lang w:val="es-ES_tradnl" w:eastAsia="es-ES"/>
              </w:rPr>
              <w:t>Hogar integrado por 7 personas</w:t>
            </w:r>
          </w:p>
        </w:tc>
        <w:tc>
          <w:tcPr>
            <w:tcW w:w="2223" w:type="dxa"/>
          </w:tcPr>
          <w:p w14:paraId="2073F1FF"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$385.000</w:t>
            </w:r>
          </w:p>
        </w:tc>
        <w:tc>
          <w:tcPr>
            <w:tcW w:w="2223" w:type="dxa"/>
          </w:tcPr>
          <w:p w14:paraId="1B17814E"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$327.250</w:t>
            </w:r>
          </w:p>
        </w:tc>
        <w:tc>
          <w:tcPr>
            <w:tcW w:w="2325" w:type="dxa"/>
          </w:tcPr>
          <w:p w14:paraId="6FC8539E"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$269.500</w:t>
            </w:r>
          </w:p>
        </w:tc>
      </w:tr>
      <w:tr w:rsidR="00F40672" w:rsidRPr="00F40672" w14:paraId="5CA654CA" w14:textId="77777777" w:rsidTr="00ED2030">
        <w:tc>
          <w:tcPr>
            <w:tcW w:w="2184" w:type="dxa"/>
          </w:tcPr>
          <w:p w14:paraId="7C22D2D0" w14:textId="77777777" w:rsidR="00F40672" w:rsidRPr="00F40672" w:rsidRDefault="00F40672" w:rsidP="00F40672">
            <w:pPr>
              <w:jc w:val="both"/>
              <w:rPr>
                <w:rFonts w:ascii="Courier New" w:hAnsi="Courier New" w:cs="Courier New"/>
                <w:lang w:val="es-ES_tradnl" w:eastAsia="es-ES"/>
              </w:rPr>
            </w:pPr>
            <w:r w:rsidRPr="00F40672">
              <w:rPr>
                <w:rFonts w:ascii="Courier New" w:hAnsi="Courier New" w:cs="Courier New"/>
                <w:lang w:val="es-ES_tradnl" w:eastAsia="es-ES"/>
              </w:rPr>
              <w:t>Hogar integrado por 8 personas</w:t>
            </w:r>
          </w:p>
        </w:tc>
        <w:tc>
          <w:tcPr>
            <w:tcW w:w="2223" w:type="dxa"/>
          </w:tcPr>
          <w:p w14:paraId="5EFE8280"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$422.000</w:t>
            </w:r>
          </w:p>
        </w:tc>
        <w:tc>
          <w:tcPr>
            <w:tcW w:w="2223" w:type="dxa"/>
          </w:tcPr>
          <w:p w14:paraId="64E15BF6"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$358.700</w:t>
            </w:r>
          </w:p>
        </w:tc>
        <w:tc>
          <w:tcPr>
            <w:tcW w:w="2325" w:type="dxa"/>
          </w:tcPr>
          <w:p w14:paraId="3491E90D"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$295.400</w:t>
            </w:r>
          </w:p>
        </w:tc>
      </w:tr>
      <w:tr w:rsidR="00F40672" w:rsidRPr="00F40672" w14:paraId="739AE522" w14:textId="77777777" w:rsidTr="00ED2030">
        <w:tc>
          <w:tcPr>
            <w:tcW w:w="2184" w:type="dxa"/>
          </w:tcPr>
          <w:p w14:paraId="740FA4A5" w14:textId="77777777" w:rsidR="00F40672" w:rsidRPr="00F40672" w:rsidRDefault="00F40672" w:rsidP="00F40672">
            <w:pPr>
              <w:jc w:val="both"/>
              <w:rPr>
                <w:rFonts w:ascii="Courier New" w:hAnsi="Courier New" w:cs="Courier New"/>
                <w:lang w:val="es-ES_tradnl" w:eastAsia="es-ES"/>
              </w:rPr>
            </w:pPr>
            <w:r w:rsidRPr="00F40672">
              <w:rPr>
                <w:rFonts w:ascii="Courier New" w:hAnsi="Courier New" w:cs="Courier New"/>
                <w:lang w:val="es-ES_tradnl" w:eastAsia="es-ES"/>
              </w:rPr>
              <w:t>Hogar integrado por 9 personas</w:t>
            </w:r>
          </w:p>
        </w:tc>
        <w:tc>
          <w:tcPr>
            <w:tcW w:w="2223" w:type="dxa"/>
          </w:tcPr>
          <w:p w14:paraId="172C30ED"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$459.000</w:t>
            </w:r>
          </w:p>
        </w:tc>
        <w:tc>
          <w:tcPr>
            <w:tcW w:w="2223" w:type="dxa"/>
          </w:tcPr>
          <w:p w14:paraId="155DA5A1"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$390.150</w:t>
            </w:r>
          </w:p>
        </w:tc>
        <w:tc>
          <w:tcPr>
            <w:tcW w:w="2325" w:type="dxa"/>
          </w:tcPr>
          <w:p w14:paraId="44A7C770"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$321.300</w:t>
            </w:r>
          </w:p>
        </w:tc>
      </w:tr>
      <w:tr w:rsidR="00F40672" w:rsidRPr="00F40672" w14:paraId="3CD659DF" w14:textId="77777777" w:rsidTr="00ED2030">
        <w:tc>
          <w:tcPr>
            <w:tcW w:w="2184" w:type="dxa"/>
          </w:tcPr>
          <w:p w14:paraId="18553434" w14:textId="77777777" w:rsidR="00F40672" w:rsidRPr="00F40672" w:rsidRDefault="00F40672" w:rsidP="00F40672">
            <w:pPr>
              <w:jc w:val="both"/>
              <w:rPr>
                <w:rFonts w:ascii="Courier New" w:hAnsi="Courier New" w:cs="Courier New"/>
                <w:lang w:val="es-ES_tradnl" w:eastAsia="es-ES"/>
              </w:rPr>
            </w:pPr>
            <w:r w:rsidRPr="00F40672">
              <w:rPr>
                <w:rFonts w:ascii="Courier New" w:hAnsi="Courier New" w:cs="Courier New"/>
                <w:lang w:val="es-ES_tradnl" w:eastAsia="es-ES"/>
              </w:rPr>
              <w:t>Hogar integrado por 10 o más personas</w:t>
            </w:r>
          </w:p>
        </w:tc>
        <w:tc>
          <w:tcPr>
            <w:tcW w:w="2223" w:type="dxa"/>
          </w:tcPr>
          <w:p w14:paraId="17C06345"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$494.000</w:t>
            </w:r>
          </w:p>
        </w:tc>
        <w:tc>
          <w:tcPr>
            <w:tcW w:w="2223" w:type="dxa"/>
          </w:tcPr>
          <w:p w14:paraId="4AAD0045"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$419.900</w:t>
            </w:r>
          </w:p>
        </w:tc>
        <w:tc>
          <w:tcPr>
            <w:tcW w:w="2325" w:type="dxa"/>
          </w:tcPr>
          <w:p w14:paraId="69F0255D" w14:textId="77777777" w:rsidR="00F40672" w:rsidRPr="00F40672" w:rsidRDefault="00F40672" w:rsidP="00F40672">
            <w:pPr>
              <w:jc w:val="right"/>
              <w:rPr>
                <w:rFonts w:ascii="Courier New" w:hAnsi="Courier New" w:cs="Courier New"/>
                <w:lang w:val="es-ES_tradnl" w:eastAsia="es-ES"/>
              </w:rPr>
            </w:pPr>
            <w:r w:rsidRPr="00F40672">
              <w:rPr>
                <w:rFonts w:ascii="Courier New" w:hAnsi="Courier New" w:cs="Courier New"/>
                <w:lang w:val="es-ES_tradnl" w:eastAsia="es-ES"/>
              </w:rPr>
              <w:t>$345.800</w:t>
            </w:r>
          </w:p>
        </w:tc>
      </w:tr>
    </w:tbl>
    <w:p w14:paraId="338387DB" w14:textId="7777777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3FD6C2DD" w14:textId="7777777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AL ARTÍCULO 3 ACTUAL, 4 NUEVO</w:t>
      </w:r>
    </w:p>
    <w:p w14:paraId="416330E8" w14:textId="77777777" w:rsid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2CFE6F94" w14:textId="064287DF"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4)</w:t>
      </w:r>
      <w:r w:rsidRPr="00F40672">
        <w:rPr>
          <w:rFonts w:ascii="Arial" w:eastAsia="Times New Roman" w:hAnsi="Arial" w:cs="Arial"/>
          <w:bCs/>
          <w:sz w:val="24"/>
          <w:szCs w:val="20"/>
          <w:lang w:val="es-ES_tradnl" w:eastAsia="es-ES"/>
        </w:rPr>
        <w:tab/>
        <w:t>Para modificar el inciso primero del artículo 3 actual, nuevo artículo 4, en el siguiente sentido:</w:t>
      </w:r>
    </w:p>
    <w:p w14:paraId="040504B6" w14:textId="77777777" w:rsid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380B4BB2" w14:textId="4700C7FD"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w:t>
      </w:r>
      <w:r w:rsidRPr="00F40672">
        <w:rPr>
          <w:rFonts w:ascii="Arial" w:eastAsia="Times New Roman" w:hAnsi="Arial" w:cs="Arial"/>
          <w:bCs/>
          <w:sz w:val="24"/>
          <w:szCs w:val="20"/>
          <w:lang w:val="es-ES_tradnl" w:eastAsia="es-ES"/>
        </w:rPr>
        <w:tab/>
      </w:r>
      <w:proofErr w:type="spellStart"/>
      <w:r w:rsidRPr="00F40672">
        <w:rPr>
          <w:rFonts w:ascii="Arial" w:eastAsia="Times New Roman" w:hAnsi="Arial" w:cs="Arial"/>
          <w:bCs/>
          <w:sz w:val="24"/>
          <w:szCs w:val="20"/>
          <w:lang w:val="es-ES_tradnl" w:eastAsia="es-ES"/>
        </w:rPr>
        <w:t>Sustitúyese</w:t>
      </w:r>
      <w:proofErr w:type="spellEnd"/>
      <w:r w:rsidRPr="00F40672">
        <w:rPr>
          <w:rFonts w:ascii="Arial" w:eastAsia="Times New Roman" w:hAnsi="Arial" w:cs="Arial"/>
          <w:bCs/>
          <w:sz w:val="24"/>
          <w:szCs w:val="20"/>
          <w:lang w:val="es-ES_tradnl" w:eastAsia="es-ES"/>
        </w:rPr>
        <w:t xml:space="preserve"> la expresión “artículo siguiente” por la expresión “artículo 6”.</w:t>
      </w:r>
    </w:p>
    <w:p w14:paraId="42157446" w14:textId="77777777" w:rsid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2463B7B8" w14:textId="4F927EC0"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b)</w:t>
      </w:r>
      <w:r w:rsidRPr="00F40672">
        <w:rPr>
          <w:rFonts w:ascii="Arial" w:eastAsia="Times New Roman" w:hAnsi="Arial" w:cs="Arial"/>
          <w:bCs/>
          <w:sz w:val="24"/>
          <w:szCs w:val="20"/>
          <w:lang w:val="es-ES_tradnl" w:eastAsia="es-ES"/>
        </w:rPr>
        <w:tab/>
      </w:r>
      <w:proofErr w:type="spellStart"/>
      <w:r w:rsidRPr="00F40672">
        <w:rPr>
          <w:rFonts w:ascii="Arial" w:eastAsia="Times New Roman" w:hAnsi="Arial" w:cs="Arial"/>
          <w:bCs/>
          <w:sz w:val="24"/>
          <w:szCs w:val="20"/>
          <w:lang w:val="es-ES_tradnl" w:eastAsia="es-ES"/>
        </w:rPr>
        <w:t>Sustitúyese</w:t>
      </w:r>
      <w:proofErr w:type="spellEnd"/>
      <w:r w:rsidRPr="00F40672">
        <w:rPr>
          <w:rFonts w:ascii="Arial" w:eastAsia="Times New Roman" w:hAnsi="Arial" w:cs="Arial"/>
          <w:bCs/>
          <w:sz w:val="24"/>
          <w:szCs w:val="20"/>
          <w:lang w:val="es-ES_tradnl" w:eastAsia="es-ES"/>
        </w:rPr>
        <w:t xml:space="preserve"> el párrafo que viene a continuación de la expresión “siempre que”, hasta el punto aparte, por el siguiente:</w:t>
      </w:r>
    </w:p>
    <w:p w14:paraId="3133DE01" w14:textId="77777777" w:rsid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lastRenderedPageBreak/>
        <w:tab/>
      </w:r>
      <w:r w:rsidRPr="00F40672">
        <w:rPr>
          <w:rFonts w:ascii="Arial" w:eastAsia="Times New Roman" w:hAnsi="Arial" w:cs="Arial"/>
          <w:bCs/>
          <w:sz w:val="24"/>
          <w:szCs w:val="20"/>
          <w:lang w:val="es-ES_tradnl" w:eastAsia="es-ES"/>
        </w:rPr>
        <w:tab/>
      </w:r>
    </w:p>
    <w:p w14:paraId="208BCF55" w14:textId="4C1A8A2E"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“cumplan con los siguientes requisitos copulativos: (i) que la suma de dichos ingresos sean inferiores al primer aporte que le correspondería conforme al artículo 3; (ii) que pertenezcan al 90 por ciento más vulnerable de la población nacional, de conformidad al Instrumento de Caracterización Socioeconómica a que se refiere el artículo 5 de la ley N° 20.379, que crea el sistema intersectorial de protección social; y (iii) que pertenezcan al 40 por ciento más vulnerable de la población nacional, de acuerdo al Indicador Socioeconómico de Emergencia a que se refiere el artículo 2. En este caso, el monto de cada aporte del Ingreso Familiar de Emergencia será equivalente a la mitad de las cantidades establecidas en el artículo 3 para cada uno de ellos, de acuerdo a lo establecido en el artículo 7.”.</w:t>
      </w:r>
    </w:p>
    <w:p w14:paraId="7E80BFEE"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2E9DC047" w14:textId="214566AD"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ARTÍCULO 5 NUEVO</w:t>
      </w:r>
    </w:p>
    <w:p w14:paraId="1320E76D"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74E639CF" w14:textId="2C4FF96F"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5)</w:t>
      </w:r>
      <w:r w:rsidRPr="00F40672">
        <w:rPr>
          <w:rFonts w:ascii="Arial" w:eastAsia="Times New Roman" w:hAnsi="Arial" w:cs="Arial"/>
          <w:bCs/>
          <w:sz w:val="24"/>
          <w:szCs w:val="20"/>
          <w:lang w:val="es-ES_tradnl" w:eastAsia="es-ES"/>
        </w:rPr>
        <w:tab/>
        <w:t>Para adicionar al proyecto de ley el siguiente artículo 5 nuevo, pasando el actual artículo 5 a ser artículo 7, y así sucesivamente:</w:t>
      </w:r>
    </w:p>
    <w:p w14:paraId="3F44A81F" w14:textId="7777777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47F272B8" w14:textId="705AFABD"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 xml:space="preserve">“Artículo 5.- También serán beneficiarios del Ingreso Familiar de Emergencia, aquellos hogares que cumplan con los siguientes requisitos copulativos: (i) que pertenezcan al 80 por ciento más vulnerable de la población nacional, de conformidad al Instrumento de Caracterización Socioeconómica a que se refiere el artículo 5 de la ley N° 20.379; y (ii) que estén integrados por una o más personas que tengan 70 años o más de edad y que sean beneficiarios de la pensión básica solidaria de vejez que establece el artículo 3 de la ley N° 20.255. </w:t>
      </w:r>
    </w:p>
    <w:p w14:paraId="3B27E54B" w14:textId="7777777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04945008" w14:textId="6D522310"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 xml:space="preserve">El hogar que cumpla con los requisitos señalados en este artículo tendrá derecho al segundo y tercer aporte del Ingreso Familiar de Emergencia, los cuales se calcularán multiplicando el número de integrantes del hogar que cumpla con lo señalado en el literal (ii) del inciso precedente y las cantidades que a continuación se indican: </w:t>
      </w:r>
    </w:p>
    <w:p w14:paraId="48CEF7F5" w14:textId="7777777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tbl>
      <w:tblPr>
        <w:tblStyle w:val="Tablaconcuadrcula"/>
        <w:tblW w:w="0" w:type="auto"/>
        <w:tblInd w:w="2835" w:type="dxa"/>
        <w:tblLook w:val="04A0" w:firstRow="1" w:lastRow="0" w:firstColumn="1" w:lastColumn="0" w:noHBand="0" w:noVBand="1"/>
      </w:tblPr>
      <w:tblGrid>
        <w:gridCol w:w="2714"/>
        <w:gridCol w:w="2714"/>
      </w:tblGrid>
      <w:tr w:rsidR="00805C42" w:rsidRPr="00805C42" w14:paraId="75F05479" w14:textId="77777777" w:rsidTr="00ED2030">
        <w:tc>
          <w:tcPr>
            <w:tcW w:w="4606" w:type="dxa"/>
          </w:tcPr>
          <w:p w14:paraId="0E472D93" w14:textId="77777777" w:rsidR="00805C42" w:rsidRPr="00805C42" w:rsidRDefault="00805C42" w:rsidP="00805C42">
            <w:pPr>
              <w:tabs>
                <w:tab w:val="left" w:pos="2835"/>
                <w:tab w:val="left" w:pos="4111"/>
              </w:tabs>
              <w:spacing w:before="360" w:after="120"/>
              <w:contextualSpacing/>
              <w:jc w:val="both"/>
              <w:rPr>
                <w:rFonts w:ascii="Courier" w:hAnsi="Courier"/>
                <w:b/>
                <w:sz w:val="24"/>
                <w:lang w:val="es-ES_tradnl" w:eastAsia="es-ES"/>
              </w:rPr>
            </w:pPr>
            <w:r w:rsidRPr="00805C42">
              <w:rPr>
                <w:rFonts w:ascii="Courier" w:hAnsi="Courier"/>
                <w:b/>
                <w:sz w:val="24"/>
                <w:lang w:val="es-ES_tradnl" w:eastAsia="es-ES"/>
              </w:rPr>
              <w:t>Segundo aporte</w:t>
            </w:r>
          </w:p>
        </w:tc>
        <w:tc>
          <w:tcPr>
            <w:tcW w:w="4607" w:type="dxa"/>
          </w:tcPr>
          <w:p w14:paraId="5BAC2410" w14:textId="77777777" w:rsidR="00805C42" w:rsidRPr="00805C42" w:rsidRDefault="00805C42" w:rsidP="00805C42">
            <w:pPr>
              <w:tabs>
                <w:tab w:val="left" w:pos="2835"/>
                <w:tab w:val="left" w:pos="4111"/>
              </w:tabs>
              <w:spacing w:before="360" w:after="120"/>
              <w:contextualSpacing/>
              <w:jc w:val="both"/>
              <w:rPr>
                <w:rFonts w:ascii="Courier" w:hAnsi="Courier"/>
                <w:b/>
                <w:sz w:val="24"/>
                <w:lang w:val="es-ES_tradnl" w:eastAsia="es-ES"/>
              </w:rPr>
            </w:pPr>
            <w:r w:rsidRPr="00805C42">
              <w:rPr>
                <w:rFonts w:ascii="Courier" w:hAnsi="Courier"/>
                <w:b/>
                <w:sz w:val="24"/>
                <w:lang w:val="es-ES_tradnl" w:eastAsia="es-ES"/>
              </w:rPr>
              <w:t>Tercer aporte</w:t>
            </w:r>
          </w:p>
        </w:tc>
      </w:tr>
      <w:tr w:rsidR="00805C42" w:rsidRPr="00805C42" w14:paraId="42C075FD" w14:textId="77777777" w:rsidTr="00ED2030">
        <w:trPr>
          <w:trHeight w:val="364"/>
        </w:trPr>
        <w:tc>
          <w:tcPr>
            <w:tcW w:w="4606" w:type="dxa"/>
          </w:tcPr>
          <w:p w14:paraId="1FE59DEB" w14:textId="77777777" w:rsidR="00805C42" w:rsidRPr="00805C42" w:rsidRDefault="00805C42" w:rsidP="00805C42">
            <w:pPr>
              <w:tabs>
                <w:tab w:val="left" w:pos="2835"/>
                <w:tab w:val="left" w:pos="4111"/>
              </w:tabs>
              <w:spacing w:before="360" w:after="120"/>
              <w:contextualSpacing/>
              <w:jc w:val="both"/>
              <w:rPr>
                <w:rFonts w:ascii="Courier" w:hAnsi="Courier"/>
                <w:sz w:val="24"/>
                <w:lang w:val="es-ES_tradnl" w:eastAsia="es-ES"/>
              </w:rPr>
            </w:pPr>
            <w:r w:rsidRPr="00805C42">
              <w:rPr>
                <w:rFonts w:ascii="Courier" w:hAnsi="Courier"/>
                <w:sz w:val="24"/>
                <w:lang w:val="es-ES_tradnl" w:eastAsia="es-ES"/>
              </w:rPr>
              <w:t>$55.250</w:t>
            </w:r>
          </w:p>
        </w:tc>
        <w:tc>
          <w:tcPr>
            <w:tcW w:w="4607" w:type="dxa"/>
          </w:tcPr>
          <w:p w14:paraId="46E812DE" w14:textId="77777777" w:rsidR="00805C42" w:rsidRPr="00805C42" w:rsidRDefault="00805C42" w:rsidP="00805C42">
            <w:pPr>
              <w:tabs>
                <w:tab w:val="left" w:pos="2835"/>
                <w:tab w:val="left" w:pos="4111"/>
              </w:tabs>
              <w:spacing w:before="360" w:after="120"/>
              <w:contextualSpacing/>
              <w:jc w:val="both"/>
              <w:rPr>
                <w:rFonts w:ascii="Courier" w:hAnsi="Courier"/>
                <w:sz w:val="24"/>
                <w:lang w:val="es-ES_tradnl" w:eastAsia="es-ES"/>
              </w:rPr>
            </w:pPr>
          </w:p>
          <w:p w14:paraId="5028A7F6" w14:textId="77777777" w:rsidR="00805C42" w:rsidRPr="00805C42" w:rsidRDefault="00805C42" w:rsidP="00805C42">
            <w:pPr>
              <w:tabs>
                <w:tab w:val="left" w:pos="2835"/>
                <w:tab w:val="left" w:pos="4111"/>
              </w:tabs>
              <w:spacing w:before="360" w:after="120"/>
              <w:contextualSpacing/>
              <w:jc w:val="both"/>
              <w:rPr>
                <w:rFonts w:ascii="Courier" w:hAnsi="Courier"/>
                <w:sz w:val="24"/>
                <w:lang w:val="es-ES_tradnl" w:eastAsia="es-ES"/>
              </w:rPr>
            </w:pPr>
            <w:r w:rsidRPr="00805C42">
              <w:rPr>
                <w:rFonts w:ascii="Courier" w:hAnsi="Courier"/>
                <w:sz w:val="24"/>
                <w:lang w:val="es-ES_tradnl" w:eastAsia="es-ES"/>
              </w:rPr>
              <w:t>$45.500</w:t>
            </w:r>
          </w:p>
        </w:tc>
      </w:tr>
    </w:tbl>
    <w:p w14:paraId="65953416"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3C3BD0D5" w14:textId="79665343"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En caso que dichos hogares cumplan con los requisitos para ser beneficiarios del Ingreso Familiar de Emergencia conforme a este artículo y que también cumplan con los requisitos del artículo 4, tendrán derecho al aporte de monto superior.</w:t>
      </w:r>
    </w:p>
    <w:p w14:paraId="5DC741CF" w14:textId="7777777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40349883" w14:textId="450A443E"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 xml:space="preserve">Asimismo, los hogares que cumplan con los requisitos señalados en este artículo formarán parte de la nómina a que se refiere el inciso primero del artículo 7 de la presente ley. </w:t>
      </w:r>
    </w:p>
    <w:p w14:paraId="3CCBAC29" w14:textId="7777777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6C98812D" w14:textId="35E8C841"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El pago de los aportes señalados en este artículo se realizará conforme al inciso tercero del artículo 8.”.</w:t>
      </w:r>
    </w:p>
    <w:p w14:paraId="31A084D9" w14:textId="7777777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76154914" w14:textId="7777777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AL ARTÍCULO 5 ACTUAL, 7 NUEVO</w:t>
      </w:r>
    </w:p>
    <w:p w14:paraId="32A32867"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29A172B6" w14:textId="3E573543"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6)</w:t>
      </w:r>
      <w:r w:rsidRPr="00F40672">
        <w:rPr>
          <w:rFonts w:ascii="Arial" w:eastAsia="Times New Roman" w:hAnsi="Arial" w:cs="Arial"/>
          <w:bCs/>
          <w:sz w:val="24"/>
          <w:szCs w:val="20"/>
          <w:lang w:val="es-ES_tradnl" w:eastAsia="es-ES"/>
        </w:rPr>
        <w:tab/>
        <w:t>Para modificar el inciso primero del artículo 5 actual, nuevo artículo 7, en el siguiente sentido:</w:t>
      </w:r>
    </w:p>
    <w:p w14:paraId="33857D4A"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31BA8011" w14:textId="3851C1D3"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w:t>
      </w:r>
      <w:r w:rsidRPr="00F40672">
        <w:rPr>
          <w:rFonts w:ascii="Arial" w:eastAsia="Times New Roman" w:hAnsi="Arial" w:cs="Arial"/>
          <w:bCs/>
          <w:sz w:val="24"/>
          <w:szCs w:val="20"/>
          <w:lang w:val="es-ES_tradnl" w:eastAsia="es-ES"/>
        </w:rPr>
        <w:tab/>
      </w:r>
      <w:proofErr w:type="spellStart"/>
      <w:r w:rsidRPr="00F40672">
        <w:rPr>
          <w:rFonts w:ascii="Arial" w:eastAsia="Times New Roman" w:hAnsi="Arial" w:cs="Arial"/>
          <w:bCs/>
          <w:sz w:val="24"/>
          <w:szCs w:val="20"/>
          <w:lang w:val="es-ES_tradnl" w:eastAsia="es-ES"/>
        </w:rPr>
        <w:t>Sustitúyese</w:t>
      </w:r>
      <w:proofErr w:type="spellEnd"/>
      <w:r w:rsidRPr="00F40672">
        <w:rPr>
          <w:rFonts w:ascii="Arial" w:eastAsia="Times New Roman" w:hAnsi="Arial" w:cs="Arial"/>
          <w:bCs/>
          <w:sz w:val="24"/>
          <w:szCs w:val="20"/>
          <w:lang w:val="es-ES_tradnl" w:eastAsia="es-ES"/>
        </w:rPr>
        <w:t xml:space="preserve"> la frase “beneficiarios del Ingreso Familiar de Emergencia” por la frase “hogares que sean beneficiarios del Ingreso Familiar de Emergencia por cumplir con los requisitos para acceder a este”.</w:t>
      </w:r>
    </w:p>
    <w:p w14:paraId="453F581F"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5ACFDEBF" w14:textId="23245E38"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b)</w:t>
      </w:r>
      <w:r w:rsidRPr="00F40672">
        <w:rPr>
          <w:rFonts w:ascii="Arial" w:eastAsia="Times New Roman" w:hAnsi="Arial" w:cs="Arial"/>
          <w:bCs/>
          <w:sz w:val="24"/>
          <w:szCs w:val="20"/>
          <w:lang w:val="es-ES_tradnl" w:eastAsia="es-ES"/>
        </w:rPr>
        <w:tab/>
      </w:r>
      <w:proofErr w:type="spellStart"/>
      <w:r w:rsidRPr="00F40672">
        <w:rPr>
          <w:rFonts w:ascii="Arial" w:eastAsia="Times New Roman" w:hAnsi="Arial" w:cs="Arial"/>
          <w:bCs/>
          <w:sz w:val="24"/>
          <w:szCs w:val="20"/>
          <w:lang w:val="es-ES_tradnl" w:eastAsia="es-ES"/>
        </w:rPr>
        <w:t>Adiciónase</w:t>
      </w:r>
      <w:proofErr w:type="spellEnd"/>
      <w:r w:rsidRPr="00F40672">
        <w:rPr>
          <w:rFonts w:ascii="Arial" w:eastAsia="Times New Roman" w:hAnsi="Arial" w:cs="Arial"/>
          <w:bCs/>
          <w:sz w:val="24"/>
          <w:szCs w:val="20"/>
          <w:lang w:val="es-ES_tradnl" w:eastAsia="es-ES"/>
        </w:rPr>
        <w:t xml:space="preserve"> después del punto aparte (.) el que pasa a ser punto y coma (;), la siguiente expresión:</w:t>
      </w:r>
    </w:p>
    <w:p w14:paraId="51595061"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73A125AB" w14:textId="2A246592"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“o (iv) tener 70 años o más y ser beneficiario de la pensión básica solidaria que establece el artículo 3 de la ley N° 20.255.”.</w:t>
      </w:r>
    </w:p>
    <w:p w14:paraId="049C8FAA"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082EFAA0" w14:textId="6A6D77DF"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7)</w:t>
      </w:r>
      <w:r w:rsidRPr="00F40672">
        <w:rPr>
          <w:rFonts w:ascii="Arial" w:eastAsia="Times New Roman" w:hAnsi="Arial" w:cs="Arial"/>
          <w:bCs/>
          <w:sz w:val="24"/>
          <w:szCs w:val="20"/>
          <w:lang w:val="es-ES_tradnl" w:eastAsia="es-ES"/>
        </w:rPr>
        <w:tab/>
        <w:t>Para modificar el inciso cuarto del artículo 5 actual, nuevo artículo 7, en el siguiente sentido:</w:t>
      </w:r>
    </w:p>
    <w:p w14:paraId="08C827F9"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0D517603" w14:textId="05402495"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w:t>
      </w:r>
      <w:r w:rsidRPr="00F40672">
        <w:rPr>
          <w:rFonts w:ascii="Arial" w:eastAsia="Times New Roman" w:hAnsi="Arial" w:cs="Arial"/>
          <w:bCs/>
          <w:sz w:val="24"/>
          <w:szCs w:val="20"/>
          <w:lang w:val="es-ES_tradnl" w:eastAsia="es-ES"/>
        </w:rPr>
        <w:tab/>
      </w:r>
      <w:proofErr w:type="spellStart"/>
      <w:r w:rsidRPr="00F40672">
        <w:rPr>
          <w:rFonts w:ascii="Arial" w:eastAsia="Times New Roman" w:hAnsi="Arial" w:cs="Arial"/>
          <w:bCs/>
          <w:sz w:val="24"/>
          <w:szCs w:val="20"/>
          <w:lang w:val="es-ES_tradnl" w:eastAsia="es-ES"/>
        </w:rPr>
        <w:t>Sustitúyese</w:t>
      </w:r>
      <w:proofErr w:type="spellEnd"/>
      <w:r w:rsidRPr="00F40672">
        <w:rPr>
          <w:rFonts w:ascii="Arial" w:eastAsia="Times New Roman" w:hAnsi="Arial" w:cs="Arial"/>
          <w:bCs/>
          <w:sz w:val="24"/>
          <w:szCs w:val="20"/>
          <w:lang w:val="es-ES_tradnl" w:eastAsia="es-ES"/>
        </w:rPr>
        <w:t xml:space="preserve"> la frase “El plazo establecido en el inciso anterior podrá ser prorrogado” por la frase “Los plazos establecidos en el inciso siguiente podrán ser prorrogados”.</w:t>
      </w:r>
    </w:p>
    <w:p w14:paraId="3AF26854"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0929192D" w14:textId="7578EB93"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b)</w:t>
      </w:r>
      <w:r w:rsidRPr="00F40672">
        <w:rPr>
          <w:rFonts w:ascii="Arial" w:eastAsia="Times New Roman" w:hAnsi="Arial" w:cs="Arial"/>
          <w:bCs/>
          <w:sz w:val="24"/>
          <w:szCs w:val="20"/>
          <w:lang w:val="es-ES_tradnl" w:eastAsia="es-ES"/>
        </w:rPr>
        <w:tab/>
      </w:r>
      <w:proofErr w:type="spellStart"/>
      <w:r w:rsidRPr="00F40672">
        <w:rPr>
          <w:rFonts w:ascii="Arial" w:eastAsia="Times New Roman" w:hAnsi="Arial" w:cs="Arial"/>
          <w:bCs/>
          <w:sz w:val="24"/>
          <w:szCs w:val="20"/>
          <w:lang w:val="es-ES_tradnl" w:eastAsia="es-ES"/>
        </w:rPr>
        <w:t>Sustitúyese</w:t>
      </w:r>
      <w:proofErr w:type="spellEnd"/>
      <w:r w:rsidRPr="00F40672">
        <w:rPr>
          <w:rFonts w:ascii="Arial" w:eastAsia="Times New Roman" w:hAnsi="Arial" w:cs="Arial"/>
          <w:bCs/>
          <w:sz w:val="24"/>
          <w:szCs w:val="20"/>
          <w:lang w:val="es-ES_tradnl" w:eastAsia="es-ES"/>
        </w:rPr>
        <w:t xml:space="preserve"> la expresión “el plazo del inciso anterior” por la expresión “los plazos del inciso siguiente”.</w:t>
      </w:r>
    </w:p>
    <w:p w14:paraId="10E5CECE"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08B77CC9" w14:textId="00993729"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AL ARTÍCULO 6 ACTUAL, 8 NUEVO</w:t>
      </w:r>
    </w:p>
    <w:p w14:paraId="0F6E75A3"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023AEFA8" w14:textId="5B3B5D13"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8)</w:t>
      </w:r>
      <w:r w:rsidRPr="00F40672">
        <w:rPr>
          <w:rFonts w:ascii="Arial" w:eastAsia="Times New Roman" w:hAnsi="Arial" w:cs="Arial"/>
          <w:bCs/>
          <w:sz w:val="24"/>
          <w:szCs w:val="20"/>
          <w:lang w:val="es-ES_tradnl" w:eastAsia="es-ES"/>
        </w:rPr>
        <w:tab/>
        <w:t>Para adicionar al artículo 6 actual, nuevo artículo 8, el siguiente nuevo inciso final:</w:t>
      </w:r>
    </w:p>
    <w:p w14:paraId="7244D507"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2A08C232" w14:textId="1BA3B433"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“No obstante lo anterior, en el caso de los hogares beneficiarios que formen parte de la nómina a la que se refiere el inciso primero del artículo 7, el pago del aporte se le efectuará al integrante del hogar que tenga alguna de las calidades indicadas en los literales (i), (ii), (iii), y (iv) de dicho inciso o a su representante legal, de conformidad a lo que establezca la resolución a que se refiere el artículo 2 de la presente ley.”.</w:t>
      </w:r>
    </w:p>
    <w:p w14:paraId="76360E23"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2D0EBA8E" w14:textId="55AD58D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AL ARTÍCULO 8 ACTUAL, 10 NUEVO</w:t>
      </w:r>
    </w:p>
    <w:p w14:paraId="508F2FE8"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2917A185" w14:textId="12C95359"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9)</w:t>
      </w:r>
      <w:r w:rsidRPr="00F40672">
        <w:rPr>
          <w:rFonts w:ascii="Arial" w:eastAsia="Times New Roman" w:hAnsi="Arial" w:cs="Arial"/>
          <w:bCs/>
          <w:sz w:val="24"/>
          <w:szCs w:val="20"/>
          <w:lang w:val="es-ES_tradnl" w:eastAsia="es-ES"/>
        </w:rPr>
        <w:tab/>
        <w:t>Para modificar el inciso segundo del artículo 8 actual, nuevo artículo 10, de la siguiente forma:</w:t>
      </w:r>
    </w:p>
    <w:p w14:paraId="176EBBB7"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0A9C2D2F" w14:textId="202DC86D"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w:t>
      </w:r>
      <w:r w:rsidRPr="00F40672">
        <w:rPr>
          <w:rFonts w:ascii="Arial" w:eastAsia="Times New Roman" w:hAnsi="Arial" w:cs="Arial"/>
          <w:bCs/>
          <w:sz w:val="24"/>
          <w:szCs w:val="20"/>
          <w:lang w:val="es-ES_tradnl" w:eastAsia="es-ES"/>
        </w:rPr>
        <w:tab/>
      </w:r>
      <w:proofErr w:type="spellStart"/>
      <w:r w:rsidRPr="00F40672">
        <w:rPr>
          <w:rFonts w:ascii="Arial" w:eastAsia="Times New Roman" w:hAnsi="Arial" w:cs="Arial"/>
          <w:bCs/>
          <w:sz w:val="24"/>
          <w:szCs w:val="20"/>
          <w:lang w:val="es-ES_tradnl" w:eastAsia="es-ES"/>
        </w:rPr>
        <w:t>Sustitúyese</w:t>
      </w:r>
      <w:proofErr w:type="spellEnd"/>
      <w:r w:rsidRPr="00F40672">
        <w:rPr>
          <w:rFonts w:ascii="Arial" w:eastAsia="Times New Roman" w:hAnsi="Arial" w:cs="Arial"/>
          <w:bCs/>
          <w:sz w:val="24"/>
          <w:szCs w:val="20"/>
          <w:lang w:val="es-ES_tradnl" w:eastAsia="es-ES"/>
        </w:rPr>
        <w:t xml:space="preserve"> la frase “artículo 5” por la expresión “artículo 7”.</w:t>
      </w:r>
    </w:p>
    <w:p w14:paraId="1BB45845"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247E0A97" w14:textId="0E24253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b)</w:t>
      </w:r>
      <w:r w:rsidRPr="00F40672">
        <w:rPr>
          <w:rFonts w:ascii="Arial" w:eastAsia="Times New Roman" w:hAnsi="Arial" w:cs="Arial"/>
          <w:bCs/>
          <w:sz w:val="24"/>
          <w:szCs w:val="20"/>
          <w:lang w:val="es-ES_tradnl" w:eastAsia="es-ES"/>
        </w:rPr>
        <w:tab/>
      </w:r>
      <w:proofErr w:type="spellStart"/>
      <w:r w:rsidRPr="00F40672">
        <w:rPr>
          <w:rFonts w:ascii="Arial" w:eastAsia="Times New Roman" w:hAnsi="Arial" w:cs="Arial"/>
          <w:bCs/>
          <w:sz w:val="24"/>
          <w:szCs w:val="20"/>
          <w:lang w:val="es-ES_tradnl" w:eastAsia="es-ES"/>
        </w:rPr>
        <w:t>Sustitúyese</w:t>
      </w:r>
      <w:proofErr w:type="spellEnd"/>
      <w:r w:rsidRPr="00F40672">
        <w:rPr>
          <w:rFonts w:ascii="Arial" w:eastAsia="Times New Roman" w:hAnsi="Arial" w:cs="Arial"/>
          <w:bCs/>
          <w:sz w:val="24"/>
          <w:szCs w:val="20"/>
          <w:lang w:val="es-ES_tradnl" w:eastAsia="es-ES"/>
        </w:rPr>
        <w:t xml:space="preserve"> la frase “en el numeral (i) del artículo 3” por la expresión “en el numeral primero del artículo 4”.</w:t>
      </w:r>
    </w:p>
    <w:p w14:paraId="61D5947F" w14:textId="7777777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59AEA646" w14:textId="77777777"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10)</w:t>
      </w:r>
      <w:r w:rsidRPr="00F40672">
        <w:rPr>
          <w:rFonts w:ascii="Arial" w:eastAsia="Times New Roman" w:hAnsi="Arial" w:cs="Arial"/>
          <w:bCs/>
          <w:sz w:val="24"/>
          <w:szCs w:val="20"/>
          <w:lang w:val="es-ES_tradnl" w:eastAsia="es-ES"/>
        </w:rPr>
        <w:tab/>
        <w:t>Para adicionar al artículo 8 actual, nuevo artículo 10, un nuevo inciso final, del siguiente tenor:</w:t>
      </w:r>
    </w:p>
    <w:p w14:paraId="6C08FA9B" w14:textId="77777777" w:rsidR="00805C4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b/>
      </w:r>
    </w:p>
    <w:p w14:paraId="1C2DB8FA" w14:textId="70AB05C3"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lastRenderedPageBreak/>
        <w:t>“Con todo, si el reclamo es acogido, y le correspondiese un monto superior al recibido, se ordenará el pago de la diferencia entre el monto del aporte que le corresponda conforme a la presente ley y aquél que se hubiere otorgado.”.</w:t>
      </w:r>
    </w:p>
    <w:p w14:paraId="4DE638FB"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211E17BA" w14:textId="2F82F463"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AL ARTÍCULO 10 ACTUAL, 12 NUEVO</w:t>
      </w:r>
    </w:p>
    <w:p w14:paraId="61C55AC2"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1A810A4C" w14:textId="1424C5CF"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11)</w:t>
      </w:r>
      <w:r w:rsidRPr="00F40672">
        <w:rPr>
          <w:rFonts w:ascii="Arial" w:eastAsia="Times New Roman" w:hAnsi="Arial" w:cs="Arial"/>
          <w:bCs/>
          <w:sz w:val="24"/>
          <w:szCs w:val="20"/>
          <w:lang w:val="es-ES_tradnl" w:eastAsia="es-ES"/>
        </w:rPr>
        <w:tab/>
        <w:t>Para sustituir en el inciso primero del artículo 10 actual, nuevo artículo 12, el número “3” por el número “4”.</w:t>
      </w:r>
    </w:p>
    <w:p w14:paraId="50E96DC7"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6374C346" w14:textId="6B37A608"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AL ARTÍCULO SEGUNDO TRANSITORIO</w:t>
      </w:r>
    </w:p>
    <w:p w14:paraId="7E6CBFEF"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11744114" w14:textId="26254249"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12)</w:t>
      </w:r>
      <w:r w:rsidRPr="00F40672">
        <w:rPr>
          <w:rFonts w:ascii="Arial" w:eastAsia="Times New Roman" w:hAnsi="Arial" w:cs="Arial"/>
          <w:bCs/>
          <w:sz w:val="24"/>
          <w:szCs w:val="20"/>
          <w:lang w:val="es-ES_tradnl" w:eastAsia="es-ES"/>
        </w:rPr>
        <w:tab/>
        <w:t>Para sustituir en el artículo segundo transitorio la frase “artículo 5” por la expresión “artículo 7”.</w:t>
      </w:r>
    </w:p>
    <w:p w14:paraId="489C3DA2"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33F15E47" w14:textId="2D0C36BA"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AL ARTÍCULO TERCERO TRANSITORIO</w:t>
      </w:r>
    </w:p>
    <w:p w14:paraId="5AD668ED"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4DBAA49B" w14:textId="2CF5554E"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13)</w:t>
      </w:r>
      <w:r w:rsidRPr="00F40672">
        <w:rPr>
          <w:rFonts w:ascii="Arial" w:eastAsia="Times New Roman" w:hAnsi="Arial" w:cs="Arial"/>
          <w:bCs/>
          <w:sz w:val="24"/>
          <w:szCs w:val="20"/>
          <w:lang w:val="es-ES_tradnl" w:eastAsia="es-ES"/>
        </w:rPr>
        <w:tab/>
        <w:t>Para sustituir en el artículo tercero transitorio los números “11” y “12” por los números “13” y “14”, respectivamente.</w:t>
      </w:r>
    </w:p>
    <w:p w14:paraId="60A1837C"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0C49ADD8" w14:textId="6E8432E6" w:rsidR="00F40672" w:rsidRPr="00F40672"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AL ARTÍCULO QUINTO TRANSITORIO</w:t>
      </w:r>
    </w:p>
    <w:p w14:paraId="7BCA8C3C" w14:textId="77777777" w:rsidR="00805C42" w:rsidRDefault="00805C4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775F2598" w14:textId="2F3E1579" w:rsidR="004939C7" w:rsidRDefault="00F40672" w:rsidP="00F40672">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F40672">
        <w:rPr>
          <w:rFonts w:ascii="Arial" w:eastAsia="Times New Roman" w:hAnsi="Arial" w:cs="Arial"/>
          <w:bCs/>
          <w:sz w:val="24"/>
          <w:szCs w:val="20"/>
          <w:lang w:val="es-ES_tradnl" w:eastAsia="es-ES"/>
        </w:rPr>
        <w:t>14)</w:t>
      </w:r>
      <w:r w:rsidRPr="00F40672">
        <w:rPr>
          <w:rFonts w:ascii="Arial" w:eastAsia="Times New Roman" w:hAnsi="Arial" w:cs="Arial"/>
          <w:bCs/>
          <w:sz w:val="24"/>
          <w:szCs w:val="20"/>
          <w:lang w:val="es-ES_tradnl" w:eastAsia="es-ES"/>
        </w:rPr>
        <w:tab/>
        <w:t>Para sustituir en el artículo quinto transitorio la palabra “quincenalmente” por la palabra “mensualmente”</w:t>
      </w:r>
      <w:r w:rsidR="00BE703B" w:rsidRPr="00BE703B">
        <w:rPr>
          <w:rFonts w:ascii="Arial" w:eastAsia="Times New Roman" w:hAnsi="Arial" w:cs="Arial"/>
          <w:bCs/>
          <w:sz w:val="24"/>
          <w:szCs w:val="20"/>
          <w:lang w:val="es-ES_tradnl" w:eastAsia="es-ES"/>
        </w:rPr>
        <w:t>.</w:t>
      </w:r>
      <w:r w:rsidR="00BE703B">
        <w:rPr>
          <w:rFonts w:ascii="Arial" w:eastAsia="Times New Roman" w:hAnsi="Arial" w:cs="Arial"/>
          <w:bCs/>
          <w:sz w:val="24"/>
          <w:szCs w:val="20"/>
          <w:lang w:val="es-ES_tradnl" w:eastAsia="es-ES"/>
        </w:rPr>
        <w:t>”.</w:t>
      </w:r>
    </w:p>
    <w:p w14:paraId="18323F64" w14:textId="5BA91D2A" w:rsidR="009E02A7" w:rsidRDefault="009E02A7"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01D0BC43" w14:textId="3FD30E50" w:rsidR="00090A88" w:rsidRDefault="00090A88"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1ED8E0D8" w14:textId="48CEF4F1" w:rsidR="00090A88" w:rsidRDefault="00090A88"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Pr>
          <w:rFonts w:ascii="Arial" w:eastAsia="Times New Roman" w:hAnsi="Arial" w:cs="Arial"/>
          <w:bCs/>
          <w:sz w:val="24"/>
          <w:szCs w:val="20"/>
          <w:lang w:val="es-ES_tradnl" w:eastAsia="es-ES"/>
        </w:rPr>
        <w:t xml:space="preserve">El </w:t>
      </w:r>
      <w:r w:rsidRPr="00E4359D">
        <w:rPr>
          <w:rFonts w:ascii="Arial" w:eastAsia="Times New Roman" w:hAnsi="Arial" w:cs="Arial"/>
          <w:b/>
          <w:sz w:val="24"/>
          <w:szCs w:val="20"/>
          <w:lang w:val="es-ES_tradnl" w:eastAsia="es-ES"/>
        </w:rPr>
        <w:t>señor Ministro de Hacienda</w:t>
      </w:r>
      <w:r>
        <w:rPr>
          <w:rFonts w:ascii="Arial" w:eastAsia="Times New Roman" w:hAnsi="Arial" w:cs="Arial"/>
          <w:bCs/>
          <w:sz w:val="24"/>
          <w:szCs w:val="20"/>
          <w:lang w:val="es-ES_tradnl" w:eastAsia="es-ES"/>
        </w:rPr>
        <w:t xml:space="preserve"> </w:t>
      </w:r>
      <w:r w:rsidR="00E4359D" w:rsidRPr="00E4359D">
        <w:rPr>
          <w:rFonts w:ascii="Arial" w:eastAsia="Times New Roman" w:hAnsi="Arial" w:cs="Arial"/>
          <w:b/>
          <w:sz w:val="24"/>
          <w:szCs w:val="20"/>
          <w:lang w:val="es-ES_tradnl" w:eastAsia="es-ES"/>
        </w:rPr>
        <w:t>y el señor Ministro de Desarrollo Social y Familia</w:t>
      </w:r>
      <w:r w:rsidR="00E4359D">
        <w:rPr>
          <w:rFonts w:ascii="Arial" w:eastAsia="Times New Roman" w:hAnsi="Arial" w:cs="Arial"/>
          <w:bCs/>
          <w:sz w:val="24"/>
          <w:szCs w:val="20"/>
          <w:lang w:val="es-ES_tradnl" w:eastAsia="es-ES"/>
        </w:rPr>
        <w:t xml:space="preserve"> </w:t>
      </w:r>
      <w:r>
        <w:rPr>
          <w:rFonts w:ascii="Arial" w:eastAsia="Times New Roman" w:hAnsi="Arial" w:cs="Arial"/>
          <w:bCs/>
          <w:sz w:val="24"/>
          <w:szCs w:val="20"/>
          <w:lang w:val="es-ES_tradnl" w:eastAsia="es-ES"/>
        </w:rPr>
        <w:t>explic</w:t>
      </w:r>
      <w:r w:rsidR="00E4359D">
        <w:rPr>
          <w:rFonts w:ascii="Arial" w:eastAsia="Times New Roman" w:hAnsi="Arial" w:cs="Arial"/>
          <w:bCs/>
          <w:sz w:val="24"/>
          <w:szCs w:val="20"/>
          <w:lang w:val="es-ES_tradnl" w:eastAsia="es-ES"/>
        </w:rPr>
        <w:t>aron</w:t>
      </w:r>
      <w:r>
        <w:rPr>
          <w:rFonts w:ascii="Arial" w:eastAsia="Times New Roman" w:hAnsi="Arial" w:cs="Arial"/>
          <w:bCs/>
          <w:sz w:val="24"/>
          <w:szCs w:val="20"/>
          <w:lang w:val="es-ES_tradnl" w:eastAsia="es-ES"/>
        </w:rPr>
        <w:t xml:space="preserve"> que las observaciones contienen </w:t>
      </w:r>
      <w:r w:rsidR="008878EA">
        <w:rPr>
          <w:rFonts w:ascii="Arial" w:eastAsia="Times New Roman" w:hAnsi="Arial" w:cs="Arial"/>
          <w:bCs/>
          <w:sz w:val="24"/>
          <w:szCs w:val="20"/>
          <w:lang w:val="es-ES_tradnl" w:eastAsia="es-ES"/>
        </w:rPr>
        <w:t>-</w:t>
      </w:r>
      <w:r>
        <w:rPr>
          <w:rFonts w:ascii="Arial" w:eastAsia="Times New Roman" w:hAnsi="Arial" w:cs="Arial"/>
          <w:bCs/>
          <w:sz w:val="24"/>
          <w:szCs w:val="20"/>
          <w:lang w:val="es-ES_tradnl" w:eastAsia="es-ES"/>
        </w:rPr>
        <w:t>como innovaciones</w:t>
      </w:r>
      <w:r w:rsidR="008878EA">
        <w:rPr>
          <w:rFonts w:ascii="Arial" w:eastAsia="Times New Roman" w:hAnsi="Arial" w:cs="Arial"/>
          <w:bCs/>
          <w:sz w:val="24"/>
          <w:szCs w:val="20"/>
          <w:lang w:val="es-ES_tradnl" w:eastAsia="es-ES"/>
        </w:rPr>
        <w:t>-</w:t>
      </w:r>
      <w:r>
        <w:rPr>
          <w:rFonts w:ascii="Arial" w:eastAsia="Times New Roman" w:hAnsi="Arial" w:cs="Arial"/>
          <w:bCs/>
          <w:sz w:val="24"/>
          <w:szCs w:val="20"/>
          <w:lang w:val="es-ES_tradnl" w:eastAsia="es-ES"/>
        </w:rPr>
        <w:t xml:space="preserve"> que se considera un solo segmento hasta el 60% más vulnerable y se incorpora a los adultos mayores de 70 años que reciban la pensión básica solidaria</w:t>
      </w:r>
      <w:r w:rsidR="00E4359D">
        <w:rPr>
          <w:rFonts w:ascii="Arial" w:eastAsia="Times New Roman" w:hAnsi="Arial" w:cs="Arial"/>
          <w:bCs/>
          <w:sz w:val="24"/>
          <w:szCs w:val="20"/>
          <w:lang w:val="es-ES_tradnl" w:eastAsia="es-ES"/>
        </w:rPr>
        <w:t xml:space="preserve"> (aproximadamente 260.000) los que recibirán el segundo y tercer aporte, dado que en mayo se les entrega el llamado bono de invierno, con un costo adicional por US$31 millones</w:t>
      </w:r>
      <w:r w:rsidR="00AC62BA">
        <w:rPr>
          <w:rFonts w:ascii="Arial" w:eastAsia="Times New Roman" w:hAnsi="Arial" w:cs="Arial"/>
          <w:bCs/>
          <w:sz w:val="24"/>
          <w:szCs w:val="20"/>
          <w:lang w:val="es-ES_tradnl" w:eastAsia="es-ES"/>
        </w:rPr>
        <w:t>, lo que se encuentra en el margen del monto total comprometido inicialmente de US$802 millones</w:t>
      </w:r>
      <w:r w:rsidR="00E4359D">
        <w:rPr>
          <w:rFonts w:ascii="Arial" w:eastAsia="Times New Roman" w:hAnsi="Arial" w:cs="Arial"/>
          <w:bCs/>
          <w:sz w:val="24"/>
          <w:szCs w:val="20"/>
          <w:lang w:val="es-ES_tradnl" w:eastAsia="es-ES"/>
        </w:rPr>
        <w:t>.</w:t>
      </w:r>
    </w:p>
    <w:p w14:paraId="06284682" w14:textId="77777777" w:rsidR="00AC62BA" w:rsidRDefault="00AC62BA"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1B0DC303" w14:textId="19D22CAB" w:rsidR="00AC62BA" w:rsidRDefault="00AC62BA"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Pr>
          <w:rFonts w:ascii="Arial" w:eastAsia="Times New Roman" w:hAnsi="Arial" w:cs="Arial"/>
          <w:bCs/>
          <w:sz w:val="24"/>
          <w:szCs w:val="20"/>
          <w:lang w:val="es-ES_tradnl" w:eastAsia="es-ES"/>
        </w:rPr>
        <w:t xml:space="preserve">Asimismo, </w:t>
      </w:r>
      <w:r w:rsidR="00956DCE">
        <w:rPr>
          <w:rFonts w:ascii="Arial" w:eastAsia="Times New Roman" w:hAnsi="Arial" w:cs="Arial"/>
          <w:bCs/>
          <w:sz w:val="24"/>
          <w:szCs w:val="20"/>
          <w:lang w:val="es-ES_tradnl" w:eastAsia="es-ES"/>
        </w:rPr>
        <w:t xml:space="preserve">poniendo en perspectiva lo que implican los fondos que están discutiendo, es </w:t>
      </w:r>
      <w:r>
        <w:rPr>
          <w:rFonts w:ascii="Arial" w:eastAsia="Times New Roman" w:hAnsi="Arial" w:cs="Arial"/>
          <w:bCs/>
          <w:sz w:val="24"/>
          <w:szCs w:val="20"/>
          <w:lang w:val="es-ES_tradnl" w:eastAsia="es-ES"/>
        </w:rPr>
        <w:t xml:space="preserve">que el </w:t>
      </w:r>
      <w:r w:rsidR="00956DCE">
        <w:rPr>
          <w:rFonts w:ascii="Arial" w:eastAsia="Times New Roman" w:hAnsi="Arial" w:cs="Arial"/>
          <w:bCs/>
          <w:sz w:val="24"/>
          <w:szCs w:val="20"/>
          <w:lang w:val="es-ES_tradnl" w:eastAsia="es-ES"/>
        </w:rPr>
        <w:t xml:space="preserve">mencionado </w:t>
      </w:r>
      <w:r>
        <w:rPr>
          <w:rFonts w:ascii="Arial" w:eastAsia="Times New Roman" w:hAnsi="Arial" w:cs="Arial"/>
          <w:bCs/>
          <w:sz w:val="24"/>
          <w:szCs w:val="20"/>
          <w:lang w:val="es-ES_tradnl" w:eastAsia="es-ES"/>
        </w:rPr>
        <w:t xml:space="preserve">monto total </w:t>
      </w:r>
      <w:r w:rsidR="00956DCE">
        <w:rPr>
          <w:rFonts w:ascii="Arial" w:eastAsia="Times New Roman" w:hAnsi="Arial" w:cs="Arial"/>
          <w:bCs/>
          <w:sz w:val="24"/>
          <w:szCs w:val="20"/>
          <w:lang w:val="es-ES_tradnl" w:eastAsia="es-ES"/>
        </w:rPr>
        <w:t xml:space="preserve">del beneficio </w:t>
      </w:r>
      <w:r>
        <w:rPr>
          <w:rFonts w:ascii="Arial" w:eastAsia="Times New Roman" w:hAnsi="Arial" w:cs="Arial"/>
          <w:bCs/>
          <w:sz w:val="24"/>
          <w:szCs w:val="20"/>
          <w:lang w:val="es-ES_tradnl" w:eastAsia="es-ES"/>
        </w:rPr>
        <w:t>equivale a 11</w:t>
      </w:r>
      <w:r w:rsidR="00956DCE">
        <w:rPr>
          <w:rFonts w:ascii="Arial" w:eastAsia="Times New Roman" w:hAnsi="Arial" w:cs="Arial"/>
          <w:bCs/>
          <w:sz w:val="24"/>
          <w:szCs w:val="20"/>
          <w:lang w:val="es-ES_tradnl" w:eastAsia="es-ES"/>
        </w:rPr>
        <w:t xml:space="preserve"> veces lo que se entregó por el llamado bono </w:t>
      </w:r>
      <w:proofErr w:type="spellStart"/>
      <w:r w:rsidR="00956DCE">
        <w:rPr>
          <w:rFonts w:ascii="Arial" w:eastAsia="Times New Roman" w:hAnsi="Arial" w:cs="Arial"/>
          <w:bCs/>
          <w:sz w:val="24"/>
          <w:szCs w:val="20"/>
          <w:lang w:val="es-ES_tradnl" w:eastAsia="es-ES"/>
        </w:rPr>
        <w:t>covid</w:t>
      </w:r>
      <w:proofErr w:type="spellEnd"/>
      <w:r w:rsidR="00956DCE">
        <w:rPr>
          <w:rFonts w:ascii="Arial" w:eastAsia="Times New Roman" w:hAnsi="Arial" w:cs="Arial"/>
          <w:bCs/>
          <w:sz w:val="24"/>
          <w:szCs w:val="20"/>
          <w:lang w:val="es-ES_tradnl" w:eastAsia="es-ES"/>
        </w:rPr>
        <w:t>.</w:t>
      </w:r>
    </w:p>
    <w:p w14:paraId="3DF4AD4B" w14:textId="6EA8F03C" w:rsidR="00E4359D" w:rsidRDefault="00E4359D"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62150D67" w14:textId="1F732CBF" w:rsidR="00E4359D" w:rsidRDefault="00E4359D"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Pr>
          <w:rFonts w:ascii="Arial" w:eastAsia="Times New Roman" w:hAnsi="Arial" w:cs="Arial"/>
          <w:bCs/>
          <w:sz w:val="24"/>
          <w:szCs w:val="20"/>
          <w:lang w:val="es-ES_tradnl" w:eastAsia="es-ES"/>
        </w:rPr>
        <w:t>Se hizo presente que se incluye un inciso que dispone que e</w:t>
      </w:r>
      <w:r w:rsidRPr="00E4359D">
        <w:rPr>
          <w:rFonts w:ascii="Arial" w:eastAsia="Times New Roman" w:hAnsi="Arial" w:cs="Arial"/>
          <w:bCs/>
          <w:sz w:val="24"/>
          <w:szCs w:val="20"/>
          <w:lang w:val="es-ES_tradnl" w:eastAsia="es-ES"/>
        </w:rPr>
        <w:t>l Indicador Socioeconómico de Emergencia no considerará vehículos de uso comercial, excepto en aquellos hogares que posean tres o más de estos vehículos</w:t>
      </w:r>
      <w:r>
        <w:rPr>
          <w:rFonts w:ascii="Arial" w:eastAsia="Times New Roman" w:hAnsi="Arial" w:cs="Arial"/>
          <w:bCs/>
          <w:sz w:val="24"/>
          <w:szCs w:val="20"/>
          <w:lang w:val="es-ES_tradnl" w:eastAsia="es-ES"/>
        </w:rPr>
        <w:t>, de modo que no se</w:t>
      </w:r>
      <w:r w:rsidR="008878EA">
        <w:rPr>
          <w:rFonts w:ascii="Arial" w:eastAsia="Times New Roman" w:hAnsi="Arial" w:cs="Arial"/>
          <w:bCs/>
          <w:sz w:val="24"/>
          <w:szCs w:val="20"/>
          <w:lang w:val="es-ES_tradnl" w:eastAsia="es-ES"/>
        </w:rPr>
        <w:t>an</w:t>
      </w:r>
      <w:r>
        <w:rPr>
          <w:rFonts w:ascii="Arial" w:eastAsia="Times New Roman" w:hAnsi="Arial" w:cs="Arial"/>
          <w:bCs/>
          <w:sz w:val="24"/>
          <w:szCs w:val="20"/>
          <w:lang w:val="es-ES_tradnl" w:eastAsia="es-ES"/>
        </w:rPr>
        <w:t xml:space="preserve"> </w:t>
      </w:r>
      <w:r w:rsidR="008878EA">
        <w:rPr>
          <w:rFonts w:ascii="Arial" w:eastAsia="Times New Roman" w:hAnsi="Arial" w:cs="Arial"/>
          <w:bCs/>
          <w:sz w:val="24"/>
          <w:szCs w:val="20"/>
          <w:lang w:val="es-ES_tradnl" w:eastAsia="es-ES"/>
        </w:rPr>
        <w:t>tomados en cuenta</w:t>
      </w:r>
      <w:r>
        <w:rPr>
          <w:rFonts w:ascii="Arial" w:eastAsia="Times New Roman" w:hAnsi="Arial" w:cs="Arial"/>
          <w:bCs/>
          <w:sz w:val="24"/>
          <w:szCs w:val="20"/>
          <w:lang w:val="es-ES_tradnl" w:eastAsia="es-ES"/>
        </w:rPr>
        <w:t xml:space="preserve"> dentro de la verificación de medios y </w:t>
      </w:r>
      <w:r w:rsidR="008878EA">
        <w:rPr>
          <w:rFonts w:ascii="Arial" w:eastAsia="Times New Roman" w:hAnsi="Arial" w:cs="Arial"/>
          <w:bCs/>
          <w:sz w:val="24"/>
          <w:szCs w:val="20"/>
          <w:lang w:val="es-ES_tradnl" w:eastAsia="es-ES"/>
        </w:rPr>
        <w:t xml:space="preserve">así </w:t>
      </w:r>
      <w:r>
        <w:rPr>
          <w:rFonts w:ascii="Arial" w:eastAsia="Times New Roman" w:hAnsi="Arial" w:cs="Arial"/>
          <w:bCs/>
          <w:sz w:val="24"/>
          <w:szCs w:val="20"/>
          <w:lang w:val="es-ES_tradnl" w:eastAsia="es-ES"/>
        </w:rPr>
        <w:t>conductores de taxis colectivos o transportistas escolares puedan entrar en el universo de beneficiarios.</w:t>
      </w:r>
    </w:p>
    <w:p w14:paraId="5B23FACF" w14:textId="0E59CD70" w:rsidR="00E4359D" w:rsidRDefault="00E4359D"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14:paraId="5427B6B6" w14:textId="1B41C319" w:rsidR="00E4359D" w:rsidRPr="00E4359D" w:rsidRDefault="00E4359D" w:rsidP="00E4359D">
      <w:pPr>
        <w:spacing w:after="0" w:line="240" w:lineRule="auto"/>
        <w:ind w:firstLine="2880"/>
        <w:jc w:val="both"/>
        <w:rPr>
          <w:rFonts w:ascii="Arial" w:eastAsia="Calibri" w:hAnsi="Arial" w:cs="Arial"/>
          <w:sz w:val="24"/>
          <w:szCs w:val="24"/>
        </w:rPr>
      </w:pPr>
      <w:bookmarkStart w:id="3" w:name="_Hlk28614171"/>
      <w:bookmarkStart w:id="4" w:name="_Hlk28599521"/>
      <w:r>
        <w:rPr>
          <w:rFonts w:ascii="Arial" w:eastAsia="Calibri" w:hAnsi="Arial" w:cs="Arial"/>
          <w:sz w:val="24"/>
          <w:szCs w:val="24"/>
        </w:rPr>
        <w:t>Por su parte, e</w:t>
      </w:r>
      <w:r w:rsidRPr="00E4359D">
        <w:rPr>
          <w:rFonts w:ascii="Arial" w:eastAsia="Calibri" w:hAnsi="Arial" w:cs="Arial"/>
          <w:sz w:val="24"/>
          <w:szCs w:val="24"/>
        </w:rPr>
        <w:t xml:space="preserve">l </w:t>
      </w:r>
      <w:r w:rsidRPr="00E4359D">
        <w:rPr>
          <w:rFonts w:ascii="Arial" w:eastAsia="Calibri" w:hAnsi="Arial" w:cs="Arial"/>
          <w:b/>
          <w:sz w:val="24"/>
          <w:szCs w:val="24"/>
        </w:rPr>
        <w:t>Honorable Senador señor Montes</w:t>
      </w:r>
      <w:r w:rsidRPr="00E4359D">
        <w:rPr>
          <w:rFonts w:ascii="Arial" w:eastAsia="Calibri" w:hAnsi="Arial" w:cs="Arial"/>
          <w:sz w:val="24"/>
          <w:szCs w:val="24"/>
        </w:rPr>
        <w:t xml:space="preserve"> </w:t>
      </w:r>
      <w:r>
        <w:rPr>
          <w:rFonts w:ascii="Arial" w:eastAsia="Calibri" w:hAnsi="Arial" w:cs="Arial"/>
          <w:sz w:val="24"/>
          <w:szCs w:val="24"/>
        </w:rPr>
        <w:t>solicit</w:t>
      </w:r>
      <w:r w:rsidRPr="00E4359D">
        <w:rPr>
          <w:rFonts w:ascii="Arial" w:eastAsia="Calibri" w:hAnsi="Arial" w:cs="Arial"/>
          <w:sz w:val="24"/>
          <w:szCs w:val="24"/>
        </w:rPr>
        <w:t>ó que</w:t>
      </w:r>
      <w:r>
        <w:rPr>
          <w:rFonts w:ascii="Arial" w:eastAsia="Calibri" w:hAnsi="Arial" w:cs="Arial"/>
          <w:sz w:val="24"/>
          <w:szCs w:val="24"/>
        </w:rPr>
        <w:t xml:space="preserve"> se incorporen en el informe los argumentos de minuta elaborada por especialistas </w:t>
      </w:r>
      <w:r w:rsidRPr="00AC62BA">
        <w:rPr>
          <w:rFonts w:ascii="Arial" w:eastAsia="Calibri" w:hAnsi="Arial" w:cs="Arial"/>
          <w:sz w:val="24"/>
          <w:szCs w:val="24"/>
          <w:u w:val="single"/>
        </w:rPr>
        <w:t xml:space="preserve">Heidi </w:t>
      </w:r>
      <w:proofErr w:type="spellStart"/>
      <w:r w:rsidRPr="00AC62BA">
        <w:rPr>
          <w:rFonts w:ascii="Arial" w:eastAsia="Calibri" w:hAnsi="Arial" w:cs="Arial"/>
          <w:sz w:val="24"/>
          <w:szCs w:val="24"/>
          <w:u w:val="single"/>
        </w:rPr>
        <w:t>Berner</w:t>
      </w:r>
      <w:proofErr w:type="spellEnd"/>
      <w:r w:rsidRPr="00AC62BA">
        <w:rPr>
          <w:rFonts w:ascii="Arial" w:eastAsia="Calibri" w:hAnsi="Arial" w:cs="Arial"/>
          <w:sz w:val="24"/>
          <w:szCs w:val="24"/>
          <w:u w:val="single"/>
        </w:rPr>
        <w:t xml:space="preserve"> y Luis Díaz</w:t>
      </w:r>
      <w:r>
        <w:rPr>
          <w:rFonts w:ascii="Arial" w:eastAsia="Calibri" w:hAnsi="Arial" w:cs="Arial"/>
          <w:sz w:val="24"/>
          <w:szCs w:val="24"/>
        </w:rPr>
        <w:t>, que es la siguiente</w:t>
      </w:r>
      <w:bookmarkEnd w:id="3"/>
      <w:r>
        <w:rPr>
          <w:rFonts w:ascii="Arial" w:eastAsia="Calibri" w:hAnsi="Arial" w:cs="Arial"/>
          <w:sz w:val="24"/>
          <w:szCs w:val="24"/>
        </w:rPr>
        <w:t>:</w:t>
      </w:r>
    </w:p>
    <w:bookmarkEnd w:id="4"/>
    <w:p w14:paraId="262B0D4B" w14:textId="44E663DC" w:rsidR="00E4359D" w:rsidRDefault="00E4359D"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eastAsia="es-ES"/>
        </w:rPr>
      </w:pPr>
    </w:p>
    <w:p w14:paraId="0BAC00E1" w14:textId="77777777" w:rsidR="002D6028" w:rsidRPr="002D6028" w:rsidRDefault="00E4359D" w:rsidP="002D6028">
      <w:pPr>
        <w:pStyle w:val="Ttulo10"/>
        <w:shd w:val="clear" w:color="auto" w:fill="auto"/>
        <w:spacing w:before="0" w:line="240" w:lineRule="auto"/>
        <w:ind w:firstLine="2835"/>
        <w:jc w:val="both"/>
        <w:outlineLvl w:val="9"/>
        <w:rPr>
          <w:rFonts w:ascii="Arial" w:hAnsi="Arial" w:cs="Arial"/>
          <w:sz w:val="24"/>
          <w:szCs w:val="24"/>
          <w:lang w:val="es-ES" w:eastAsia="es-ES" w:bidi="es-ES"/>
        </w:rPr>
      </w:pPr>
      <w:r w:rsidRPr="002D6028">
        <w:rPr>
          <w:rFonts w:ascii="Arial" w:eastAsia="Times New Roman" w:hAnsi="Arial" w:cs="Arial"/>
          <w:b w:val="0"/>
          <w:sz w:val="24"/>
          <w:szCs w:val="20"/>
          <w:lang w:eastAsia="es-ES"/>
        </w:rPr>
        <w:t>“</w:t>
      </w:r>
      <w:bookmarkStart w:id="5" w:name="bookmark0"/>
      <w:r w:rsidR="002D6028" w:rsidRPr="002D6028">
        <w:rPr>
          <w:rFonts w:ascii="Arial" w:hAnsi="Arial" w:cs="Arial"/>
          <w:sz w:val="24"/>
          <w:szCs w:val="24"/>
          <w:lang w:val="es-ES" w:eastAsia="es-ES" w:bidi="es-ES"/>
        </w:rPr>
        <w:t>Minuta Comentarios</w:t>
      </w:r>
      <w:bookmarkEnd w:id="5"/>
    </w:p>
    <w:p w14:paraId="60AA5BDA" w14:textId="77777777" w:rsidR="002D6028" w:rsidRPr="002D6028" w:rsidRDefault="002D6028" w:rsidP="002D6028">
      <w:pPr>
        <w:widowControl w:val="0"/>
        <w:spacing w:after="0" w:line="240" w:lineRule="auto"/>
        <w:ind w:firstLine="2835"/>
        <w:jc w:val="both"/>
        <w:rPr>
          <w:rFonts w:ascii="Arial" w:eastAsia="Calibri" w:hAnsi="Arial" w:cs="Arial"/>
          <w:b/>
          <w:bCs/>
          <w:sz w:val="24"/>
          <w:szCs w:val="24"/>
          <w:lang w:val="es-ES" w:eastAsia="es-ES" w:bidi="es-ES"/>
        </w:rPr>
      </w:pPr>
    </w:p>
    <w:p w14:paraId="0292A92B" w14:textId="77777777" w:rsidR="002D6028" w:rsidRPr="002D6028" w:rsidRDefault="002D6028" w:rsidP="002D6028">
      <w:pPr>
        <w:widowControl w:val="0"/>
        <w:spacing w:after="0" w:line="240" w:lineRule="auto"/>
        <w:ind w:firstLine="2835"/>
        <w:jc w:val="both"/>
        <w:rPr>
          <w:rFonts w:ascii="Arial" w:eastAsia="Calibri" w:hAnsi="Arial" w:cs="Arial"/>
          <w:b/>
          <w:bCs/>
          <w:sz w:val="24"/>
          <w:szCs w:val="24"/>
          <w:lang w:val="es-ES" w:eastAsia="es-ES" w:bidi="es-ES"/>
        </w:rPr>
      </w:pPr>
      <w:bookmarkStart w:id="6" w:name="bookmark1"/>
      <w:r w:rsidRPr="002D6028">
        <w:rPr>
          <w:rFonts w:ascii="Arial" w:eastAsia="Calibri" w:hAnsi="Arial" w:cs="Arial"/>
          <w:b/>
          <w:bCs/>
          <w:sz w:val="24"/>
          <w:szCs w:val="24"/>
          <w:lang w:val="es-ES" w:eastAsia="es-ES" w:bidi="es-ES"/>
        </w:rPr>
        <w:t>Veto presidencial a PDL Ingreso Familiar de Emergencia</w:t>
      </w:r>
      <w:bookmarkEnd w:id="6"/>
    </w:p>
    <w:p w14:paraId="4F708A79" w14:textId="77777777" w:rsidR="002D6028" w:rsidRPr="002D6028" w:rsidRDefault="002D6028" w:rsidP="002D6028">
      <w:pPr>
        <w:widowControl w:val="0"/>
        <w:spacing w:after="0" w:line="240" w:lineRule="auto"/>
        <w:ind w:firstLine="2835"/>
        <w:jc w:val="both"/>
        <w:rPr>
          <w:rFonts w:ascii="Arial" w:eastAsia="Calibri" w:hAnsi="Arial" w:cs="Arial"/>
          <w:b/>
          <w:bCs/>
          <w:sz w:val="24"/>
          <w:szCs w:val="24"/>
          <w:lang w:val="es-ES" w:eastAsia="es-ES" w:bidi="es-ES"/>
        </w:rPr>
      </w:pPr>
    </w:p>
    <w:p w14:paraId="2B7D121C" w14:textId="77777777" w:rsidR="002D6028" w:rsidRPr="002D6028" w:rsidRDefault="002D6028" w:rsidP="002D6028">
      <w:pPr>
        <w:widowControl w:val="0"/>
        <w:spacing w:after="0" w:line="240" w:lineRule="auto"/>
        <w:ind w:firstLine="2835"/>
        <w:rPr>
          <w:rFonts w:ascii="Arial" w:eastAsia="Calibri" w:hAnsi="Arial" w:cs="Arial"/>
          <w:color w:val="000000"/>
          <w:sz w:val="24"/>
          <w:szCs w:val="24"/>
          <w:u w:val="single"/>
          <w:lang w:val="es-ES" w:eastAsia="es-ES" w:bidi="es-ES"/>
        </w:rPr>
      </w:pPr>
      <w:r w:rsidRPr="002D6028">
        <w:rPr>
          <w:rFonts w:ascii="Arial" w:eastAsia="Calibri" w:hAnsi="Arial" w:cs="Arial"/>
          <w:color w:val="000000"/>
          <w:sz w:val="24"/>
          <w:szCs w:val="24"/>
          <w:u w:val="single"/>
          <w:lang w:val="es-ES" w:eastAsia="es-ES" w:bidi="es-ES"/>
        </w:rPr>
        <w:t>Comentarios generales</w:t>
      </w:r>
    </w:p>
    <w:p w14:paraId="782C97F5" w14:textId="77777777" w:rsidR="002D6028" w:rsidRPr="002D6028" w:rsidRDefault="002D6028" w:rsidP="002D6028">
      <w:pPr>
        <w:widowControl w:val="0"/>
        <w:spacing w:after="0" w:line="240" w:lineRule="auto"/>
        <w:ind w:firstLine="2835"/>
        <w:rPr>
          <w:rFonts w:ascii="Arial" w:eastAsia="Courier New" w:hAnsi="Arial" w:cs="Arial"/>
          <w:color w:val="000000"/>
          <w:sz w:val="24"/>
          <w:szCs w:val="24"/>
          <w:lang w:val="es-ES" w:eastAsia="es-ES" w:bidi="es-ES"/>
        </w:rPr>
      </w:pPr>
    </w:p>
    <w:p w14:paraId="61CE7F66"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En términos generales, el veto aditivo y sustitutivo enviado por el presidente de la República respecto de PROYECTO DE LEY QUE CONCEDE UN INGRESO FAMILIAR DE EMERGENCIA consiste básicamente en reponer aquellos artículos de PDL original rechazados tanto en la Cámara de Diputados como del Senado, incorporando solo dos cambios que pueden ser considerados relevantes.</w:t>
      </w:r>
    </w:p>
    <w:p w14:paraId="49FA4D63"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p>
    <w:p w14:paraId="2277A6EF"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El primero, se suprime la diferencia en el monto del beneficio entre los hogares que se ubiquen entre el 40% de mayor vulnerabilidad y entre el 41% y hasta el 60% de mayor vulnerabilidad, según el Índice Socioeconómico de Emergencia.</w:t>
      </w:r>
    </w:p>
    <w:p w14:paraId="634BDBBD"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p>
    <w:p w14:paraId="7039D559"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El segundo, se incorpora un nuevo grupo de beneficiarios que son aquellos hogares que se encuentran en el 80% más vulnerable según la Calificación Socioeconómica (CSE) del Registro Social de Hogares (RSH) y que tienen uno o más adultos mayores de 70 años o más que reciben una Pensión Básico Solidaria (PBS).</w:t>
      </w:r>
    </w:p>
    <w:p w14:paraId="75BAA28D"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p>
    <w:p w14:paraId="13FAF8BB"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Lo anterior significa que el PDL continúa manifestando cuatro debilidades centrales, que son las siguientes, en orden de importancia:</w:t>
      </w:r>
    </w:p>
    <w:p w14:paraId="1E24DB01"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p>
    <w:p w14:paraId="06F26A44" w14:textId="77777777" w:rsidR="002D6028" w:rsidRPr="002D6028" w:rsidRDefault="002D6028" w:rsidP="002D6028">
      <w:pPr>
        <w:widowControl w:val="0"/>
        <w:tabs>
          <w:tab w:val="left" w:pos="293"/>
        </w:tabs>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a) Mantiene la discriminación entre hogares del mismo nivel de vulnerabilidad socioeconómico solo por el origen de sus ingresos. Se entrega un monto menor de beneficios en algunos casos y definitivamente no se entrega beneficios en otros, si el hogar tiene alguno de sus integrantes con ingresos "formales". Esta discriminación es particularmente relevante puesto que los ingresos formales, que dan origen a la discriminación en la entrega del monto del beneficio, pueden ser de bajo nivel. Por ejemplo, este es el caso de hogares con un integrante con un empleo a tiempo parcial (un joven que estudia y trabaja) o con un joven con un contrato de aprendizaje (con un salario inferior al ingreso mínimo legal), o con un adulto con alguna pensión de invalidez de un monto reducido, o con un adulto mayor con una pensión de vejez o sobrevivencia de un monto también inferior a por ejemplo $200.000, o con un integrante con una boleta a honorarios en marzo de por ejemplo $20.000 (por jardinería u otro servicio).</w:t>
      </w:r>
    </w:p>
    <w:p w14:paraId="1CE36F53" w14:textId="77777777" w:rsidR="002D6028" w:rsidRPr="002D6028" w:rsidRDefault="002D6028" w:rsidP="002D6028">
      <w:pPr>
        <w:widowControl w:val="0"/>
        <w:tabs>
          <w:tab w:val="left" w:pos="293"/>
        </w:tabs>
        <w:spacing w:after="0" w:line="240" w:lineRule="auto"/>
        <w:ind w:firstLine="2835"/>
        <w:jc w:val="both"/>
        <w:rPr>
          <w:rFonts w:ascii="Arial" w:eastAsia="Calibri" w:hAnsi="Arial" w:cs="Arial"/>
          <w:sz w:val="24"/>
          <w:szCs w:val="24"/>
          <w:lang w:val="es-ES" w:eastAsia="es-ES" w:bidi="es-ES"/>
        </w:rPr>
      </w:pPr>
    </w:p>
    <w:p w14:paraId="5C32749B"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 xml:space="preserve">Cabe recordar que, para acceder al beneficio completo, el hogar no debe tener ingresos o tener sólo ingresos informales al momento de la información con que se construye el Ingreso Socioeconómico de Emergencia y además pertenecer al 60% más vulnerable según este Indicador. En el caso en que uno o más de los integrantes del hogar tengan ingresos formales, cualquiera sea su origen, la cobertura del beneficio no es al 60% más vulnerables sino sólo al 40% más vulnerables según el Índice </w:t>
      </w:r>
      <w:r w:rsidRPr="002D6028">
        <w:rPr>
          <w:rFonts w:ascii="Arial" w:eastAsia="Calibri" w:hAnsi="Arial" w:cs="Arial"/>
          <w:sz w:val="24"/>
          <w:szCs w:val="24"/>
          <w:lang w:val="es-ES" w:eastAsia="es-ES" w:bidi="es-ES"/>
        </w:rPr>
        <w:lastRenderedPageBreak/>
        <w:t>Socioeconómico de Emergencia, pudiendo acceder a la mitad del beneficio, si la suma de los ingresos formales es inferior al beneficio que correspondería a ese hogar, y no tendrá beneficios si la suma de ingresos formales es mayor a ese monto. Para una familia de 4 personas ello implica que los ingresos formales deben ser inferiores a $260.000 para obtener la mitad del beneficio. Si la suma de ingresos es mayor a ese monto, no es posible acceder.</w:t>
      </w:r>
    </w:p>
    <w:p w14:paraId="16B033A8"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p>
    <w:p w14:paraId="00BA633E" w14:textId="77777777" w:rsidR="002D6028" w:rsidRPr="002D6028" w:rsidRDefault="002D6028" w:rsidP="002D6028">
      <w:pPr>
        <w:widowControl w:val="0"/>
        <w:tabs>
          <w:tab w:val="left" w:pos="294"/>
        </w:tabs>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b) Mantiene aún un monto que no permite cubrir ingresos de suficiencia, al ser este monto inferior, para cualquiera sea el tamaño del hogar, a la línea de pobreza extrema. Se entiende que el Estado no va a resolver los problemas de pobreza por ingresos durante esta crisis. No obstante, asegurar los ingresos mínimos para satisfacer al menos las necesidades básicas debería ser un imperativo ético.</w:t>
      </w:r>
    </w:p>
    <w:p w14:paraId="097DDF46" w14:textId="77777777" w:rsidR="002D6028" w:rsidRPr="002D6028" w:rsidRDefault="002D6028" w:rsidP="002D6028">
      <w:pPr>
        <w:widowControl w:val="0"/>
        <w:tabs>
          <w:tab w:val="left" w:pos="294"/>
        </w:tabs>
        <w:spacing w:after="0" w:line="240" w:lineRule="auto"/>
        <w:ind w:firstLine="2835"/>
        <w:jc w:val="both"/>
        <w:rPr>
          <w:rFonts w:ascii="Arial" w:eastAsia="Calibri" w:hAnsi="Arial" w:cs="Arial"/>
          <w:sz w:val="24"/>
          <w:szCs w:val="24"/>
          <w:lang w:val="es-ES" w:eastAsia="es-ES" w:bidi="es-ES"/>
        </w:rPr>
      </w:pPr>
    </w:p>
    <w:p w14:paraId="3CEB382E" w14:textId="77777777" w:rsidR="002D6028" w:rsidRPr="002D6028" w:rsidRDefault="002D6028" w:rsidP="002D6028">
      <w:pPr>
        <w:widowControl w:val="0"/>
        <w:tabs>
          <w:tab w:val="left" w:pos="294"/>
        </w:tabs>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c) Se mantiene un beneficio que es decreciente en el tiempo. 100% del beneficio el primer mes, 85% del beneficio el segundo mes, y 70% del beneficio del tercer mes. Este elemento no tiene justificación desde la perspectiva del diseño adecuado para cumplir su objetivo, sobre todo considerando que la crisis de la pandemia no cesará en los próximos meses.</w:t>
      </w:r>
    </w:p>
    <w:p w14:paraId="26D70116" w14:textId="77777777" w:rsidR="002D6028" w:rsidRPr="002D6028" w:rsidRDefault="002D6028" w:rsidP="002D6028">
      <w:pPr>
        <w:widowControl w:val="0"/>
        <w:tabs>
          <w:tab w:val="left" w:pos="294"/>
        </w:tabs>
        <w:spacing w:after="0" w:line="240" w:lineRule="auto"/>
        <w:ind w:firstLine="2835"/>
        <w:jc w:val="both"/>
        <w:rPr>
          <w:rFonts w:ascii="Arial" w:eastAsia="Calibri" w:hAnsi="Arial" w:cs="Arial"/>
          <w:sz w:val="24"/>
          <w:szCs w:val="24"/>
          <w:lang w:val="es-ES" w:eastAsia="es-ES" w:bidi="es-ES"/>
        </w:rPr>
      </w:pPr>
    </w:p>
    <w:p w14:paraId="215165FC" w14:textId="77777777" w:rsidR="002D6028" w:rsidRPr="002D6028" w:rsidRDefault="002D6028" w:rsidP="002D6028">
      <w:pPr>
        <w:widowControl w:val="0"/>
        <w:tabs>
          <w:tab w:val="left" w:pos="298"/>
        </w:tabs>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d) Se mantiene la falta de transparencia respecto a cómo se construirá el índice Socioeconómico de Emergencia, que es el factor que finalmente definirá que hogares acceden o no al beneficio. Lo poco que se menciona sobre este Indicador deja muchas dudas respecto de la operatividad del mismo, las dificultades que podrían encontrar los hogares para acceder al beneficio, y las complejidades de implementación del beneficio (esto es una carga para las familias y riesgos de implementación, innecesarios), especialmente porque se acota que se considerarán solo ingresos a partir de marzo 2020, dejando la duda qué ocurrirá con hogares que tengan información previa a ese mes.</w:t>
      </w:r>
    </w:p>
    <w:p w14:paraId="4AC248D7" w14:textId="77777777" w:rsidR="002D6028" w:rsidRPr="002D6028" w:rsidRDefault="002D6028" w:rsidP="002D6028">
      <w:pPr>
        <w:widowControl w:val="0"/>
        <w:tabs>
          <w:tab w:val="left" w:pos="298"/>
        </w:tabs>
        <w:spacing w:after="0" w:line="240" w:lineRule="auto"/>
        <w:ind w:firstLine="2835"/>
        <w:jc w:val="both"/>
        <w:rPr>
          <w:rFonts w:ascii="Arial" w:eastAsia="Calibri" w:hAnsi="Arial" w:cs="Arial"/>
          <w:sz w:val="24"/>
          <w:szCs w:val="24"/>
          <w:lang w:val="es-ES" w:eastAsia="es-ES" w:bidi="es-ES"/>
        </w:rPr>
      </w:pPr>
    </w:p>
    <w:p w14:paraId="1A714736" w14:textId="77777777" w:rsidR="002D6028" w:rsidRPr="002D6028" w:rsidRDefault="002D6028" w:rsidP="002D6028">
      <w:pPr>
        <w:widowControl w:val="0"/>
        <w:spacing w:after="0" w:line="240" w:lineRule="auto"/>
        <w:ind w:firstLine="2835"/>
        <w:rPr>
          <w:rFonts w:ascii="Arial" w:eastAsia="Calibri" w:hAnsi="Arial" w:cs="Arial"/>
          <w:color w:val="000000"/>
          <w:sz w:val="24"/>
          <w:szCs w:val="24"/>
          <w:u w:val="single"/>
          <w:lang w:val="es-ES" w:eastAsia="es-ES" w:bidi="es-ES"/>
        </w:rPr>
      </w:pPr>
      <w:r w:rsidRPr="002D6028">
        <w:rPr>
          <w:rFonts w:ascii="Arial" w:eastAsia="Calibri" w:hAnsi="Arial" w:cs="Arial"/>
          <w:color w:val="000000"/>
          <w:sz w:val="24"/>
          <w:szCs w:val="24"/>
          <w:u w:val="single"/>
          <w:lang w:val="es-ES" w:eastAsia="es-ES" w:bidi="es-ES"/>
        </w:rPr>
        <w:t>Comentarios específicos</w:t>
      </w:r>
    </w:p>
    <w:p w14:paraId="06C593B3" w14:textId="77777777" w:rsidR="002D6028" w:rsidRPr="002D6028" w:rsidRDefault="002D6028" w:rsidP="002D6028">
      <w:pPr>
        <w:widowControl w:val="0"/>
        <w:spacing w:after="0" w:line="240" w:lineRule="auto"/>
        <w:ind w:firstLine="2835"/>
        <w:rPr>
          <w:rFonts w:ascii="Arial" w:eastAsia="Courier New" w:hAnsi="Arial" w:cs="Arial"/>
          <w:color w:val="000000"/>
          <w:sz w:val="24"/>
          <w:szCs w:val="24"/>
          <w:lang w:val="es-ES" w:eastAsia="es-ES" w:bidi="es-ES"/>
        </w:rPr>
      </w:pPr>
    </w:p>
    <w:p w14:paraId="64BFEC87" w14:textId="77777777" w:rsidR="002D6028" w:rsidRPr="002D6028" w:rsidRDefault="002D6028" w:rsidP="002D6028">
      <w:pPr>
        <w:widowControl w:val="0"/>
        <w:tabs>
          <w:tab w:val="left" w:pos="281"/>
        </w:tabs>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1. Se mantiene la redacción del Artículo 1 en que se señala los requisitos copulativos para acceder al beneficio. En el numeral ii) de dicho artículo se indica que los hogares deben pertenecer al 60% más vulnerable de la población nacional, de acuerdo al Indicador Socioeconómico de Emergencia a que se refiere al artículo 2 del PDL. Ello implica que a todos los hogares del Registro Social de Hogares se les debe calcular este indicador para definir si acceden o no al beneficio, lo que es contrario a lo señalado por el Ministro de Desarrollo Social y Familia en la sesión de la Comisión de Hacienda del día 4 de mayo 2020 en que indicó que sólo deberían recalificarse los hogares que están sobre el 60% de vulnerabilidad del Registro Social de Hogares y que los que ya estaban en el 60% accedían automáticamente al beneficio en la medida de que cumplían los requisitos de no tener ingresos formales o si los tenían, estaban en el 40% más vulnerable. Esto es particularmente relevante puesto que va a implicar una avalancha de personas queriendo actualizar su información para reflejar su vulnerabilidad socioeconómica en la emergencia y así poder acceder al beneficio.</w:t>
      </w:r>
    </w:p>
    <w:p w14:paraId="31E1E138" w14:textId="77777777" w:rsidR="002D6028" w:rsidRPr="002D6028" w:rsidRDefault="002D6028" w:rsidP="002D6028">
      <w:pPr>
        <w:widowControl w:val="0"/>
        <w:tabs>
          <w:tab w:val="left" w:pos="281"/>
        </w:tabs>
        <w:spacing w:after="0" w:line="240" w:lineRule="auto"/>
        <w:ind w:firstLine="2835"/>
        <w:jc w:val="both"/>
        <w:rPr>
          <w:rFonts w:ascii="Arial" w:eastAsia="Calibri" w:hAnsi="Arial" w:cs="Arial"/>
          <w:sz w:val="24"/>
          <w:szCs w:val="24"/>
          <w:lang w:val="es-ES" w:eastAsia="es-ES" w:bidi="es-ES"/>
        </w:rPr>
      </w:pPr>
    </w:p>
    <w:p w14:paraId="4189E395" w14:textId="77777777" w:rsidR="002D6028" w:rsidRPr="002D6028" w:rsidRDefault="002D6028" w:rsidP="002D6028">
      <w:pPr>
        <w:widowControl w:val="0"/>
        <w:tabs>
          <w:tab w:val="left" w:pos="281"/>
        </w:tabs>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lastRenderedPageBreak/>
        <w:t>2. Se presenta un nuevo artículo 2, que hace referencia al Indicador Socioeconómico de Emergencia.</w:t>
      </w:r>
    </w:p>
    <w:p w14:paraId="61EC947B" w14:textId="77777777" w:rsidR="002D6028" w:rsidRPr="002D6028" w:rsidRDefault="002D6028" w:rsidP="002D6028">
      <w:pPr>
        <w:widowControl w:val="0"/>
        <w:tabs>
          <w:tab w:val="left" w:pos="281"/>
        </w:tabs>
        <w:spacing w:after="0" w:line="240" w:lineRule="auto"/>
        <w:ind w:firstLine="2835"/>
        <w:jc w:val="both"/>
        <w:rPr>
          <w:rFonts w:ascii="Arial" w:eastAsia="Calibri" w:hAnsi="Arial" w:cs="Arial"/>
          <w:sz w:val="24"/>
          <w:szCs w:val="24"/>
          <w:lang w:val="es-ES" w:eastAsia="es-ES" w:bidi="es-ES"/>
        </w:rPr>
      </w:pPr>
    </w:p>
    <w:p w14:paraId="4C092C38"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En el artículo se señala que el Indicador Socioeconómico de Emergencia medirá la vulnerabilidad de los hogares en el corto plazo, utilizando la información que caracterice la situación socioeconómica a partir de marzo de 2020 del Registro de Información Social (RIS).</w:t>
      </w:r>
    </w:p>
    <w:p w14:paraId="16F22BA6"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p>
    <w:p w14:paraId="638147D5"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 xml:space="preserve">Siendo estricto con lo que se indica en el artículo, se puede concluir que sólo se podrá calcular el Indicador Socioeconómico de Emergencia a aquellos hogares que dispongan de información actualizada a marzo en adelante, puesto que no se puede utilizar información anterior. En el caso de los hogares con ingresos informales, por ser dicha información </w:t>
      </w:r>
      <w:proofErr w:type="spellStart"/>
      <w:r w:rsidRPr="002D6028">
        <w:rPr>
          <w:rFonts w:ascii="Arial" w:eastAsia="Calibri" w:hAnsi="Arial" w:cs="Arial"/>
          <w:sz w:val="24"/>
          <w:szCs w:val="24"/>
          <w:lang w:val="es-ES" w:eastAsia="es-ES" w:bidi="es-ES"/>
        </w:rPr>
        <w:t>autorreportada</w:t>
      </w:r>
      <w:proofErr w:type="spellEnd"/>
      <w:r w:rsidRPr="002D6028">
        <w:rPr>
          <w:rFonts w:ascii="Arial" w:eastAsia="Calibri" w:hAnsi="Arial" w:cs="Arial"/>
          <w:sz w:val="24"/>
          <w:szCs w:val="24"/>
          <w:lang w:val="es-ES" w:eastAsia="es-ES" w:bidi="es-ES"/>
        </w:rPr>
        <w:t>, puede que solo se disponga de información de meses previos, pudiendo estar o no actualizada. En el caso de hogares con algún ingreso formal, si el requisito de información será marzo en adelante, solo se dispondrá parcialmente de dicha información (pensiones, boletas de honorarios, nóminas de beneficiarios de la Ley de Protección del Empleo).</w:t>
      </w:r>
    </w:p>
    <w:p w14:paraId="71ADAFFC"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p>
    <w:p w14:paraId="2F454F2F"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Las interrogantes que surgen son las siguientes:</w:t>
      </w:r>
    </w:p>
    <w:p w14:paraId="10FB82A3"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p>
    <w:p w14:paraId="1BCF6269" w14:textId="77777777" w:rsidR="002D6028" w:rsidRPr="002D6028" w:rsidRDefault="002D6028" w:rsidP="002D6028">
      <w:pPr>
        <w:widowControl w:val="0"/>
        <w:tabs>
          <w:tab w:val="left" w:pos="1040"/>
        </w:tabs>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 ¿Qué sucederá con aquellos hogares en que no se tenga información que caracterice la situación socioeconómica a partir de marzo del año 2020? Por ejemplo, los hogares con sólo ingresos informales, que ya están en el 60% más vulnerable de la CSE del RSH, pero que no han actualizado su información a marzo.</w:t>
      </w:r>
    </w:p>
    <w:p w14:paraId="7DFF1CA6" w14:textId="77777777" w:rsidR="002D6028" w:rsidRPr="002D6028" w:rsidRDefault="002D6028" w:rsidP="002D6028">
      <w:pPr>
        <w:widowControl w:val="0"/>
        <w:tabs>
          <w:tab w:val="left" w:pos="1040"/>
        </w:tabs>
        <w:spacing w:after="0" w:line="240" w:lineRule="auto"/>
        <w:ind w:firstLine="2835"/>
        <w:jc w:val="both"/>
        <w:rPr>
          <w:rFonts w:ascii="Arial" w:eastAsia="Calibri" w:hAnsi="Arial" w:cs="Arial"/>
          <w:sz w:val="24"/>
          <w:szCs w:val="24"/>
          <w:lang w:val="es-ES" w:eastAsia="es-ES" w:bidi="es-ES"/>
        </w:rPr>
      </w:pPr>
    </w:p>
    <w:p w14:paraId="3EFB0996" w14:textId="77777777" w:rsidR="002D6028" w:rsidRPr="002D6028" w:rsidRDefault="002D6028" w:rsidP="002D6028">
      <w:pPr>
        <w:widowControl w:val="0"/>
        <w:tabs>
          <w:tab w:val="left" w:pos="1040"/>
        </w:tabs>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 ¿No se les calcula el Índice Socioeconómico de Emergencia? ¿o quedan sin el beneficio por no haber actualizado la información necesaria 'para el Índice Socioeconómico de Emergencia? Esto es muy relevante puesto que implica en un caso una alta demanda por actualizar información (atochar los municipios), y también una alta probabilidad de que hogares muy vulnerables queden sin la posibilidad de acceder al beneficio por información confusa (que ha entregado el mismo Ministro respecto de la necesidad de actualizar información para este segmento), o por la imposibilidad de realizar el trámite de actualización de información (alta demanda por trámites en un contexto de capacidad de respuesta acotada de los municipios).</w:t>
      </w:r>
    </w:p>
    <w:p w14:paraId="3FAB8DF1" w14:textId="77777777" w:rsidR="002D6028" w:rsidRPr="002D6028" w:rsidRDefault="002D6028" w:rsidP="002D6028">
      <w:pPr>
        <w:widowControl w:val="0"/>
        <w:tabs>
          <w:tab w:val="left" w:pos="1040"/>
        </w:tabs>
        <w:spacing w:after="0" w:line="240" w:lineRule="auto"/>
        <w:ind w:firstLine="2835"/>
        <w:jc w:val="both"/>
        <w:rPr>
          <w:rFonts w:ascii="Arial" w:eastAsia="Calibri" w:hAnsi="Arial" w:cs="Arial"/>
          <w:sz w:val="24"/>
          <w:szCs w:val="24"/>
          <w:lang w:val="es-ES" w:eastAsia="es-ES" w:bidi="es-ES"/>
        </w:rPr>
      </w:pPr>
    </w:p>
    <w:p w14:paraId="33713736"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Adicionalmente se debe precisar cómo se construirá el indicador Socioeconómico de Emergencia, más allá de señalar de que se utilizará información de marzo en adelante y que "no se considerarán vehículos de uso comercial, excepto en aquellos hogares que posean tres o más de estos vehículos."</w:t>
      </w:r>
    </w:p>
    <w:p w14:paraId="195FD23C"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p>
    <w:p w14:paraId="0C110371"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Se debiera exigir más detalle de la forma como se construirá el Indicador Socioeconómico de emergencia y además establecer que quienes ya se encuentran en el 60% más vulnerable de acuerdo a la CSE del Registro Social de Hogares, se les considerará esa condición, salvo en el caso de quienes deseen actualizar su información por haber dejado de percibir ingresos formales.</w:t>
      </w:r>
    </w:p>
    <w:p w14:paraId="03BDD002"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p>
    <w:p w14:paraId="23E19AEB" w14:textId="77777777" w:rsidR="002D6028" w:rsidRPr="002D6028" w:rsidRDefault="002D6028" w:rsidP="002D6028">
      <w:pPr>
        <w:widowControl w:val="0"/>
        <w:tabs>
          <w:tab w:val="left" w:pos="293"/>
        </w:tabs>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3. En el artículo 5, se agrega un nuevo grupo de beneficiarios al Ingreso Familiar de Emergencia, correspondiente a los hogares que encontrándose en el 80% de mayor vulnerabilidad socioeconómica según la CSE del Registro Social de Hogares, tengan integrantes adultos mayores de 70 o más años de edad y que además sean beneficiarios de una pensión Básica Solidaria (PBS).</w:t>
      </w:r>
    </w:p>
    <w:p w14:paraId="2100FA12"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p>
    <w:p w14:paraId="3D865011"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La forma de definir estos beneficiarios es diferente de la que se considera para el resto de beneficiarios, pues no se utiliza el Indicador Socioeconómico de Emergencia, sino que se usa directamente la Calificación Socioeconómica del Registro Social de Hogares.</w:t>
      </w:r>
    </w:p>
    <w:p w14:paraId="64BA799C"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p>
    <w:p w14:paraId="60D842EA"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Considera sólo dos pagos, a un monto equivalente a las segunda y tercera cuota de beneficio, y el número de integrantes del hogar que se considerará para el pago no es el total, sino el número de adultos mayores de 70 años con una PBS.</w:t>
      </w:r>
    </w:p>
    <w:p w14:paraId="638C04C4"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p>
    <w:p w14:paraId="0D9FB36A"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r w:rsidRPr="002D6028">
        <w:rPr>
          <w:rFonts w:ascii="Arial" w:eastAsia="Calibri" w:hAnsi="Arial" w:cs="Arial"/>
          <w:sz w:val="24"/>
          <w:szCs w:val="24"/>
          <w:lang w:val="es-ES" w:eastAsia="es-ES" w:bidi="es-ES"/>
        </w:rPr>
        <w:t>De esta manera, como está diseñado el beneficio se orienta más bien a agregar beneficiarios adultos mayores de 70 años con PBS que viven solos o con otro adulto mayor de características similares, que estaban quedando fuera del beneficio por recibir una pensión (ingreso formal). No obstante, este diseño agrega una nueva discriminación en dos sentidos: a) agrega sólo a adultos mayores de 70 años o más con PBS, dejando fuera a los adultos mayores, también con PBS, pero que tengan 69 años o menos; b) deja fuera adultos mayores con otro tipo de pensiones (contributivas o no contributivas), de montos muy similares. Por ejemplo, adultos mayores con pensiones de sobrevivencia, de vejez, pensiones de gracia u otras, que pueden ser muy similares al monto de la PBS. Una vez más, es el origen del ingreso y no el monto del ingreso el que define el acceso al beneficio.</w:t>
      </w:r>
    </w:p>
    <w:p w14:paraId="42B2A5AD" w14:textId="77777777" w:rsidR="002D6028" w:rsidRPr="002D6028" w:rsidRDefault="002D6028" w:rsidP="002D6028">
      <w:pPr>
        <w:widowControl w:val="0"/>
        <w:spacing w:after="0" w:line="240" w:lineRule="auto"/>
        <w:ind w:firstLine="2835"/>
        <w:jc w:val="both"/>
        <w:rPr>
          <w:rFonts w:ascii="Arial" w:eastAsia="Calibri" w:hAnsi="Arial" w:cs="Arial"/>
          <w:sz w:val="24"/>
          <w:szCs w:val="24"/>
          <w:lang w:val="es-ES" w:eastAsia="es-ES" w:bidi="es-ES"/>
        </w:rPr>
      </w:pPr>
    </w:p>
    <w:p w14:paraId="5591B73A" w14:textId="4E232D28" w:rsidR="00E4359D" w:rsidRDefault="002D6028" w:rsidP="002D6028">
      <w:pPr>
        <w:widowControl w:val="0"/>
        <w:spacing w:after="0" w:line="240" w:lineRule="auto"/>
        <w:ind w:firstLine="2835"/>
        <w:jc w:val="both"/>
        <w:rPr>
          <w:rFonts w:ascii="Arial" w:eastAsia="Times New Roman" w:hAnsi="Arial" w:cs="Arial"/>
          <w:bCs/>
          <w:sz w:val="24"/>
          <w:szCs w:val="20"/>
          <w:lang w:eastAsia="es-ES"/>
        </w:rPr>
      </w:pPr>
      <w:r w:rsidRPr="002D6028">
        <w:rPr>
          <w:rFonts w:ascii="Arial" w:eastAsia="Calibri" w:hAnsi="Arial" w:cs="Arial"/>
          <w:sz w:val="24"/>
          <w:szCs w:val="24"/>
          <w:lang w:val="es-ES" w:eastAsia="es-ES" w:bidi="es-ES"/>
        </w:rPr>
        <w:t>En términos generales, la señales que entrega el diseño de este subsidio son bien delicadas. Se incentiva a ser informal y se incentiva a no cotizar. Para similares niveles de vulnerabilidad de hogares, los beneficios son mayores si se es informal y si se dispone de pensiones no contributivas.</w:t>
      </w:r>
      <w:r w:rsidR="00E4359D">
        <w:rPr>
          <w:rFonts w:ascii="Arial" w:eastAsia="Times New Roman" w:hAnsi="Arial" w:cs="Arial"/>
          <w:bCs/>
          <w:sz w:val="24"/>
          <w:szCs w:val="20"/>
          <w:lang w:eastAsia="es-ES"/>
        </w:rPr>
        <w:t>”.</w:t>
      </w:r>
    </w:p>
    <w:p w14:paraId="72A35A90" w14:textId="64D5278F" w:rsidR="00E4359D" w:rsidRDefault="00E4359D"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eastAsia="es-ES"/>
        </w:rPr>
      </w:pPr>
    </w:p>
    <w:p w14:paraId="605B88BE" w14:textId="7363DEE4" w:rsidR="002D6028" w:rsidRDefault="002D6028"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eastAsia="es-ES"/>
        </w:rPr>
      </w:pPr>
      <w:r>
        <w:rPr>
          <w:rFonts w:ascii="Arial" w:eastAsia="Times New Roman" w:hAnsi="Arial" w:cs="Arial"/>
          <w:bCs/>
          <w:sz w:val="24"/>
          <w:szCs w:val="20"/>
          <w:lang w:eastAsia="es-ES"/>
        </w:rPr>
        <w:t xml:space="preserve">Posteriormente, el </w:t>
      </w:r>
      <w:r w:rsidRPr="002D6028">
        <w:rPr>
          <w:rFonts w:ascii="Arial" w:eastAsia="Times New Roman" w:hAnsi="Arial" w:cs="Arial"/>
          <w:b/>
          <w:sz w:val="24"/>
          <w:szCs w:val="20"/>
          <w:lang w:eastAsia="es-ES"/>
        </w:rPr>
        <w:t>Honorable Senador seño</w:t>
      </w:r>
      <w:r>
        <w:rPr>
          <w:rFonts w:ascii="Arial" w:eastAsia="Times New Roman" w:hAnsi="Arial" w:cs="Arial"/>
          <w:b/>
          <w:sz w:val="24"/>
          <w:szCs w:val="20"/>
          <w:lang w:eastAsia="es-ES"/>
        </w:rPr>
        <w:t>r</w:t>
      </w:r>
      <w:r w:rsidRPr="002D6028">
        <w:rPr>
          <w:rFonts w:ascii="Arial" w:eastAsia="Times New Roman" w:hAnsi="Arial" w:cs="Arial"/>
          <w:b/>
          <w:sz w:val="24"/>
          <w:szCs w:val="20"/>
          <w:lang w:eastAsia="es-ES"/>
        </w:rPr>
        <w:t xml:space="preserve"> Lagos</w:t>
      </w:r>
      <w:r>
        <w:rPr>
          <w:rFonts w:ascii="Arial" w:eastAsia="Times New Roman" w:hAnsi="Arial" w:cs="Arial"/>
          <w:bCs/>
          <w:sz w:val="24"/>
          <w:szCs w:val="20"/>
          <w:lang w:eastAsia="es-ES"/>
        </w:rPr>
        <w:t xml:space="preserve"> relevó que la tramitación efectuada del proyecto de ley dio la oportunidad al Gobierno de incorporar a 260.000 adultos mayores de 70 años que antes no recibirían el beneficio, lo que es una buena noticia para todos.</w:t>
      </w:r>
    </w:p>
    <w:p w14:paraId="75EEC786" w14:textId="64694C96" w:rsidR="002D6028" w:rsidRDefault="002D6028"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eastAsia="es-ES"/>
        </w:rPr>
      </w:pPr>
    </w:p>
    <w:p w14:paraId="36AC041D" w14:textId="5F68CCFA" w:rsidR="002D6028" w:rsidRDefault="002D6028"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eastAsia="es-ES"/>
        </w:rPr>
      </w:pPr>
      <w:r>
        <w:rPr>
          <w:rFonts w:ascii="Arial" w:eastAsia="Times New Roman" w:hAnsi="Arial" w:cs="Arial"/>
          <w:bCs/>
          <w:sz w:val="24"/>
          <w:szCs w:val="20"/>
          <w:lang w:eastAsia="es-ES"/>
        </w:rPr>
        <w:t xml:space="preserve">El </w:t>
      </w:r>
      <w:r w:rsidRPr="002D6028">
        <w:rPr>
          <w:rFonts w:ascii="Arial" w:eastAsia="Times New Roman" w:hAnsi="Arial" w:cs="Arial"/>
          <w:b/>
          <w:sz w:val="24"/>
          <w:szCs w:val="20"/>
          <w:lang w:eastAsia="es-ES"/>
        </w:rPr>
        <w:t>Honorable Senador seño</w:t>
      </w:r>
      <w:r>
        <w:rPr>
          <w:rFonts w:ascii="Arial" w:eastAsia="Times New Roman" w:hAnsi="Arial" w:cs="Arial"/>
          <w:b/>
          <w:sz w:val="24"/>
          <w:szCs w:val="20"/>
          <w:lang w:eastAsia="es-ES"/>
        </w:rPr>
        <w:t>r</w:t>
      </w:r>
      <w:r w:rsidRPr="002D6028">
        <w:rPr>
          <w:rFonts w:ascii="Arial" w:eastAsia="Times New Roman" w:hAnsi="Arial" w:cs="Arial"/>
          <w:b/>
          <w:sz w:val="24"/>
          <w:szCs w:val="20"/>
          <w:lang w:eastAsia="es-ES"/>
        </w:rPr>
        <w:t xml:space="preserve"> </w:t>
      </w:r>
      <w:r>
        <w:rPr>
          <w:rFonts w:ascii="Arial" w:eastAsia="Times New Roman" w:hAnsi="Arial" w:cs="Arial"/>
          <w:b/>
          <w:sz w:val="24"/>
          <w:szCs w:val="20"/>
          <w:lang w:eastAsia="es-ES"/>
        </w:rPr>
        <w:t>Pizarro</w:t>
      </w:r>
      <w:r>
        <w:rPr>
          <w:rFonts w:ascii="Arial" w:eastAsia="Times New Roman" w:hAnsi="Arial" w:cs="Arial"/>
          <w:bCs/>
          <w:sz w:val="24"/>
          <w:szCs w:val="20"/>
          <w:lang w:eastAsia="es-ES"/>
        </w:rPr>
        <w:t xml:space="preserve"> </w:t>
      </w:r>
      <w:r w:rsidR="00956DCE">
        <w:rPr>
          <w:rFonts w:ascii="Arial" w:eastAsia="Times New Roman" w:hAnsi="Arial" w:cs="Arial"/>
          <w:bCs/>
          <w:sz w:val="24"/>
          <w:szCs w:val="20"/>
          <w:lang w:eastAsia="es-ES"/>
        </w:rPr>
        <w:t>manifest</w:t>
      </w:r>
      <w:r>
        <w:rPr>
          <w:rFonts w:ascii="Arial" w:eastAsia="Times New Roman" w:hAnsi="Arial" w:cs="Arial"/>
          <w:bCs/>
          <w:sz w:val="24"/>
          <w:szCs w:val="20"/>
          <w:lang w:eastAsia="es-ES"/>
        </w:rPr>
        <w:t xml:space="preserve">ó </w:t>
      </w:r>
      <w:r w:rsidR="00956DCE">
        <w:rPr>
          <w:rFonts w:ascii="Arial" w:eastAsia="Times New Roman" w:hAnsi="Arial" w:cs="Arial"/>
          <w:bCs/>
          <w:sz w:val="24"/>
          <w:szCs w:val="20"/>
          <w:lang w:eastAsia="es-ES"/>
        </w:rPr>
        <w:t>esperar más humildad y una mejor forma de relacionarse que redunde en mejores decisiones para los chilenos.</w:t>
      </w:r>
    </w:p>
    <w:p w14:paraId="528C8B14" w14:textId="74C06C8F" w:rsidR="00956DCE" w:rsidRDefault="00956DCE"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eastAsia="es-ES"/>
        </w:rPr>
      </w:pPr>
    </w:p>
    <w:p w14:paraId="1511922D" w14:textId="555C64EE" w:rsidR="00956DCE" w:rsidRDefault="00956DCE"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eastAsia="es-ES"/>
        </w:rPr>
      </w:pPr>
      <w:r>
        <w:rPr>
          <w:rFonts w:ascii="Arial" w:eastAsia="Times New Roman" w:hAnsi="Arial" w:cs="Arial"/>
          <w:bCs/>
          <w:sz w:val="24"/>
          <w:szCs w:val="20"/>
          <w:lang w:eastAsia="es-ES"/>
        </w:rPr>
        <w:t xml:space="preserve">Hizo presente que el monto del llamado bono </w:t>
      </w:r>
      <w:proofErr w:type="spellStart"/>
      <w:r>
        <w:rPr>
          <w:rFonts w:ascii="Arial" w:eastAsia="Times New Roman" w:hAnsi="Arial" w:cs="Arial"/>
          <w:bCs/>
          <w:sz w:val="24"/>
          <w:szCs w:val="20"/>
          <w:lang w:eastAsia="es-ES"/>
        </w:rPr>
        <w:t>covid</w:t>
      </w:r>
      <w:proofErr w:type="spellEnd"/>
      <w:r>
        <w:rPr>
          <w:rFonts w:ascii="Arial" w:eastAsia="Times New Roman" w:hAnsi="Arial" w:cs="Arial"/>
          <w:bCs/>
          <w:sz w:val="24"/>
          <w:szCs w:val="20"/>
          <w:lang w:eastAsia="es-ES"/>
        </w:rPr>
        <w:t xml:space="preserve"> es de US$167 millones, por lo que, cuando el señor Ministro de Hacienda dice que el monto de lo que discuten es 11 veces superior a dicho bono, se refiere al fondo total de US$2.000 millones y no al costo fiscal del beneficio que es de US$833 millones, lo que demuestra que son los </w:t>
      </w:r>
      <w:r>
        <w:rPr>
          <w:rFonts w:ascii="Arial" w:eastAsia="Times New Roman" w:hAnsi="Arial" w:cs="Arial"/>
          <w:bCs/>
          <w:sz w:val="24"/>
          <w:szCs w:val="20"/>
          <w:lang w:eastAsia="es-ES"/>
        </w:rPr>
        <w:lastRenderedPageBreak/>
        <w:t>US$2.000 los que se establecieron como marco de la discusión y responsablemente dentro de dicho margen se han movido como senadores de Oposición.</w:t>
      </w:r>
    </w:p>
    <w:p w14:paraId="5498E304" w14:textId="0849E128" w:rsidR="00956DCE" w:rsidRDefault="00956DCE"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eastAsia="es-ES"/>
        </w:rPr>
      </w:pPr>
    </w:p>
    <w:p w14:paraId="154F60B3" w14:textId="7E79C320" w:rsidR="00956DCE" w:rsidRDefault="00956DCE"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eastAsia="es-ES"/>
        </w:rPr>
      </w:pPr>
      <w:r>
        <w:rPr>
          <w:rFonts w:ascii="Arial" w:eastAsia="Times New Roman" w:hAnsi="Arial" w:cs="Arial"/>
          <w:bCs/>
          <w:sz w:val="24"/>
          <w:szCs w:val="20"/>
          <w:lang w:eastAsia="es-ES"/>
        </w:rPr>
        <w:t>Agregó que la cuarentena tota de la Provincia de Santiago y otras comunas, así como la de todos los mayores de 75 años, refuerzan el argumento de que ahora se necesitaba un monto superior y que no disminuyese el segundo y tercer mes.</w:t>
      </w:r>
    </w:p>
    <w:p w14:paraId="203F9F15" w14:textId="43C6B73B" w:rsidR="00956DCE" w:rsidRDefault="00956DCE"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eastAsia="es-ES"/>
        </w:rPr>
      </w:pPr>
    </w:p>
    <w:p w14:paraId="526FCEAA" w14:textId="4B8A090E" w:rsidR="00956DCE" w:rsidRPr="00956DCE" w:rsidRDefault="00956DCE" w:rsidP="00956DCE">
      <w:pPr>
        <w:spacing w:after="0" w:line="240" w:lineRule="auto"/>
        <w:ind w:firstLine="2880"/>
        <w:jc w:val="both"/>
        <w:rPr>
          <w:rFonts w:ascii="Arial" w:eastAsia="Calibri" w:hAnsi="Arial" w:cs="Arial"/>
          <w:sz w:val="24"/>
          <w:szCs w:val="24"/>
        </w:rPr>
      </w:pPr>
      <w:bookmarkStart w:id="7" w:name="_Hlk40278579"/>
      <w:r w:rsidRPr="00956DCE">
        <w:rPr>
          <w:rFonts w:ascii="Arial" w:eastAsia="Calibri" w:hAnsi="Arial" w:cs="Arial"/>
          <w:sz w:val="24"/>
          <w:szCs w:val="24"/>
        </w:rPr>
        <w:t xml:space="preserve">El </w:t>
      </w:r>
      <w:r w:rsidRPr="00956DCE">
        <w:rPr>
          <w:rFonts w:ascii="Arial" w:eastAsia="Calibri" w:hAnsi="Arial" w:cs="Arial"/>
          <w:b/>
          <w:sz w:val="24"/>
          <w:szCs w:val="24"/>
        </w:rPr>
        <w:t>Honorable Senador señor Coloma</w:t>
      </w:r>
      <w:r w:rsidRPr="00956DCE">
        <w:rPr>
          <w:rFonts w:ascii="Arial" w:eastAsia="Calibri" w:hAnsi="Arial" w:cs="Arial"/>
          <w:sz w:val="24"/>
          <w:szCs w:val="24"/>
        </w:rPr>
        <w:t xml:space="preserve"> </w:t>
      </w:r>
      <w:r w:rsidR="009E4219">
        <w:rPr>
          <w:rFonts w:ascii="Arial" w:eastAsia="Calibri" w:hAnsi="Arial" w:cs="Arial"/>
          <w:sz w:val="24"/>
          <w:szCs w:val="24"/>
        </w:rPr>
        <w:t>expres</w:t>
      </w:r>
      <w:r w:rsidRPr="00956DCE">
        <w:rPr>
          <w:rFonts w:ascii="Arial" w:eastAsia="Calibri" w:hAnsi="Arial" w:cs="Arial"/>
          <w:sz w:val="24"/>
          <w:szCs w:val="24"/>
        </w:rPr>
        <w:t>ó que</w:t>
      </w:r>
      <w:r w:rsidR="009E4219">
        <w:rPr>
          <w:rFonts w:ascii="Arial" w:eastAsia="Calibri" w:hAnsi="Arial" w:cs="Arial"/>
          <w:sz w:val="24"/>
          <w:szCs w:val="24"/>
        </w:rPr>
        <w:t xml:space="preserve"> no deben caer en caricaturas acerca de buenos y malos</w:t>
      </w:r>
      <w:r w:rsidRPr="00956DCE">
        <w:rPr>
          <w:rFonts w:ascii="Arial" w:eastAsia="Calibri" w:hAnsi="Arial" w:cs="Arial"/>
          <w:sz w:val="24"/>
          <w:szCs w:val="24"/>
        </w:rPr>
        <w:t>.</w:t>
      </w:r>
      <w:r w:rsidR="009E4219">
        <w:rPr>
          <w:rFonts w:ascii="Arial" w:eastAsia="Calibri" w:hAnsi="Arial" w:cs="Arial"/>
          <w:sz w:val="24"/>
          <w:szCs w:val="24"/>
        </w:rPr>
        <w:t xml:space="preserve"> Indicó que los ministros han mostrado en todos los proyectos de ley voluntad de llegar acuerdos, lo que se demuestra</w:t>
      </w:r>
      <w:r w:rsidR="008878EA">
        <w:rPr>
          <w:rFonts w:ascii="Arial" w:eastAsia="Calibri" w:hAnsi="Arial" w:cs="Arial"/>
          <w:sz w:val="24"/>
          <w:szCs w:val="24"/>
        </w:rPr>
        <w:t xml:space="preserve"> en la presente iniciativa</w:t>
      </w:r>
      <w:r w:rsidR="009E4219">
        <w:rPr>
          <w:rFonts w:ascii="Arial" w:eastAsia="Calibri" w:hAnsi="Arial" w:cs="Arial"/>
          <w:sz w:val="24"/>
          <w:szCs w:val="24"/>
        </w:rPr>
        <w:t xml:space="preserve"> en que han acogido el punto referido a incorporar los adultos mayores. Destacó que se trata de un esfuerzo inmenso lo que se justifica en relación a la magnitud de la crisis.</w:t>
      </w:r>
    </w:p>
    <w:bookmarkEnd w:id="7"/>
    <w:p w14:paraId="39701AAA" w14:textId="77777777" w:rsidR="00956DCE" w:rsidRPr="00E4359D" w:rsidRDefault="00956DCE"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eastAsia="es-ES"/>
        </w:rPr>
      </w:pPr>
    </w:p>
    <w:p w14:paraId="2F7BC06B" w14:textId="77777777" w:rsidR="00954A96" w:rsidRDefault="00954A96" w:rsidP="00954A96">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
          <w:bCs/>
          <w:sz w:val="24"/>
          <w:szCs w:val="20"/>
          <w:lang w:val="es-ES" w:eastAsia="es-ES"/>
        </w:rPr>
      </w:pPr>
    </w:p>
    <w:p w14:paraId="55EADFB2" w14:textId="77777777" w:rsidR="00090A88" w:rsidRPr="00090A88" w:rsidRDefault="00090A88" w:rsidP="00090A88">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
          <w:bCs/>
          <w:sz w:val="24"/>
          <w:szCs w:val="20"/>
          <w:lang w:val="es-ES" w:eastAsia="es-ES"/>
        </w:rPr>
      </w:pPr>
      <w:r w:rsidRPr="00090A88">
        <w:rPr>
          <w:rFonts w:ascii="Arial" w:eastAsia="Times New Roman" w:hAnsi="Arial" w:cs="Arial"/>
          <w:b/>
          <w:bCs/>
          <w:sz w:val="24"/>
          <w:szCs w:val="20"/>
          <w:lang w:val="es-ES" w:eastAsia="es-ES"/>
        </w:rPr>
        <w:t xml:space="preserve">Las observaciones números 2, 3, </w:t>
      </w:r>
      <w:bookmarkStart w:id="8" w:name="_Hlk40268352"/>
      <w:r w:rsidRPr="00090A88">
        <w:rPr>
          <w:rFonts w:ascii="Arial" w:eastAsia="Times New Roman" w:hAnsi="Arial" w:cs="Arial"/>
          <w:b/>
          <w:bCs/>
          <w:sz w:val="24"/>
          <w:szCs w:val="20"/>
          <w:lang w:val="es-ES" w:eastAsia="es-ES"/>
        </w:rPr>
        <w:t>4 b)</w:t>
      </w:r>
      <w:bookmarkEnd w:id="8"/>
      <w:r w:rsidRPr="00090A88">
        <w:rPr>
          <w:rFonts w:ascii="Arial" w:eastAsia="Times New Roman" w:hAnsi="Arial" w:cs="Arial"/>
          <w:b/>
          <w:bCs/>
          <w:sz w:val="24"/>
          <w:szCs w:val="20"/>
          <w:lang w:val="es-ES" w:eastAsia="es-ES"/>
        </w:rPr>
        <w:t xml:space="preserve"> y 5 registraron 2 votos a favor de los Honorables Senadores señores Coloma y García, y 3 abstenciones de los Honorables Senadores señores Lagos, Montes y Pizarro. Repetida la votación como reglamentariamente corresponde se registró idéntica votación por lo que las abstenciones se consideraron como favorables a la posición que obtuvo mayor número de votos, resultando aprobadas por unanimidad. </w:t>
      </w:r>
    </w:p>
    <w:p w14:paraId="2E949A23" w14:textId="77777777" w:rsidR="00090A88" w:rsidRPr="00090A88" w:rsidRDefault="00090A88" w:rsidP="00090A88">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
          <w:bCs/>
          <w:sz w:val="24"/>
          <w:szCs w:val="20"/>
          <w:lang w:val="es-ES" w:eastAsia="es-ES"/>
        </w:rPr>
      </w:pPr>
    </w:p>
    <w:p w14:paraId="15EA0ED4" w14:textId="77777777" w:rsidR="00090A88" w:rsidRPr="00090A88" w:rsidRDefault="00090A88" w:rsidP="00090A88">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
          <w:bCs/>
          <w:sz w:val="24"/>
          <w:szCs w:val="20"/>
          <w:lang w:val="es-ES" w:eastAsia="es-ES"/>
        </w:rPr>
      </w:pPr>
      <w:r w:rsidRPr="00090A88">
        <w:rPr>
          <w:rFonts w:ascii="Arial" w:eastAsia="Times New Roman" w:hAnsi="Arial" w:cs="Arial"/>
          <w:b/>
          <w:bCs/>
          <w:sz w:val="24"/>
          <w:szCs w:val="20"/>
          <w:lang w:val="es-ES" w:eastAsia="es-ES"/>
        </w:rPr>
        <w:t>Las observaciones números 1, 4 a), 6, 7, 8, 9, 10, 11, 12, 13 y 14 fueron aprobadas por la unanimidad de los miembros de la Comisión, Honorables Senadores señores Coloma, García, Lagos, Montes y Pizarro.</w:t>
      </w:r>
    </w:p>
    <w:p w14:paraId="4F4793E3" w14:textId="77777777" w:rsidR="00090A88" w:rsidRPr="00090A88" w:rsidRDefault="00090A88" w:rsidP="00090A88">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
          <w:bCs/>
          <w:sz w:val="24"/>
          <w:szCs w:val="20"/>
          <w:lang w:val="es-ES" w:eastAsia="es-ES"/>
        </w:rPr>
      </w:pPr>
    </w:p>
    <w:p w14:paraId="08014023" w14:textId="77777777" w:rsidR="00090A88" w:rsidRPr="00090A88" w:rsidRDefault="00090A88" w:rsidP="00090A88">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b/>
          <w:sz w:val="24"/>
          <w:szCs w:val="20"/>
          <w:lang w:eastAsia="es-ES"/>
        </w:rPr>
      </w:pPr>
    </w:p>
    <w:p w14:paraId="33063BEF" w14:textId="77777777" w:rsidR="00090A88" w:rsidRPr="00090A88" w:rsidRDefault="00090A88" w:rsidP="00090A88">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val="es-ES" w:eastAsia="es-ES"/>
        </w:rPr>
      </w:pPr>
      <w:r w:rsidRPr="00090A88">
        <w:rPr>
          <w:rFonts w:ascii="Arial" w:eastAsia="Times New Roman" w:hAnsi="Arial" w:cs="Times New Roman"/>
          <w:b/>
          <w:sz w:val="24"/>
          <w:szCs w:val="20"/>
          <w:lang w:val="es-ES" w:eastAsia="es-ES"/>
        </w:rPr>
        <w:t>-------</w:t>
      </w:r>
    </w:p>
    <w:p w14:paraId="113602AA" w14:textId="77777777" w:rsidR="00090A88" w:rsidRPr="00090A88" w:rsidRDefault="00090A88" w:rsidP="00090A88">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b/>
          <w:sz w:val="24"/>
          <w:szCs w:val="20"/>
          <w:lang w:val="es-ES" w:eastAsia="es-ES"/>
        </w:rPr>
      </w:pPr>
    </w:p>
    <w:p w14:paraId="6010E822" w14:textId="77777777" w:rsidR="00090A88" w:rsidRPr="00090A88" w:rsidRDefault="00090A88" w:rsidP="00090A88">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b/>
          <w:sz w:val="24"/>
          <w:szCs w:val="20"/>
          <w:lang w:val="es-ES" w:eastAsia="es-ES"/>
        </w:rPr>
      </w:pPr>
      <w:r w:rsidRPr="00090A88">
        <w:rPr>
          <w:rFonts w:ascii="Arial" w:eastAsia="Times New Roman" w:hAnsi="Arial" w:cs="Times New Roman"/>
          <w:b/>
          <w:sz w:val="24"/>
          <w:szCs w:val="20"/>
          <w:lang w:val="es-ES" w:eastAsia="es-ES"/>
        </w:rPr>
        <w:tab/>
        <w:t>Como consecuencia de los acuerdos adoptados precedentemente, la Comisión de Hacienda propone aprobar las observaciones formuladas por el Presidente de la República.</w:t>
      </w:r>
    </w:p>
    <w:p w14:paraId="03A638EC" w14:textId="77777777" w:rsidR="00090A88" w:rsidRPr="00090A88" w:rsidRDefault="00090A88" w:rsidP="00090A88">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b/>
          <w:sz w:val="24"/>
          <w:szCs w:val="20"/>
          <w:lang w:val="es-ES" w:eastAsia="es-ES"/>
        </w:rPr>
      </w:pPr>
    </w:p>
    <w:p w14:paraId="1AE25DAC" w14:textId="77777777" w:rsidR="00090A88" w:rsidRPr="00090A88" w:rsidRDefault="00090A88" w:rsidP="00090A88">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val="es-ES" w:eastAsia="es-ES"/>
        </w:rPr>
      </w:pPr>
      <w:r w:rsidRPr="00090A88">
        <w:rPr>
          <w:rFonts w:ascii="Arial" w:eastAsia="Times New Roman" w:hAnsi="Arial" w:cs="Times New Roman"/>
          <w:b/>
          <w:sz w:val="24"/>
          <w:szCs w:val="20"/>
          <w:lang w:val="es-ES" w:eastAsia="es-ES"/>
        </w:rPr>
        <w:t>-------</w:t>
      </w:r>
    </w:p>
    <w:p w14:paraId="1086DB9F" w14:textId="02653A82" w:rsidR="009D1626" w:rsidRDefault="009D1626" w:rsidP="009D1626">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s-ES"/>
        </w:rPr>
      </w:pPr>
    </w:p>
    <w:p w14:paraId="00823ED5" w14:textId="77777777" w:rsidR="00090A88" w:rsidRPr="009D1626" w:rsidRDefault="00090A88" w:rsidP="009D1626">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s-ES"/>
        </w:rPr>
      </w:pPr>
    </w:p>
    <w:p w14:paraId="20A4297F" w14:textId="77777777" w:rsidR="009D1626" w:rsidRPr="009D1626" w:rsidRDefault="009D1626" w:rsidP="009D1626">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s-ES"/>
        </w:rPr>
      </w:pPr>
      <w:r w:rsidRPr="009D1626">
        <w:rPr>
          <w:rFonts w:ascii="Arial" w:eastAsia="Times New Roman" w:hAnsi="Arial" w:cs="Times New Roman"/>
          <w:b/>
          <w:sz w:val="24"/>
          <w:szCs w:val="20"/>
          <w:lang w:eastAsia="es-ES"/>
        </w:rPr>
        <w:t>INFORME FINANCIERO</w:t>
      </w:r>
    </w:p>
    <w:p w14:paraId="54D8B298" w14:textId="77777777" w:rsidR="009D1626" w:rsidRPr="009D1626" w:rsidRDefault="009D1626" w:rsidP="009D1626">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b/>
          <w:sz w:val="24"/>
          <w:szCs w:val="20"/>
          <w:lang w:eastAsia="es-ES"/>
        </w:rPr>
      </w:pPr>
    </w:p>
    <w:p w14:paraId="184859AC" w14:textId="3E3AD140" w:rsidR="009D1626" w:rsidRPr="009D1626" w:rsidRDefault="009D1626" w:rsidP="009D1626">
      <w:pPr>
        <w:shd w:val="clear" w:color="auto" w:fill="FFFFFF"/>
        <w:overflowPunct w:val="0"/>
        <w:autoSpaceDE w:val="0"/>
        <w:autoSpaceDN w:val="0"/>
        <w:adjustRightInd w:val="0"/>
        <w:spacing w:after="0" w:line="240" w:lineRule="auto"/>
        <w:ind w:firstLine="2835"/>
        <w:jc w:val="both"/>
        <w:textAlignment w:val="baseline"/>
        <w:outlineLvl w:val="0"/>
        <w:rPr>
          <w:rFonts w:ascii="Arial" w:eastAsia="Times New Roman" w:hAnsi="Arial" w:cs="Arial"/>
          <w:sz w:val="24"/>
          <w:szCs w:val="20"/>
          <w:lang w:val="es-ES" w:eastAsia="es-ES"/>
        </w:rPr>
      </w:pPr>
      <w:r w:rsidRPr="00467FD2">
        <w:rPr>
          <w:rFonts w:ascii="Arial" w:eastAsia="Times New Roman" w:hAnsi="Arial" w:cs="Times New Roman"/>
          <w:sz w:val="24"/>
          <w:szCs w:val="20"/>
          <w:lang w:eastAsia="es-ES"/>
        </w:rPr>
        <w:t xml:space="preserve">El </w:t>
      </w:r>
      <w:r w:rsidR="00954A96" w:rsidRPr="00467FD2">
        <w:rPr>
          <w:rFonts w:ascii="Arial" w:eastAsia="Times New Roman" w:hAnsi="Arial" w:cs="Arial"/>
          <w:b/>
          <w:bCs/>
          <w:sz w:val="24"/>
          <w:szCs w:val="20"/>
          <w:lang w:val="es-ES_tradnl" w:eastAsia="es-ES"/>
        </w:rPr>
        <w:t>i</w:t>
      </w:r>
      <w:r w:rsidRPr="00467FD2">
        <w:rPr>
          <w:rFonts w:ascii="Arial" w:eastAsia="Times New Roman" w:hAnsi="Arial" w:cs="Arial"/>
          <w:b/>
          <w:bCs/>
          <w:sz w:val="24"/>
          <w:szCs w:val="20"/>
          <w:lang w:val="es-ES_tradnl" w:eastAsia="es-ES"/>
        </w:rPr>
        <w:t xml:space="preserve">nforme </w:t>
      </w:r>
      <w:r w:rsidR="00954A96" w:rsidRPr="00467FD2">
        <w:rPr>
          <w:rFonts w:ascii="Arial" w:eastAsia="Times New Roman" w:hAnsi="Arial" w:cs="Arial"/>
          <w:b/>
          <w:bCs/>
          <w:sz w:val="24"/>
          <w:szCs w:val="20"/>
          <w:lang w:val="es-ES_tradnl" w:eastAsia="es-ES"/>
        </w:rPr>
        <w:t>f</w:t>
      </w:r>
      <w:r w:rsidRPr="00467FD2">
        <w:rPr>
          <w:rFonts w:ascii="Arial" w:eastAsia="Times New Roman" w:hAnsi="Arial" w:cs="Arial"/>
          <w:b/>
          <w:bCs/>
          <w:sz w:val="24"/>
          <w:szCs w:val="20"/>
          <w:lang w:val="es-ES_tradnl" w:eastAsia="es-ES"/>
        </w:rPr>
        <w:t xml:space="preserve">inanciero </w:t>
      </w:r>
      <w:r w:rsidR="00954A96" w:rsidRPr="00467FD2">
        <w:rPr>
          <w:rFonts w:ascii="Arial" w:eastAsia="Times New Roman" w:hAnsi="Arial" w:cs="Arial"/>
          <w:b/>
          <w:bCs/>
          <w:sz w:val="24"/>
          <w:szCs w:val="20"/>
          <w:lang w:val="es-ES_tradnl" w:eastAsia="es-ES"/>
        </w:rPr>
        <w:t>s</w:t>
      </w:r>
      <w:r w:rsidRPr="00467FD2">
        <w:rPr>
          <w:rFonts w:ascii="Arial" w:eastAsia="Times New Roman" w:hAnsi="Arial" w:cs="Arial"/>
          <w:b/>
          <w:bCs/>
          <w:sz w:val="24"/>
          <w:szCs w:val="20"/>
          <w:lang w:val="es-ES_tradnl" w:eastAsia="es-ES"/>
        </w:rPr>
        <w:t xml:space="preserve">ustitutivo </w:t>
      </w:r>
      <w:r w:rsidR="00954A96" w:rsidRPr="00467FD2">
        <w:rPr>
          <w:rFonts w:ascii="Arial" w:eastAsia="Times New Roman" w:hAnsi="Arial" w:cs="Arial"/>
          <w:b/>
          <w:bCs/>
          <w:sz w:val="24"/>
          <w:szCs w:val="20"/>
          <w:lang w:val="es-ES_tradnl" w:eastAsia="es-ES"/>
        </w:rPr>
        <w:t>número 76</w:t>
      </w:r>
      <w:r w:rsidR="00954A96" w:rsidRPr="00467FD2">
        <w:rPr>
          <w:rFonts w:ascii="Arial" w:eastAsia="Times New Roman" w:hAnsi="Arial" w:cs="Arial"/>
          <w:sz w:val="24"/>
          <w:szCs w:val="20"/>
          <w:lang w:val="es-ES_tradnl" w:eastAsia="es-ES"/>
        </w:rPr>
        <w:t xml:space="preserve"> </w:t>
      </w:r>
      <w:r w:rsidRPr="00467FD2">
        <w:rPr>
          <w:rFonts w:ascii="Arial" w:eastAsia="Times New Roman" w:hAnsi="Arial" w:cs="Arial"/>
          <w:sz w:val="24"/>
          <w:szCs w:val="20"/>
          <w:lang w:val="es-ES_tradnl" w:eastAsia="es-ES"/>
        </w:rPr>
        <w:t xml:space="preserve">elaborado por la Dirección de Presupuestos del Ministerio de Hacienda, de </w:t>
      </w:r>
      <w:r w:rsidR="00954A96" w:rsidRPr="00467FD2">
        <w:rPr>
          <w:rFonts w:ascii="Arial" w:eastAsia="Times New Roman" w:hAnsi="Arial" w:cs="Arial"/>
          <w:sz w:val="24"/>
          <w:szCs w:val="20"/>
          <w:lang w:val="es-ES_tradnl" w:eastAsia="es-ES"/>
        </w:rPr>
        <w:t>11</w:t>
      </w:r>
      <w:r w:rsidRPr="00467FD2">
        <w:rPr>
          <w:rFonts w:ascii="Arial" w:eastAsia="Times New Roman" w:hAnsi="Arial" w:cs="Arial"/>
          <w:sz w:val="24"/>
          <w:szCs w:val="20"/>
          <w:lang w:val="es-ES_tradnl" w:eastAsia="es-ES"/>
        </w:rPr>
        <w:t xml:space="preserve"> de </w:t>
      </w:r>
      <w:r w:rsidR="00954A96" w:rsidRPr="00467FD2">
        <w:rPr>
          <w:rFonts w:ascii="Arial" w:eastAsia="Times New Roman" w:hAnsi="Arial" w:cs="Arial"/>
          <w:sz w:val="24"/>
          <w:szCs w:val="20"/>
          <w:lang w:val="es-ES_tradnl" w:eastAsia="es-ES"/>
        </w:rPr>
        <w:t>mayo</w:t>
      </w:r>
      <w:r w:rsidRPr="00467FD2">
        <w:rPr>
          <w:rFonts w:ascii="Arial" w:eastAsia="Times New Roman" w:hAnsi="Arial" w:cs="Arial"/>
          <w:sz w:val="24"/>
          <w:szCs w:val="20"/>
          <w:lang w:val="es-ES_tradnl" w:eastAsia="es-ES"/>
        </w:rPr>
        <w:t xml:space="preserve"> de 20</w:t>
      </w:r>
      <w:r w:rsidR="00954A96" w:rsidRPr="00467FD2">
        <w:rPr>
          <w:rFonts w:ascii="Arial" w:eastAsia="Times New Roman" w:hAnsi="Arial" w:cs="Arial"/>
          <w:sz w:val="24"/>
          <w:szCs w:val="20"/>
          <w:lang w:val="es-ES_tradnl" w:eastAsia="es-ES"/>
        </w:rPr>
        <w:t>20</w:t>
      </w:r>
      <w:r w:rsidRPr="00467FD2">
        <w:rPr>
          <w:rFonts w:ascii="Arial" w:eastAsia="Times New Roman" w:hAnsi="Arial" w:cs="Arial"/>
          <w:sz w:val="24"/>
          <w:szCs w:val="20"/>
          <w:lang w:val="es-ES_tradnl" w:eastAsia="es-ES"/>
        </w:rPr>
        <w:t>, señala, de manera textual, lo siguiente:</w:t>
      </w:r>
      <w:r w:rsidRPr="009D1626">
        <w:rPr>
          <w:rFonts w:ascii="Arial" w:eastAsia="Times New Roman" w:hAnsi="Arial" w:cs="Arial"/>
          <w:sz w:val="24"/>
          <w:szCs w:val="20"/>
          <w:lang w:val="es-ES" w:eastAsia="es-ES"/>
        </w:rPr>
        <w:t xml:space="preserve"> </w:t>
      </w:r>
    </w:p>
    <w:p w14:paraId="2AA4D6E7" w14:textId="77777777" w:rsidR="009D1626" w:rsidRPr="009D1626" w:rsidRDefault="009D1626" w:rsidP="009D1626">
      <w:pPr>
        <w:shd w:val="clear" w:color="auto" w:fill="FFFFFF"/>
        <w:spacing w:after="0" w:line="240" w:lineRule="auto"/>
        <w:ind w:firstLine="2835"/>
        <w:jc w:val="both"/>
        <w:outlineLvl w:val="0"/>
        <w:rPr>
          <w:rFonts w:ascii="Arial" w:eastAsia="Times New Roman" w:hAnsi="Arial" w:cs="Arial"/>
          <w:sz w:val="24"/>
          <w:szCs w:val="20"/>
          <w:lang w:val="es-ES" w:eastAsia="es-ES"/>
        </w:rPr>
      </w:pPr>
    </w:p>
    <w:p w14:paraId="7EF00447" w14:textId="77777777" w:rsidR="00467FD2" w:rsidRPr="00467FD2" w:rsidRDefault="009D1626" w:rsidP="00467FD2">
      <w:pPr>
        <w:spacing w:after="0" w:line="240" w:lineRule="auto"/>
        <w:ind w:firstLine="2835"/>
        <w:jc w:val="both"/>
        <w:rPr>
          <w:rFonts w:ascii="Arial" w:eastAsia="Courier New" w:hAnsi="Arial" w:cs="Arial"/>
          <w:b/>
          <w:bCs/>
          <w:color w:val="000000"/>
          <w:sz w:val="24"/>
          <w:szCs w:val="24"/>
          <w:lang w:val="es-ES" w:eastAsia="es-ES" w:bidi="es-ES"/>
        </w:rPr>
      </w:pPr>
      <w:r w:rsidRPr="009D1626">
        <w:rPr>
          <w:rFonts w:ascii="Arial" w:eastAsia="Times New Roman" w:hAnsi="Arial" w:cs="Arial"/>
          <w:bCs/>
          <w:sz w:val="24"/>
          <w:szCs w:val="24"/>
          <w:lang w:val="es-ES" w:eastAsia="es-CL"/>
        </w:rPr>
        <w:t>“</w:t>
      </w:r>
      <w:r w:rsidR="00467FD2" w:rsidRPr="00467FD2">
        <w:rPr>
          <w:rFonts w:ascii="Arial" w:eastAsia="Courier New" w:hAnsi="Arial" w:cs="Arial"/>
          <w:b/>
          <w:bCs/>
          <w:color w:val="000000"/>
          <w:sz w:val="24"/>
          <w:szCs w:val="24"/>
          <w:lang w:val="es-ES" w:eastAsia="es-ES" w:bidi="es-ES"/>
        </w:rPr>
        <w:t xml:space="preserve">I. Antecedentes </w:t>
      </w:r>
    </w:p>
    <w:p w14:paraId="58E11E96"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4F5F5801"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 xml:space="preserve">El presente informe financiero reemplaza a los anteriores, incluyendo las observaciones ingresadas en el mensaje 060-368 que corresponden al veto presentado con esta fecha, y recogen el estado </w:t>
      </w:r>
      <w:r w:rsidRPr="00467FD2">
        <w:rPr>
          <w:rFonts w:ascii="Arial" w:eastAsia="Courier New" w:hAnsi="Arial" w:cs="Arial"/>
          <w:color w:val="000000"/>
          <w:sz w:val="24"/>
          <w:szCs w:val="24"/>
          <w:lang w:val="es-ES" w:eastAsia="es-ES" w:bidi="es-ES"/>
        </w:rPr>
        <w:lastRenderedPageBreak/>
        <w:t>actual del Proyecto de Ley que concede un Ingreso Familiar de Emergencia.</w:t>
      </w:r>
    </w:p>
    <w:p w14:paraId="17BFED57"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3900E751"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 xml:space="preserve">Este proyecto establece un </w:t>
      </w:r>
      <w:r w:rsidRPr="00467FD2">
        <w:rPr>
          <w:rFonts w:ascii="Arial" w:eastAsia="Courier New" w:hAnsi="Arial" w:cs="Arial"/>
          <w:b/>
          <w:bCs/>
          <w:color w:val="000000"/>
          <w:sz w:val="24"/>
          <w:szCs w:val="24"/>
          <w:lang w:val="es-ES" w:eastAsia="es-ES" w:bidi="es-ES"/>
        </w:rPr>
        <w:t>Ingreso Familiar de Emergencia</w:t>
      </w:r>
      <w:r w:rsidRPr="00467FD2">
        <w:rPr>
          <w:rFonts w:ascii="Arial" w:eastAsia="Courier New" w:hAnsi="Arial" w:cs="Arial"/>
          <w:color w:val="000000"/>
          <w:sz w:val="24"/>
          <w:szCs w:val="24"/>
          <w:lang w:val="es-ES" w:eastAsia="es-ES" w:bidi="es-ES"/>
        </w:rPr>
        <w:t xml:space="preserve"> </w:t>
      </w:r>
      <w:r w:rsidRPr="00467FD2">
        <w:rPr>
          <w:rFonts w:ascii="Arial" w:eastAsia="Courier New" w:hAnsi="Arial" w:cs="Arial"/>
          <w:b/>
          <w:bCs/>
          <w:color w:val="000000"/>
          <w:sz w:val="24"/>
          <w:szCs w:val="24"/>
          <w:lang w:val="es-ES" w:eastAsia="es-ES" w:bidi="es-ES"/>
        </w:rPr>
        <w:t>(“IFE”)</w:t>
      </w:r>
      <w:r w:rsidRPr="00467FD2">
        <w:rPr>
          <w:rFonts w:ascii="Arial" w:eastAsia="Courier New" w:hAnsi="Arial" w:cs="Arial"/>
          <w:color w:val="000000"/>
          <w:sz w:val="24"/>
          <w:szCs w:val="24"/>
          <w:lang w:val="es-ES" w:eastAsia="es-ES" w:bidi="es-ES"/>
        </w:rPr>
        <w:t>, compuesto por tres aportes extraordinarios de cargo fiscal, para los hogares que pertenezcan al 90% más vulnerable de la población nacional, de conformidad al Instrumento de Caracterización Socioeconómica a que se refiere el artículo 5° de la ley N° 20.379; y que, a su vez, pertenezcan al 60% más vulnerable de la población nacional, de acuerdo al Indicador Socioeconómico de Emergencia. Adicionalmente, se requiere que los integrantes de dicho hogar no perciban ingresos provenientes de pensiones de cualquier naturaleza, de rentas del trabajo, de remuneraciones percibidas por el ejercicio de un cargo público, o de las prestaciones del seguro de cesantía o subsidios por incapacidad laboral y maternal.</w:t>
      </w:r>
    </w:p>
    <w:p w14:paraId="72B6D78E"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6B784736"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Al efecto, lo anterior corresponde a un cambio respecto del diseño original donde se elimina la distinción del beneficio por vulnerabilidad socioeconómica, esto quiere decir que a los hogares exclusivamente informales que pertenezcan a los tramos entre el 40% y el 60% de mayor vulnerabilidad se les entregará el 100% del beneficio y no 67% como se estipulaba inicialmente.</w:t>
      </w:r>
    </w:p>
    <w:p w14:paraId="0050E0BA"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39C9E7A8"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El Indicador Socioeconómico de Emergencia tendrá por objeto identificar los hogares de la población nacional más afectados socioeconómicamente por los efectos producidos por la pandemia provocada por la enfermedad denominada COVID-19. Para tales efectos, el Indicador Socioeconómico de Emergencia medirá la vulnerabilidad socioeconómica de los hogares de la población nacional en el corto plazo, basándose en el Instrumento de Caracterización Socioeconómica al cual se refiere el artículo 5 de la ley N° 20.379 y los ingresos que caractericen la situación socioeconómica a partir de marzo del año 2020. Este Indicador Socioeconómico de Emergencia será elaborado y administrado por la Subsecretaría de Evaluación Social, de acuerdo al inciso cuarto de este artículo. El Ingreso Familiar de Emergencia no constituirá remuneración o renta para ningún efecto legal.</w:t>
      </w:r>
    </w:p>
    <w:p w14:paraId="11C8F8B1"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65F96C4D"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Los hogares que integren el Registro Social Hogares, definido en el decreto supremo N° 22, de 2015, del Ministerio de Desarrollo Social, o el que lo reemplace, serán caracterizados mensualmente por la Subsecretaría de Evaluación Social, a través del Indicador Socioeconómico de Emergencia, sin necesidad de solicitud alguna.</w:t>
      </w:r>
    </w:p>
    <w:p w14:paraId="2CBCA32F"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5BCD1A6A"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Mediante resolución exenta dictada por la Subsecretaría de Evaluación Social, visada por la Dirección de Presupuestos, se fijará el procedimiento y metodología para determinar quienes pertenecen al 40 por ciento más vulnerable de la población nacional, y a más del 40 por ciento hasta el 60 por ciento según el Indicador Socioeconómico de Emergencia, y la forma de verificación de los demás requisitos establecidos en esta ley.</w:t>
      </w:r>
    </w:p>
    <w:p w14:paraId="667B3444"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1F90F3CA"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 xml:space="preserve">El hogar que cumpla con los requisitos tendrá derecho al Ingreso Familiar de Emergencia, de acuerdo al aporte que le </w:t>
      </w:r>
      <w:r w:rsidRPr="00467FD2">
        <w:rPr>
          <w:rFonts w:ascii="Arial" w:eastAsia="Courier New" w:hAnsi="Arial" w:cs="Arial"/>
          <w:color w:val="000000"/>
          <w:sz w:val="24"/>
          <w:szCs w:val="24"/>
          <w:lang w:val="es-ES" w:eastAsia="es-ES" w:bidi="es-ES"/>
        </w:rPr>
        <w:lastRenderedPageBreak/>
        <w:t>corresponda según la época en que efectúe la solicitud, cuyos montos serán los siguientes:</w:t>
      </w:r>
    </w:p>
    <w:p w14:paraId="16E5531E"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76B26B5B" w14:textId="77777777" w:rsidR="00467FD2" w:rsidRPr="00467FD2" w:rsidRDefault="00467FD2" w:rsidP="00467FD2">
      <w:pPr>
        <w:widowControl w:val="0"/>
        <w:spacing w:after="0" w:line="240" w:lineRule="auto"/>
        <w:jc w:val="center"/>
        <w:rPr>
          <w:rFonts w:ascii="Arial" w:eastAsia="Courier New" w:hAnsi="Arial" w:cs="Arial"/>
          <w:color w:val="000000"/>
          <w:sz w:val="24"/>
          <w:szCs w:val="24"/>
          <w:lang w:val="es-ES" w:eastAsia="es-ES" w:bidi="es-ES"/>
        </w:rPr>
      </w:pPr>
      <w:r w:rsidRPr="00467FD2">
        <w:rPr>
          <w:rFonts w:ascii="Courier New" w:eastAsia="Courier New" w:hAnsi="Courier New" w:cs="Courier New"/>
          <w:noProof/>
          <w:color w:val="000000"/>
          <w:sz w:val="24"/>
          <w:szCs w:val="24"/>
          <w:lang w:eastAsia="es-CL"/>
        </w:rPr>
        <w:drawing>
          <wp:inline distT="0" distB="0" distL="0" distR="0" wp14:anchorId="507E2858" wp14:editId="12DE9BC7">
            <wp:extent cx="5253355" cy="2792095"/>
            <wp:effectExtent l="0" t="0" r="444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3355" cy="2792095"/>
                    </a:xfrm>
                    <a:prstGeom prst="rect">
                      <a:avLst/>
                    </a:prstGeom>
                  </pic:spPr>
                </pic:pic>
              </a:graphicData>
            </a:graphic>
          </wp:inline>
        </w:drawing>
      </w:r>
    </w:p>
    <w:p w14:paraId="247BDF29"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 xml:space="preserve">Para aquellos hogares donde uno o más de sus integrantes perciban algunos de los ingresos señalados en la ley, y la </w:t>
      </w:r>
      <w:r w:rsidRPr="00467FD2">
        <w:rPr>
          <w:rFonts w:ascii="Arial" w:eastAsia="Courier New" w:hAnsi="Arial" w:cs="Arial"/>
          <w:b/>
          <w:bCs/>
          <w:color w:val="000000"/>
          <w:sz w:val="24"/>
          <w:szCs w:val="24"/>
          <w:lang w:val="es-ES" w:eastAsia="es-ES" w:bidi="es-ES"/>
        </w:rPr>
        <w:t>suma total de éstos sea inferior al monto del aporte que les correspondería</w:t>
      </w:r>
      <w:r w:rsidRPr="00467FD2">
        <w:rPr>
          <w:rFonts w:ascii="Arial" w:eastAsia="Courier New" w:hAnsi="Arial" w:cs="Arial"/>
          <w:color w:val="000000"/>
          <w:sz w:val="24"/>
          <w:szCs w:val="24"/>
          <w:lang w:val="es-ES" w:eastAsia="es-ES" w:bidi="es-ES"/>
        </w:rPr>
        <w:t>, el valor del aporte será equivalente a la mitad de las cantidades establecidas.</w:t>
      </w:r>
    </w:p>
    <w:p w14:paraId="3F2CEAE1"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393BA26A"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También serán beneficiarios del Ingreso Familiar de Emergencia aquellos hogares no comprendidos en los artículos 1 y 4 de la presente ley, que cumplan con los siguientes requisitos copulativos:</w:t>
      </w:r>
    </w:p>
    <w:p w14:paraId="3FD28CD5"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0B71966F"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 Que pertenezcan al 80 por ciento más vulnerable de la población nacional, de conformidad al Instrumento de Caracterización Socioeconómica a que se refiere el artículo 5° de la ley N° 20.379.</w:t>
      </w:r>
    </w:p>
    <w:p w14:paraId="1FA4C5A4"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0F3EE997"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 Que estén integrados por una o más personas que tengan 70 años o más y que sean beneficiarios de la pensión básica solidaria de vejez que establece el artículo 3 de la ley N° 20.255.</w:t>
      </w:r>
    </w:p>
    <w:p w14:paraId="7B94047E"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787D5047"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Por cada integrante de los que hace referencia el literal (ii) del inciso precedente, estos hogares tendrán derecho, al segundo y tercer aporte que establece la presente ley conforme a la siguiente tabla:</w:t>
      </w:r>
    </w:p>
    <w:p w14:paraId="7A7DB365"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4358106B" w14:textId="77777777" w:rsidR="00467FD2" w:rsidRPr="00467FD2" w:rsidRDefault="00467FD2" w:rsidP="00467FD2">
      <w:pPr>
        <w:widowControl w:val="0"/>
        <w:spacing w:after="0" w:line="240" w:lineRule="auto"/>
        <w:jc w:val="center"/>
        <w:rPr>
          <w:rFonts w:ascii="Arial" w:eastAsia="Courier New" w:hAnsi="Arial" w:cs="Arial"/>
          <w:color w:val="000000"/>
          <w:sz w:val="24"/>
          <w:szCs w:val="24"/>
          <w:lang w:val="es-ES" w:eastAsia="es-ES" w:bidi="es-ES"/>
        </w:rPr>
      </w:pPr>
      <w:r w:rsidRPr="00467FD2">
        <w:rPr>
          <w:rFonts w:ascii="Courier New" w:eastAsia="Courier New" w:hAnsi="Courier New" w:cs="Courier New"/>
          <w:noProof/>
          <w:color w:val="000000"/>
          <w:sz w:val="24"/>
          <w:szCs w:val="24"/>
          <w:lang w:eastAsia="es-CL"/>
        </w:rPr>
        <w:drawing>
          <wp:inline distT="0" distB="0" distL="0" distR="0" wp14:anchorId="010AD2AD" wp14:editId="1740DEDD">
            <wp:extent cx="5253355" cy="81978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3355" cy="819785"/>
                    </a:xfrm>
                    <a:prstGeom prst="rect">
                      <a:avLst/>
                    </a:prstGeom>
                  </pic:spPr>
                </pic:pic>
              </a:graphicData>
            </a:graphic>
          </wp:inline>
        </w:drawing>
      </w:r>
    </w:p>
    <w:p w14:paraId="247AB3E9"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1254BFB9"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 xml:space="preserve">El Ministerio de Desarrollo Social y Familia administrará el Ingreso Familiar de Emergencia. La Subsecretaría de Evaluación Social elaborará, para cada uno de los aportes que concede esta ley, una nómina de los hogares que sean beneficiarios del Ingreso Familiar de Emergencia por cumplir con los requisitos para acceder a este, la cual estará conformada por los hogares donde cualquiera de sus integrantes </w:t>
      </w:r>
      <w:r w:rsidRPr="00467FD2">
        <w:rPr>
          <w:rFonts w:ascii="Arial" w:eastAsia="Courier New" w:hAnsi="Arial" w:cs="Arial"/>
          <w:color w:val="000000"/>
          <w:sz w:val="24"/>
          <w:szCs w:val="24"/>
          <w:lang w:val="es-ES" w:eastAsia="es-ES" w:bidi="es-ES"/>
        </w:rPr>
        <w:lastRenderedPageBreak/>
        <w:t>tenga la calidad de: (i) beneficiarios del subsidio familiar establecido en la ley N° 18.020; o (ii) usuarios del subsistema “Seguridades y Oportunidades”, creado por la ley N° 20.595, independientemente de si perciben a esa fecha transferencias monetarias en virtud de tal ley; o (iii) beneficiarios del subsidio de discapacidad mental establecido en el artículo 35 de la ley N° 20.255; o (iv) tener 70 años o más y ser beneficiario de la pensión básica solidaria que establece el artículo 3° de la ley N° 20.255.</w:t>
      </w:r>
    </w:p>
    <w:p w14:paraId="584BDA06"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70F7EC65"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La solicitud deberá ser realizada dentro de los setenta días corridos siguientes a la fecha de publicación de la resolución, y se mantendrá vigente desde su presentación en adelante. Para el caso de los beneficiarios que no sean parte de los grupos mencionados en el párrafo anterior, se entenderá que renuncian al primer aporte que establece la presente ley, si no presentan la correspondiente solicitud dentro de los diez días corridos siguientes a la fecha de publicación de la resolución. Asimismo, se entenderá que se renuncia al primer y segundo aporte si no se solicita dentro de los cuarenta días corridos siguientes a fecha de publicación de la resolución. Por último, se entenderá que se renuncia a los tres aportes si no se solicita dentro de los setenta días corridos siguientes a la fecha de publicación de la resolución. Con todo, para tener derecho a los aportes que establece la presente ley, deberá cumplirse con los requisitos establecidos de acuerdo a la información disponible en la época en que se elabore cada una de las respectivas nóminas de pago a que se refiere este artículo.</w:t>
      </w:r>
    </w:p>
    <w:p w14:paraId="7234E52F"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72493E12"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La Subsecretaría de Servicios Sociales ordenará el pago de los aportes a los beneficiarios incluidos en las nóminas a que se refiere el artículo anterior. Dicho pago será realizado por el Instituto de Previsión Social, el cual podrá, para tales efectos, celebrar convenios directos con una o más entidades públicas o privadas, que cuenten con una red de sucursales que garantice la cobertura nacional del pago del aporte que concede esta ley, incluyendo al Banco del Estado de Chile.</w:t>
      </w:r>
    </w:p>
    <w:p w14:paraId="7EDF3E6F"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bookmarkStart w:id="9" w:name="bookmark3"/>
    </w:p>
    <w:p w14:paraId="556B18F1" w14:textId="77777777" w:rsidR="00467FD2" w:rsidRPr="00467FD2" w:rsidRDefault="00467FD2" w:rsidP="00467FD2">
      <w:pPr>
        <w:widowControl w:val="0"/>
        <w:spacing w:after="0" w:line="240" w:lineRule="auto"/>
        <w:ind w:firstLine="2835"/>
        <w:jc w:val="both"/>
        <w:rPr>
          <w:rFonts w:ascii="Arial" w:eastAsia="Courier New" w:hAnsi="Arial" w:cs="Arial"/>
          <w:b/>
          <w:bCs/>
          <w:color w:val="000000"/>
          <w:sz w:val="24"/>
          <w:szCs w:val="24"/>
          <w:lang w:val="es-ES" w:eastAsia="es-ES" w:bidi="es-ES"/>
        </w:rPr>
      </w:pPr>
      <w:r w:rsidRPr="00467FD2">
        <w:rPr>
          <w:rFonts w:ascii="Arial" w:eastAsia="Courier New" w:hAnsi="Arial" w:cs="Arial"/>
          <w:b/>
          <w:bCs/>
          <w:color w:val="000000"/>
          <w:sz w:val="24"/>
          <w:szCs w:val="24"/>
          <w:lang w:val="es-ES" w:eastAsia="es-ES" w:bidi="es-ES"/>
        </w:rPr>
        <w:t>II. Efecto del proyecto de ley sobre el Presupuesto Fiscal</w:t>
      </w:r>
      <w:bookmarkEnd w:id="9"/>
    </w:p>
    <w:p w14:paraId="08A8AFB1"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4A68E07B"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Dada la naturaleza del proyecto, los beneficiarios de los aportes extraordinarios que se entregan se estiman de la siguiente manera:</w:t>
      </w:r>
    </w:p>
    <w:p w14:paraId="3478BDF4"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171C095E"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 Respecto a los aportes que se establecen en el artículo 1 y artículo 4, alcanzarían, aproximadamente, entre 1,7 y 1,9 millones de hogares. Esto responde al criterio de focalización que exige que los beneficiarios pertenezcan al 90% más vulnerable del Registro Social de Hogares.</w:t>
      </w:r>
    </w:p>
    <w:p w14:paraId="29A018D1"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7DE4D034"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 xml:space="preserve">Las estimaciones de costo se basan en un escenario conservador asumiendo la cota superior del rango de hogares beneficiarios señalado, de acuerdo a los datos del último mes disponible del Registro de Información Social. Esto quiere decir que se usa como supuesto que todo el 90% más vulnerable dentro del Registro Social de Hogares será también calificado dentro del 60% más vulnerable del Indicador Social de Emergencia, con lo que a 1,9 millones de hogares les correspondería recibir </w:t>
      </w:r>
      <w:r w:rsidRPr="00467FD2">
        <w:rPr>
          <w:rFonts w:ascii="Arial" w:eastAsia="Courier New" w:hAnsi="Arial" w:cs="Arial"/>
          <w:color w:val="000000"/>
          <w:sz w:val="24"/>
          <w:szCs w:val="24"/>
          <w:lang w:val="es-ES" w:eastAsia="es-ES" w:bidi="es-ES"/>
        </w:rPr>
        <w:lastRenderedPageBreak/>
        <w:t>el aporte.</w:t>
      </w:r>
    </w:p>
    <w:p w14:paraId="4E1469A1"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00252061"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De este modo, cabe hacer presente que la eliminación de la distinción del beneficio por vulnerabilidad socioeconómica no genera presión de gasto adicional, pues el supuesto inicial del proyecto de ley, consideró una cota alta en la que venía estimado dicho escenario.</w:t>
      </w:r>
    </w:p>
    <w:p w14:paraId="2B57E961"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66A0F44C"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 Respecto a los aportes que se establecen en el artículo 5, alcanzarían, aproximadamente, a más de 244 mil hogares. Esto responde al criterio de focalización de contar con un miembro del hogar mayor a 70 años beneficiario de la Pensión Básica Solidaria de Vejez, y que pertenezca al 80% más vulnerable del Registro Social de Hogares.</w:t>
      </w:r>
    </w:p>
    <w:p w14:paraId="47C8E977"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01B15C9E"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En este sentido, el costo de los aportes extraordinarios del Ingreso Familiar de Emergencia se estima en el siguiente detalle:</w:t>
      </w:r>
    </w:p>
    <w:p w14:paraId="0C3AB979"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43EA008B" w14:textId="77777777" w:rsidR="00467FD2" w:rsidRPr="00467FD2" w:rsidRDefault="00467FD2" w:rsidP="00467FD2">
      <w:pPr>
        <w:widowControl w:val="0"/>
        <w:spacing w:after="0" w:line="240" w:lineRule="auto"/>
        <w:jc w:val="center"/>
        <w:rPr>
          <w:rFonts w:ascii="Arial" w:eastAsia="Courier New" w:hAnsi="Arial" w:cs="Arial"/>
          <w:color w:val="000000"/>
          <w:sz w:val="24"/>
          <w:szCs w:val="24"/>
          <w:lang w:val="es-ES" w:eastAsia="es-ES" w:bidi="es-ES"/>
        </w:rPr>
      </w:pPr>
      <w:r w:rsidRPr="00467FD2">
        <w:rPr>
          <w:rFonts w:ascii="Courier New" w:eastAsia="Courier New" w:hAnsi="Courier New" w:cs="Courier New"/>
          <w:noProof/>
          <w:color w:val="000000"/>
          <w:sz w:val="24"/>
          <w:szCs w:val="24"/>
          <w:lang w:eastAsia="es-CL"/>
        </w:rPr>
        <w:drawing>
          <wp:inline distT="0" distB="0" distL="0" distR="0" wp14:anchorId="2EB2779D" wp14:editId="0FA39146">
            <wp:extent cx="5253355" cy="169799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3355" cy="1697990"/>
                    </a:xfrm>
                    <a:prstGeom prst="rect">
                      <a:avLst/>
                    </a:prstGeom>
                  </pic:spPr>
                </pic:pic>
              </a:graphicData>
            </a:graphic>
          </wp:inline>
        </w:drawing>
      </w:r>
    </w:p>
    <w:p w14:paraId="0323BE11"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0D3F33BF" w14:textId="77777777" w:rsidR="00467FD2" w:rsidRPr="00467FD2" w:rsidRDefault="00467FD2" w:rsidP="00467FD2">
      <w:pPr>
        <w:widowControl w:val="0"/>
        <w:spacing w:after="0" w:line="240" w:lineRule="auto"/>
        <w:ind w:firstLine="2835"/>
        <w:jc w:val="both"/>
        <w:rPr>
          <w:rFonts w:ascii="Arial" w:eastAsia="Courier New" w:hAnsi="Arial" w:cs="Arial"/>
          <w:i/>
          <w:iCs/>
          <w:color w:val="000000"/>
          <w:sz w:val="20"/>
          <w:szCs w:val="20"/>
          <w:lang w:val="es-ES" w:eastAsia="es-ES" w:bidi="es-ES"/>
        </w:rPr>
      </w:pPr>
      <w:r w:rsidRPr="00467FD2">
        <w:rPr>
          <w:rFonts w:ascii="Arial" w:eastAsia="Courier New" w:hAnsi="Arial" w:cs="Arial"/>
          <w:color w:val="000000"/>
          <w:sz w:val="24"/>
          <w:szCs w:val="24"/>
          <w:lang w:val="es-ES" w:eastAsia="es-ES" w:bidi="es-ES"/>
        </w:rPr>
        <w:t xml:space="preserve">De acuerdo a lo anterior, </w:t>
      </w:r>
      <w:r w:rsidRPr="00467FD2">
        <w:rPr>
          <w:rFonts w:ascii="Arial" w:eastAsia="Courier New" w:hAnsi="Arial" w:cs="Arial"/>
          <w:b/>
          <w:bCs/>
          <w:color w:val="000000"/>
          <w:sz w:val="24"/>
          <w:szCs w:val="24"/>
          <w:lang w:val="es-ES" w:eastAsia="es-ES" w:bidi="es-ES"/>
        </w:rPr>
        <w:t>el costo total del proyecto de ley alcanza los $ 833,1 millones de dólares</w:t>
      </w:r>
      <w:r w:rsidRPr="00467FD2">
        <w:rPr>
          <w:rFonts w:ascii="Arial" w:eastAsia="Courier New" w:hAnsi="Arial" w:cs="Arial"/>
          <w:color w:val="000000"/>
          <w:sz w:val="24"/>
          <w:szCs w:val="24"/>
          <w:lang w:val="es-ES" w:eastAsia="es-ES" w:bidi="es-ES"/>
        </w:rPr>
        <w:t>, lo cual equivale a $708.108,6 millones de pesos</w:t>
      </w:r>
      <w:r w:rsidRPr="00467FD2">
        <w:rPr>
          <w:rFonts w:ascii="Arial" w:eastAsia="Courier New" w:hAnsi="Arial" w:cs="Arial"/>
          <w:color w:val="000000"/>
          <w:sz w:val="24"/>
          <w:szCs w:val="24"/>
          <w:vertAlign w:val="superscript"/>
          <w:lang w:val="es-ES" w:eastAsia="es-ES" w:bidi="es-ES"/>
        </w:rPr>
        <w:t>1</w:t>
      </w:r>
      <w:r w:rsidRPr="00467FD2">
        <w:rPr>
          <w:rFonts w:ascii="Arial" w:eastAsia="Courier New" w:hAnsi="Arial" w:cs="Arial"/>
          <w:color w:val="000000"/>
          <w:sz w:val="24"/>
          <w:szCs w:val="24"/>
          <w:lang w:val="es-ES" w:eastAsia="es-ES" w:bidi="es-ES"/>
        </w:rPr>
        <w:t>. (</w:t>
      </w:r>
      <w:r w:rsidRPr="00467FD2">
        <w:rPr>
          <w:rFonts w:ascii="Arial" w:eastAsia="Courier New" w:hAnsi="Arial" w:cs="Arial"/>
          <w:i/>
          <w:iCs/>
          <w:color w:val="000000"/>
          <w:sz w:val="20"/>
          <w:szCs w:val="20"/>
          <w:lang w:val="es-ES" w:eastAsia="es-ES" w:bidi="es-ES"/>
        </w:rPr>
        <w:t>Tipo de cambio: $850)</w:t>
      </w:r>
    </w:p>
    <w:p w14:paraId="4CB0E840"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39CAC31F"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El mayor gasto fiscal que este represente se financiará con cargo al presupuesto del Ministerio de Desarrollo Social y Familia, y en lo que faltare con recursos provenientes de la partida presupuestaria Tesoro Público.</w:t>
      </w:r>
    </w:p>
    <w:p w14:paraId="32AC4BB0"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16E06719" w14:textId="77777777" w:rsidR="00467FD2" w:rsidRPr="00467FD2" w:rsidRDefault="00467FD2" w:rsidP="00467FD2">
      <w:pPr>
        <w:widowControl w:val="0"/>
        <w:spacing w:after="0" w:line="240" w:lineRule="auto"/>
        <w:ind w:firstLine="2835"/>
        <w:jc w:val="both"/>
        <w:rPr>
          <w:rFonts w:ascii="Arial" w:eastAsia="Courier New" w:hAnsi="Arial" w:cs="Arial"/>
          <w:b/>
          <w:bCs/>
          <w:color w:val="000000"/>
          <w:sz w:val="24"/>
          <w:szCs w:val="24"/>
          <w:lang w:val="es-ES" w:eastAsia="es-ES" w:bidi="es-ES"/>
        </w:rPr>
      </w:pPr>
      <w:bookmarkStart w:id="10" w:name="bookmark4"/>
      <w:r w:rsidRPr="00467FD2">
        <w:rPr>
          <w:rFonts w:ascii="Arial" w:eastAsia="Courier New" w:hAnsi="Arial" w:cs="Arial"/>
          <w:b/>
          <w:bCs/>
          <w:color w:val="000000"/>
          <w:sz w:val="24"/>
          <w:szCs w:val="24"/>
          <w:lang w:val="es-ES" w:eastAsia="es-ES" w:bidi="es-ES"/>
        </w:rPr>
        <w:t>III. Fuentes de información</w:t>
      </w:r>
      <w:bookmarkEnd w:id="10"/>
    </w:p>
    <w:p w14:paraId="39DFDA7D"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5BCDADEC"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 Subsecretaría de Evaluación Social y Subsecretaría de Servicios Sociales (Abril 2020). Minuta Informe Financiero Ingreso Familiar de Emergencia.</w:t>
      </w:r>
    </w:p>
    <w:p w14:paraId="7C961FA1"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26486F15"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 Dirección de Presupuestos (2020). Informe Financiero N° 067. Proyecto de ley que Concede un Ingreso Familiar de Emergencia.</w:t>
      </w:r>
    </w:p>
    <w:p w14:paraId="43DA3B64"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26253F1A"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 Dirección de Presupuestos (2020). Informe Financiero N° 069. Informe Financiero Complementario. Proyecto de ley que Concede un Ingreso Familiar de Emergencia.</w:t>
      </w:r>
    </w:p>
    <w:p w14:paraId="7DF27EC4"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5AF6197E"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 xml:space="preserve">- Dirección de Presupuestos (2020). Informe </w:t>
      </w:r>
      <w:r w:rsidRPr="00467FD2">
        <w:rPr>
          <w:rFonts w:ascii="Arial" w:eastAsia="Courier New" w:hAnsi="Arial" w:cs="Arial"/>
          <w:color w:val="000000"/>
          <w:sz w:val="24"/>
          <w:szCs w:val="24"/>
          <w:lang w:val="es-ES" w:eastAsia="es-ES" w:bidi="es-ES"/>
        </w:rPr>
        <w:lastRenderedPageBreak/>
        <w:t>Financiero N° 071. Informe Financiero Complementario. Proyecto de ley que Concede un Ingreso Familiar de Emergencia.</w:t>
      </w:r>
    </w:p>
    <w:p w14:paraId="2E3CCD04"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6D91EEEA"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 Dirección de Presupuestos (2020). Informe Financiero N° 074. Informe Financiero Complementario. Proyecto de ley que Concede un Ingreso Familiar de Emergencia.</w:t>
      </w:r>
    </w:p>
    <w:p w14:paraId="12876665"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6F6FED02"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r w:rsidRPr="00467FD2">
        <w:rPr>
          <w:rFonts w:ascii="Arial" w:eastAsia="Courier New" w:hAnsi="Arial" w:cs="Arial"/>
          <w:color w:val="000000"/>
          <w:sz w:val="24"/>
          <w:szCs w:val="24"/>
          <w:lang w:val="es-ES" w:eastAsia="es-ES" w:bidi="es-ES"/>
        </w:rPr>
        <w:t>- Texto del Mensaje del Proyecto de Ley que concede un Ingreso Familiar de Emergencia (2020).</w:t>
      </w:r>
    </w:p>
    <w:p w14:paraId="33E44809" w14:textId="77777777" w:rsidR="00467FD2" w:rsidRPr="00467FD2" w:rsidRDefault="00467FD2" w:rsidP="00467FD2">
      <w:pPr>
        <w:widowControl w:val="0"/>
        <w:spacing w:after="0" w:line="240" w:lineRule="auto"/>
        <w:ind w:firstLine="2835"/>
        <w:jc w:val="both"/>
        <w:rPr>
          <w:rFonts w:ascii="Arial" w:eastAsia="Courier New" w:hAnsi="Arial" w:cs="Arial"/>
          <w:color w:val="000000"/>
          <w:sz w:val="24"/>
          <w:szCs w:val="24"/>
          <w:lang w:val="es-ES" w:eastAsia="es-ES" w:bidi="es-ES"/>
        </w:rPr>
      </w:pPr>
    </w:p>
    <w:p w14:paraId="769E6857" w14:textId="7B2E8CF4" w:rsidR="009D1626" w:rsidRPr="009D1626" w:rsidRDefault="00467FD2" w:rsidP="00467FD2">
      <w:pPr>
        <w:widowControl w:val="0"/>
        <w:spacing w:after="0" w:line="240" w:lineRule="auto"/>
        <w:ind w:firstLine="2835"/>
        <w:jc w:val="both"/>
        <w:rPr>
          <w:rFonts w:ascii="Arial" w:eastAsia="Times New Roman" w:hAnsi="Arial" w:cs="Arial"/>
          <w:sz w:val="24"/>
          <w:szCs w:val="24"/>
          <w:lang w:val="es-ES" w:eastAsia="es-ES"/>
        </w:rPr>
      </w:pPr>
      <w:r w:rsidRPr="00467FD2">
        <w:rPr>
          <w:rFonts w:ascii="Arial" w:eastAsia="Courier New" w:hAnsi="Arial" w:cs="Arial"/>
          <w:color w:val="000000"/>
          <w:sz w:val="24"/>
          <w:szCs w:val="24"/>
          <w:lang w:val="es-ES" w:eastAsia="es-ES" w:bidi="es-ES"/>
        </w:rPr>
        <w:t>- Texto del Mensaje con el que formula observaciones al Proyecto de Ley que concede un Ingreso Familiar de Emergencia (2020).</w:t>
      </w:r>
      <w:r w:rsidR="009D1626" w:rsidRPr="009D1626">
        <w:rPr>
          <w:rFonts w:ascii="Arial" w:eastAsia="Times New Roman" w:hAnsi="Arial" w:cs="Arial"/>
          <w:sz w:val="24"/>
          <w:szCs w:val="24"/>
          <w:lang w:val="es-ES" w:eastAsia="es-ES"/>
        </w:rPr>
        <w:t>”.</w:t>
      </w:r>
    </w:p>
    <w:p w14:paraId="3615C080" w14:textId="77777777" w:rsidR="009D1626" w:rsidRPr="009D1626" w:rsidRDefault="009D1626" w:rsidP="009D1626">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eastAsia="es-ES"/>
        </w:rPr>
      </w:pPr>
    </w:p>
    <w:p w14:paraId="7B86C1BE"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7BC38EA8" w14:textId="77777777" w:rsidR="00132D5D" w:rsidRPr="00132D5D" w:rsidRDefault="00132D5D" w:rsidP="00132D5D">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val="es-ES" w:eastAsia="es-ES"/>
        </w:rPr>
      </w:pPr>
      <w:r w:rsidRPr="00132D5D">
        <w:rPr>
          <w:rFonts w:ascii="Arial" w:eastAsia="Times New Roman" w:hAnsi="Arial" w:cs="Times New Roman"/>
          <w:b/>
          <w:sz w:val="24"/>
          <w:szCs w:val="20"/>
          <w:lang w:val="es-ES" w:eastAsia="es-ES"/>
        </w:rPr>
        <w:t>- - -</w:t>
      </w:r>
    </w:p>
    <w:p w14:paraId="1844ADF5" w14:textId="77777777" w:rsidR="00132D5D" w:rsidRPr="00132D5D" w:rsidRDefault="00132D5D"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1DD24B46" w14:textId="1FB12E4D" w:rsidR="00F71EBA" w:rsidRDefault="00F71EBA"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6B49FDEE" w14:textId="109F88D7"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5351553B" w14:textId="723F89F4"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0A9C4776" w14:textId="286E2A0C"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254FE055" w14:textId="045DEBC8"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222B1566" w14:textId="69E0B74E"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6CE50F96" w14:textId="2A93EF0B"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08465516" w14:textId="0D3AE98A"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281DFD9E" w14:textId="21976FDD"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49AB467A" w14:textId="4ABBA451"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1B9B83C8" w14:textId="381B46A8"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09725AF3" w14:textId="0317CD6F"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4330D4CB" w14:textId="436055CD"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61C87316" w14:textId="61F3F61F"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6735E903" w14:textId="1A390B8F"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197D1CE8" w14:textId="6FCAAD58"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4D690A98" w14:textId="51C84C59"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0C25D817" w14:textId="22DF9118"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75CE1C08" w14:textId="7F1668B2"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19BB765E" w14:textId="47B8B7CF"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14705ADE" w14:textId="355AA1E2"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71012D85" w14:textId="553C4006"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03711800" w14:textId="24B2681B"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6B509ECF" w14:textId="0EE96496"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2AC48BDC" w14:textId="513647B2"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2A694A29" w14:textId="244EE036"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00FC3EE1" w14:textId="6804E73F"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1F284DDB" w14:textId="683F9410"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6A200AEB" w14:textId="6A4FC2CB"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10F0D564" w14:textId="098A3C80"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173FA8E2" w14:textId="003EAA4A" w:rsidR="008878EA" w:rsidRDefault="008878EA"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7F179798" w14:textId="471FA3B2" w:rsidR="008878EA" w:rsidRDefault="008878EA"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23D7C719" w14:textId="27FDBEFC" w:rsidR="008878EA" w:rsidRDefault="008878EA"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4C94862A" w14:textId="78EBD112" w:rsidR="008878EA" w:rsidRDefault="008878EA"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09C09B40" w14:textId="3D109588" w:rsidR="008878EA" w:rsidRDefault="008878EA"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40454D7C" w14:textId="77777777" w:rsidR="008878EA" w:rsidRDefault="008878EA"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194115D5" w14:textId="70EF5489"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288AF98B" w14:textId="77777777" w:rsidR="00090A88" w:rsidRDefault="00090A88"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14:paraId="279E89E8" w14:textId="0F6B577A" w:rsidR="00132D5D" w:rsidRPr="00132D5D" w:rsidRDefault="00132D5D"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r w:rsidRPr="00132D5D">
        <w:rPr>
          <w:rFonts w:ascii="Arial" w:eastAsia="Times New Roman" w:hAnsi="Arial" w:cs="Times New Roman"/>
          <w:sz w:val="24"/>
          <w:szCs w:val="20"/>
          <w:lang w:val="es-ES" w:eastAsia="es-ES"/>
        </w:rPr>
        <w:t xml:space="preserve">Acordado en sesión celebrada el día </w:t>
      </w:r>
      <w:bookmarkStart w:id="11" w:name="_Hlk40169306"/>
      <w:r w:rsidR="00090A88">
        <w:rPr>
          <w:rFonts w:ascii="Arial" w:eastAsia="Times New Roman" w:hAnsi="Arial" w:cs="Times New Roman"/>
          <w:sz w:val="24"/>
          <w:szCs w:val="20"/>
          <w:lang w:val="es-ES" w:eastAsia="es-ES"/>
        </w:rPr>
        <w:t>13</w:t>
      </w:r>
      <w:r w:rsidR="004939C7">
        <w:rPr>
          <w:rFonts w:ascii="Arial" w:eastAsia="Times New Roman" w:hAnsi="Arial" w:cs="Times New Roman"/>
          <w:sz w:val="24"/>
          <w:szCs w:val="20"/>
          <w:lang w:val="es-ES" w:eastAsia="es-ES"/>
        </w:rPr>
        <w:t xml:space="preserve"> de </w:t>
      </w:r>
      <w:r w:rsidR="00805C42">
        <w:rPr>
          <w:rFonts w:ascii="Arial" w:eastAsia="Times New Roman" w:hAnsi="Arial" w:cs="Times New Roman"/>
          <w:sz w:val="24"/>
          <w:szCs w:val="20"/>
          <w:lang w:val="es-ES" w:eastAsia="es-ES"/>
        </w:rPr>
        <w:t>mayo</w:t>
      </w:r>
      <w:r w:rsidR="004939C7">
        <w:rPr>
          <w:rFonts w:ascii="Arial" w:eastAsia="Times New Roman" w:hAnsi="Arial" w:cs="Times New Roman"/>
          <w:sz w:val="24"/>
          <w:szCs w:val="20"/>
          <w:lang w:val="es-ES" w:eastAsia="es-ES"/>
        </w:rPr>
        <w:t xml:space="preserve"> </w:t>
      </w:r>
      <w:r w:rsidR="00F71EBA">
        <w:rPr>
          <w:rFonts w:ascii="Arial" w:eastAsia="Times New Roman" w:hAnsi="Arial" w:cs="Times New Roman"/>
          <w:sz w:val="24"/>
          <w:szCs w:val="20"/>
          <w:lang w:val="es-ES" w:eastAsia="es-ES"/>
        </w:rPr>
        <w:t>de 20</w:t>
      </w:r>
      <w:r w:rsidR="00805C42">
        <w:rPr>
          <w:rFonts w:ascii="Arial" w:eastAsia="Times New Roman" w:hAnsi="Arial" w:cs="Times New Roman"/>
          <w:sz w:val="24"/>
          <w:szCs w:val="20"/>
          <w:lang w:val="es-ES" w:eastAsia="es-ES"/>
        </w:rPr>
        <w:t>20</w:t>
      </w:r>
      <w:bookmarkEnd w:id="11"/>
      <w:r w:rsidRPr="00132D5D">
        <w:rPr>
          <w:rFonts w:ascii="Arial" w:eastAsia="Times New Roman" w:hAnsi="Arial" w:cs="Times New Roman"/>
          <w:sz w:val="24"/>
          <w:szCs w:val="20"/>
          <w:lang w:val="es-ES" w:eastAsia="es-ES"/>
        </w:rPr>
        <w:t xml:space="preserve">, </w:t>
      </w:r>
      <w:bookmarkStart w:id="12" w:name="_Hlk40193608"/>
      <w:r w:rsidRPr="00132D5D">
        <w:rPr>
          <w:rFonts w:ascii="Arial" w:eastAsia="Times New Roman" w:hAnsi="Arial" w:cs="Times New Roman"/>
          <w:sz w:val="24"/>
          <w:szCs w:val="20"/>
          <w:lang w:val="es-ES" w:eastAsia="es-ES"/>
        </w:rPr>
        <w:t xml:space="preserve">con asistencia de los </w:t>
      </w:r>
      <w:r w:rsidR="00805C42" w:rsidRPr="00805C42">
        <w:rPr>
          <w:rFonts w:ascii="Arial" w:eastAsia="Times New Roman" w:hAnsi="Arial" w:cs="Times New Roman"/>
          <w:sz w:val="24"/>
          <w:szCs w:val="20"/>
          <w:lang w:val="es-ES" w:eastAsia="es-ES"/>
        </w:rPr>
        <w:t>Honorables Senadores señores Jorge Pizarro Soto (Presidente), Juan Antonio Coloma Correa, José García Ruminot, Ricardo Lagos Weber y Carlos Montes Cisternas</w:t>
      </w:r>
      <w:bookmarkEnd w:id="12"/>
      <w:r w:rsidRPr="00132D5D">
        <w:rPr>
          <w:rFonts w:ascii="Arial" w:eastAsia="Times New Roman" w:hAnsi="Arial" w:cs="Times New Roman"/>
          <w:sz w:val="24"/>
          <w:szCs w:val="20"/>
          <w:lang w:val="es-ES" w:eastAsia="es-ES"/>
        </w:rPr>
        <w:t>.</w:t>
      </w:r>
    </w:p>
    <w:p w14:paraId="081D5C15"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69623A17" w14:textId="41F42079" w:rsidR="00132D5D" w:rsidRPr="00132D5D" w:rsidRDefault="00132D5D" w:rsidP="00132D5D">
      <w:pPr>
        <w:tabs>
          <w:tab w:val="left" w:pos="2835"/>
        </w:tabs>
        <w:overflowPunct w:val="0"/>
        <w:autoSpaceDE w:val="0"/>
        <w:autoSpaceDN w:val="0"/>
        <w:adjustRightInd w:val="0"/>
        <w:spacing w:after="0" w:line="240" w:lineRule="auto"/>
        <w:jc w:val="right"/>
        <w:textAlignment w:val="baseline"/>
        <w:rPr>
          <w:rFonts w:ascii="Arial" w:eastAsia="Times New Roman" w:hAnsi="Arial" w:cs="Times New Roman"/>
          <w:sz w:val="24"/>
          <w:szCs w:val="20"/>
          <w:lang w:val="es-ES" w:eastAsia="es-ES"/>
        </w:rPr>
      </w:pPr>
      <w:r w:rsidRPr="00132D5D">
        <w:rPr>
          <w:rFonts w:ascii="Arial" w:eastAsia="Times New Roman" w:hAnsi="Arial" w:cs="Times New Roman"/>
          <w:sz w:val="24"/>
          <w:szCs w:val="20"/>
          <w:lang w:val="es-ES" w:eastAsia="es-ES"/>
        </w:rPr>
        <w:tab/>
        <w:t xml:space="preserve">Sala de la Comisión, a </w:t>
      </w:r>
      <w:r w:rsidR="00090A88">
        <w:rPr>
          <w:rFonts w:ascii="Arial" w:eastAsia="Times New Roman" w:hAnsi="Arial" w:cs="Times New Roman"/>
          <w:sz w:val="24"/>
          <w:szCs w:val="20"/>
          <w:lang w:val="es-ES" w:eastAsia="es-ES"/>
        </w:rPr>
        <w:t>13</w:t>
      </w:r>
      <w:r w:rsidR="00805C42">
        <w:rPr>
          <w:rFonts w:ascii="Arial" w:eastAsia="Times New Roman" w:hAnsi="Arial" w:cs="Times New Roman"/>
          <w:sz w:val="24"/>
          <w:szCs w:val="20"/>
          <w:lang w:val="es-ES" w:eastAsia="es-ES"/>
        </w:rPr>
        <w:t xml:space="preserve"> de mayo de 2020</w:t>
      </w:r>
      <w:r w:rsidRPr="00132D5D">
        <w:rPr>
          <w:rFonts w:ascii="Arial" w:eastAsia="Times New Roman" w:hAnsi="Arial" w:cs="Times New Roman"/>
          <w:sz w:val="24"/>
          <w:szCs w:val="20"/>
          <w:lang w:val="es-ES" w:eastAsia="es-ES"/>
        </w:rPr>
        <w:t>.</w:t>
      </w:r>
    </w:p>
    <w:p w14:paraId="785B617D"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64B7F025"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7F849F78"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1DE6AB3E"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35442BB0"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134CC154"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71F33EAD" w14:textId="1BB86E1B" w:rsidR="00090A88"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0D64D402" w14:textId="70260E2A" w:rsidR="00090A88"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17F2CC98" w14:textId="77777777" w:rsidR="00963D41" w:rsidRPr="00963D41" w:rsidRDefault="00963D41" w:rsidP="00963D41">
      <w:pPr>
        <w:tabs>
          <w:tab w:val="left" w:pos="2835"/>
        </w:tabs>
        <w:spacing w:after="0" w:line="240" w:lineRule="auto"/>
        <w:jc w:val="both"/>
        <w:rPr>
          <w:rFonts w:ascii="Arial" w:eastAsia="Times New Roman" w:hAnsi="Arial" w:cs="Times New Roman"/>
          <w:sz w:val="24"/>
          <w:szCs w:val="20"/>
          <w:lang w:val="es-ES_tradnl" w:eastAsia="es-ES"/>
        </w:rPr>
      </w:pPr>
      <w:r w:rsidRPr="00963D41">
        <w:rPr>
          <w:rFonts w:ascii="Arial" w:eastAsia="Times New Roman" w:hAnsi="Arial" w:cs="Times New Roman"/>
          <w:sz w:val="24"/>
          <w:szCs w:val="20"/>
          <w:lang w:val="es-ES_tradnl" w:eastAsia="es-ES"/>
        </w:rPr>
        <w:t>*El presente informe se suscribe sólo por la secretaria de la Comisión en virtud del acuerdo de Comités, de 15 de abril de 2020, que autoriza proceder de esta manera.</w:t>
      </w:r>
    </w:p>
    <w:p w14:paraId="7EFA5F5C" w14:textId="6629413C" w:rsidR="00090A88" w:rsidRPr="00963D41"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_tradnl" w:eastAsia="es-ES"/>
        </w:rPr>
      </w:pPr>
    </w:p>
    <w:p w14:paraId="57B87B87" w14:textId="5B67D6FD" w:rsidR="00090A88"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39AF85CC" w14:textId="1DACAD71" w:rsidR="00090A88"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048682B9" w14:textId="3751AF4D" w:rsidR="00090A88"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53BEEA5F" w14:textId="5E3230B3" w:rsidR="00090A88"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46833C56" w14:textId="33AE8C01" w:rsidR="00090A88"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4A3DD742" w14:textId="4177D119" w:rsidR="00090A88"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2C9D88EB" w14:textId="329A7B3C" w:rsidR="00090A88"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6B767ACB" w14:textId="3B51C152" w:rsidR="00090A88"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4A723F21" w14:textId="1BECB4C0" w:rsidR="00090A88"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62DEE278" w14:textId="1BA302B1" w:rsidR="00090A88"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57AB05C2" w14:textId="5708CBED" w:rsidR="00090A88"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078424E2" w14:textId="7387A726" w:rsidR="00090A88"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36244DB9" w14:textId="29C681DC" w:rsidR="00090A88"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3F708B9F" w14:textId="77777777" w:rsidR="00090A88" w:rsidRPr="00132D5D" w:rsidRDefault="00090A88"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1F837831"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11A6C4D9"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45DA7287" w14:textId="02BE1C6B" w:rsid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0C5938FB" w14:textId="77777777" w:rsidR="00963D41" w:rsidRPr="00132D5D" w:rsidRDefault="00963D41"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686879A3"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0B0F3ED4" w14:textId="77777777"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14:paraId="46610B54" w14:textId="045C7A4A" w:rsidR="009B4D2D" w:rsidRPr="00805C42" w:rsidRDefault="00626886" w:rsidP="00132D5D">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sz w:val="24"/>
          <w:szCs w:val="20"/>
          <w:lang w:val="es-ES_tradnl" w:eastAsia="es-ES"/>
        </w:rPr>
      </w:pPr>
      <w:r>
        <w:rPr>
          <w:noProof/>
          <w:lang w:eastAsia="es-CL"/>
        </w:rPr>
        <w:drawing>
          <wp:inline distT="0" distB="0" distL="0" distR="0" wp14:anchorId="6ACC0B0C" wp14:editId="3D048D76">
            <wp:extent cx="2794577" cy="1386840"/>
            <wp:effectExtent l="0" t="0" r="6350" b="3810"/>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98" cy="1385808"/>
                    </a:xfrm>
                    <a:prstGeom prst="rect">
                      <a:avLst/>
                    </a:prstGeom>
                    <a:noFill/>
                    <a:ln>
                      <a:noFill/>
                    </a:ln>
                  </pic:spPr>
                </pic:pic>
              </a:graphicData>
            </a:graphic>
          </wp:inline>
        </w:drawing>
      </w:r>
    </w:p>
    <w:sectPr w:rsidR="009B4D2D" w:rsidRPr="00805C42" w:rsidSect="00C000C3">
      <w:headerReference w:type="default" r:id="rId12"/>
      <w:pgSz w:w="12242" w:h="20163" w:code="5"/>
      <w:pgMar w:top="2835" w:right="1701" w:bottom="2835" w:left="2268" w:header="1701" w:footer="720"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47314" w14:textId="77777777" w:rsidR="00903539" w:rsidRDefault="00903539">
      <w:pPr>
        <w:spacing w:after="0" w:line="240" w:lineRule="auto"/>
      </w:pPr>
      <w:r>
        <w:separator/>
      </w:r>
    </w:p>
  </w:endnote>
  <w:endnote w:type="continuationSeparator" w:id="0">
    <w:p w14:paraId="1F7129F9" w14:textId="77777777" w:rsidR="00903539" w:rsidRDefault="0090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3AD34" w14:textId="77777777" w:rsidR="00903539" w:rsidRDefault="00903539">
      <w:pPr>
        <w:spacing w:after="0" w:line="240" w:lineRule="auto"/>
      </w:pPr>
      <w:r>
        <w:separator/>
      </w:r>
    </w:p>
  </w:footnote>
  <w:footnote w:type="continuationSeparator" w:id="0">
    <w:p w14:paraId="4DBD335D" w14:textId="77777777" w:rsidR="00903539" w:rsidRDefault="00903539">
      <w:pPr>
        <w:spacing w:after="0" w:line="240" w:lineRule="auto"/>
      </w:pPr>
      <w:r>
        <w:continuationSeparator/>
      </w:r>
    </w:p>
  </w:footnote>
  <w:footnote w:id="1">
    <w:p w14:paraId="3E93356F" w14:textId="5D933FFE" w:rsidR="00AC62BA" w:rsidRPr="00AC62BA" w:rsidRDefault="00AC62BA">
      <w:pPr>
        <w:pStyle w:val="Textonotapie"/>
      </w:pPr>
      <w:r>
        <w:rPr>
          <w:rStyle w:val="Refdenotaalpie"/>
        </w:rPr>
        <w:footnoteRef/>
      </w:r>
      <w:r w:rsidRPr="00AC62BA">
        <w:t xml:space="preserve"> </w:t>
      </w:r>
      <w:hyperlink r:id="rId1" w:history="1">
        <w:r w:rsidRPr="00AC62BA">
          <w:rPr>
            <w:rStyle w:val="Hipervnculo"/>
          </w:rPr>
          <w:t>https://tv.senado.cl/tvsenado/comisiones/permanentes/hacienda/comision-de-hacienda/2020-05-13/084030.html</w:t>
        </w:r>
      </w:hyperlink>
      <w:r w:rsidRPr="00AC62BA">
        <w:t xml:space="preserve"> Discusi</w:t>
      </w:r>
      <w:r>
        <w:t>ón Observaciones del Presidente de la República comienza en minuto 113 del archivo, aproximadamente.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9C637" w14:textId="77777777" w:rsidR="00C13329" w:rsidRDefault="00D90F68">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6886">
      <w:rPr>
        <w:rStyle w:val="Nmerodepgina"/>
        <w:noProof/>
      </w:rPr>
      <w:t>17</w:t>
    </w:r>
    <w:r>
      <w:rPr>
        <w:rStyle w:val="Nmerodepgina"/>
      </w:rPr>
      <w:fldChar w:fldCharType="end"/>
    </w:r>
  </w:p>
  <w:p w14:paraId="7E65F914" w14:textId="77777777" w:rsidR="00C13329" w:rsidRDefault="0090353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D1031"/>
    <w:multiLevelType w:val="hybridMultilevel"/>
    <w:tmpl w:val="24D445FE"/>
    <w:lvl w:ilvl="0" w:tplc="E4FE9F7E">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5D"/>
    <w:rsid w:val="00043451"/>
    <w:rsid w:val="00054230"/>
    <w:rsid w:val="00090A88"/>
    <w:rsid w:val="000B10CB"/>
    <w:rsid w:val="00132D5D"/>
    <w:rsid w:val="00182B81"/>
    <w:rsid w:val="00271B41"/>
    <w:rsid w:val="002D6028"/>
    <w:rsid w:val="002E7628"/>
    <w:rsid w:val="003F7F81"/>
    <w:rsid w:val="004041D1"/>
    <w:rsid w:val="00467FD2"/>
    <w:rsid w:val="004939C7"/>
    <w:rsid w:val="004F1109"/>
    <w:rsid w:val="005F66F9"/>
    <w:rsid w:val="006234DA"/>
    <w:rsid w:val="00626886"/>
    <w:rsid w:val="0070374E"/>
    <w:rsid w:val="00805C42"/>
    <w:rsid w:val="008105B2"/>
    <w:rsid w:val="008878EA"/>
    <w:rsid w:val="00903539"/>
    <w:rsid w:val="00954A96"/>
    <w:rsid w:val="00956DCE"/>
    <w:rsid w:val="00963D41"/>
    <w:rsid w:val="00995C70"/>
    <w:rsid w:val="009B4D2D"/>
    <w:rsid w:val="009D1626"/>
    <w:rsid w:val="009E02A7"/>
    <w:rsid w:val="009E4219"/>
    <w:rsid w:val="00A73406"/>
    <w:rsid w:val="00AC62BA"/>
    <w:rsid w:val="00BC32E7"/>
    <w:rsid w:val="00BE703B"/>
    <w:rsid w:val="00C000C3"/>
    <w:rsid w:val="00C87E0B"/>
    <w:rsid w:val="00D3505C"/>
    <w:rsid w:val="00D90F68"/>
    <w:rsid w:val="00DA721E"/>
    <w:rsid w:val="00DD2CA8"/>
    <w:rsid w:val="00E32761"/>
    <w:rsid w:val="00E4359D"/>
    <w:rsid w:val="00E862C9"/>
    <w:rsid w:val="00F02400"/>
    <w:rsid w:val="00F40672"/>
    <w:rsid w:val="00F71EBA"/>
    <w:rsid w:val="00F94D56"/>
    <w:rsid w:val="00F95097"/>
    <w:rsid w:val="00FB46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886A"/>
  <w15:docId w15:val="{BA5116F5-91C5-46FB-BA5C-11E586A1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32D5D"/>
    <w:pPr>
      <w:tabs>
        <w:tab w:val="center" w:pos="4419"/>
        <w:tab w:val="right" w:pos="8838"/>
      </w:tabs>
      <w:overflowPunct w:val="0"/>
      <w:autoSpaceDE w:val="0"/>
      <w:autoSpaceDN w:val="0"/>
      <w:adjustRightInd w:val="0"/>
      <w:spacing w:after="0" w:line="360" w:lineRule="auto"/>
      <w:jc w:val="both"/>
      <w:textAlignment w:val="baseline"/>
    </w:pPr>
    <w:rPr>
      <w:rFonts w:ascii="Courier" w:eastAsia="Times New Roman" w:hAnsi="Courier" w:cs="Times New Roman"/>
      <w:sz w:val="24"/>
      <w:szCs w:val="20"/>
      <w:lang w:val="es-ES" w:eastAsia="es-ES"/>
    </w:rPr>
  </w:style>
  <w:style w:type="character" w:customStyle="1" w:styleId="EncabezadoCar">
    <w:name w:val="Encabezado Car"/>
    <w:basedOn w:val="Fuentedeprrafopredeter"/>
    <w:link w:val="Encabezado"/>
    <w:rsid w:val="00132D5D"/>
    <w:rPr>
      <w:rFonts w:ascii="Courier" w:eastAsia="Times New Roman" w:hAnsi="Courier" w:cs="Times New Roman"/>
      <w:sz w:val="24"/>
      <w:szCs w:val="20"/>
      <w:lang w:val="es-ES" w:eastAsia="es-ES"/>
    </w:rPr>
  </w:style>
  <w:style w:type="character" w:styleId="Nmerodepgina">
    <w:name w:val="page number"/>
    <w:basedOn w:val="Fuentedeprrafopredeter"/>
    <w:rsid w:val="00132D5D"/>
  </w:style>
  <w:style w:type="paragraph" w:styleId="Prrafodelista">
    <w:name w:val="List Paragraph"/>
    <w:basedOn w:val="Normal"/>
    <w:uiPriority w:val="34"/>
    <w:qFormat/>
    <w:rsid w:val="00BE703B"/>
    <w:pPr>
      <w:ind w:left="720"/>
      <w:contextualSpacing/>
    </w:pPr>
  </w:style>
  <w:style w:type="paragraph" w:styleId="Textodeglobo">
    <w:name w:val="Balloon Text"/>
    <w:basedOn w:val="Normal"/>
    <w:link w:val="TextodegloboCar"/>
    <w:uiPriority w:val="99"/>
    <w:semiHidden/>
    <w:unhideWhenUsed/>
    <w:rsid w:val="00F024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400"/>
    <w:rPr>
      <w:rFonts w:ascii="Tahoma" w:hAnsi="Tahoma" w:cs="Tahoma"/>
      <w:sz w:val="16"/>
      <w:szCs w:val="16"/>
    </w:rPr>
  </w:style>
  <w:style w:type="table" w:styleId="Tablaconcuadrcula">
    <w:name w:val="Table Grid"/>
    <w:basedOn w:val="Tablanormal"/>
    <w:rsid w:val="00F40672"/>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E4359D"/>
    <w:pPr>
      <w:spacing w:after="160" w:line="240" w:lineRule="exact"/>
      <w:ind w:left="500"/>
      <w:jc w:val="center"/>
    </w:pPr>
    <w:rPr>
      <w:rFonts w:ascii="Verdana" w:eastAsia="Times New Roman" w:hAnsi="Verdana" w:cs="Arial"/>
      <w:b/>
      <w:sz w:val="20"/>
      <w:szCs w:val="20"/>
      <w:lang w:val="es-VE"/>
    </w:rPr>
  </w:style>
  <w:style w:type="character" w:customStyle="1" w:styleId="Ttulo1">
    <w:name w:val="Título #1_"/>
    <w:basedOn w:val="Fuentedeprrafopredeter"/>
    <w:link w:val="Ttulo10"/>
    <w:rsid w:val="002D6028"/>
    <w:rPr>
      <w:rFonts w:ascii="Calibri" w:eastAsia="Calibri" w:hAnsi="Calibri" w:cs="Calibri"/>
      <w:b/>
      <w:bCs/>
      <w:shd w:val="clear" w:color="auto" w:fill="FFFFFF"/>
    </w:rPr>
  </w:style>
  <w:style w:type="paragraph" w:customStyle="1" w:styleId="Ttulo10">
    <w:name w:val="Título #1"/>
    <w:basedOn w:val="Normal"/>
    <w:link w:val="Ttulo1"/>
    <w:rsid w:val="002D6028"/>
    <w:pPr>
      <w:widowControl w:val="0"/>
      <w:shd w:val="clear" w:color="auto" w:fill="FFFFFF"/>
      <w:spacing w:before="260" w:after="0" w:line="268" w:lineRule="exact"/>
      <w:jc w:val="center"/>
      <w:outlineLvl w:val="0"/>
    </w:pPr>
    <w:rPr>
      <w:rFonts w:ascii="Calibri" w:eastAsia="Calibri" w:hAnsi="Calibri" w:cs="Calibri"/>
      <w:b/>
      <w:bCs/>
    </w:rPr>
  </w:style>
  <w:style w:type="paragraph" w:styleId="Textonotapie">
    <w:name w:val="footnote text"/>
    <w:basedOn w:val="Normal"/>
    <w:link w:val="TextonotapieCar"/>
    <w:uiPriority w:val="99"/>
    <w:semiHidden/>
    <w:unhideWhenUsed/>
    <w:rsid w:val="00AC62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62BA"/>
    <w:rPr>
      <w:sz w:val="20"/>
      <w:szCs w:val="20"/>
    </w:rPr>
  </w:style>
  <w:style w:type="character" w:styleId="Refdenotaalpie">
    <w:name w:val="footnote reference"/>
    <w:basedOn w:val="Fuentedeprrafopredeter"/>
    <w:uiPriority w:val="99"/>
    <w:semiHidden/>
    <w:unhideWhenUsed/>
    <w:rsid w:val="00AC62BA"/>
    <w:rPr>
      <w:vertAlign w:val="superscript"/>
    </w:rPr>
  </w:style>
  <w:style w:type="character" w:styleId="Hipervnculo">
    <w:name w:val="Hyperlink"/>
    <w:basedOn w:val="Fuentedeprrafopredeter"/>
    <w:uiPriority w:val="99"/>
    <w:unhideWhenUsed/>
    <w:rsid w:val="00AC62BA"/>
    <w:rPr>
      <w:color w:val="0000FF" w:themeColor="hyperlink"/>
      <w:u w:val="single"/>
    </w:rPr>
  </w:style>
  <w:style w:type="character" w:customStyle="1" w:styleId="Mencinsinresolver1">
    <w:name w:val="Mención sin resolver1"/>
    <w:basedOn w:val="Fuentedeprrafopredeter"/>
    <w:uiPriority w:val="99"/>
    <w:semiHidden/>
    <w:unhideWhenUsed/>
    <w:rsid w:val="00AC6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669939">
      <w:bodyDiv w:val="1"/>
      <w:marLeft w:val="0"/>
      <w:marRight w:val="0"/>
      <w:marTop w:val="0"/>
      <w:marBottom w:val="0"/>
      <w:divBdr>
        <w:top w:val="none" w:sz="0" w:space="0" w:color="auto"/>
        <w:left w:val="none" w:sz="0" w:space="0" w:color="auto"/>
        <w:bottom w:val="none" w:sz="0" w:space="0" w:color="auto"/>
        <w:right w:val="none" w:sz="0" w:space="0" w:color="auto"/>
      </w:divBdr>
    </w:div>
    <w:div w:id="19722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hacienda/comision-de-hacienda/2020-05-13/08403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A5F78-98CB-4844-BB56-5E4B216A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5522</Words>
  <Characters>30376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avillarroel</dc:creator>
  <cp:lastModifiedBy>EMARZI</cp:lastModifiedBy>
  <cp:revision>2</cp:revision>
  <cp:lastPrinted>2016-11-08T22:49:00Z</cp:lastPrinted>
  <dcterms:created xsi:type="dcterms:W3CDTF">2020-05-24T16:25:00Z</dcterms:created>
  <dcterms:modified xsi:type="dcterms:W3CDTF">2020-05-24T16:25:00Z</dcterms:modified>
</cp:coreProperties>
</file>