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2DF" w:rsidRPr="00E03953" w:rsidRDefault="0004369E" w:rsidP="008C141B">
      <w:pPr>
        <w:pStyle w:val="Textoindependiente3"/>
        <w:pBdr>
          <w:bottom w:val="single" w:sz="4" w:space="1" w:color="auto"/>
        </w:pBdr>
        <w:tabs>
          <w:tab w:val="clear" w:pos="2340"/>
          <w:tab w:val="left" w:pos="709"/>
        </w:tabs>
        <w:rPr>
          <w:sz w:val="24"/>
        </w:rPr>
      </w:pPr>
      <w:r w:rsidRPr="00E03953">
        <w:rPr>
          <w:sz w:val="24"/>
        </w:rPr>
        <w:t xml:space="preserve">INFORME DE LA COMISIÓN DE EDUCACIÓN </w:t>
      </w:r>
      <w:r>
        <w:rPr>
          <w:sz w:val="24"/>
        </w:rPr>
        <w:t>RESPECTO DEL PROYECTO DE LEY</w:t>
      </w:r>
      <w:r w:rsidRPr="000B238E">
        <w:rPr>
          <w:sz w:val="24"/>
        </w:rPr>
        <w:t xml:space="preserve"> QUE</w:t>
      </w:r>
      <w:r>
        <w:rPr>
          <w:sz w:val="24"/>
        </w:rPr>
        <w:t xml:space="preserve"> </w:t>
      </w:r>
      <w:r w:rsidRPr="0004369E">
        <w:rPr>
          <w:sz w:val="24"/>
        </w:rPr>
        <w:t>PERMITE A LOS PROFESIONALES DE LA EDUCACIÓN PONER TÉRMINO A SU RELACIÓN LABORAL SIN PERDER LA BONIFICACIÓN POR RETIRO VOLUNTARIO</w:t>
      </w:r>
      <w:r w:rsidRPr="008D5703">
        <w:rPr>
          <w:sz w:val="24"/>
        </w:rPr>
        <w:t>.</w:t>
      </w:r>
    </w:p>
    <w:p w:rsidR="003933C1" w:rsidRPr="00E03953" w:rsidRDefault="00D953F1" w:rsidP="008C141B">
      <w:pPr>
        <w:pStyle w:val="Textoindependiente2"/>
        <w:tabs>
          <w:tab w:val="left" w:pos="709"/>
        </w:tabs>
        <w:spacing w:line="240" w:lineRule="auto"/>
        <w:jc w:val="right"/>
        <w:rPr>
          <w:b/>
          <w:sz w:val="24"/>
        </w:rPr>
      </w:pPr>
      <w:r w:rsidRPr="00E03953">
        <w:rPr>
          <w:b/>
          <w:sz w:val="24"/>
        </w:rPr>
        <w:t>BOLET</w:t>
      </w:r>
      <w:r w:rsidR="000B238E">
        <w:rPr>
          <w:b/>
          <w:sz w:val="24"/>
        </w:rPr>
        <w:t>I</w:t>
      </w:r>
      <w:r w:rsidRPr="00E03953">
        <w:rPr>
          <w:b/>
          <w:sz w:val="24"/>
        </w:rPr>
        <w:t xml:space="preserve">N N° </w:t>
      </w:r>
      <w:r w:rsidR="000B238E">
        <w:rPr>
          <w:b/>
          <w:sz w:val="24"/>
        </w:rPr>
        <w:t>1</w:t>
      </w:r>
      <w:r w:rsidR="00EE7743">
        <w:rPr>
          <w:b/>
          <w:sz w:val="24"/>
        </w:rPr>
        <w:t>2</w:t>
      </w:r>
      <w:r w:rsidR="000B238E">
        <w:rPr>
          <w:b/>
          <w:sz w:val="24"/>
        </w:rPr>
        <w:t>.</w:t>
      </w:r>
      <w:r w:rsidR="00EE7743">
        <w:rPr>
          <w:b/>
          <w:sz w:val="24"/>
        </w:rPr>
        <w:t>5</w:t>
      </w:r>
      <w:r w:rsidR="008D086B">
        <w:rPr>
          <w:b/>
          <w:sz w:val="24"/>
        </w:rPr>
        <w:t>3</w:t>
      </w:r>
      <w:r w:rsidR="00EE7743">
        <w:rPr>
          <w:b/>
          <w:sz w:val="24"/>
        </w:rPr>
        <w:t>6</w:t>
      </w:r>
      <w:r w:rsidR="000B238E">
        <w:rPr>
          <w:b/>
          <w:sz w:val="24"/>
        </w:rPr>
        <w:t>-0</w:t>
      </w:r>
      <w:r w:rsidR="00EE7743">
        <w:rPr>
          <w:b/>
          <w:sz w:val="24"/>
        </w:rPr>
        <w:t>5</w:t>
      </w:r>
      <w:r w:rsidR="000B238E">
        <w:rPr>
          <w:b/>
          <w:sz w:val="24"/>
        </w:rPr>
        <w:t>-S</w:t>
      </w:r>
    </w:p>
    <w:p w:rsidR="00F746CE" w:rsidRPr="00E03953" w:rsidRDefault="00F746CE" w:rsidP="00DF67FB">
      <w:pPr>
        <w:pStyle w:val="Textoindependiente2"/>
        <w:tabs>
          <w:tab w:val="left" w:pos="709"/>
        </w:tabs>
        <w:spacing w:before="600" w:line="240" w:lineRule="auto"/>
        <w:rPr>
          <w:sz w:val="24"/>
        </w:rPr>
      </w:pPr>
      <w:r w:rsidRPr="00E03953">
        <w:rPr>
          <w:sz w:val="24"/>
        </w:rPr>
        <w:t>HONORABLE CÁMARA:</w:t>
      </w:r>
    </w:p>
    <w:p w:rsidR="00ED42D7" w:rsidRPr="009D65C2" w:rsidRDefault="00F746CE" w:rsidP="00ED42D7">
      <w:pPr>
        <w:pStyle w:val="Textoindependiente2"/>
        <w:tabs>
          <w:tab w:val="left" w:pos="709"/>
        </w:tabs>
        <w:spacing w:before="360" w:line="240" w:lineRule="auto"/>
        <w:rPr>
          <w:sz w:val="24"/>
        </w:rPr>
      </w:pPr>
      <w:r w:rsidRPr="00E03953">
        <w:rPr>
          <w:sz w:val="24"/>
        </w:rPr>
        <w:tab/>
        <w:t xml:space="preserve">La </w:t>
      </w:r>
      <w:r w:rsidRPr="00E03953">
        <w:rPr>
          <w:bCs/>
          <w:sz w:val="24"/>
        </w:rPr>
        <w:t xml:space="preserve">Comisión de </w:t>
      </w:r>
      <w:r w:rsidR="00E03953" w:rsidRPr="00E03953">
        <w:rPr>
          <w:bCs/>
          <w:sz w:val="24"/>
        </w:rPr>
        <w:t xml:space="preserve">Educación </w:t>
      </w:r>
      <w:r w:rsidR="00A52BDA" w:rsidRPr="00E03953">
        <w:rPr>
          <w:sz w:val="24"/>
        </w:rPr>
        <w:t xml:space="preserve">pasa a informar </w:t>
      </w:r>
      <w:r w:rsidR="00C628AC">
        <w:rPr>
          <w:sz w:val="24"/>
        </w:rPr>
        <w:t>e</w:t>
      </w:r>
      <w:r w:rsidR="00A52BDA" w:rsidRPr="00E03953">
        <w:rPr>
          <w:sz w:val="24"/>
        </w:rPr>
        <w:t xml:space="preserve">l proyecto de ley </w:t>
      </w:r>
      <w:r w:rsidR="000C0171" w:rsidRPr="000C0171">
        <w:rPr>
          <w:sz w:val="24"/>
        </w:rPr>
        <w:t>que permite a los profesionales de la educación poner término a su relación laboral sin perder la bonificación por retiro voluntario</w:t>
      </w:r>
      <w:r w:rsidR="000C0171" w:rsidRPr="00E03953">
        <w:rPr>
          <w:sz w:val="24"/>
        </w:rPr>
        <w:t xml:space="preserve">, </w:t>
      </w:r>
      <w:r w:rsidR="00A52BDA" w:rsidRPr="00E03953">
        <w:rPr>
          <w:sz w:val="24"/>
        </w:rPr>
        <w:t xml:space="preserve">de origen en </w:t>
      </w:r>
      <w:r w:rsidR="00D40209">
        <w:rPr>
          <w:sz w:val="24"/>
        </w:rPr>
        <w:t>un</w:t>
      </w:r>
      <w:r w:rsidR="00EE7743">
        <w:rPr>
          <w:sz w:val="24"/>
        </w:rPr>
        <w:t xml:space="preserve">a </w:t>
      </w:r>
      <w:r w:rsidR="0004369E">
        <w:rPr>
          <w:sz w:val="24"/>
        </w:rPr>
        <w:t xml:space="preserve">moción </w:t>
      </w:r>
      <w:r w:rsidR="00ED42D7">
        <w:rPr>
          <w:sz w:val="24"/>
        </w:rPr>
        <w:t xml:space="preserve">de los senadores </w:t>
      </w:r>
      <w:r w:rsidR="00F36D4C">
        <w:rPr>
          <w:sz w:val="24"/>
        </w:rPr>
        <w:t xml:space="preserve">José </w:t>
      </w:r>
      <w:r w:rsidR="00ED42D7">
        <w:rPr>
          <w:sz w:val="24"/>
        </w:rPr>
        <w:t xml:space="preserve">García, </w:t>
      </w:r>
      <w:r w:rsidR="00F36D4C">
        <w:rPr>
          <w:sz w:val="24"/>
        </w:rPr>
        <w:t xml:space="preserve">Juan Ignacio </w:t>
      </w:r>
      <w:r w:rsidR="00ED42D7">
        <w:rPr>
          <w:sz w:val="24"/>
        </w:rPr>
        <w:t xml:space="preserve">Latorre y </w:t>
      </w:r>
      <w:r w:rsidR="00F36D4C">
        <w:rPr>
          <w:sz w:val="24"/>
        </w:rPr>
        <w:t xml:space="preserve">Jaime </w:t>
      </w:r>
      <w:r w:rsidR="00ED42D7">
        <w:rPr>
          <w:sz w:val="24"/>
        </w:rPr>
        <w:t xml:space="preserve">Quintana y las senadoras </w:t>
      </w:r>
      <w:r w:rsidR="00F36D4C">
        <w:rPr>
          <w:sz w:val="24"/>
        </w:rPr>
        <w:t xml:space="preserve">Yasna </w:t>
      </w:r>
      <w:r w:rsidR="00ED42D7">
        <w:rPr>
          <w:sz w:val="24"/>
        </w:rPr>
        <w:t xml:space="preserve">Provoste y </w:t>
      </w:r>
      <w:proofErr w:type="spellStart"/>
      <w:r w:rsidR="00F36D4C">
        <w:rPr>
          <w:sz w:val="24"/>
        </w:rPr>
        <w:t>Ena</w:t>
      </w:r>
      <w:proofErr w:type="spellEnd"/>
      <w:r w:rsidR="00F36D4C">
        <w:rPr>
          <w:sz w:val="24"/>
        </w:rPr>
        <w:t xml:space="preserve"> </w:t>
      </w:r>
      <w:r w:rsidR="00ED42D7">
        <w:rPr>
          <w:sz w:val="24"/>
        </w:rPr>
        <w:t xml:space="preserve">Von </w:t>
      </w:r>
      <w:proofErr w:type="spellStart"/>
      <w:r w:rsidR="00ED42D7">
        <w:rPr>
          <w:sz w:val="24"/>
        </w:rPr>
        <w:t>Baer</w:t>
      </w:r>
      <w:proofErr w:type="spellEnd"/>
      <w:r w:rsidR="00ED42D7">
        <w:rPr>
          <w:sz w:val="24"/>
        </w:rPr>
        <w:t>.</w:t>
      </w:r>
    </w:p>
    <w:p w:rsidR="00F746CE" w:rsidRPr="0079366F" w:rsidRDefault="0028359B" w:rsidP="00A64ABF">
      <w:pPr>
        <w:pStyle w:val="Ttulo1"/>
        <w:tabs>
          <w:tab w:val="left" w:pos="709"/>
        </w:tabs>
        <w:spacing w:before="600"/>
        <w:jc w:val="both"/>
        <w:rPr>
          <w:bCs w:val="0"/>
        </w:rPr>
      </w:pPr>
      <w:bookmarkStart w:id="0" w:name="_Toc408309924"/>
      <w:bookmarkStart w:id="1" w:name="_Toc409556907"/>
      <w:bookmarkStart w:id="2" w:name="_Toc499712179"/>
      <w:r w:rsidRPr="0079366F">
        <w:rPr>
          <w:bCs w:val="0"/>
        </w:rPr>
        <w:t xml:space="preserve">I. </w:t>
      </w:r>
      <w:r w:rsidR="00F746CE" w:rsidRPr="0079366F">
        <w:rPr>
          <w:bCs w:val="0"/>
        </w:rPr>
        <w:t>CONSTANCIAS REGLAMENTARIAS PREVIAS.</w:t>
      </w:r>
      <w:bookmarkEnd w:id="0"/>
      <w:bookmarkEnd w:id="1"/>
      <w:bookmarkEnd w:id="2"/>
    </w:p>
    <w:p w:rsidR="00C32A16" w:rsidRPr="00E03953" w:rsidRDefault="00F746CE" w:rsidP="008C141B">
      <w:pPr>
        <w:pStyle w:val="Ttulo2"/>
        <w:tabs>
          <w:tab w:val="left" w:pos="709"/>
        </w:tabs>
        <w:spacing w:before="240"/>
        <w:rPr>
          <w:rFonts w:cs="Arial"/>
          <w:szCs w:val="24"/>
        </w:rPr>
      </w:pPr>
      <w:bookmarkStart w:id="3" w:name="_Toc408309925"/>
      <w:bookmarkStart w:id="4" w:name="_Toc409556908"/>
      <w:bookmarkStart w:id="5" w:name="_Toc499712180"/>
      <w:r w:rsidRPr="00E03953">
        <w:rPr>
          <w:rFonts w:cs="Arial"/>
          <w:szCs w:val="24"/>
        </w:rPr>
        <w:t xml:space="preserve">1) </w:t>
      </w:r>
      <w:r w:rsidR="00F106F2">
        <w:rPr>
          <w:rFonts w:cs="Arial"/>
          <w:szCs w:val="24"/>
        </w:rPr>
        <w:t>I</w:t>
      </w:r>
      <w:r w:rsidR="00464D9C" w:rsidRPr="00E03953">
        <w:rPr>
          <w:rFonts w:cs="Arial"/>
          <w:szCs w:val="24"/>
        </w:rPr>
        <w:t>dea matri</w:t>
      </w:r>
      <w:r w:rsidR="00E95BEA" w:rsidRPr="00E03953">
        <w:rPr>
          <w:rFonts w:cs="Arial"/>
          <w:szCs w:val="24"/>
        </w:rPr>
        <w:t>z</w:t>
      </w:r>
      <w:r w:rsidR="00464D9C" w:rsidRPr="00E03953">
        <w:rPr>
          <w:rFonts w:cs="Arial"/>
          <w:szCs w:val="24"/>
        </w:rPr>
        <w:t xml:space="preserve"> o fundamental del proyecto</w:t>
      </w:r>
      <w:r w:rsidR="00C32A16" w:rsidRPr="00E03953">
        <w:rPr>
          <w:rFonts w:cs="Arial"/>
          <w:szCs w:val="24"/>
        </w:rPr>
        <w:t>.</w:t>
      </w:r>
      <w:bookmarkEnd w:id="3"/>
      <w:bookmarkEnd w:id="4"/>
      <w:bookmarkEnd w:id="5"/>
    </w:p>
    <w:p w:rsidR="003E6CE6" w:rsidRPr="00176D05" w:rsidRDefault="00C32A16" w:rsidP="00176D05">
      <w:pPr>
        <w:tabs>
          <w:tab w:val="left" w:pos="709"/>
        </w:tabs>
        <w:spacing w:before="120"/>
        <w:jc w:val="both"/>
        <w:rPr>
          <w:rFonts w:ascii="Arial" w:eastAsia="Calibri" w:hAnsi="Arial" w:cs="Arial"/>
          <w:lang w:val="es-CL" w:eastAsia="en-US"/>
        </w:rPr>
      </w:pPr>
      <w:r w:rsidRPr="00E03953">
        <w:rPr>
          <w:rFonts w:ascii="Arial" w:hAnsi="Arial" w:cs="Arial"/>
        </w:rPr>
        <w:tab/>
        <w:t xml:space="preserve">La idea matriz o fundamental del proyecto </w:t>
      </w:r>
      <w:r w:rsidR="00E03953">
        <w:rPr>
          <w:rFonts w:ascii="Arial" w:hAnsi="Arial" w:cs="Arial"/>
        </w:rPr>
        <w:t>consiste</w:t>
      </w:r>
      <w:r w:rsidR="0079366F">
        <w:rPr>
          <w:rFonts w:ascii="Arial" w:hAnsi="Arial" w:cs="Arial"/>
        </w:rPr>
        <w:t xml:space="preserve"> </w:t>
      </w:r>
      <w:r w:rsidR="002C7123">
        <w:rPr>
          <w:rFonts w:ascii="Arial" w:hAnsi="Arial" w:cs="Arial"/>
        </w:rPr>
        <w:t xml:space="preserve">en </w:t>
      </w:r>
      <w:r w:rsidR="002C7123" w:rsidRPr="002C7123">
        <w:rPr>
          <w:rFonts w:ascii="Arial" w:hAnsi="Arial" w:cs="Arial"/>
        </w:rPr>
        <w:t>posibilitar que los profesionales de la educación puedan poner término a su relación laboral sin perder la bonificación por retiro voluntario.</w:t>
      </w:r>
    </w:p>
    <w:p w:rsidR="00F746CE" w:rsidRPr="00E03953" w:rsidRDefault="00F746CE" w:rsidP="00A64ABF">
      <w:pPr>
        <w:pStyle w:val="Ttulo2"/>
        <w:tabs>
          <w:tab w:val="left" w:pos="709"/>
        </w:tabs>
        <w:spacing w:before="240"/>
        <w:rPr>
          <w:rFonts w:cs="Arial"/>
          <w:szCs w:val="24"/>
        </w:rPr>
      </w:pPr>
      <w:bookmarkStart w:id="6" w:name="_Toc408309926"/>
      <w:bookmarkStart w:id="7" w:name="_Toc409556909"/>
      <w:bookmarkStart w:id="8" w:name="_Toc499712181"/>
      <w:r w:rsidRPr="00E03953">
        <w:rPr>
          <w:rFonts w:cs="Arial"/>
          <w:szCs w:val="24"/>
        </w:rPr>
        <w:t>2) Normas de carácter orgánico constitucional</w:t>
      </w:r>
      <w:r w:rsidR="00EA1C6F" w:rsidRPr="00EA1C6F">
        <w:rPr>
          <w:snapToGrid w:val="0"/>
        </w:rPr>
        <w:t xml:space="preserve"> </w:t>
      </w:r>
      <w:r w:rsidR="00EA1C6F">
        <w:rPr>
          <w:snapToGrid w:val="0"/>
        </w:rPr>
        <w:t xml:space="preserve">o </w:t>
      </w:r>
      <w:r w:rsidR="00EA1C6F" w:rsidRPr="00E03953">
        <w:rPr>
          <w:snapToGrid w:val="0"/>
        </w:rPr>
        <w:t>de quórum calificado</w:t>
      </w:r>
      <w:r w:rsidRPr="00E03953">
        <w:rPr>
          <w:rFonts w:cs="Arial"/>
          <w:szCs w:val="24"/>
        </w:rPr>
        <w:t>.</w:t>
      </w:r>
      <w:bookmarkEnd w:id="6"/>
      <w:bookmarkEnd w:id="7"/>
      <w:bookmarkEnd w:id="8"/>
    </w:p>
    <w:p w:rsidR="00803B0E" w:rsidRDefault="00AC2A39" w:rsidP="008C141B">
      <w:pPr>
        <w:tabs>
          <w:tab w:val="left" w:pos="709"/>
        </w:tabs>
        <w:spacing w:before="120"/>
        <w:jc w:val="both"/>
        <w:rPr>
          <w:rFonts w:ascii="Arial" w:hAnsi="Arial" w:cs="Arial"/>
        </w:rPr>
      </w:pPr>
      <w:r w:rsidRPr="00AC2A39">
        <w:rPr>
          <w:rFonts w:ascii="Arial" w:hAnsi="Arial" w:cs="Arial"/>
        </w:rPr>
        <w:tab/>
      </w:r>
      <w:r w:rsidR="00803B0E">
        <w:rPr>
          <w:rFonts w:ascii="Arial" w:hAnsi="Arial" w:cs="Arial"/>
        </w:rPr>
        <w:t xml:space="preserve">No </w:t>
      </w:r>
      <w:r w:rsidR="00EA43BC">
        <w:rPr>
          <w:rFonts w:ascii="Arial" w:hAnsi="Arial" w:cs="Arial"/>
        </w:rPr>
        <w:t>hay normas de ese carácter</w:t>
      </w:r>
      <w:r w:rsidR="00803B0E">
        <w:rPr>
          <w:rFonts w:ascii="Arial" w:hAnsi="Arial" w:cs="Arial"/>
        </w:rPr>
        <w:t>.</w:t>
      </w:r>
    </w:p>
    <w:p w:rsidR="00F746CE" w:rsidRPr="00E03953" w:rsidRDefault="00862BDF" w:rsidP="008C141B">
      <w:pPr>
        <w:pStyle w:val="Ttulo2"/>
        <w:tabs>
          <w:tab w:val="left" w:pos="709"/>
        </w:tabs>
        <w:spacing w:before="240"/>
        <w:rPr>
          <w:rFonts w:cs="Arial"/>
          <w:szCs w:val="24"/>
        </w:rPr>
      </w:pPr>
      <w:bookmarkStart w:id="9" w:name="_Toc408309927"/>
      <w:bookmarkStart w:id="10" w:name="_Toc409556910"/>
      <w:bookmarkStart w:id="11" w:name="_Toc499712182"/>
      <w:r w:rsidRPr="00E03953">
        <w:rPr>
          <w:rFonts w:cs="Arial"/>
          <w:szCs w:val="24"/>
        </w:rPr>
        <w:t>3</w:t>
      </w:r>
      <w:r w:rsidR="00F746CE" w:rsidRPr="00E03953">
        <w:rPr>
          <w:rFonts w:cs="Arial"/>
          <w:szCs w:val="24"/>
        </w:rPr>
        <w:t>) Normas que requieren trámite de Hacienda.</w:t>
      </w:r>
      <w:bookmarkEnd w:id="9"/>
      <w:bookmarkEnd w:id="10"/>
      <w:bookmarkEnd w:id="11"/>
    </w:p>
    <w:p w:rsidR="006B05B0" w:rsidRPr="00E03953" w:rsidRDefault="00E95BEA" w:rsidP="008C141B">
      <w:pPr>
        <w:tabs>
          <w:tab w:val="left" w:pos="709"/>
        </w:tabs>
        <w:spacing w:before="120"/>
        <w:jc w:val="both"/>
        <w:rPr>
          <w:rFonts w:ascii="Arial" w:hAnsi="Arial" w:cs="Arial"/>
        </w:rPr>
      </w:pPr>
      <w:r w:rsidRPr="00E03953">
        <w:rPr>
          <w:rFonts w:ascii="Arial" w:hAnsi="Arial" w:cs="Arial"/>
        </w:rPr>
        <w:tab/>
      </w:r>
      <w:r w:rsidR="000B238E">
        <w:rPr>
          <w:rFonts w:ascii="Arial" w:hAnsi="Arial" w:cs="Arial"/>
        </w:rPr>
        <w:t>El</w:t>
      </w:r>
      <w:r w:rsidR="00461F0A" w:rsidRPr="00E03953">
        <w:rPr>
          <w:rFonts w:ascii="Arial" w:hAnsi="Arial" w:cs="Arial"/>
        </w:rPr>
        <w:t xml:space="preserve"> art</w:t>
      </w:r>
      <w:r w:rsidR="00EE7743">
        <w:rPr>
          <w:rFonts w:ascii="Arial" w:hAnsi="Arial" w:cs="Arial"/>
        </w:rPr>
        <w:t>í</w:t>
      </w:r>
      <w:r w:rsidR="00E83D0F" w:rsidRPr="00E03953">
        <w:rPr>
          <w:rFonts w:ascii="Arial" w:hAnsi="Arial" w:cs="Arial"/>
        </w:rPr>
        <w:t>cul</w:t>
      </w:r>
      <w:r w:rsidR="00EE7743">
        <w:rPr>
          <w:rFonts w:ascii="Arial" w:hAnsi="Arial" w:cs="Arial"/>
        </w:rPr>
        <w:t xml:space="preserve">o único </w:t>
      </w:r>
      <w:r w:rsidR="00F708B9">
        <w:rPr>
          <w:rFonts w:ascii="Arial" w:hAnsi="Arial" w:cs="Arial"/>
        </w:rPr>
        <w:t xml:space="preserve">del proyecto de ley </w:t>
      </w:r>
      <w:r w:rsidR="00E83D0F" w:rsidRPr="00E03953">
        <w:rPr>
          <w:rFonts w:ascii="Arial" w:hAnsi="Arial" w:cs="Arial"/>
        </w:rPr>
        <w:t>debe ser conocido por la Comisión</w:t>
      </w:r>
      <w:r w:rsidR="003E6CE6">
        <w:rPr>
          <w:rFonts w:ascii="Arial" w:hAnsi="Arial" w:cs="Arial"/>
        </w:rPr>
        <w:t xml:space="preserve"> </w:t>
      </w:r>
      <w:r w:rsidR="00E83D0F" w:rsidRPr="00E03953">
        <w:rPr>
          <w:rFonts w:ascii="Arial" w:hAnsi="Arial" w:cs="Arial"/>
        </w:rPr>
        <w:t>de Hacienda.</w:t>
      </w:r>
    </w:p>
    <w:p w:rsidR="00364A4A" w:rsidRPr="00E03953" w:rsidRDefault="00862BDF" w:rsidP="008C141B">
      <w:pPr>
        <w:pStyle w:val="Ttulo2"/>
        <w:tabs>
          <w:tab w:val="left" w:pos="709"/>
        </w:tabs>
        <w:spacing w:before="240"/>
        <w:rPr>
          <w:rFonts w:cs="Arial"/>
          <w:szCs w:val="24"/>
        </w:rPr>
      </w:pPr>
      <w:bookmarkStart w:id="12" w:name="_Toc408309928"/>
      <w:bookmarkStart w:id="13" w:name="_Toc409556911"/>
      <w:bookmarkStart w:id="14" w:name="_Toc499712183"/>
      <w:r w:rsidRPr="00E03953">
        <w:rPr>
          <w:rFonts w:cs="Arial"/>
          <w:szCs w:val="24"/>
        </w:rPr>
        <w:t>4</w:t>
      </w:r>
      <w:r w:rsidR="00F746CE" w:rsidRPr="00E03953">
        <w:rPr>
          <w:rFonts w:cs="Arial"/>
          <w:szCs w:val="24"/>
        </w:rPr>
        <w:t xml:space="preserve">) </w:t>
      </w:r>
      <w:r w:rsidR="00364A4A" w:rsidRPr="00E03953">
        <w:rPr>
          <w:rFonts w:cs="Arial"/>
          <w:szCs w:val="24"/>
        </w:rPr>
        <w:t>Aprobación del proyecto.</w:t>
      </w:r>
      <w:bookmarkEnd w:id="12"/>
      <w:bookmarkEnd w:id="13"/>
      <w:bookmarkEnd w:id="14"/>
      <w:r w:rsidR="00364A4A" w:rsidRPr="00E03953">
        <w:rPr>
          <w:rFonts w:cs="Arial"/>
          <w:szCs w:val="24"/>
        </w:rPr>
        <w:t xml:space="preserve"> </w:t>
      </w:r>
    </w:p>
    <w:p w:rsidR="009041DE" w:rsidRDefault="00364A4A" w:rsidP="008C141B">
      <w:pPr>
        <w:pStyle w:val="Textoindependiente2"/>
        <w:tabs>
          <w:tab w:val="left" w:pos="709"/>
        </w:tabs>
        <w:spacing w:before="120" w:line="240" w:lineRule="auto"/>
        <w:rPr>
          <w:sz w:val="24"/>
        </w:rPr>
      </w:pPr>
      <w:r w:rsidRPr="00E03953">
        <w:rPr>
          <w:sz w:val="24"/>
        </w:rPr>
        <w:tab/>
      </w:r>
      <w:r w:rsidR="00F746CE" w:rsidRPr="00E32FC6">
        <w:rPr>
          <w:sz w:val="24"/>
        </w:rPr>
        <w:t>El proyecto fue aprobado</w:t>
      </w:r>
      <w:r w:rsidR="00BC1F9B">
        <w:rPr>
          <w:sz w:val="24"/>
        </w:rPr>
        <w:t xml:space="preserve"> en</w:t>
      </w:r>
      <w:r w:rsidR="00F746CE" w:rsidRPr="00E32FC6">
        <w:rPr>
          <w:sz w:val="24"/>
        </w:rPr>
        <w:t xml:space="preserve"> </w:t>
      </w:r>
      <w:r w:rsidR="00CB61AF" w:rsidRPr="00CB61AF">
        <w:rPr>
          <w:sz w:val="24"/>
        </w:rPr>
        <w:t xml:space="preserve">general </w:t>
      </w:r>
      <w:r w:rsidR="009041DE">
        <w:rPr>
          <w:sz w:val="24"/>
        </w:rPr>
        <w:t xml:space="preserve">y en particular </w:t>
      </w:r>
      <w:r w:rsidR="00CB61AF" w:rsidRPr="00CB61AF">
        <w:rPr>
          <w:sz w:val="24"/>
        </w:rPr>
        <w:t>por unanimidad</w:t>
      </w:r>
      <w:r w:rsidR="00BC1F9B">
        <w:rPr>
          <w:sz w:val="24"/>
        </w:rPr>
        <w:t xml:space="preserve">. Votaron a favor </w:t>
      </w:r>
      <w:r w:rsidR="00CB61AF" w:rsidRPr="00CB61AF">
        <w:rPr>
          <w:sz w:val="24"/>
        </w:rPr>
        <w:t xml:space="preserve">los diputados </w:t>
      </w:r>
      <w:r w:rsidR="00BC1F9B">
        <w:rPr>
          <w:sz w:val="24"/>
        </w:rPr>
        <w:t xml:space="preserve">Jaime </w:t>
      </w:r>
      <w:r w:rsidR="00CB61AF" w:rsidRPr="00CB61AF">
        <w:rPr>
          <w:sz w:val="24"/>
        </w:rPr>
        <w:t xml:space="preserve">Bellolio, </w:t>
      </w:r>
      <w:r w:rsidR="00BC1F9B">
        <w:rPr>
          <w:sz w:val="24"/>
        </w:rPr>
        <w:t xml:space="preserve">Sergio </w:t>
      </w:r>
      <w:r w:rsidR="00CB61AF" w:rsidRPr="00CB61AF">
        <w:rPr>
          <w:sz w:val="24"/>
        </w:rPr>
        <w:t xml:space="preserve">Bobadilla, </w:t>
      </w:r>
      <w:r w:rsidR="009041DE" w:rsidRPr="009041DE">
        <w:rPr>
          <w:sz w:val="24"/>
        </w:rPr>
        <w:t>Loreto Carvajal (</w:t>
      </w:r>
      <w:r w:rsidR="009041DE">
        <w:rPr>
          <w:sz w:val="24"/>
        </w:rPr>
        <w:t>e</w:t>
      </w:r>
      <w:r w:rsidR="009041DE" w:rsidRPr="009041DE">
        <w:rPr>
          <w:sz w:val="24"/>
        </w:rPr>
        <w:t xml:space="preserve">n reemplazo de Cristina Girardi), </w:t>
      </w:r>
      <w:r w:rsidR="00BC1F9B">
        <w:rPr>
          <w:sz w:val="24"/>
        </w:rPr>
        <w:t xml:space="preserve">Rodrigo </w:t>
      </w:r>
      <w:r w:rsidR="00CB61AF" w:rsidRPr="00CB61AF">
        <w:rPr>
          <w:sz w:val="24"/>
        </w:rPr>
        <w:t xml:space="preserve">González, </w:t>
      </w:r>
      <w:r w:rsidR="00BC1F9B">
        <w:rPr>
          <w:sz w:val="24"/>
        </w:rPr>
        <w:t xml:space="preserve">María José </w:t>
      </w:r>
      <w:r w:rsidR="00CB61AF" w:rsidRPr="00CB61AF">
        <w:rPr>
          <w:sz w:val="24"/>
        </w:rPr>
        <w:t xml:space="preserve">Hoffmann, </w:t>
      </w:r>
      <w:r w:rsidR="00BC1F9B">
        <w:rPr>
          <w:sz w:val="24"/>
        </w:rPr>
        <w:t xml:space="preserve">Luis </w:t>
      </w:r>
      <w:r w:rsidR="00CB61AF" w:rsidRPr="00CB61AF">
        <w:rPr>
          <w:sz w:val="24"/>
        </w:rPr>
        <w:t xml:space="preserve">Pardo, </w:t>
      </w:r>
      <w:r w:rsidR="00BC1F9B">
        <w:rPr>
          <w:sz w:val="24"/>
        </w:rPr>
        <w:t xml:space="preserve">Hugo </w:t>
      </w:r>
      <w:r w:rsidR="00CB61AF" w:rsidRPr="00CB61AF">
        <w:rPr>
          <w:sz w:val="24"/>
        </w:rPr>
        <w:t xml:space="preserve">Rey, </w:t>
      </w:r>
      <w:r w:rsidR="00BC1F9B">
        <w:rPr>
          <w:sz w:val="24"/>
        </w:rPr>
        <w:t xml:space="preserve">Camila </w:t>
      </w:r>
      <w:r w:rsidR="00CB61AF" w:rsidRPr="00CB61AF">
        <w:rPr>
          <w:sz w:val="24"/>
        </w:rPr>
        <w:t xml:space="preserve">Rojas, </w:t>
      </w:r>
      <w:r w:rsidR="009041DE" w:rsidRPr="009041DE">
        <w:rPr>
          <w:sz w:val="24"/>
        </w:rPr>
        <w:t>Jaime Toh</w:t>
      </w:r>
      <w:r w:rsidR="009041DE">
        <w:rPr>
          <w:sz w:val="24"/>
        </w:rPr>
        <w:t>á</w:t>
      </w:r>
      <w:r w:rsidR="009041DE" w:rsidRPr="009041DE">
        <w:rPr>
          <w:sz w:val="24"/>
        </w:rPr>
        <w:t xml:space="preserve"> (</w:t>
      </w:r>
      <w:r w:rsidR="009041DE">
        <w:rPr>
          <w:sz w:val="24"/>
        </w:rPr>
        <w:t>e</w:t>
      </w:r>
      <w:r w:rsidR="009041DE" w:rsidRPr="009041DE">
        <w:rPr>
          <w:sz w:val="24"/>
        </w:rPr>
        <w:t>n reemplazo de Juan Santana)</w:t>
      </w:r>
      <w:r w:rsidR="00CB61AF" w:rsidRPr="00CB61AF">
        <w:rPr>
          <w:sz w:val="24"/>
        </w:rPr>
        <w:t xml:space="preserve">, </w:t>
      </w:r>
      <w:r w:rsidR="00BC1F9B">
        <w:rPr>
          <w:sz w:val="24"/>
        </w:rPr>
        <w:t xml:space="preserve">Diego </w:t>
      </w:r>
      <w:r w:rsidR="00CB61AF" w:rsidRPr="00CB61AF">
        <w:rPr>
          <w:sz w:val="24"/>
        </w:rPr>
        <w:t xml:space="preserve">Schalper, </w:t>
      </w:r>
      <w:r w:rsidR="00BC1F9B">
        <w:rPr>
          <w:sz w:val="24"/>
        </w:rPr>
        <w:t xml:space="preserve">Camila </w:t>
      </w:r>
      <w:r w:rsidR="00CB61AF" w:rsidRPr="00CB61AF">
        <w:rPr>
          <w:sz w:val="24"/>
        </w:rPr>
        <w:t xml:space="preserve">Vallejo, </w:t>
      </w:r>
      <w:r w:rsidR="00BC1F9B">
        <w:rPr>
          <w:sz w:val="24"/>
        </w:rPr>
        <w:t xml:space="preserve">Mario </w:t>
      </w:r>
      <w:r w:rsidR="00CB61AF" w:rsidRPr="00CB61AF">
        <w:rPr>
          <w:sz w:val="24"/>
        </w:rPr>
        <w:t xml:space="preserve">Venegas y </w:t>
      </w:r>
      <w:r w:rsidR="00BC1F9B">
        <w:rPr>
          <w:sz w:val="24"/>
        </w:rPr>
        <w:t xml:space="preserve">Gonzalo </w:t>
      </w:r>
      <w:r w:rsidR="00CB61AF" w:rsidRPr="00CB61AF">
        <w:rPr>
          <w:sz w:val="24"/>
        </w:rPr>
        <w:t>Winter</w:t>
      </w:r>
      <w:r w:rsidR="002C7123">
        <w:rPr>
          <w:sz w:val="24"/>
        </w:rPr>
        <w:t xml:space="preserve"> </w:t>
      </w:r>
      <w:r w:rsidR="009041DE" w:rsidRPr="009041DE">
        <w:rPr>
          <w:sz w:val="24"/>
        </w:rPr>
        <w:t>(13-0-0).</w:t>
      </w:r>
    </w:p>
    <w:p w:rsidR="00364A4A" w:rsidRPr="00E03953" w:rsidRDefault="00862BDF" w:rsidP="008C141B">
      <w:pPr>
        <w:pStyle w:val="Ttulo2"/>
        <w:tabs>
          <w:tab w:val="left" w:pos="709"/>
        </w:tabs>
        <w:spacing w:before="240"/>
        <w:rPr>
          <w:rFonts w:cs="Arial"/>
          <w:szCs w:val="24"/>
        </w:rPr>
      </w:pPr>
      <w:bookmarkStart w:id="15" w:name="_Toc408309929"/>
      <w:bookmarkStart w:id="16" w:name="_Toc409556912"/>
      <w:bookmarkStart w:id="17" w:name="_Toc499712184"/>
      <w:r w:rsidRPr="00E03953">
        <w:rPr>
          <w:rFonts w:cs="Arial"/>
          <w:szCs w:val="24"/>
        </w:rPr>
        <w:t>5</w:t>
      </w:r>
      <w:r w:rsidR="00293899" w:rsidRPr="00E03953">
        <w:rPr>
          <w:rFonts w:cs="Arial"/>
          <w:szCs w:val="24"/>
        </w:rPr>
        <w:t>) Diputado informante</w:t>
      </w:r>
      <w:r w:rsidR="00364A4A" w:rsidRPr="00E03953">
        <w:rPr>
          <w:rFonts w:cs="Arial"/>
          <w:szCs w:val="24"/>
        </w:rPr>
        <w:t>.</w:t>
      </w:r>
      <w:bookmarkEnd w:id="15"/>
      <w:bookmarkEnd w:id="16"/>
      <w:bookmarkEnd w:id="17"/>
    </w:p>
    <w:p w:rsidR="00803B0E" w:rsidRDefault="00364A4A" w:rsidP="008C141B">
      <w:pPr>
        <w:pStyle w:val="Textoindependiente2"/>
        <w:tabs>
          <w:tab w:val="left" w:pos="709"/>
        </w:tabs>
        <w:spacing w:before="120" w:line="240" w:lineRule="auto"/>
        <w:rPr>
          <w:sz w:val="24"/>
        </w:rPr>
      </w:pPr>
      <w:r w:rsidRPr="00E03953">
        <w:rPr>
          <w:sz w:val="24"/>
        </w:rPr>
        <w:tab/>
        <w:t xml:space="preserve">Se designó como </w:t>
      </w:r>
      <w:r w:rsidR="00F106F2" w:rsidRPr="00E03953">
        <w:rPr>
          <w:sz w:val="24"/>
        </w:rPr>
        <w:t xml:space="preserve">diputado informante </w:t>
      </w:r>
      <w:r w:rsidRPr="00E03953">
        <w:rPr>
          <w:sz w:val="24"/>
        </w:rPr>
        <w:t>al señor</w:t>
      </w:r>
      <w:r w:rsidR="00261B29">
        <w:rPr>
          <w:sz w:val="24"/>
        </w:rPr>
        <w:t xml:space="preserve"> </w:t>
      </w:r>
      <w:r w:rsidR="004073BA">
        <w:rPr>
          <w:sz w:val="24"/>
        </w:rPr>
        <w:t>Diego Schalper Sepúlveda</w:t>
      </w:r>
      <w:r w:rsidR="00744D28">
        <w:rPr>
          <w:sz w:val="24"/>
        </w:rPr>
        <w:t>.</w:t>
      </w:r>
    </w:p>
    <w:p w:rsidR="00E77C0F" w:rsidRPr="0079366F" w:rsidRDefault="00E77C0F" w:rsidP="00A64ABF">
      <w:pPr>
        <w:pStyle w:val="Ttulo1"/>
        <w:tabs>
          <w:tab w:val="left" w:pos="709"/>
        </w:tabs>
        <w:spacing w:before="600"/>
        <w:jc w:val="both"/>
        <w:rPr>
          <w:bCs w:val="0"/>
        </w:rPr>
      </w:pPr>
      <w:bookmarkStart w:id="18" w:name="_Toc226860303"/>
      <w:bookmarkStart w:id="19" w:name="_Toc408309930"/>
      <w:bookmarkStart w:id="20" w:name="_Toc409556913"/>
      <w:bookmarkStart w:id="21" w:name="_Toc499712185"/>
      <w:r w:rsidRPr="00E03953">
        <w:rPr>
          <w:bCs w:val="0"/>
        </w:rPr>
        <w:t xml:space="preserve">II. </w:t>
      </w:r>
      <w:r w:rsidRPr="0079366F">
        <w:rPr>
          <w:bCs w:val="0"/>
        </w:rPr>
        <w:t>ANTECEDENTES.</w:t>
      </w:r>
      <w:bookmarkEnd w:id="18"/>
      <w:bookmarkEnd w:id="19"/>
      <w:bookmarkEnd w:id="20"/>
      <w:bookmarkEnd w:id="21"/>
    </w:p>
    <w:p w:rsidR="00E77C0F" w:rsidRPr="00E03953" w:rsidRDefault="00135A7C" w:rsidP="008C141B">
      <w:pPr>
        <w:pStyle w:val="Ttulo2"/>
        <w:tabs>
          <w:tab w:val="left" w:pos="709"/>
        </w:tabs>
        <w:spacing w:before="120"/>
        <w:rPr>
          <w:rFonts w:cs="Arial"/>
          <w:szCs w:val="24"/>
        </w:rPr>
      </w:pPr>
      <w:bookmarkStart w:id="22" w:name="_Toc226860304"/>
      <w:bookmarkStart w:id="23" w:name="_Toc408309931"/>
      <w:bookmarkStart w:id="24" w:name="_Toc409556914"/>
      <w:bookmarkStart w:id="25" w:name="_Toc499712186"/>
      <w:r>
        <w:rPr>
          <w:rFonts w:cs="Arial"/>
          <w:szCs w:val="24"/>
        </w:rPr>
        <w:t>A</w:t>
      </w:r>
      <w:r w:rsidR="00E77C0F" w:rsidRPr="00E03953">
        <w:rPr>
          <w:rFonts w:cs="Arial"/>
          <w:szCs w:val="24"/>
        </w:rPr>
        <w:t>) Fundamentos del proyecto.</w:t>
      </w:r>
      <w:bookmarkEnd w:id="22"/>
      <w:bookmarkEnd w:id="23"/>
      <w:bookmarkEnd w:id="24"/>
      <w:bookmarkEnd w:id="25"/>
    </w:p>
    <w:p w:rsidR="0004369E" w:rsidRPr="0004369E" w:rsidRDefault="0004369E" w:rsidP="0004369E">
      <w:pPr>
        <w:tabs>
          <w:tab w:val="left" w:pos="709"/>
        </w:tabs>
        <w:spacing w:before="120"/>
        <w:jc w:val="both"/>
        <w:rPr>
          <w:rFonts w:ascii="Arial" w:hAnsi="Arial" w:cs="Arial"/>
          <w:bCs/>
        </w:rPr>
      </w:pPr>
      <w:r w:rsidRPr="0004369E">
        <w:rPr>
          <w:rFonts w:ascii="Arial" w:hAnsi="Arial" w:cs="Arial"/>
          <w:bCs/>
        </w:rPr>
        <w:tab/>
        <w:t xml:space="preserve">La </w:t>
      </w:r>
      <w:r>
        <w:rPr>
          <w:rFonts w:ascii="Arial" w:hAnsi="Arial" w:cs="Arial"/>
          <w:bCs/>
        </w:rPr>
        <w:t>m</w:t>
      </w:r>
      <w:r w:rsidRPr="0004369E">
        <w:rPr>
          <w:rFonts w:ascii="Arial" w:hAnsi="Arial" w:cs="Arial"/>
          <w:bCs/>
        </w:rPr>
        <w:t>oción que da origen al proyecto de ley señala, en primer lugar, que la ley N°</w:t>
      </w:r>
      <w:r>
        <w:rPr>
          <w:rFonts w:ascii="Arial" w:hAnsi="Arial" w:cs="Arial"/>
          <w:bCs/>
        </w:rPr>
        <w:t xml:space="preserve"> </w:t>
      </w:r>
      <w:r w:rsidRPr="0004369E">
        <w:rPr>
          <w:rFonts w:ascii="Arial" w:hAnsi="Arial" w:cs="Arial"/>
          <w:bCs/>
        </w:rPr>
        <w:t xml:space="preserve">20.976 estableció un bono de incentivo al retiro a los profesionales de la educación del sector municipal. Dicho bono, en virtud de las condiciones económicas en que jubilan los profesores de nuestro país, se ha transformado </w:t>
      </w:r>
      <w:r w:rsidRPr="0004369E">
        <w:rPr>
          <w:rFonts w:ascii="Arial" w:hAnsi="Arial" w:cs="Arial"/>
          <w:bCs/>
        </w:rPr>
        <w:lastRenderedPageBreak/>
        <w:t>en un elemento determinante a la hora de tomar la decisión de acogerse a jubilación.</w:t>
      </w:r>
    </w:p>
    <w:p w:rsidR="0004369E" w:rsidRPr="0004369E" w:rsidRDefault="0004369E" w:rsidP="0004369E">
      <w:pPr>
        <w:tabs>
          <w:tab w:val="left" w:pos="709"/>
        </w:tabs>
        <w:spacing w:before="120"/>
        <w:jc w:val="both"/>
        <w:rPr>
          <w:rFonts w:ascii="Arial" w:hAnsi="Arial" w:cs="Arial"/>
          <w:bCs/>
        </w:rPr>
      </w:pPr>
      <w:r w:rsidRPr="0004369E">
        <w:rPr>
          <w:rFonts w:ascii="Arial" w:hAnsi="Arial" w:cs="Arial"/>
          <w:bCs/>
        </w:rPr>
        <w:tab/>
      </w:r>
      <w:r w:rsidR="00F106F2" w:rsidRPr="0004369E">
        <w:rPr>
          <w:rFonts w:ascii="Arial" w:hAnsi="Arial" w:cs="Arial"/>
          <w:bCs/>
        </w:rPr>
        <w:t>N</w:t>
      </w:r>
      <w:r w:rsidRPr="0004369E">
        <w:rPr>
          <w:rFonts w:ascii="Arial" w:hAnsi="Arial" w:cs="Arial"/>
          <w:bCs/>
        </w:rPr>
        <w:t>o</w:t>
      </w:r>
      <w:r w:rsidR="00F106F2">
        <w:rPr>
          <w:rFonts w:ascii="Arial" w:hAnsi="Arial" w:cs="Arial"/>
          <w:bCs/>
        </w:rPr>
        <w:t xml:space="preserve"> </w:t>
      </w:r>
      <w:r w:rsidRPr="0004369E">
        <w:rPr>
          <w:rFonts w:ascii="Arial" w:hAnsi="Arial" w:cs="Arial"/>
          <w:bCs/>
        </w:rPr>
        <w:t>obstante la existencia del bono, se han conocido variados casos a través de reportajes de televisión o por situaciones descritas por los propios docentes, de profesionales en una situación bastante compleja y, en muchos casos, dramática. Esta situación guarda relación con la imposibilidad que tienen de terminar la relación laboral sin perder el derecho a la bonificación de incentivo al retiro, lo que se debe a que, de acuerdo a la legislación vigente, el término de la relación laboral s</w:t>
      </w:r>
      <w:r w:rsidR="00F106F2">
        <w:rPr>
          <w:rFonts w:ascii="Arial" w:hAnsi="Arial" w:cs="Arial"/>
          <w:bCs/>
        </w:rPr>
        <w:t>o</w:t>
      </w:r>
      <w:r w:rsidRPr="0004369E">
        <w:rPr>
          <w:rFonts w:ascii="Arial" w:hAnsi="Arial" w:cs="Arial"/>
          <w:bCs/>
        </w:rPr>
        <w:t>lo se produce una vez que el empleador pone la totalidad de la bonificación a disposición del profesional.</w:t>
      </w:r>
    </w:p>
    <w:p w:rsidR="0004369E" w:rsidRPr="0004369E" w:rsidRDefault="0004369E" w:rsidP="0004369E">
      <w:pPr>
        <w:tabs>
          <w:tab w:val="left" w:pos="709"/>
        </w:tabs>
        <w:spacing w:before="120"/>
        <w:jc w:val="both"/>
        <w:rPr>
          <w:rFonts w:ascii="Arial" w:hAnsi="Arial" w:cs="Arial"/>
          <w:bCs/>
        </w:rPr>
      </w:pPr>
      <w:r w:rsidRPr="0004369E">
        <w:rPr>
          <w:rFonts w:ascii="Arial" w:hAnsi="Arial" w:cs="Arial"/>
          <w:bCs/>
        </w:rPr>
        <w:tab/>
        <w:t>Lo anterior, sumado a la demora en los pagos a los beneficiados, ha significado que muchos docentes que por razones de salud están incapacitados de seguir trabajando, se ve</w:t>
      </w:r>
      <w:r w:rsidR="00F106F2">
        <w:rPr>
          <w:rFonts w:ascii="Arial" w:hAnsi="Arial" w:cs="Arial"/>
          <w:bCs/>
        </w:rPr>
        <w:t>a</w:t>
      </w:r>
      <w:r w:rsidRPr="0004369E">
        <w:rPr>
          <w:rFonts w:ascii="Arial" w:hAnsi="Arial" w:cs="Arial"/>
          <w:bCs/>
        </w:rPr>
        <w:t>n obligados a mantenerse en sus cargos para no perder el beneficio. Sin lugar a dudas</w:t>
      </w:r>
      <w:r w:rsidR="00F106F2">
        <w:rPr>
          <w:rFonts w:ascii="Arial" w:hAnsi="Arial" w:cs="Arial"/>
          <w:bCs/>
        </w:rPr>
        <w:t xml:space="preserve"> -</w:t>
      </w:r>
      <w:r w:rsidRPr="0004369E">
        <w:rPr>
          <w:rFonts w:ascii="Arial" w:hAnsi="Arial" w:cs="Arial"/>
          <w:bCs/>
        </w:rPr>
        <w:t xml:space="preserve">señala la </w:t>
      </w:r>
      <w:r w:rsidR="00F106F2">
        <w:rPr>
          <w:rFonts w:ascii="Arial" w:hAnsi="Arial" w:cs="Arial"/>
          <w:bCs/>
        </w:rPr>
        <w:t>m</w:t>
      </w:r>
      <w:r w:rsidRPr="0004369E">
        <w:rPr>
          <w:rFonts w:ascii="Arial" w:hAnsi="Arial" w:cs="Arial"/>
          <w:bCs/>
        </w:rPr>
        <w:t>oción</w:t>
      </w:r>
      <w:r w:rsidR="00F106F2">
        <w:rPr>
          <w:rFonts w:ascii="Arial" w:hAnsi="Arial" w:cs="Arial"/>
          <w:bCs/>
        </w:rPr>
        <w:t>-</w:t>
      </w:r>
      <w:r w:rsidRPr="0004369E">
        <w:rPr>
          <w:rFonts w:ascii="Arial" w:hAnsi="Arial" w:cs="Arial"/>
          <w:bCs/>
        </w:rPr>
        <w:t>, esto ha significado llegar a situaciones realmente dramáticas, como la reportada por un programa de televisión sobre una docente que falleció esperando el pago de su bonificación.</w:t>
      </w:r>
    </w:p>
    <w:p w:rsidR="00F93853" w:rsidRDefault="0004369E" w:rsidP="0004369E">
      <w:pPr>
        <w:tabs>
          <w:tab w:val="left" w:pos="709"/>
        </w:tabs>
        <w:spacing w:before="120"/>
        <w:jc w:val="both"/>
        <w:rPr>
          <w:rFonts w:ascii="Arial" w:hAnsi="Arial" w:cs="Arial"/>
          <w:bCs/>
        </w:rPr>
      </w:pPr>
      <w:r w:rsidRPr="0004369E">
        <w:rPr>
          <w:rFonts w:ascii="Arial" w:hAnsi="Arial" w:cs="Arial"/>
          <w:bCs/>
        </w:rPr>
        <w:tab/>
        <w:t>Un problema similar se ha presentado con los pagos de las bonificaciones de incentivo al retiro de los funcionarios municipales y de los asistentes de la educación. Para estos, sin embargo, fue posible encontrar solución: en el caso de los funcionarios municipales, a través de la dictación de la ley N°</w:t>
      </w:r>
      <w:r w:rsidR="00F106F2">
        <w:rPr>
          <w:rFonts w:ascii="Arial" w:hAnsi="Arial" w:cs="Arial"/>
          <w:bCs/>
        </w:rPr>
        <w:t xml:space="preserve"> </w:t>
      </w:r>
      <w:r w:rsidRPr="0004369E">
        <w:rPr>
          <w:rFonts w:ascii="Arial" w:hAnsi="Arial" w:cs="Arial"/>
          <w:bCs/>
        </w:rPr>
        <w:t xml:space="preserve">21.135; </w:t>
      </w:r>
      <w:r w:rsidRPr="00290AFB">
        <w:rPr>
          <w:rFonts w:ascii="Arial" w:hAnsi="Arial" w:cs="Arial"/>
          <w:bCs/>
        </w:rPr>
        <w:t>en el de los asistentes de la educación, por medio de</w:t>
      </w:r>
      <w:r w:rsidR="0086353C">
        <w:rPr>
          <w:rFonts w:ascii="Arial" w:hAnsi="Arial" w:cs="Arial"/>
          <w:bCs/>
        </w:rPr>
        <w:t xml:space="preserve"> un pr</w:t>
      </w:r>
      <w:r w:rsidRPr="0086353C">
        <w:rPr>
          <w:rFonts w:ascii="Arial" w:hAnsi="Arial" w:cs="Arial"/>
          <w:bCs/>
        </w:rPr>
        <w:t>oyecto de ley aprobado por el Congreso Nacional y próximo a ser promulgado</w:t>
      </w:r>
      <w:r w:rsidR="00590350">
        <w:rPr>
          <w:rStyle w:val="Refdenotaalpie"/>
          <w:rFonts w:ascii="Arial" w:hAnsi="Arial" w:cs="Arial"/>
          <w:bCs/>
        </w:rPr>
        <w:footnoteReference w:id="1"/>
      </w:r>
      <w:r w:rsidRPr="0004369E">
        <w:rPr>
          <w:rFonts w:ascii="Arial" w:hAnsi="Arial" w:cs="Arial"/>
          <w:bCs/>
        </w:rPr>
        <w:t>.</w:t>
      </w:r>
    </w:p>
    <w:p w:rsidR="0004369E" w:rsidRPr="0004369E" w:rsidRDefault="00F93853" w:rsidP="0004369E">
      <w:pPr>
        <w:tabs>
          <w:tab w:val="left" w:pos="709"/>
        </w:tabs>
        <w:spacing w:before="120"/>
        <w:jc w:val="both"/>
        <w:rPr>
          <w:rFonts w:ascii="Arial" w:hAnsi="Arial" w:cs="Arial"/>
          <w:bCs/>
        </w:rPr>
      </w:pPr>
      <w:r>
        <w:rPr>
          <w:rFonts w:ascii="Arial" w:hAnsi="Arial" w:cs="Arial"/>
          <w:bCs/>
        </w:rPr>
        <w:tab/>
      </w:r>
      <w:r w:rsidR="0004369E" w:rsidRPr="0004369E">
        <w:rPr>
          <w:rFonts w:ascii="Arial" w:hAnsi="Arial" w:cs="Arial"/>
          <w:bCs/>
        </w:rPr>
        <w:t>En tales casos, la solución consistió en permitir que los docentes que hayan sido beneficiados con un cupo para recibir la bonificación, puedan, por razones justificadas, solicitar el término de la relación laboral, sin por ello perder su derecho a percibir el referido bono.</w:t>
      </w:r>
    </w:p>
    <w:p w:rsidR="0004369E" w:rsidRPr="0004369E" w:rsidRDefault="0004369E" w:rsidP="0004369E">
      <w:pPr>
        <w:tabs>
          <w:tab w:val="left" w:pos="709"/>
        </w:tabs>
        <w:spacing w:before="120"/>
        <w:jc w:val="both"/>
        <w:rPr>
          <w:rFonts w:ascii="Arial" w:hAnsi="Arial" w:cs="Arial"/>
          <w:bCs/>
        </w:rPr>
      </w:pPr>
      <w:r w:rsidRPr="0004369E">
        <w:rPr>
          <w:rFonts w:ascii="Arial" w:hAnsi="Arial" w:cs="Arial"/>
          <w:bCs/>
        </w:rPr>
        <w:tab/>
        <w:t>El objetivo del presente proyecto de ley, entonces, es hacer aplicable a los docentes del sector municipal la solución que se consideró para los funcionarios municipales y asistentes de la educación.</w:t>
      </w:r>
    </w:p>
    <w:p w:rsidR="00FC2481" w:rsidRDefault="00135A7C" w:rsidP="008C141B">
      <w:pPr>
        <w:pStyle w:val="Ttulo2"/>
        <w:tabs>
          <w:tab w:val="left" w:pos="709"/>
        </w:tabs>
        <w:spacing w:before="240"/>
        <w:rPr>
          <w:rFonts w:cs="Arial"/>
        </w:rPr>
      </w:pPr>
      <w:bookmarkStart w:id="26" w:name="_Toc408309932"/>
      <w:bookmarkStart w:id="27" w:name="_Toc409556915"/>
      <w:bookmarkStart w:id="28" w:name="_Toc499712187"/>
      <w:r>
        <w:rPr>
          <w:rFonts w:cs="Arial"/>
          <w:szCs w:val="24"/>
        </w:rPr>
        <w:t>B</w:t>
      </w:r>
      <w:r w:rsidR="00925BB9" w:rsidRPr="00E03953">
        <w:rPr>
          <w:rFonts w:cs="Arial"/>
          <w:szCs w:val="24"/>
        </w:rPr>
        <w:t xml:space="preserve">) </w:t>
      </w:r>
      <w:bookmarkStart w:id="29" w:name="_Toc409556919"/>
      <w:bookmarkEnd w:id="26"/>
      <w:bookmarkEnd w:id="27"/>
      <w:r w:rsidR="00FC2481">
        <w:rPr>
          <w:rFonts w:cs="Arial"/>
        </w:rPr>
        <w:t>L</w:t>
      </w:r>
      <w:r w:rsidR="00FC2481">
        <w:t>eyes que se relacionan con la materia.</w:t>
      </w:r>
      <w:bookmarkEnd w:id="28"/>
      <w:bookmarkEnd w:id="29"/>
    </w:p>
    <w:p w:rsidR="0004369E" w:rsidRDefault="00967A71" w:rsidP="0004369E">
      <w:pPr>
        <w:tabs>
          <w:tab w:val="left" w:pos="709"/>
        </w:tabs>
        <w:spacing w:before="120"/>
        <w:jc w:val="both"/>
        <w:rPr>
          <w:rFonts w:ascii="Arial" w:hAnsi="Arial" w:cs="Arial"/>
        </w:rPr>
      </w:pPr>
      <w:r>
        <w:rPr>
          <w:rFonts w:ascii="Arial" w:hAnsi="Arial" w:cs="Arial"/>
        </w:rPr>
        <w:tab/>
      </w:r>
      <w:r w:rsidRPr="00967A71">
        <w:rPr>
          <w:rFonts w:ascii="Arial" w:hAnsi="Arial" w:cs="Arial"/>
        </w:rPr>
        <w:t xml:space="preserve">El </w:t>
      </w:r>
      <w:r>
        <w:rPr>
          <w:rFonts w:ascii="Arial" w:hAnsi="Arial" w:cs="Arial"/>
        </w:rPr>
        <w:t>proyecto modifica</w:t>
      </w:r>
      <w:r w:rsidR="00411049">
        <w:rPr>
          <w:rFonts w:ascii="Arial" w:hAnsi="Arial" w:cs="Arial"/>
        </w:rPr>
        <w:t xml:space="preserve"> el artículo 2 de la l</w:t>
      </w:r>
      <w:r w:rsidR="0004369E" w:rsidRPr="0004369E">
        <w:rPr>
          <w:rFonts w:ascii="Arial" w:hAnsi="Arial" w:cs="Arial"/>
        </w:rPr>
        <w:t xml:space="preserve">ey N° 20.976, </w:t>
      </w:r>
      <w:r w:rsidR="00411049">
        <w:rPr>
          <w:rFonts w:ascii="Arial" w:hAnsi="Arial" w:cs="Arial"/>
        </w:rPr>
        <w:t xml:space="preserve">que </w:t>
      </w:r>
      <w:r w:rsidR="0004369E" w:rsidRPr="0004369E">
        <w:rPr>
          <w:rFonts w:ascii="Arial" w:hAnsi="Arial" w:cs="Arial"/>
        </w:rPr>
        <w:t>permite a los profesionales de la educación que indica, entre los años 2016 y 2024, acceder a la bonificación por retiro voluntario establecida en la ley N° 20.822</w:t>
      </w:r>
      <w:r w:rsidR="00411049">
        <w:rPr>
          <w:rFonts w:ascii="Arial" w:hAnsi="Arial" w:cs="Arial"/>
        </w:rPr>
        <w:t>.</w:t>
      </w:r>
    </w:p>
    <w:p w:rsidR="004B579C" w:rsidRPr="004B579C" w:rsidRDefault="0064186A" w:rsidP="004B579C">
      <w:pPr>
        <w:tabs>
          <w:tab w:val="left" w:pos="709"/>
        </w:tabs>
        <w:spacing w:before="120"/>
        <w:jc w:val="both"/>
        <w:rPr>
          <w:rFonts w:ascii="Arial" w:hAnsi="Arial" w:cs="Arial"/>
        </w:rPr>
      </w:pPr>
      <w:r>
        <w:rPr>
          <w:rFonts w:ascii="Arial" w:hAnsi="Arial" w:cs="Arial"/>
        </w:rPr>
        <w:tab/>
        <w:t xml:space="preserve">Su </w:t>
      </w:r>
      <w:r w:rsidR="004B579C" w:rsidRPr="004B579C">
        <w:rPr>
          <w:rFonts w:ascii="Arial" w:hAnsi="Arial" w:cs="Arial"/>
        </w:rPr>
        <w:t xml:space="preserve">artículo único incorpora, en el artículo 2 </w:t>
      </w:r>
      <w:r>
        <w:rPr>
          <w:rFonts w:ascii="Arial" w:hAnsi="Arial" w:cs="Arial"/>
        </w:rPr>
        <w:t>-</w:t>
      </w:r>
      <w:r w:rsidR="004B579C" w:rsidRPr="004B579C">
        <w:rPr>
          <w:rFonts w:ascii="Arial" w:hAnsi="Arial" w:cs="Arial"/>
        </w:rPr>
        <w:t xml:space="preserve">que </w:t>
      </w:r>
      <w:r>
        <w:rPr>
          <w:rFonts w:ascii="Arial" w:hAnsi="Arial" w:cs="Arial"/>
        </w:rPr>
        <w:t xml:space="preserve">establece </w:t>
      </w:r>
      <w:r w:rsidR="004B579C" w:rsidRPr="004B579C">
        <w:rPr>
          <w:rFonts w:ascii="Arial" w:hAnsi="Arial" w:cs="Arial"/>
        </w:rPr>
        <w:t>reglas especiales a que debe sujetarse el acceso a la bonificación por retiro voluntario para los profesionales de la educación que pertenezcan a una dotación docente del sector municipal</w:t>
      </w:r>
      <w:r>
        <w:rPr>
          <w:rFonts w:ascii="Arial" w:hAnsi="Arial" w:cs="Arial"/>
        </w:rPr>
        <w:t>-</w:t>
      </w:r>
      <w:r w:rsidR="004B579C" w:rsidRPr="004B579C">
        <w:rPr>
          <w:rFonts w:ascii="Arial" w:hAnsi="Arial" w:cs="Arial"/>
        </w:rPr>
        <w:t xml:space="preserve"> </w:t>
      </w:r>
      <w:r>
        <w:rPr>
          <w:rFonts w:ascii="Arial" w:hAnsi="Arial" w:cs="Arial"/>
        </w:rPr>
        <w:t>un</w:t>
      </w:r>
      <w:r w:rsidR="004B579C" w:rsidRPr="004B579C">
        <w:rPr>
          <w:rFonts w:ascii="Arial" w:hAnsi="Arial" w:cs="Arial"/>
        </w:rPr>
        <w:t xml:space="preserve"> numeral 10, nuevo, pasando los actuales 10 y 11 a ser 11 y 12, respectivamente:</w:t>
      </w:r>
    </w:p>
    <w:p w:rsidR="004B579C" w:rsidRPr="0004369E" w:rsidRDefault="0064186A" w:rsidP="004B579C">
      <w:pPr>
        <w:tabs>
          <w:tab w:val="left" w:pos="709"/>
        </w:tabs>
        <w:spacing w:before="120"/>
        <w:jc w:val="both"/>
        <w:rPr>
          <w:rFonts w:ascii="Arial" w:hAnsi="Arial" w:cs="Arial"/>
        </w:rPr>
      </w:pPr>
      <w:r>
        <w:rPr>
          <w:rFonts w:ascii="Arial" w:hAnsi="Arial" w:cs="Arial"/>
        </w:rPr>
        <w:tab/>
        <w:t>“</w:t>
      </w:r>
      <w:r w:rsidR="004B579C" w:rsidRPr="004B579C">
        <w:rPr>
          <w:rFonts w:ascii="Arial" w:hAnsi="Arial" w:cs="Arial"/>
        </w:rPr>
        <w:t xml:space="preserve">10.- Con todo, el trabajador podrá solicitar que se ponga término a la relación laboral por causas justificadas tales como enfermedad grave u otras, desde el momento en que se le notifique la resolución a que se refiere el numeral 4 de este artículo. Caso en el cual, el empleador deberá informar dicha situación al Ministerio de Educación, el que por su parte deberá determinar la fecha en que se pagarán los beneficios correspondientes a la bonificación por </w:t>
      </w:r>
      <w:r w:rsidR="004B579C" w:rsidRPr="004B579C">
        <w:rPr>
          <w:rFonts w:ascii="Arial" w:hAnsi="Arial" w:cs="Arial"/>
        </w:rPr>
        <w:lastRenderedPageBreak/>
        <w:t>retiro voluntario. Durante el período entre que se pone término a la relación laboral y el pago efectivo de la bonificación, el trabajador no percibirá remuneración alguna.</w:t>
      </w:r>
      <w:r>
        <w:rPr>
          <w:rFonts w:ascii="Arial" w:hAnsi="Arial" w:cs="Arial"/>
        </w:rPr>
        <w:t>”</w:t>
      </w:r>
      <w:r w:rsidR="004B579C" w:rsidRPr="004B579C">
        <w:rPr>
          <w:rFonts w:ascii="Arial" w:hAnsi="Arial" w:cs="Arial"/>
        </w:rPr>
        <w:t>.</w:t>
      </w:r>
    </w:p>
    <w:p w:rsidR="00411049" w:rsidRDefault="00411049" w:rsidP="0004369E">
      <w:pPr>
        <w:tabs>
          <w:tab w:val="left" w:pos="709"/>
        </w:tabs>
        <w:spacing w:before="120"/>
        <w:jc w:val="both"/>
        <w:rPr>
          <w:rFonts w:ascii="Arial" w:hAnsi="Arial" w:cs="Arial"/>
        </w:rPr>
      </w:pPr>
      <w:r>
        <w:rPr>
          <w:rFonts w:ascii="Arial" w:hAnsi="Arial" w:cs="Arial"/>
        </w:rPr>
        <w:tab/>
        <w:t xml:space="preserve">Asimismo, </w:t>
      </w:r>
      <w:r w:rsidR="003E6CE6" w:rsidRPr="003E6CE6">
        <w:rPr>
          <w:rFonts w:ascii="Arial" w:hAnsi="Arial" w:cs="Arial"/>
        </w:rPr>
        <w:t>se relacionan con la materia</w:t>
      </w:r>
      <w:r w:rsidR="003E6CE6">
        <w:rPr>
          <w:rFonts w:ascii="Arial" w:hAnsi="Arial" w:cs="Arial"/>
        </w:rPr>
        <w:t xml:space="preserve"> los siguientes cuerpos legales:</w:t>
      </w:r>
    </w:p>
    <w:p w:rsidR="0004369E" w:rsidRPr="0004369E" w:rsidRDefault="003E6CE6" w:rsidP="0004369E">
      <w:pPr>
        <w:tabs>
          <w:tab w:val="left" w:pos="709"/>
        </w:tabs>
        <w:spacing w:before="120"/>
        <w:jc w:val="both"/>
        <w:rPr>
          <w:rFonts w:ascii="Arial" w:hAnsi="Arial" w:cs="Arial"/>
        </w:rPr>
      </w:pPr>
      <w:r>
        <w:rPr>
          <w:rFonts w:ascii="Arial" w:hAnsi="Arial" w:cs="Arial"/>
        </w:rPr>
        <w:tab/>
      </w:r>
      <w:r w:rsidR="0004369E" w:rsidRPr="0004369E">
        <w:rPr>
          <w:rFonts w:ascii="Arial" w:hAnsi="Arial" w:cs="Arial"/>
        </w:rPr>
        <w:t>-L</w:t>
      </w:r>
      <w:r>
        <w:rPr>
          <w:rFonts w:ascii="Arial" w:hAnsi="Arial" w:cs="Arial"/>
        </w:rPr>
        <w:t>a l</w:t>
      </w:r>
      <w:r w:rsidR="0004369E" w:rsidRPr="0004369E">
        <w:rPr>
          <w:rFonts w:ascii="Arial" w:hAnsi="Arial" w:cs="Arial"/>
        </w:rPr>
        <w:t xml:space="preserve">ey N° 21.135, </w:t>
      </w:r>
      <w:r>
        <w:rPr>
          <w:rFonts w:ascii="Arial" w:hAnsi="Arial" w:cs="Arial"/>
        </w:rPr>
        <w:t xml:space="preserve">que </w:t>
      </w:r>
      <w:r w:rsidR="0004369E" w:rsidRPr="0004369E">
        <w:rPr>
          <w:rFonts w:ascii="Arial" w:hAnsi="Arial" w:cs="Arial"/>
        </w:rPr>
        <w:t>otorga beneficios de incentivo al retiro para los funcionarios municipales que indica.</w:t>
      </w:r>
    </w:p>
    <w:p w:rsidR="0004369E" w:rsidRPr="0004369E" w:rsidRDefault="003E6CE6" w:rsidP="0004369E">
      <w:pPr>
        <w:tabs>
          <w:tab w:val="left" w:pos="709"/>
        </w:tabs>
        <w:spacing w:before="120"/>
        <w:jc w:val="both"/>
        <w:rPr>
          <w:rFonts w:ascii="Arial" w:hAnsi="Arial" w:cs="Arial"/>
        </w:rPr>
      </w:pPr>
      <w:r>
        <w:rPr>
          <w:rFonts w:ascii="Arial" w:hAnsi="Arial" w:cs="Arial"/>
        </w:rPr>
        <w:tab/>
      </w:r>
      <w:r w:rsidR="0004369E" w:rsidRPr="0004369E">
        <w:rPr>
          <w:rFonts w:ascii="Arial" w:hAnsi="Arial" w:cs="Arial"/>
        </w:rPr>
        <w:t>-L</w:t>
      </w:r>
      <w:r>
        <w:rPr>
          <w:rFonts w:ascii="Arial" w:hAnsi="Arial" w:cs="Arial"/>
        </w:rPr>
        <w:t>a l</w:t>
      </w:r>
      <w:r w:rsidR="0004369E" w:rsidRPr="0004369E">
        <w:rPr>
          <w:rFonts w:ascii="Arial" w:hAnsi="Arial" w:cs="Arial"/>
        </w:rPr>
        <w:t xml:space="preserve">ey N° 21.152, </w:t>
      </w:r>
      <w:r>
        <w:rPr>
          <w:rFonts w:ascii="Arial" w:hAnsi="Arial" w:cs="Arial"/>
        </w:rPr>
        <w:t xml:space="preserve">que </w:t>
      </w:r>
      <w:r w:rsidR="0004369E" w:rsidRPr="0004369E">
        <w:rPr>
          <w:rFonts w:ascii="Arial" w:hAnsi="Arial" w:cs="Arial"/>
        </w:rPr>
        <w:t>mejora el ingreso de docentes directivos al sistema de desarrollo profesional docente, modifica diversos cuerpos legales y establece los beneficios que indica.</w:t>
      </w:r>
    </w:p>
    <w:p w:rsidR="0004369E" w:rsidRDefault="003E6CE6" w:rsidP="0004369E">
      <w:pPr>
        <w:tabs>
          <w:tab w:val="left" w:pos="709"/>
        </w:tabs>
        <w:spacing w:before="120"/>
        <w:jc w:val="both"/>
        <w:rPr>
          <w:rFonts w:ascii="Arial" w:hAnsi="Arial" w:cs="Arial"/>
        </w:rPr>
      </w:pPr>
      <w:r>
        <w:rPr>
          <w:rFonts w:ascii="Arial" w:hAnsi="Arial" w:cs="Arial"/>
        </w:rPr>
        <w:tab/>
      </w:r>
      <w:r w:rsidR="0004369E" w:rsidRPr="0004369E">
        <w:rPr>
          <w:rFonts w:ascii="Arial" w:hAnsi="Arial" w:cs="Arial"/>
        </w:rPr>
        <w:t>-L</w:t>
      </w:r>
      <w:r>
        <w:rPr>
          <w:rFonts w:ascii="Arial" w:hAnsi="Arial" w:cs="Arial"/>
        </w:rPr>
        <w:t>a l</w:t>
      </w:r>
      <w:r w:rsidR="0004369E" w:rsidRPr="0004369E">
        <w:rPr>
          <w:rFonts w:ascii="Arial" w:hAnsi="Arial" w:cs="Arial"/>
        </w:rPr>
        <w:t xml:space="preserve">ey N° 20.822, </w:t>
      </w:r>
      <w:r>
        <w:rPr>
          <w:rFonts w:ascii="Arial" w:hAnsi="Arial" w:cs="Arial"/>
        </w:rPr>
        <w:t xml:space="preserve">que </w:t>
      </w:r>
      <w:r w:rsidR="0004369E" w:rsidRPr="0004369E">
        <w:rPr>
          <w:rFonts w:ascii="Arial" w:hAnsi="Arial" w:cs="Arial"/>
        </w:rPr>
        <w:t>otorga a los profesionales de la educación que indica una bonificación por retiro voluntario.</w:t>
      </w:r>
    </w:p>
    <w:p w:rsidR="00F746CE" w:rsidRPr="0079366F" w:rsidRDefault="00A944D9" w:rsidP="008C141B">
      <w:pPr>
        <w:pStyle w:val="Ttulo1"/>
        <w:tabs>
          <w:tab w:val="left" w:pos="709"/>
        </w:tabs>
        <w:spacing w:before="480"/>
        <w:jc w:val="both"/>
        <w:rPr>
          <w:bCs w:val="0"/>
        </w:rPr>
      </w:pPr>
      <w:bookmarkStart w:id="30" w:name="_Toc408309933"/>
      <w:bookmarkStart w:id="31" w:name="_Toc409556920"/>
      <w:bookmarkStart w:id="32" w:name="_Toc499712191"/>
      <w:r w:rsidRPr="00E03953">
        <w:rPr>
          <w:bCs w:val="0"/>
        </w:rPr>
        <w:t>I</w:t>
      </w:r>
      <w:r w:rsidR="00F746CE" w:rsidRPr="00E03953">
        <w:rPr>
          <w:bCs w:val="0"/>
        </w:rPr>
        <w:t xml:space="preserve">II. </w:t>
      </w:r>
      <w:r w:rsidR="00F746CE" w:rsidRPr="0079366F">
        <w:rPr>
          <w:bCs w:val="0"/>
        </w:rPr>
        <w:t>RESUMEN DEL CONTENIDO DEL PROYECTO APROBADO POR EL SENADO.</w:t>
      </w:r>
      <w:bookmarkEnd w:id="30"/>
      <w:bookmarkEnd w:id="31"/>
      <w:bookmarkEnd w:id="32"/>
    </w:p>
    <w:p w:rsidR="004B579C" w:rsidRPr="004B579C" w:rsidRDefault="00650526" w:rsidP="004B579C">
      <w:pPr>
        <w:tabs>
          <w:tab w:val="left" w:pos="567"/>
          <w:tab w:val="left" w:pos="2268"/>
        </w:tabs>
        <w:spacing w:before="120"/>
        <w:jc w:val="both"/>
        <w:rPr>
          <w:rFonts w:ascii="Arial" w:hAnsi="Arial" w:cs="Arial"/>
        </w:rPr>
      </w:pPr>
      <w:r w:rsidRPr="009C5E7B">
        <w:rPr>
          <w:rFonts w:ascii="Arial" w:hAnsi="Arial" w:cs="Arial"/>
        </w:rPr>
        <w:tab/>
      </w:r>
      <w:r>
        <w:rPr>
          <w:rFonts w:ascii="Arial" w:hAnsi="Arial" w:cs="Arial"/>
        </w:rPr>
        <w:t xml:space="preserve">En el Senado, el proyecto fue conocido únicamente por </w:t>
      </w:r>
      <w:r w:rsidR="00F93853">
        <w:rPr>
          <w:rFonts w:ascii="Arial" w:hAnsi="Arial" w:cs="Arial"/>
        </w:rPr>
        <w:t>la</w:t>
      </w:r>
      <w:r>
        <w:rPr>
          <w:rFonts w:ascii="Arial" w:hAnsi="Arial" w:cs="Arial"/>
        </w:rPr>
        <w:t xml:space="preserve"> Comisión de Hacienda. En esta instancia, </w:t>
      </w:r>
      <w:r w:rsidR="004B579C" w:rsidRPr="004B579C">
        <w:rPr>
          <w:rFonts w:ascii="Arial" w:hAnsi="Arial" w:cs="Arial"/>
        </w:rPr>
        <w:t xml:space="preserve">el </w:t>
      </w:r>
      <w:r w:rsidR="004B579C">
        <w:rPr>
          <w:rFonts w:ascii="Arial" w:hAnsi="Arial" w:cs="Arial"/>
        </w:rPr>
        <w:t>se</w:t>
      </w:r>
      <w:r w:rsidR="004B579C" w:rsidRPr="004B579C">
        <w:rPr>
          <w:rFonts w:ascii="Arial" w:hAnsi="Arial" w:cs="Arial"/>
        </w:rPr>
        <w:t xml:space="preserve">nador </w:t>
      </w:r>
      <w:r w:rsidR="004B579C">
        <w:rPr>
          <w:rFonts w:ascii="Arial" w:hAnsi="Arial" w:cs="Arial"/>
        </w:rPr>
        <w:t xml:space="preserve">José </w:t>
      </w:r>
      <w:r w:rsidR="004B579C" w:rsidRPr="004B579C">
        <w:rPr>
          <w:rFonts w:ascii="Arial" w:hAnsi="Arial" w:cs="Arial"/>
        </w:rPr>
        <w:t>García hizo hincapié en que una problemática similar a la que en esta oportunidad se aborda ya fue solucionada en relación con el incentivo al retiro de los funcionarios municipales y de los asistentes de la educación. Quedó pendiente, entonces, la situación de los profesores, que es urgente, porque hay listas de esperas cercanas a las 6.000 personas.</w:t>
      </w:r>
    </w:p>
    <w:p w:rsidR="004B579C" w:rsidRDefault="004B579C" w:rsidP="004B579C">
      <w:pPr>
        <w:tabs>
          <w:tab w:val="left" w:pos="567"/>
          <w:tab w:val="left" w:pos="2268"/>
        </w:tabs>
        <w:spacing w:before="120"/>
        <w:jc w:val="both"/>
        <w:rPr>
          <w:rFonts w:ascii="Arial" w:hAnsi="Arial" w:cs="Arial"/>
        </w:rPr>
      </w:pPr>
      <w:r w:rsidRPr="004B579C">
        <w:rPr>
          <w:rFonts w:ascii="Arial" w:hAnsi="Arial" w:cs="Arial"/>
        </w:rPr>
        <w:tab/>
      </w:r>
      <w:r w:rsidR="00E92E6A">
        <w:rPr>
          <w:rFonts w:ascii="Arial" w:hAnsi="Arial" w:cs="Arial"/>
        </w:rPr>
        <w:t>Añadió que p</w:t>
      </w:r>
      <w:r w:rsidRPr="004B579C">
        <w:rPr>
          <w:rFonts w:ascii="Arial" w:hAnsi="Arial" w:cs="Arial"/>
        </w:rPr>
        <w:t xml:space="preserve">or distintos motivos se ha producido un atraso, que se va agudizando si se toma en cuenta que los cupos anuales disponibles para acceder al incentivo al retiro son limitados. Cuestión que, además, se torna más compleja a medida que se dan casos de profesores que cumplen los requisitos de acceso al beneficio y tienen derecho indubitado al mismo, pero que deben seguir trabajando no obstante estar muy enfermos e impedidos de seguir prestando servicios. Reseñó haber conocido el caso de una persona que al verse impedida de seguir trabajando, tomó la decisión de renunciar a su trabajo, lo que a la postre le significó perder el bono de incentivo. </w:t>
      </w:r>
      <w:r w:rsidR="00E92E6A">
        <w:rPr>
          <w:rFonts w:ascii="Arial" w:hAnsi="Arial" w:cs="Arial"/>
        </w:rPr>
        <w:t>Subrayó que e</w:t>
      </w:r>
      <w:r w:rsidRPr="004B579C">
        <w:rPr>
          <w:rFonts w:ascii="Arial" w:hAnsi="Arial" w:cs="Arial"/>
        </w:rPr>
        <w:t>vitar este tipo de situaciones es justamente lo que se persigue con el proyecto de ley.</w:t>
      </w:r>
    </w:p>
    <w:p w:rsidR="004B579C" w:rsidRPr="004B579C" w:rsidRDefault="004B579C" w:rsidP="004B579C">
      <w:pPr>
        <w:tabs>
          <w:tab w:val="left" w:pos="567"/>
          <w:tab w:val="left" w:pos="2268"/>
        </w:tabs>
        <w:spacing w:before="120"/>
        <w:jc w:val="both"/>
        <w:rPr>
          <w:rFonts w:ascii="Arial" w:hAnsi="Arial" w:cs="Arial"/>
        </w:rPr>
      </w:pPr>
      <w:r w:rsidRPr="004B579C">
        <w:rPr>
          <w:rFonts w:ascii="Arial" w:hAnsi="Arial" w:cs="Arial"/>
        </w:rPr>
        <w:tab/>
        <w:t xml:space="preserve">El Subsecretario de Educación, señor Raúl Figueroa, </w:t>
      </w:r>
      <w:r w:rsidR="0064186A">
        <w:rPr>
          <w:rFonts w:ascii="Arial" w:hAnsi="Arial" w:cs="Arial"/>
        </w:rPr>
        <w:t xml:space="preserve">también </w:t>
      </w:r>
      <w:r w:rsidRPr="004B579C">
        <w:rPr>
          <w:rFonts w:ascii="Arial" w:hAnsi="Arial" w:cs="Arial"/>
        </w:rPr>
        <w:t>valoró el propósito de la moción, que efectivamente aborda un problema real que se suscita con el incentivo al retiro de los profesores. Marcado por la existencia, por una parte, de cupos limitados y, por otra, de profesionales que saben que tienen derecho al bono y la expectativa de tomar uno de esos cupos, pero que por distintos motivos se ven obligados a esperar.</w:t>
      </w:r>
    </w:p>
    <w:p w:rsidR="00E92E6A" w:rsidRDefault="004B579C" w:rsidP="004B579C">
      <w:pPr>
        <w:tabs>
          <w:tab w:val="left" w:pos="567"/>
          <w:tab w:val="left" w:pos="2268"/>
        </w:tabs>
        <w:spacing w:before="120"/>
        <w:jc w:val="both"/>
        <w:rPr>
          <w:rFonts w:ascii="Arial" w:hAnsi="Arial" w:cs="Arial"/>
        </w:rPr>
      </w:pPr>
      <w:r w:rsidRPr="004B579C">
        <w:rPr>
          <w:rFonts w:ascii="Arial" w:hAnsi="Arial" w:cs="Arial"/>
        </w:rPr>
        <w:tab/>
        <w:t>Manifestó, por otra parte, que a juicio del Ejecutivo no se trata de un proyecto de ley que invada la iniciativa exclusiva del Presidente de la República, porque no entrega el bono de incentivo al retiro a nuevos beneficiarios ni acelera el flujo de pago para algún universo de personas. No altera, en definitiva, la lógica de la administración financiera o presupuestaria.</w:t>
      </w:r>
    </w:p>
    <w:p w:rsidR="004B579C" w:rsidRDefault="00E92E6A" w:rsidP="004B579C">
      <w:pPr>
        <w:tabs>
          <w:tab w:val="left" w:pos="567"/>
          <w:tab w:val="left" w:pos="2268"/>
        </w:tabs>
        <w:spacing w:before="120"/>
        <w:jc w:val="both"/>
        <w:rPr>
          <w:rFonts w:ascii="Arial" w:hAnsi="Arial" w:cs="Arial"/>
        </w:rPr>
      </w:pPr>
      <w:r>
        <w:rPr>
          <w:rFonts w:ascii="Arial" w:hAnsi="Arial" w:cs="Arial"/>
        </w:rPr>
        <w:tab/>
        <w:t>Sostuvo que l</w:t>
      </w:r>
      <w:r w:rsidR="004B579C" w:rsidRPr="004B579C">
        <w:rPr>
          <w:rFonts w:ascii="Arial" w:hAnsi="Arial" w:cs="Arial"/>
        </w:rPr>
        <w:t xml:space="preserve">o único que enmienda es la subsistencia del vínculo laboral mientras se aguarda por recibir los recursos asociados al antedicho bono. Por lo demás, complementó, la misma solución que en esta ocasión se está proponiendo fue la que se logró, mediante propuesta parlamentaria, respecto </w:t>
      </w:r>
      <w:r w:rsidR="004B579C" w:rsidRPr="004B579C">
        <w:rPr>
          <w:rFonts w:ascii="Arial" w:hAnsi="Arial" w:cs="Arial"/>
        </w:rPr>
        <w:lastRenderedPageBreak/>
        <w:t>de los asistentes de la educación en la ley N° 21.152, sin que en esa oportunidad se hiciera cuestión sobre su constitucionalidad.</w:t>
      </w:r>
    </w:p>
    <w:p w:rsidR="00650526" w:rsidRDefault="004B579C" w:rsidP="00650526">
      <w:pPr>
        <w:tabs>
          <w:tab w:val="left" w:pos="567"/>
          <w:tab w:val="left" w:pos="2268"/>
        </w:tabs>
        <w:spacing w:before="120"/>
        <w:jc w:val="both"/>
        <w:rPr>
          <w:rFonts w:ascii="Arial" w:hAnsi="Arial" w:cs="Arial"/>
        </w:rPr>
      </w:pPr>
      <w:r>
        <w:rPr>
          <w:rFonts w:ascii="Arial" w:hAnsi="Arial" w:cs="Arial"/>
        </w:rPr>
        <w:tab/>
        <w:t>S</w:t>
      </w:r>
      <w:r w:rsidR="00650526">
        <w:rPr>
          <w:rFonts w:ascii="Arial" w:hAnsi="Arial" w:cs="Arial"/>
        </w:rPr>
        <w:t>ometi</w:t>
      </w:r>
      <w:r>
        <w:rPr>
          <w:rFonts w:ascii="Arial" w:hAnsi="Arial" w:cs="Arial"/>
        </w:rPr>
        <w:t>d</w:t>
      </w:r>
      <w:r w:rsidR="00E92E6A">
        <w:rPr>
          <w:rFonts w:ascii="Arial" w:hAnsi="Arial" w:cs="Arial"/>
        </w:rPr>
        <w:t>o</w:t>
      </w:r>
      <w:r>
        <w:rPr>
          <w:rFonts w:ascii="Arial" w:hAnsi="Arial" w:cs="Arial"/>
        </w:rPr>
        <w:t xml:space="preserve"> a</w:t>
      </w:r>
      <w:r w:rsidR="00650526">
        <w:rPr>
          <w:rFonts w:ascii="Arial" w:hAnsi="Arial" w:cs="Arial"/>
        </w:rPr>
        <w:t xml:space="preserve"> </w:t>
      </w:r>
      <w:r w:rsidR="00650526" w:rsidRPr="009C5E7B">
        <w:rPr>
          <w:rFonts w:ascii="Arial" w:hAnsi="Arial" w:cs="Arial"/>
        </w:rPr>
        <w:t xml:space="preserve">votación general el proyecto, fue aprobado por la </w:t>
      </w:r>
      <w:r w:rsidR="00650526" w:rsidRPr="004B579C">
        <w:rPr>
          <w:rFonts w:ascii="Arial" w:hAnsi="Arial" w:cs="Arial"/>
        </w:rPr>
        <w:t>unanimidad de los miembros presentes de la Comisión, senadores Coloma,</w:t>
      </w:r>
      <w:r w:rsidR="00650526" w:rsidRPr="009C5E7B">
        <w:rPr>
          <w:rFonts w:ascii="Arial" w:hAnsi="Arial" w:cs="Arial"/>
        </w:rPr>
        <w:t xml:space="preserve"> Galilea y Lagos.</w:t>
      </w:r>
    </w:p>
    <w:p w:rsidR="004B579C" w:rsidRDefault="00650526" w:rsidP="00650526">
      <w:pPr>
        <w:tabs>
          <w:tab w:val="left" w:pos="567"/>
          <w:tab w:val="left" w:pos="2268"/>
        </w:tabs>
        <w:spacing w:before="120"/>
        <w:jc w:val="both"/>
        <w:rPr>
          <w:rFonts w:ascii="Arial" w:hAnsi="Arial" w:cs="Arial"/>
        </w:rPr>
      </w:pPr>
      <w:r>
        <w:rPr>
          <w:rFonts w:ascii="Arial" w:hAnsi="Arial" w:cs="Arial"/>
        </w:rPr>
        <w:tab/>
        <w:t xml:space="preserve">En la discusión en particular, el senador </w:t>
      </w:r>
      <w:r w:rsidRPr="008E7A8B">
        <w:rPr>
          <w:rFonts w:ascii="Arial" w:hAnsi="Arial" w:cs="Arial"/>
        </w:rPr>
        <w:t>García formuló una indicación, para sustituir, en la primera oración del número 10 propuesto, la frase “por causas justificadas tales como enfermedad grave u otras”, por la siguiente: “por causa justificada, aprobada por el empleador”; y para reemplazar, en la segunda oración, la expresión “el em</w:t>
      </w:r>
      <w:r>
        <w:rPr>
          <w:rFonts w:ascii="Arial" w:hAnsi="Arial" w:cs="Arial"/>
        </w:rPr>
        <w:t>pleador” por la palabra “este”.</w:t>
      </w:r>
    </w:p>
    <w:p w:rsidR="00650526" w:rsidRPr="009C5E7B" w:rsidRDefault="004B579C" w:rsidP="00650526">
      <w:pPr>
        <w:tabs>
          <w:tab w:val="left" w:pos="567"/>
          <w:tab w:val="left" w:pos="2268"/>
        </w:tabs>
        <w:spacing w:before="120"/>
        <w:jc w:val="both"/>
        <w:rPr>
          <w:rFonts w:ascii="Arial" w:hAnsi="Arial" w:cs="Arial"/>
        </w:rPr>
      </w:pPr>
      <w:r w:rsidRPr="004B579C">
        <w:rPr>
          <w:rFonts w:ascii="Arial" w:hAnsi="Arial" w:cs="Arial"/>
        </w:rPr>
        <w:tab/>
      </w:r>
      <w:r w:rsidR="00650526" w:rsidRPr="004B579C">
        <w:rPr>
          <w:rFonts w:ascii="Arial" w:hAnsi="Arial" w:cs="Arial"/>
        </w:rPr>
        <w:t>La indicación fue aprobada por la unanimidad de los miembros</w:t>
      </w:r>
      <w:r w:rsidR="00650526" w:rsidRPr="008E7A8B">
        <w:rPr>
          <w:rFonts w:ascii="Arial" w:hAnsi="Arial" w:cs="Arial"/>
        </w:rPr>
        <w:t xml:space="preserve"> presentes de la Comisión, </w:t>
      </w:r>
      <w:r w:rsidR="00650526">
        <w:rPr>
          <w:rFonts w:ascii="Arial" w:hAnsi="Arial" w:cs="Arial"/>
        </w:rPr>
        <w:t>s</w:t>
      </w:r>
      <w:r w:rsidR="00650526" w:rsidRPr="008E7A8B">
        <w:rPr>
          <w:rFonts w:ascii="Arial" w:hAnsi="Arial" w:cs="Arial"/>
        </w:rPr>
        <w:t>enadores Coloma, Galilea y Lagos.</w:t>
      </w:r>
    </w:p>
    <w:p w:rsidR="00650526" w:rsidRPr="0064186A" w:rsidRDefault="00650526" w:rsidP="00650526">
      <w:pPr>
        <w:tabs>
          <w:tab w:val="left" w:pos="567"/>
          <w:tab w:val="left" w:pos="2268"/>
        </w:tabs>
        <w:spacing w:before="120"/>
        <w:jc w:val="both"/>
        <w:rPr>
          <w:rFonts w:ascii="Arial" w:hAnsi="Arial" w:cs="Arial"/>
        </w:rPr>
      </w:pPr>
      <w:r w:rsidRPr="00377014">
        <w:rPr>
          <w:rFonts w:ascii="Arial" w:hAnsi="Arial" w:cs="Arial"/>
        </w:rPr>
        <w:tab/>
        <w:t>Por su parte, en la sala del Senado</w:t>
      </w:r>
      <w:r w:rsidR="004B579C">
        <w:rPr>
          <w:rFonts w:ascii="Arial" w:hAnsi="Arial" w:cs="Arial"/>
        </w:rPr>
        <w:t xml:space="preserve"> el proyecto </w:t>
      </w:r>
      <w:r w:rsidRPr="00377014">
        <w:rPr>
          <w:rFonts w:ascii="Arial" w:hAnsi="Arial" w:cs="Arial"/>
        </w:rPr>
        <w:t>fue apr</w:t>
      </w:r>
      <w:r>
        <w:rPr>
          <w:rFonts w:ascii="Arial" w:hAnsi="Arial" w:cs="Arial"/>
        </w:rPr>
        <w:t xml:space="preserve">obado en general </w:t>
      </w:r>
      <w:r w:rsidRPr="0064186A">
        <w:rPr>
          <w:rFonts w:ascii="Arial" w:hAnsi="Arial" w:cs="Arial"/>
        </w:rPr>
        <w:t>y en particular por unanimidad.</w:t>
      </w:r>
    </w:p>
    <w:p w:rsidR="00F746CE" w:rsidRPr="0079366F" w:rsidRDefault="0047138E" w:rsidP="008C141B">
      <w:pPr>
        <w:pStyle w:val="Ttulo1"/>
        <w:tabs>
          <w:tab w:val="left" w:pos="709"/>
        </w:tabs>
        <w:spacing w:before="480"/>
        <w:jc w:val="both"/>
        <w:rPr>
          <w:bCs w:val="0"/>
        </w:rPr>
      </w:pPr>
      <w:bookmarkStart w:id="33" w:name="_Toc408309934"/>
      <w:bookmarkStart w:id="34" w:name="_Toc409556921"/>
      <w:bookmarkStart w:id="35" w:name="_Toc499712192"/>
      <w:r w:rsidRPr="00E03953">
        <w:rPr>
          <w:bCs w:val="0"/>
        </w:rPr>
        <w:t xml:space="preserve">IV. </w:t>
      </w:r>
      <w:r w:rsidRPr="0079366F">
        <w:rPr>
          <w:bCs w:val="0"/>
        </w:rPr>
        <w:t>SÍNTESIS DE LA DISCUSIÓN EN LA COMISIÓN Y ACUERDOS ADOPTADOS.</w:t>
      </w:r>
      <w:bookmarkEnd w:id="33"/>
      <w:bookmarkEnd w:id="34"/>
      <w:bookmarkEnd w:id="35"/>
    </w:p>
    <w:p w:rsidR="00DF7686" w:rsidRDefault="009C07D7" w:rsidP="00DF7686">
      <w:pPr>
        <w:tabs>
          <w:tab w:val="left" w:pos="709"/>
        </w:tabs>
        <w:spacing w:before="240"/>
        <w:jc w:val="both"/>
        <w:rPr>
          <w:rFonts w:ascii="Arial" w:hAnsi="Arial" w:cs="Arial"/>
          <w:bCs/>
          <w:snapToGrid w:val="0"/>
          <w:lang w:val="es-CL"/>
        </w:rPr>
      </w:pPr>
      <w:r>
        <w:rPr>
          <w:rFonts w:ascii="Arial" w:hAnsi="Arial" w:cs="Arial"/>
          <w:bCs/>
          <w:snapToGrid w:val="0"/>
          <w:lang w:val="es-CL"/>
        </w:rPr>
        <w:tab/>
      </w:r>
      <w:r w:rsidR="00DF7686" w:rsidRPr="00DF7686">
        <w:rPr>
          <w:rFonts w:ascii="Arial" w:hAnsi="Arial" w:cs="Arial"/>
          <w:bCs/>
          <w:snapToGrid w:val="0"/>
          <w:lang w:val="es-CL"/>
        </w:rPr>
        <w:t>La Comisión discutió y votó el proyecto de ley en cuestión, en tabla de fácil de despacho</w:t>
      </w:r>
      <w:r>
        <w:rPr>
          <w:rFonts w:ascii="Arial" w:hAnsi="Arial" w:cs="Arial"/>
          <w:bCs/>
          <w:snapToGrid w:val="0"/>
          <w:lang w:val="es-CL"/>
        </w:rPr>
        <w:t>, teniendo en consideración que se trataba de un proyecto de artículo único, que fue aprobado por unanimidad en el Senado, tanto en la Comisión de Hacienda como en la Sala</w:t>
      </w:r>
      <w:r w:rsidR="00DF7686" w:rsidRPr="00DF7686">
        <w:rPr>
          <w:rFonts w:ascii="Arial" w:hAnsi="Arial" w:cs="Arial"/>
          <w:bCs/>
          <w:snapToGrid w:val="0"/>
          <w:lang w:val="es-CL"/>
        </w:rPr>
        <w:t>.</w:t>
      </w:r>
    </w:p>
    <w:p w:rsidR="00F910F3" w:rsidRDefault="00F910F3" w:rsidP="00C95DF2">
      <w:pPr>
        <w:tabs>
          <w:tab w:val="left" w:pos="709"/>
        </w:tabs>
        <w:spacing w:before="120"/>
        <w:jc w:val="both"/>
        <w:rPr>
          <w:rFonts w:ascii="Arial" w:hAnsi="Arial" w:cs="Arial"/>
          <w:bCs/>
          <w:snapToGrid w:val="0"/>
          <w:lang w:val="es-CL"/>
        </w:rPr>
      </w:pPr>
      <w:r>
        <w:rPr>
          <w:rFonts w:ascii="Arial" w:hAnsi="Arial" w:cs="Arial"/>
          <w:bCs/>
          <w:snapToGrid w:val="0"/>
          <w:lang w:val="es-CL"/>
        </w:rPr>
        <w:tab/>
        <w:t xml:space="preserve">El diputado Bellolio consultó respecto de la compatibilidad de esta iniciativa con </w:t>
      </w:r>
      <w:r w:rsidR="008053CE">
        <w:rPr>
          <w:rFonts w:ascii="Arial" w:hAnsi="Arial" w:cs="Arial"/>
          <w:bCs/>
          <w:snapToGrid w:val="0"/>
          <w:lang w:val="es-CL"/>
        </w:rPr>
        <w:t xml:space="preserve">el </w:t>
      </w:r>
      <w:r w:rsidR="008053CE" w:rsidRPr="008053CE">
        <w:rPr>
          <w:rFonts w:ascii="Arial" w:hAnsi="Arial" w:cs="Arial"/>
          <w:bCs/>
          <w:snapToGrid w:val="0"/>
          <w:lang w:val="es-CL"/>
        </w:rPr>
        <w:t xml:space="preserve">proyecto de ley que modifica la ley </w:t>
      </w:r>
      <w:r w:rsidR="008053CE">
        <w:rPr>
          <w:rFonts w:ascii="Arial" w:hAnsi="Arial" w:cs="Arial"/>
          <w:bCs/>
          <w:snapToGrid w:val="0"/>
          <w:lang w:val="es-CL"/>
        </w:rPr>
        <w:t>N°</w:t>
      </w:r>
      <w:r w:rsidR="008053CE" w:rsidRPr="008053CE">
        <w:rPr>
          <w:rFonts w:ascii="Arial" w:hAnsi="Arial" w:cs="Arial"/>
          <w:bCs/>
          <w:snapToGrid w:val="0"/>
          <w:lang w:val="es-CL"/>
        </w:rPr>
        <w:t xml:space="preserve"> 19.070, que aprueba estatuto de los profesionales de la educación, en diversas materias de orden laboral</w:t>
      </w:r>
      <w:r w:rsidR="008053CE">
        <w:rPr>
          <w:rFonts w:ascii="Arial" w:hAnsi="Arial" w:cs="Arial"/>
          <w:bCs/>
          <w:snapToGrid w:val="0"/>
          <w:lang w:val="es-CL"/>
        </w:rPr>
        <w:t xml:space="preserve"> (</w:t>
      </w:r>
      <w:r w:rsidR="008053CE" w:rsidRPr="008053CE">
        <w:rPr>
          <w:rFonts w:ascii="Arial" w:hAnsi="Arial" w:cs="Arial"/>
          <w:bCs/>
          <w:snapToGrid w:val="0"/>
          <w:lang w:val="es-CL"/>
        </w:rPr>
        <w:t>boletín N° 11.780-04</w:t>
      </w:r>
      <w:r w:rsidR="008053CE">
        <w:rPr>
          <w:rFonts w:ascii="Arial" w:hAnsi="Arial" w:cs="Arial"/>
          <w:bCs/>
          <w:snapToGrid w:val="0"/>
          <w:lang w:val="es-CL"/>
        </w:rPr>
        <w:t xml:space="preserve">), </w:t>
      </w:r>
      <w:r>
        <w:rPr>
          <w:rFonts w:ascii="Arial" w:hAnsi="Arial" w:cs="Arial"/>
          <w:bCs/>
          <w:snapToGrid w:val="0"/>
          <w:lang w:val="es-CL"/>
        </w:rPr>
        <w:t>recientemente aprobad</w:t>
      </w:r>
      <w:r w:rsidR="008053CE">
        <w:rPr>
          <w:rFonts w:ascii="Arial" w:hAnsi="Arial" w:cs="Arial"/>
          <w:bCs/>
          <w:snapToGrid w:val="0"/>
          <w:lang w:val="es-CL"/>
        </w:rPr>
        <w:t>o</w:t>
      </w:r>
      <w:r>
        <w:rPr>
          <w:rFonts w:ascii="Arial" w:hAnsi="Arial" w:cs="Arial"/>
          <w:bCs/>
          <w:snapToGrid w:val="0"/>
          <w:lang w:val="es-CL"/>
        </w:rPr>
        <w:t xml:space="preserve"> por la Comisión y la Cámara de Diputados</w:t>
      </w:r>
      <w:r w:rsidR="008053CE">
        <w:rPr>
          <w:rFonts w:ascii="Arial" w:hAnsi="Arial" w:cs="Arial"/>
          <w:bCs/>
          <w:snapToGrid w:val="0"/>
          <w:lang w:val="es-CL"/>
        </w:rPr>
        <w:t>.</w:t>
      </w:r>
    </w:p>
    <w:p w:rsidR="00C95DF2" w:rsidRPr="00DF7686" w:rsidRDefault="003C2C69" w:rsidP="00C95DF2">
      <w:pPr>
        <w:tabs>
          <w:tab w:val="left" w:pos="709"/>
        </w:tabs>
        <w:spacing w:before="120"/>
        <w:jc w:val="both"/>
        <w:rPr>
          <w:rFonts w:ascii="Arial" w:hAnsi="Arial" w:cs="Arial"/>
          <w:bCs/>
          <w:snapToGrid w:val="0"/>
          <w:lang w:val="es-CL"/>
        </w:rPr>
      </w:pPr>
      <w:r w:rsidRPr="003C2C69">
        <w:rPr>
          <w:rFonts w:ascii="Arial" w:hAnsi="Arial" w:cs="Arial"/>
          <w:bCs/>
          <w:snapToGrid w:val="0"/>
          <w:lang w:val="es-CL"/>
        </w:rPr>
        <w:tab/>
      </w:r>
      <w:r w:rsidR="008053CE">
        <w:rPr>
          <w:rFonts w:ascii="Arial" w:hAnsi="Arial" w:cs="Arial"/>
          <w:bCs/>
          <w:snapToGrid w:val="0"/>
          <w:lang w:val="es-CL"/>
        </w:rPr>
        <w:t xml:space="preserve">La Secretaria de la Comisión </w:t>
      </w:r>
      <w:r w:rsidR="00C95DF2">
        <w:rPr>
          <w:rFonts w:ascii="Arial" w:hAnsi="Arial" w:cs="Arial"/>
          <w:bCs/>
          <w:snapToGrid w:val="0"/>
          <w:lang w:val="es-CL"/>
        </w:rPr>
        <w:t xml:space="preserve">señaló que en </w:t>
      </w:r>
      <w:r w:rsidR="008053CE">
        <w:rPr>
          <w:rFonts w:ascii="Arial" w:hAnsi="Arial" w:cs="Arial"/>
          <w:bCs/>
          <w:snapToGrid w:val="0"/>
          <w:lang w:val="es-CL"/>
        </w:rPr>
        <w:t>la parte pertinente</w:t>
      </w:r>
      <w:r w:rsidR="00C95DF2">
        <w:rPr>
          <w:rFonts w:ascii="Arial" w:hAnsi="Arial" w:cs="Arial"/>
          <w:bCs/>
          <w:snapToGrid w:val="0"/>
          <w:lang w:val="es-CL"/>
        </w:rPr>
        <w:t>, ese proyecto</w:t>
      </w:r>
      <w:r w:rsidR="008053CE">
        <w:rPr>
          <w:rFonts w:ascii="Arial" w:hAnsi="Arial" w:cs="Arial"/>
          <w:bCs/>
          <w:snapToGrid w:val="0"/>
          <w:lang w:val="es-CL"/>
        </w:rPr>
        <w:t xml:space="preserve"> modific</w:t>
      </w:r>
      <w:r w:rsidR="00C95DF2">
        <w:rPr>
          <w:rFonts w:ascii="Arial" w:hAnsi="Arial" w:cs="Arial"/>
          <w:bCs/>
          <w:snapToGrid w:val="0"/>
          <w:lang w:val="es-CL"/>
        </w:rPr>
        <w:t>ó</w:t>
      </w:r>
      <w:r w:rsidR="008053CE">
        <w:rPr>
          <w:rFonts w:ascii="Arial" w:hAnsi="Arial" w:cs="Arial"/>
          <w:bCs/>
          <w:snapToGrid w:val="0"/>
          <w:lang w:val="es-CL"/>
        </w:rPr>
        <w:t xml:space="preserve"> el </w:t>
      </w:r>
      <w:r w:rsidR="00C95DF2">
        <w:rPr>
          <w:rFonts w:ascii="Arial" w:hAnsi="Arial" w:cs="Arial"/>
          <w:bCs/>
          <w:snapToGrid w:val="0"/>
          <w:lang w:val="es-CL"/>
        </w:rPr>
        <w:t xml:space="preserve">artículo 70 del </w:t>
      </w:r>
      <w:r w:rsidR="008053CE">
        <w:rPr>
          <w:rFonts w:ascii="Arial" w:hAnsi="Arial" w:cs="Arial"/>
          <w:bCs/>
          <w:snapToGrid w:val="0"/>
          <w:lang w:val="es-CL"/>
        </w:rPr>
        <w:t>estatuto de los profesionales de la educación</w:t>
      </w:r>
      <w:r w:rsidR="00C95DF2">
        <w:rPr>
          <w:rFonts w:ascii="Arial" w:hAnsi="Arial" w:cs="Arial"/>
          <w:bCs/>
          <w:snapToGrid w:val="0"/>
          <w:lang w:val="es-CL"/>
        </w:rPr>
        <w:t xml:space="preserve"> para </w:t>
      </w:r>
      <w:r w:rsidR="00C95DF2" w:rsidRPr="00B9639C">
        <w:rPr>
          <w:rFonts w:ascii="Arial" w:hAnsi="Arial" w:cs="Arial"/>
          <w:bCs/>
          <w:snapToGrid w:val="0"/>
          <w:lang w:val="es-CL"/>
        </w:rPr>
        <w:t xml:space="preserve">establecer que tienen igualmente derecho al bono por retiro establecido en la ley N° 20.976 u otra posterior, los profesionales de la educación que se acojan a la eximición de la evaluación docente, suprimiendo la renuncia irrevocable al cumplir la edad legal para jubilar. </w:t>
      </w:r>
      <w:r w:rsidR="00C95DF2">
        <w:rPr>
          <w:rFonts w:ascii="Arial" w:hAnsi="Arial" w:cs="Arial"/>
          <w:bCs/>
          <w:snapToGrid w:val="0"/>
          <w:lang w:val="es-CL"/>
        </w:rPr>
        <w:t xml:space="preserve">Asimismo, </w:t>
      </w:r>
      <w:r w:rsidR="00C95DF2" w:rsidRPr="00B9639C">
        <w:rPr>
          <w:rFonts w:ascii="Arial" w:hAnsi="Arial" w:cs="Arial"/>
          <w:bCs/>
          <w:snapToGrid w:val="0"/>
          <w:lang w:val="es-CL"/>
        </w:rPr>
        <w:t>derog</w:t>
      </w:r>
      <w:r w:rsidR="00C95DF2">
        <w:rPr>
          <w:rFonts w:ascii="Arial" w:hAnsi="Arial" w:cs="Arial"/>
          <w:bCs/>
          <w:snapToGrid w:val="0"/>
          <w:lang w:val="es-CL"/>
        </w:rPr>
        <w:t>ó</w:t>
      </w:r>
      <w:r w:rsidR="00C95DF2" w:rsidRPr="00B9639C">
        <w:rPr>
          <w:rFonts w:ascii="Arial" w:hAnsi="Arial" w:cs="Arial"/>
          <w:bCs/>
          <w:snapToGrid w:val="0"/>
          <w:lang w:val="es-CL"/>
        </w:rPr>
        <w:t xml:space="preserve"> la letra k) del artículo 72, que establec</w:t>
      </w:r>
      <w:r w:rsidR="00E92E6A">
        <w:rPr>
          <w:rFonts w:ascii="Arial" w:hAnsi="Arial" w:cs="Arial"/>
          <w:bCs/>
          <w:snapToGrid w:val="0"/>
          <w:lang w:val="es-CL"/>
        </w:rPr>
        <w:t>ía</w:t>
      </w:r>
      <w:r w:rsidR="00C95DF2" w:rsidRPr="00B9639C">
        <w:rPr>
          <w:rFonts w:ascii="Arial" w:hAnsi="Arial" w:cs="Arial"/>
          <w:bCs/>
          <w:snapToGrid w:val="0"/>
          <w:lang w:val="es-CL"/>
        </w:rPr>
        <w:t xml:space="preserve"> como causal de término del contrato el acogerse a la renuncia anticipada conforme a lo establecido en el inciso final del artículo 70.</w:t>
      </w:r>
    </w:p>
    <w:p w:rsidR="00F910F3" w:rsidRDefault="00F910F3" w:rsidP="00C95DF2">
      <w:pPr>
        <w:tabs>
          <w:tab w:val="left" w:pos="709"/>
        </w:tabs>
        <w:spacing w:before="120"/>
        <w:jc w:val="both"/>
        <w:rPr>
          <w:rFonts w:ascii="Arial" w:hAnsi="Arial" w:cs="Arial"/>
          <w:bCs/>
          <w:snapToGrid w:val="0"/>
          <w:lang w:val="es-CL"/>
        </w:rPr>
      </w:pPr>
      <w:r>
        <w:rPr>
          <w:rFonts w:ascii="Arial" w:hAnsi="Arial" w:cs="Arial"/>
          <w:bCs/>
          <w:snapToGrid w:val="0"/>
          <w:lang w:val="es-CL"/>
        </w:rPr>
        <w:tab/>
        <w:t xml:space="preserve">El Diputado González </w:t>
      </w:r>
      <w:r w:rsidR="00C95DF2">
        <w:rPr>
          <w:rFonts w:ascii="Arial" w:hAnsi="Arial" w:cs="Arial"/>
          <w:bCs/>
          <w:snapToGrid w:val="0"/>
          <w:lang w:val="es-CL"/>
        </w:rPr>
        <w:t xml:space="preserve">sostuvo que ambas iniciativas son perfectamente </w:t>
      </w:r>
      <w:r>
        <w:rPr>
          <w:rFonts w:ascii="Arial" w:hAnsi="Arial" w:cs="Arial"/>
          <w:bCs/>
          <w:snapToGrid w:val="0"/>
          <w:lang w:val="es-CL"/>
        </w:rPr>
        <w:t>compatible</w:t>
      </w:r>
      <w:r w:rsidR="00C95DF2">
        <w:rPr>
          <w:rFonts w:ascii="Arial" w:hAnsi="Arial" w:cs="Arial"/>
          <w:bCs/>
          <w:snapToGrid w:val="0"/>
          <w:lang w:val="es-CL"/>
        </w:rPr>
        <w:t xml:space="preserve">s, de hecho, son complementarias y tienen por objeto perfeccionar </w:t>
      </w:r>
      <w:r w:rsidR="00E92E6A">
        <w:rPr>
          <w:rFonts w:ascii="Arial" w:hAnsi="Arial" w:cs="Arial"/>
          <w:bCs/>
          <w:snapToGrid w:val="0"/>
          <w:lang w:val="es-CL"/>
        </w:rPr>
        <w:t>la posibilidad de</w:t>
      </w:r>
      <w:r w:rsidR="008E1DE2">
        <w:rPr>
          <w:rFonts w:ascii="Arial" w:hAnsi="Arial" w:cs="Arial"/>
          <w:bCs/>
          <w:snapToGrid w:val="0"/>
          <w:lang w:val="es-CL"/>
        </w:rPr>
        <w:t xml:space="preserve"> acceso al bono de retiro de los profesionales de la educación</w:t>
      </w:r>
      <w:r>
        <w:rPr>
          <w:rFonts w:ascii="Arial" w:hAnsi="Arial" w:cs="Arial"/>
          <w:bCs/>
          <w:snapToGrid w:val="0"/>
          <w:lang w:val="es-CL"/>
        </w:rPr>
        <w:t>.</w:t>
      </w:r>
    </w:p>
    <w:p w:rsidR="00DF7686" w:rsidRPr="00DF7686" w:rsidRDefault="00F910F3" w:rsidP="00DF7686">
      <w:pPr>
        <w:tabs>
          <w:tab w:val="left" w:pos="709"/>
        </w:tabs>
        <w:spacing w:before="240"/>
        <w:jc w:val="both"/>
        <w:rPr>
          <w:rFonts w:ascii="Arial" w:hAnsi="Arial" w:cs="Arial"/>
          <w:bCs/>
          <w:snapToGrid w:val="0"/>
          <w:lang w:val="es-CL"/>
        </w:rPr>
      </w:pPr>
      <w:r>
        <w:rPr>
          <w:rFonts w:ascii="Arial" w:hAnsi="Arial" w:cs="Arial"/>
          <w:bCs/>
          <w:snapToGrid w:val="0"/>
          <w:lang w:val="es-CL"/>
        </w:rPr>
        <w:tab/>
      </w:r>
      <w:r w:rsidR="00DF7686" w:rsidRPr="00DF7686">
        <w:rPr>
          <w:rFonts w:ascii="Arial" w:hAnsi="Arial" w:cs="Arial"/>
          <w:bCs/>
          <w:snapToGrid w:val="0"/>
          <w:lang w:val="es-CL"/>
        </w:rPr>
        <w:t xml:space="preserve">Sometido a votación en general y particular, resultó </w:t>
      </w:r>
      <w:r w:rsidR="00DF7686" w:rsidRPr="00F910F3">
        <w:rPr>
          <w:rFonts w:ascii="Arial" w:hAnsi="Arial" w:cs="Arial"/>
          <w:b/>
          <w:bCs/>
          <w:snapToGrid w:val="0"/>
          <w:lang w:val="es-CL"/>
        </w:rPr>
        <w:t>aprobado por  unanimidad</w:t>
      </w:r>
      <w:r w:rsidR="00DF7686" w:rsidRPr="00DF7686">
        <w:rPr>
          <w:rFonts w:ascii="Arial" w:hAnsi="Arial" w:cs="Arial"/>
          <w:bCs/>
          <w:snapToGrid w:val="0"/>
          <w:lang w:val="es-CL"/>
        </w:rPr>
        <w:t xml:space="preserve">. </w:t>
      </w:r>
      <w:r>
        <w:rPr>
          <w:rFonts w:ascii="Arial" w:hAnsi="Arial" w:cs="Arial"/>
          <w:bCs/>
          <w:snapToGrid w:val="0"/>
          <w:lang w:val="es-CL"/>
        </w:rPr>
        <w:t>Votaron a</w:t>
      </w:r>
      <w:r w:rsidR="00DF7686" w:rsidRPr="00DF7686">
        <w:rPr>
          <w:rFonts w:ascii="Arial" w:hAnsi="Arial" w:cs="Arial"/>
          <w:bCs/>
          <w:snapToGrid w:val="0"/>
          <w:lang w:val="es-CL"/>
        </w:rPr>
        <w:t xml:space="preserve"> favor los diputados Jaime Bellolio, Sergio Bobadilla, Loreto Carvajal (</w:t>
      </w:r>
      <w:r w:rsidR="002E7D7D">
        <w:rPr>
          <w:rFonts w:ascii="Arial" w:hAnsi="Arial" w:cs="Arial"/>
          <w:bCs/>
          <w:snapToGrid w:val="0"/>
          <w:lang w:val="es-CL"/>
        </w:rPr>
        <w:t>e</w:t>
      </w:r>
      <w:r w:rsidR="00DF7686" w:rsidRPr="00DF7686">
        <w:rPr>
          <w:rFonts w:ascii="Arial" w:hAnsi="Arial" w:cs="Arial"/>
          <w:bCs/>
          <w:snapToGrid w:val="0"/>
          <w:lang w:val="es-CL"/>
        </w:rPr>
        <w:t xml:space="preserve">n reemplazo de Cristina Girardi), Rodrigo González, María José Hoffmann, Luis Pardo, Hugo Rey, </w:t>
      </w:r>
      <w:r w:rsidR="002E7D7D" w:rsidRPr="00DF7686">
        <w:rPr>
          <w:rFonts w:ascii="Arial" w:hAnsi="Arial" w:cs="Arial"/>
          <w:bCs/>
          <w:snapToGrid w:val="0"/>
          <w:lang w:val="es-CL"/>
        </w:rPr>
        <w:t>Camila Rojas</w:t>
      </w:r>
      <w:r w:rsidR="002E7D7D">
        <w:rPr>
          <w:rFonts w:ascii="Arial" w:hAnsi="Arial" w:cs="Arial"/>
          <w:bCs/>
          <w:snapToGrid w:val="0"/>
          <w:lang w:val="es-CL"/>
        </w:rPr>
        <w:t>,</w:t>
      </w:r>
      <w:r w:rsidR="002E7D7D" w:rsidRPr="00DF7686">
        <w:rPr>
          <w:rFonts w:ascii="Arial" w:hAnsi="Arial" w:cs="Arial"/>
          <w:bCs/>
          <w:snapToGrid w:val="0"/>
          <w:lang w:val="es-CL"/>
        </w:rPr>
        <w:t xml:space="preserve"> </w:t>
      </w:r>
      <w:r w:rsidR="00DF7686" w:rsidRPr="00DF7686">
        <w:rPr>
          <w:rFonts w:ascii="Arial" w:hAnsi="Arial" w:cs="Arial"/>
          <w:bCs/>
          <w:snapToGrid w:val="0"/>
          <w:lang w:val="es-CL"/>
        </w:rPr>
        <w:t>Jaime Toh</w:t>
      </w:r>
      <w:r w:rsidR="002E7D7D">
        <w:rPr>
          <w:rFonts w:ascii="Arial" w:hAnsi="Arial" w:cs="Arial"/>
          <w:bCs/>
          <w:snapToGrid w:val="0"/>
          <w:lang w:val="es-CL"/>
        </w:rPr>
        <w:t>á</w:t>
      </w:r>
      <w:r w:rsidR="00DF7686" w:rsidRPr="00DF7686">
        <w:rPr>
          <w:rFonts w:ascii="Arial" w:hAnsi="Arial" w:cs="Arial"/>
          <w:bCs/>
          <w:snapToGrid w:val="0"/>
          <w:lang w:val="es-CL"/>
        </w:rPr>
        <w:t xml:space="preserve"> (</w:t>
      </w:r>
      <w:r w:rsidR="002E7D7D">
        <w:rPr>
          <w:rFonts w:ascii="Arial" w:hAnsi="Arial" w:cs="Arial"/>
          <w:bCs/>
          <w:snapToGrid w:val="0"/>
          <w:lang w:val="es-CL"/>
        </w:rPr>
        <w:t>e</w:t>
      </w:r>
      <w:r w:rsidR="00DF7686" w:rsidRPr="00DF7686">
        <w:rPr>
          <w:rFonts w:ascii="Arial" w:hAnsi="Arial" w:cs="Arial"/>
          <w:bCs/>
          <w:snapToGrid w:val="0"/>
          <w:lang w:val="es-CL"/>
        </w:rPr>
        <w:t>n reemplazo de Juan Santana), Diego Schalper, Camila Vallejo, Mario Venegas, Gonzalo Winter y (13-0-0).</w:t>
      </w:r>
    </w:p>
    <w:p w:rsidR="00F746CE" w:rsidRPr="0079366F" w:rsidRDefault="003507F5" w:rsidP="001955B6">
      <w:pPr>
        <w:pStyle w:val="Ttulo1"/>
        <w:tabs>
          <w:tab w:val="left" w:pos="709"/>
        </w:tabs>
        <w:spacing w:before="480"/>
        <w:jc w:val="both"/>
        <w:rPr>
          <w:bCs w:val="0"/>
        </w:rPr>
      </w:pPr>
      <w:bookmarkStart w:id="36" w:name="_Toc408309939"/>
      <w:bookmarkStart w:id="37" w:name="_Toc409556941"/>
      <w:bookmarkStart w:id="38" w:name="_Toc499712194"/>
      <w:r w:rsidRPr="00E03953">
        <w:rPr>
          <w:bCs w:val="0"/>
        </w:rPr>
        <w:lastRenderedPageBreak/>
        <w:t>V</w:t>
      </w:r>
      <w:r w:rsidR="00F746CE" w:rsidRPr="00E03953">
        <w:rPr>
          <w:bCs w:val="0"/>
        </w:rPr>
        <w:t xml:space="preserve">. </w:t>
      </w:r>
      <w:r w:rsidR="00F746CE" w:rsidRPr="0079366F">
        <w:rPr>
          <w:bCs w:val="0"/>
        </w:rPr>
        <w:t xml:space="preserve">ARTÍCULOS E INDICACIONES RECHAZADAS POR </w:t>
      </w:r>
      <w:smartTag w:uri="urn:schemas-microsoft-com:office:smarttags" w:element="PersonName">
        <w:smartTagPr>
          <w:attr w:name="ProductID" w:val="la Comisi￳n."/>
        </w:smartTagPr>
        <w:r w:rsidR="00F746CE" w:rsidRPr="0079366F">
          <w:rPr>
            <w:bCs w:val="0"/>
          </w:rPr>
          <w:t>LA COMISIÓN.</w:t>
        </w:r>
      </w:smartTag>
      <w:bookmarkEnd w:id="36"/>
      <w:bookmarkEnd w:id="37"/>
      <w:bookmarkEnd w:id="38"/>
    </w:p>
    <w:p w:rsidR="00A64D19" w:rsidRDefault="00A02DAC" w:rsidP="008C141B">
      <w:pPr>
        <w:tabs>
          <w:tab w:val="left" w:pos="709"/>
        </w:tabs>
        <w:spacing w:before="240"/>
        <w:jc w:val="both"/>
        <w:rPr>
          <w:rFonts w:ascii="Arial" w:hAnsi="Arial" w:cs="Arial"/>
          <w:snapToGrid w:val="0"/>
        </w:rPr>
      </w:pPr>
      <w:r>
        <w:rPr>
          <w:rFonts w:ascii="Arial" w:hAnsi="Arial" w:cs="Arial"/>
          <w:snapToGrid w:val="0"/>
        </w:rPr>
        <w:tab/>
      </w:r>
      <w:r w:rsidR="00A64D19">
        <w:rPr>
          <w:rFonts w:ascii="Arial" w:hAnsi="Arial" w:cs="Arial"/>
          <w:snapToGrid w:val="0"/>
        </w:rPr>
        <w:t xml:space="preserve">No hubo artículos ni indicaciones </w:t>
      </w:r>
      <w:r w:rsidR="008A0F9D">
        <w:rPr>
          <w:rFonts w:ascii="Arial" w:hAnsi="Arial" w:cs="Arial"/>
          <w:snapToGrid w:val="0"/>
        </w:rPr>
        <w:t>rechaz</w:t>
      </w:r>
      <w:r w:rsidR="00A64D19">
        <w:rPr>
          <w:rFonts w:ascii="Arial" w:hAnsi="Arial" w:cs="Arial"/>
          <w:snapToGrid w:val="0"/>
        </w:rPr>
        <w:t>adas por la Comisión.</w:t>
      </w:r>
    </w:p>
    <w:p w:rsidR="00E439F6" w:rsidRPr="00E439F6" w:rsidRDefault="00E439F6" w:rsidP="008C141B">
      <w:pPr>
        <w:pStyle w:val="Ttulo1"/>
        <w:tabs>
          <w:tab w:val="left" w:pos="709"/>
        </w:tabs>
        <w:spacing w:before="480"/>
        <w:jc w:val="both"/>
        <w:rPr>
          <w:snapToGrid w:val="0"/>
        </w:rPr>
      </w:pPr>
      <w:bookmarkStart w:id="39" w:name="_Toc409556942"/>
      <w:bookmarkStart w:id="40" w:name="_Toc499712195"/>
      <w:bookmarkStart w:id="41" w:name="_Toc408309940"/>
      <w:r w:rsidRPr="00E03953">
        <w:rPr>
          <w:bCs w:val="0"/>
        </w:rPr>
        <w:t xml:space="preserve">VI. </w:t>
      </w:r>
      <w:r w:rsidRPr="00E439F6">
        <w:rPr>
          <w:snapToGrid w:val="0"/>
        </w:rPr>
        <w:t xml:space="preserve">INDICACIONES </w:t>
      </w:r>
      <w:r>
        <w:rPr>
          <w:snapToGrid w:val="0"/>
        </w:rPr>
        <w:t xml:space="preserve">DECLARADAS </w:t>
      </w:r>
      <w:r w:rsidRPr="00E439F6">
        <w:rPr>
          <w:snapToGrid w:val="0"/>
        </w:rPr>
        <w:t>INADMISIBLES.</w:t>
      </w:r>
      <w:bookmarkEnd w:id="39"/>
      <w:bookmarkEnd w:id="40"/>
    </w:p>
    <w:p w:rsidR="00AB4814" w:rsidRDefault="003A03CB" w:rsidP="008C141B">
      <w:pPr>
        <w:tabs>
          <w:tab w:val="left" w:pos="709"/>
        </w:tabs>
        <w:spacing w:before="120"/>
        <w:jc w:val="both"/>
        <w:rPr>
          <w:rFonts w:ascii="Arial" w:hAnsi="Arial" w:cs="Arial"/>
          <w:snapToGrid w:val="0"/>
        </w:rPr>
      </w:pPr>
      <w:r w:rsidRPr="00AB6C1A">
        <w:rPr>
          <w:rFonts w:ascii="Arial" w:hAnsi="Arial" w:cs="Arial"/>
          <w:snapToGrid w:val="0"/>
        </w:rPr>
        <w:tab/>
      </w:r>
      <w:r w:rsidR="00A64D19">
        <w:rPr>
          <w:rFonts w:ascii="Arial" w:hAnsi="Arial" w:cs="Arial"/>
          <w:snapToGrid w:val="0"/>
        </w:rPr>
        <w:t>No se presentaron indicaciones al proyecto</w:t>
      </w:r>
      <w:r w:rsidR="00A81239">
        <w:rPr>
          <w:rFonts w:ascii="Arial" w:hAnsi="Arial" w:cs="Arial"/>
          <w:snapToGrid w:val="0"/>
        </w:rPr>
        <w:t xml:space="preserve"> de ley</w:t>
      </w:r>
      <w:r w:rsidR="00A64D19">
        <w:rPr>
          <w:rFonts w:ascii="Arial" w:hAnsi="Arial" w:cs="Arial"/>
          <w:snapToGrid w:val="0"/>
        </w:rPr>
        <w:t>.</w:t>
      </w:r>
    </w:p>
    <w:p w:rsidR="00F746CE" w:rsidRPr="0079366F" w:rsidRDefault="00E439F6" w:rsidP="008C141B">
      <w:pPr>
        <w:pStyle w:val="Ttulo1"/>
        <w:tabs>
          <w:tab w:val="left" w:pos="709"/>
        </w:tabs>
        <w:spacing w:before="480"/>
        <w:jc w:val="both"/>
        <w:rPr>
          <w:bCs w:val="0"/>
        </w:rPr>
      </w:pPr>
      <w:bookmarkStart w:id="42" w:name="_Toc409556943"/>
      <w:bookmarkStart w:id="43" w:name="_Toc499712196"/>
      <w:r>
        <w:rPr>
          <w:bCs w:val="0"/>
        </w:rPr>
        <w:t xml:space="preserve">VIII. </w:t>
      </w:r>
      <w:r w:rsidR="00F746CE" w:rsidRPr="0079366F">
        <w:rPr>
          <w:bCs w:val="0"/>
        </w:rPr>
        <w:t xml:space="preserve">MENCIÓN DE ADICIONES Y ENMIENDAS QUE </w:t>
      </w:r>
      <w:smartTag w:uri="urn:schemas-microsoft-com:office:smarttags" w:element="PersonName">
        <w:smartTagPr>
          <w:attr w:name="ProductID" w:val="LA COMISIￓN APROBￓ EN"/>
        </w:smartTagPr>
        <w:smartTag w:uri="urn:schemas-microsoft-com:office:smarttags" w:element="PersonName">
          <w:smartTagPr>
            <w:attr w:name="ProductID" w:val="LA COMISIￓN APROBￓ"/>
          </w:smartTagPr>
          <w:r w:rsidR="00F746CE" w:rsidRPr="0079366F">
            <w:rPr>
              <w:bCs w:val="0"/>
            </w:rPr>
            <w:t>LA COMISIÓN APROBÓ</w:t>
          </w:r>
        </w:smartTag>
        <w:r w:rsidR="00F746CE" w:rsidRPr="0079366F">
          <w:rPr>
            <w:bCs w:val="0"/>
          </w:rPr>
          <w:t xml:space="preserve"> EN</w:t>
        </w:r>
      </w:smartTag>
      <w:r w:rsidR="00F746CE" w:rsidRPr="0079366F">
        <w:rPr>
          <w:bCs w:val="0"/>
        </w:rPr>
        <w:t xml:space="preserve"> </w:t>
      </w:r>
      <w:smartTag w:uri="urn:schemas-microsoft-com:office:smarttags" w:element="PersonName">
        <w:smartTagPr>
          <w:attr w:name="ProductID" w:val="LA DISCUSIￓN PARTICULAR."/>
        </w:smartTagPr>
        <w:r w:rsidR="00F746CE" w:rsidRPr="0079366F">
          <w:rPr>
            <w:bCs w:val="0"/>
          </w:rPr>
          <w:t>LA DISCUSIÓN PARTICULAR.</w:t>
        </w:r>
      </w:smartTag>
      <w:bookmarkEnd w:id="41"/>
      <w:bookmarkEnd w:id="42"/>
      <w:bookmarkEnd w:id="43"/>
    </w:p>
    <w:p w:rsidR="003574BE" w:rsidRDefault="003574BE" w:rsidP="008C141B">
      <w:pPr>
        <w:tabs>
          <w:tab w:val="left" w:pos="709"/>
        </w:tabs>
        <w:spacing w:before="120"/>
        <w:jc w:val="both"/>
        <w:rPr>
          <w:rFonts w:ascii="Arial" w:hAnsi="Arial" w:cs="Arial"/>
        </w:rPr>
      </w:pPr>
      <w:r w:rsidRPr="00E03953">
        <w:rPr>
          <w:rFonts w:ascii="Arial" w:hAnsi="Arial" w:cs="Arial"/>
        </w:rPr>
        <w:tab/>
      </w:r>
      <w:r w:rsidR="00A64D19">
        <w:rPr>
          <w:rFonts w:ascii="Arial" w:hAnsi="Arial" w:cs="Arial"/>
        </w:rPr>
        <w:t>El proyecto se aprobó en los mismos términos en que lo hiciera el Senado, por lo tanto, d</w:t>
      </w:r>
      <w:r w:rsidRPr="00E03953">
        <w:rPr>
          <w:rFonts w:ascii="Arial" w:hAnsi="Arial" w:cs="Arial"/>
        </w:rPr>
        <w:t xml:space="preserve">e conformidad a lo establecido en el N° 7° del artículo </w:t>
      </w:r>
      <w:r w:rsidR="0079366F">
        <w:rPr>
          <w:rFonts w:ascii="Arial" w:hAnsi="Arial" w:cs="Arial"/>
        </w:rPr>
        <w:t>304</w:t>
      </w:r>
      <w:r w:rsidRPr="00E03953">
        <w:rPr>
          <w:rFonts w:ascii="Arial" w:hAnsi="Arial" w:cs="Arial"/>
        </w:rPr>
        <w:t xml:space="preserve"> del Reglamento de </w:t>
      </w:r>
      <w:smartTag w:uri="urn:schemas-microsoft-com:office:smarttags" w:element="PersonName">
        <w:smartTagPr>
          <w:attr w:name="ProductID" w:val="la Corporaci￳n"/>
        </w:smartTagPr>
        <w:r w:rsidRPr="00E03953">
          <w:rPr>
            <w:rFonts w:ascii="Arial" w:hAnsi="Arial" w:cs="Arial"/>
          </w:rPr>
          <w:t>la Corporación</w:t>
        </w:r>
      </w:smartTag>
      <w:r w:rsidRPr="00E03953">
        <w:rPr>
          <w:rFonts w:ascii="Arial" w:hAnsi="Arial" w:cs="Arial"/>
        </w:rPr>
        <w:t xml:space="preserve">, </w:t>
      </w:r>
      <w:smartTag w:uri="urn:schemas-microsoft-com:office:smarttags" w:element="PersonName">
        <w:smartTagPr>
          <w:attr w:name="ProductID" w:val="La Comisi￳n"/>
        </w:smartTagPr>
        <w:r w:rsidRPr="00E03953">
          <w:rPr>
            <w:rFonts w:ascii="Arial" w:hAnsi="Arial" w:cs="Arial"/>
          </w:rPr>
          <w:t>la Comisión</w:t>
        </w:r>
      </w:smartTag>
      <w:r w:rsidRPr="00E03953">
        <w:rPr>
          <w:rFonts w:ascii="Arial" w:hAnsi="Arial" w:cs="Arial"/>
        </w:rPr>
        <w:t xml:space="preserve"> dej</w:t>
      </w:r>
      <w:r w:rsidR="00A64D19">
        <w:rPr>
          <w:rFonts w:ascii="Arial" w:hAnsi="Arial" w:cs="Arial"/>
        </w:rPr>
        <w:t>a</w:t>
      </w:r>
      <w:r w:rsidRPr="00E03953">
        <w:rPr>
          <w:rFonts w:ascii="Arial" w:hAnsi="Arial" w:cs="Arial"/>
        </w:rPr>
        <w:t xml:space="preserve"> constancia </w:t>
      </w:r>
      <w:r w:rsidR="00A64D19">
        <w:rPr>
          <w:rFonts w:ascii="Arial" w:hAnsi="Arial" w:cs="Arial"/>
        </w:rPr>
        <w:t xml:space="preserve">de </w:t>
      </w:r>
      <w:r w:rsidRPr="00E03953">
        <w:rPr>
          <w:rFonts w:ascii="Arial" w:hAnsi="Arial" w:cs="Arial"/>
        </w:rPr>
        <w:t xml:space="preserve">que </w:t>
      </w:r>
      <w:r w:rsidR="00A64D19">
        <w:rPr>
          <w:rFonts w:ascii="Arial" w:hAnsi="Arial" w:cs="Arial"/>
        </w:rPr>
        <w:t xml:space="preserve">no se </w:t>
      </w:r>
      <w:r w:rsidRPr="00E03953">
        <w:rPr>
          <w:rFonts w:ascii="Arial" w:hAnsi="Arial" w:cs="Arial"/>
        </w:rPr>
        <w:t>introduj</w:t>
      </w:r>
      <w:r w:rsidR="00A64D19">
        <w:rPr>
          <w:rFonts w:ascii="Arial" w:hAnsi="Arial" w:cs="Arial"/>
        </w:rPr>
        <w:t>er</w:t>
      </w:r>
      <w:r w:rsidRPr="00E03953">
        <w:rPr>
          <w:rFonts w:ascii="Arial" w:hAnsi="Arial" w:cs="Arial"/>
        </w:rPr>
        <w:t>o</w:t>
      </w:r>
      <w:r w:rsidR="00A64D19">
        <w:rPr>
          <w:rFonts w:ascii="Arial" w:hAnsi="Arial" w:cs="Arial"/>
        </w:rPr>
        <w:t>n</w:t>
      </w:r>
      <w:r w:rsidRPr="00E03953">
        <w:rPr>
          <w:rFonts w:ascii="Arial" w:hAnsi="Arial" w:cs="Arial"/>
        </w:rPr>
        <w:t xml:space="preserve"> enmiendas al texto propuesto por el Senado</w:t>
      </w:r>
      <w:r w:rsidR="00294656">
        <w:rPr>
          <w:rFonts w:ascii="Arial" w:hAnsi="Arial" w:cs="Arial"/>
        </w:rPr>
        <w:t>.</w:t>
      </w:r>
    </w:p>
    <w:p w:rsidR="00F746CE" w:rsidRPr="00D826F1" w:rsidRDefault="00D71A37" w:rsidP="008C141B">
      <w:pPr>
        <w:pStyle w:val="Ttulo1"/>
        <w:tabs>
          <w:tab w:val="left" w:pos="709"/>
        </w:tabs>
        <w:spacing w:before="480"/>
        <w:jc w:val="both"/>
        <w:rPr>
          <w:bCs w:val="0"/>
        </w:rPr>
      </w:pPr>
      <w:bookmarkStart w:id="44" w:name="_Toc408309941"/>
      <w:bookmarkStart w:id="45" w:name="_Toc409556944"/>
      <w:bookmarkStart w:id="46" w:name="_Toc499712197"/>
      <w:r w:rsidRPr="00E03953">
        <w:rPr>
          <w:bCs w:val="0"/>
        </w:rPr>
        <w:t>I</w:t>
      </w:r>
      <w:r w:rsidR="002925E8">
        <w:rPr>
          <w:bCs w:val="0"/>
        </w:rPr>
        <w:t>X</w:t>
      </w:r>
      <w:r w:rsidR="00F746CE" w:rsidRPr="00E03953">
        <w:rPr>
          <w:bCs w:val="0"/>
        </w:rPr>
        <w:t xml:space="preserve">. </w:t>
      </w:r>
      <w:r w:rsidR="00F746CE" w:rsidRPr="00D826F1">
        <w:rPr>
          <w:bCs w:val="0"/>
        </w:rPr>
        <w:t xml:space="preserve">TEXTO DEL PROYECTO DE LEY TAL COMO QUEDARÍA EN VIRTUD DE LOS ACUERDOS ADOPTADOS POR </w:t>
      </w:r>
      <w:smartTag w:uri="urn:schemas-microsoft-com:office:smarttags" w:element="PersonName">
        <w:smartTagPr>
          <w:attr w:name="ProductID" w:val="la Comisi￳n."/>
        </w:smartTagPr>
        <w:r w:rsidR="00F746CE" w:rsidRPr="00D826F1">
          <w:rPr>
            <w:bCs w:val="0"/>
          </w:rPr>
          <w:t>LA COMISIÓN.</w:t>
        </w:r>
      </w:smartTag>
      <w:bookmarkEnd w:id="44"/>
      <w:bookmarkEnd w:id="45"/>
      <w:bookmarkEnd w:id="46"/>
    </w:p>
    <w:p w:rsidR="00D826F1" w:rsidRDefault="00D826F1" w:rsidP="008C141B">
      <w:pPr>
        <w:tabs>
          <w:tab w:val="left" w:pos="709"/>
        </w:tabs>
        <w:spacing w:before="360"/>
        <w:jc w:val="center"/>
        <w:rPr>
          <w:rFonts w:ascii="Arial" w:hAnsi="Arial" w:cs="Arial"/>
          <w:b/>
          <w:bCs/>
          <w:snapToGrid w:val="0"/>
        </w:rPr>
      </w:pPr>
      <w:r w:rsidRPr="00D826F1">
        <w:rPr>
          <w:rFonts w:ascii="Arial" w:hAnsi="Arial" w:cs="Arial"/>
          <w:b/>
          <w:bCs/>
          <w:snapToGrid w:val="0"/>
        </w:rPr>
        <w:t>PROYECTO DE LEY</w:t>
      </w:r>
    </w:p>
    <w:p w:rsidR="00C35204" w:rsidRPr="00C35204" w:rsidRDefault="00C35204" w:rsidP="00C35204">
      <w:pPr>
        <w:tabs>
          <w:tab w:val="left" w:pos="709"/>
        </w:tabs>
        <w:spacing w:before="360"/>
        <w:jc w:val="both"/>
        <w:rPr>
          <w:rFonts w:ascii="Arial" w:hAnsi="Arial" w:cs="Arial"/>
          <w:bCs/>
          <w:snapToGrid w:val="0"/>
        </w:rPr>
      </w:pPr>
      <w:r w:rsidRPr="00C35204">
        <w:rPr>
          <w:rFonts w:ascii="Arial" w:hAnsi="Arial" w:cs="Arial"/>
          <w:bCs/>
          <w:snapToGrid w:val="0"/>
        </w:rPr>
        <w:tab/>
        <w:t>“Artículo único.- Incorpórase, en el artículo 2° de la ley N° 20.976, el siguiente numeral 10, nuevo, pasando los actuales números 10 y 11 a ser 11 y 12, respectivamente:</w:t>
      </w:r>
    </w:p>
    <w:p w:rsidR="004073BA" w:rsidRDefault="00C35204" w:rsidP="00C35204">
      <w:pPr>
        <w:tabs>
          <w:tab w:val="left" w:pos="709"/>
        </w:tabs>
        <w:spacing w:before="120"/>
        <w:jc w:val="both"/>
        <w:rPr>
          <w:rFonts w:ascii="Arial" w:hAnsi="Arial" w:cs="Arial"/>
          <w:bCs/>
          <w:snapToGrid w:val="0"/>
        </w:rPr>
      </w:pPr>
      <w:r w:rsidRPr="00C35204">
        <w:rPr>
          <w:rFonts w:ascii="Arial" w:hAnsi="Arial" w:cs="Arial"/>
          <w:bCs/>
          <w:snapToGrid w:val="0"/>
        </w:rPr>
        <w:tab/>
        <w:t>“10.- Con todo, el trabajador podrá solicitar que se ponga término a la relación laboral por causa justificada, aprobada por el empleador, desde el momento en que se le notifique la resolución a que se refiere el numeral 4 de este artículo. Caso en el cual, éste deberá informar dicha situación al Ministerio de Educación, el que, por su parte, deberá determinar la fecha en que se pagarán los beneficios correspondientes a la bonificación por retiro voluntario. Durante el período entre que se pone término a la relación laboral y el pago efectivo de la bonificación, el trabajador no percibirá remuneración alguna.”.”.</w:t>
      </w:r>
    </w:p>
    <w:p w:rsidR="003F2661" w:rsidRDefault="00174B4E" w:rsidP="0064186A">
      <w:pPr>
        <w:tabs>
          <w:tab w:val="left" w:pos="709"/>
          <w:tab w:val="left" w:pos="3119"/>
        </w:tabs>
        <w:spacing w:before="360"/>
        <w:jc w:val="center"/>
        <w:rPr>
          <w:rFonts w:ascii="Arial" w:hAnsi="Arial"/>
        </w:rPr>
      </w:pPr>
      <w:r>
        <w:rPr>
          <w:rFonts w:ascii="Arial" w:hAnsi="Arial"/>
          <w:noProof/>
          <w:lang w:val="es-CL" w:eastAsia="es-CL"/>
        </w:rPr>
        <w:drawing>
          <wp:inline distT="0" distB="0" distL="0" distR="0">
            <wp:extent cx="1609725" cy="15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rsidR="00294656" w:rsidRDefault="00185BD9" w:rsidP="00ED42D7">
      <w:pPr>
        <w:tabs>
          <w:tab w:val="left" w:pos="709"/>
        </w:tabs>
        <w:spacing w:before="600"/>
        <w:jc w:val="both"/>
        <w:rPr>
          <w:rFonts w:ascii="Arial" w:hAnsi="Arial" w:cs="Arial"/>
          <w:bCs/>
          <w:snapToGrid w:val="0"/>
        </w:rPr>
      </w:pPr>
      <w:r w:rsidRPr="00E03953">
        <w:rPr>
          <w:rFonts w:ascii="Arial" w:hAnsi="Arial" w:cs="Arial"/>
          <w:b/>
          <w:bCs/>
          <w:snapToGrid w:val="0"/>
        </w:rPr>
        <w:tab/>
      </w:r>
      <w:r w:rsidR="00F746CE" w:rsidRPr="00E03953">
        <w:rPr>
          <w:rFonts w:ascii="Arial" w:hAnsi="Arial" w:cs="Arial"/>
          <w:bCs/>
          <w:snapToGrid w:val="0"/>
        </w:rPr>
        <w:t xml:space="preserve">Se designó </w:t>
      </w:r>
      <w:r w:rsidR="002E7D7D">
        <w:rPr>
          <w:rFonts w:ascii="Arial" w:hAnsi="Arial" w:cs="Arial"/>
          <w:bCs/>
          <w:snapToGrid w:val="0"/>
        </w:rPr>
        <w:t>d</w:t>
      </w:r>
      <w:r w:rsidR="00F746CE" w:rsidRPr="00E03953">
        <w:rPr>
          <w:rFonts w:ascii="Arial" w:hAnsi="Arial" w:cs="Arial"/>
          <w:bCs/>
          <w:snapToGrid w:val="0"/>
        </w:rPr>
        <w:t>iputad</w:t>
      </w:r>
      <w:r w:rsidR="001B1271" w:rsidRPr="00E03953">
        <w:rPr>
          <w:rFonts w:ascii="Arial" w:hAnsi="Arial" w:cs="Arial"/>
          <w:bCs/>
          <w:snapToGrid w:val="0"/>
        </w:rPr>
        <w:t>o</w:t>
      </w:r>
      <w:r w:rsidR="00F746CE" w:rsidRPr="00E03953">
        <w:rPr>
          <w:rFonts w:ascii="Arial" w:hAnsi="Arial" w:cs="Arial"/>
          <w:bCs/>
          <w:snapToGrid w:val="0"/>
        </w:rPr>
        <w:t xml:space="preserve"> </w:t>
      </w:r>
      <w:r w:rsidR="002E7D7D">
        <w:rPr>
          <w:rFonts w:ascii="Arial" w:hAnsi="Arial" w:cs="Arial"/>
          <w:bCs/>
          <w:snapToGrid w:val="0"/>
        </w:rPr>
        <w:t>i</w:t>
      </w:r>
      <w:r w:rsidR="00F746CE" w:rsidRPr="00E03953">
        <w:rPr>
          <w:rFonts w:ascii="Arial" w:hAnsi="Arial" w:cs="Arial"/>
          <w:bCs/>
          <w:snapToGrid w:val="0"/>
        </w:rPr>
        <w:t>nformante a</w:t>
      </w:r>
      <w:r w:rsidR="001B1271" w:rsidRPr="00E03953">
        <w:rPr>
          <w:rFonts w:ascii="Arial" w:hAnsi="Arial" w:cs="Arial"/>
          <w:bCs/>
          <w:snapToGrid w:val="0"/>
        </w:rPr>
        <w:t>l señor</w:t>
      </w:r>
      <w:r w:rsidR="002E7D7D" w:rsidRPr="002E7D7D">
        <w:t xml:space="preserve"> </w:t>
      </w:r>
      <w:r w:rsidR="002E7D7D" w:rsidRPr="002E7D7D">
        <w:rPr>
          <w:rFonts w:ascii="Arial" w:hAnsi="Arial" w:cs="Arial"/>
          <w:bCs/>
          <w:snapToGrid w:val="0"/>
        </w:rPr>
        <w:t>DIEGO SCHALPER SEPÚLVEDA</w:t>
      </w:r>
      <w:r w:rsidR="002E7D7D">
        <w:rPr>
          <w:rFonts w:ascii="Arial" w:hAnsi="Arial" w:cs="Arial"/>
          <w:bCs/>
          <w:snapToGrid w:val="0"/>
        </w:rPr>
        <w:t>.</w:t>
      </w:r>
    </w:p>
    <w:p w:rsidR="001D7DFE" w:rsidRPr="001D7DFE" w:rsidRDefault="001D7DFE" w:rsidP="00ED42D7">
      <w:pPr>
        <w:pStyle w:val="Textoindependiente2"/>
        <w:tabs>
          <w:tab w:val="left" w:pos="709"/>
        </w:tabs>
        <w:spacing w:before="600" w:line="240" w:lineRule="auto"/>
        <w:rPr>
          <w:snapToGrid w:val="0"/>
          <w:sz w:val="24"/>
        </w:rPr>
      </w:pPr>
      <w:r w:rsidRPr="001D7DFE">
        <w:rPr>
          <w:snapToGrid w:val="0"/>
          <w:sz w:val="24"/>
        </w:rPr>
        <w:tab/>
      </w:r>
      <w:r w:rsidRPr="001D7DFE">
        <w:rPr>
          <w:bCs/>
          <w:snapToGrid w:val="0"/>
          <w:sz w:val="24"/>
        </w:rPr>
        <w:t>SALA DE LA COMISIÓN</w:t>
      </w:r>
      <w:r w:rsidRPr="001D7DFE">
        <w:rPr>
          <w:snapToGrid w:val="0"/>
          <w:sz w:val="24"/>
        </w:rPr>
        <w:t xml:space="preserve">, a </w:t>
      </w:r>
      <w:r w:rsidR="004073BA">
        <w:rPr>
          <w:snapToGrid w:val="0"/>
          <w:sz w:val="24"/>
        </w:rPr>
        <w:t>2</w:t>
      </w:r>
      <w:r w:rsidR="008D086B">
        <w:rPr>
          <w:snapToGrid w:val="0"/>
          <w:sz w:val="24"/>
        </w:rPr>
        <w:t xml:space="preserve"> </w:t>
      </w:r>
      <w:r w:rsidRPr="001D7DFE">
        <w:rPr>
          <w:snapToGrid w:val="0"/>
          <w:sz w:val="24"/>
        </w:rPr>
        <w:t xml:space="preserve">de </w:t>
      </w:r>
      <w:r w:rsidR="008D086B">
        <w:rPr>
          <w:snapToGrid w:val="0"/>
          <w:sz w:val="24"/>
        </w:rPr>
        <w:t>julio</w:t>
      </w:r>
      <w:r w:rsidRPr="001D7DFE">
        <w:rPr>
          <w:snapToGrid w:val="0"/>
          <w:sz w:val="24"/>
        </w:rPr>
        <w:t xml:space="preserve"> de 201</w:t>
      </w:r>
      <w:r w:rsidR="004073BA">
        <w:rPr>
          <w:snapToGrid w:val="0"/>
          <w:sz w:val="24"/>
        </w:rPr>
        <w:t>9</w:t>
      </w:r>
      <w:r w:rsidRPr="001D7DFE">
        <w:rPr>
          <w:snapToGrid w:val="0"/>
          <w:sz w:val="24"/>
        </w:rPr>
        <w:t>.</w:t>
      </w:r>
    </w:p>
    <w:p w:rsidR="009D2957" w:rsidRDefault="009D2957" w:rsidP="008C141B">
      <w:pPr>
        <w:tabs>
          <w:tab w:val="left" w:pos="709"/>
        </w:tabs>
        <w:spacing w:before="120"/>
        <w:jc w:val="both"/>
        <w:rPr>
          <w:rFonts w:ascii="Arial" w:hAnsi="Arial" w:cs="Arial"/>
          <w:snapToGrid w:val="0"/>
        </w:rPr>
      </w:pPr>
    </w:p>
    <w:p w:rsidR="00EB2DE1" w:rsidRDefault="00EB2DE1" w:rsidP="008C141B">
      <w:pPr>
        <w:tabs>
          <w:tab w:val="left" w:pos="709"/>
        </w:tabs>
        <w:spacing w:before="120"/>
        <w:jc w:val="both"/>
        <w:rPr>
          <w:rFonts w:ascii="Arial" w:hAnsi="Arial" w:cs="Arial"/>
          <w:snapToGrid w:val="0"/>
        </w:rPr>
      </w:pPr>
    </w:p>
    <w:p w:rsidR="0064186A" w:rsidRDefault="0064186A" w:rsidP="008C141B">
      <w:pPr>
        <w:tabs>
          <w:tab w:val="left" w:pos="709"/>
        </w:tabs>
        <w:spacing w:before="120"/>
        <w:jc w:val="both"/>
        <w:rPr>
          <w:rFonts w:ascii="Arial" w:hAnsi="Arial" w:cs="Arial"/>
          <w:snapToGrid w:val="0"/>
        </w:rPr>
      </w:pPr>
    </w:p>
    <w:p w:rsidR="0064186A" w:rsidRDefault="0064186A" w:rsidP="008C141B">
      <w:pPr>
        <w:tabs>
          <w:tab w:val="left" w:pos="709"/>
        </w:tabs>
        <w:spacing w:before="120"/>
        <w:jc w:val="both"/>
        <w:rPr>
          <w:rFonts w:ascii="Arial" w:hAnsi="Arial" w:cs="Arial"/>
          <w:snapToGrid w:val="0"/>
        </w:rPr>
      </w:pPr>
    </w:p>
    <w:p w:rsidR="00D40209" w:rsidRDefault="00D40209" w:rsidP="008C141B">
      <w:pPr>
        <w:tabs>
          <w:tab w:val="left" w:pos="709"/>
        </w:tabs>
        <w:spacing w:before="120"/>
        <w:jc w:val="both"/>
        <w:rPr>
          <w:rFonts w:ascii="Arial" w:hAnsi="Arial" w:cs="Arial"/>
          <w:snapToGrid w:val="0"/>
        </w:rPr>
      </w:pPr>
    </w:p>
    <w:p w:rsidR="001D7DFE" w:rsidRDefault="001D7DFE" w:rsidP="008C141B">
      <w:pPr>
        <w:tabs>
          <w:tab w:val="left" w:pos="709"/>
        </w:tabs>
        <w:spacing w:before="120"/>
        <w:jc w:val="both"/>
        <w:rPr>
          <w:rFonts w:ascii="Arial" w:hAnsi="Arial" w:cs="Arial"/>
          <w:snapToGrid w:val="0"/>
        </w:rPr>
      </w:pPr>
    </w:p>
    <w:p w:rsidR="001631CB" w:rsidRDefault="00D63311" w:rsidP="008C141B">
      <w:pPr>
        <w:tabs>
          <w:tab w:val="left" w:pos="709"/>
          <w:tab w:val="left" w:pos="1134"/>
        </w:tabs>
        <w:jc w:val="both"/>
        <w:rPr>
          <w:rFonts w:ascii="Arial" w:hAnsi="Arial" w:cs="Arial"/>
          <w:bCs/>
          <w:snapToGrid w:val="0"/>
          <w:lang w:val="es-CL"/>
        </w:rPr>
      </w:pPr>
      <w:r w:rsidRPr="00E03953">
        <w:rPr>
          <w:rFonts w:ascii="Arial" w:hAnsi="Arial" w:cs="Arial"/>
          <w:snapToGrid w:val="0"/>
        </w:rPr>
        <w:lastRenderedPageBreak/>
        <w:tab/>
      </w:r>
      <w:r w:rsidR="00F746CE" w:rsidRPr="00174B4E">
        <w:rPr>
          <w:rFonts w:ascii="Arial" w:hAnsi="Arial" w:cs="Arial"/>
          <w:snapToGrid w:val="0"/>
        </w:rPr>
        <w:t xml:space="preserve">Tratado y acordado, según consta en </w:t>
      </w:r>
      <w:r w:rsidR="002D083B">
        <w:rPr>
          <w:rFonts w:ascii="Arial" w:hAnsi="Arial" w:cs="Arial"/>
          <w:snapToGrid w:val="0"/>
        </w:rPr>
        <w:t>e</w:t>
      </w:r>
      <w:r w:rsidR="00F746CE" w:rsidRPr="00174B4E">
        <w:rPr>
          <w:rFonts w:ascii="Arial" w:hAnsi="Arial" w:cs="Arial"/>
          <w:snapToGrid w:val="0"/>
        </w:rPr>
        <w:t xml:space="preserve">l acta correspondiente a la </w:t>
      </w:r>
      <w:r w:rsidR="002D083B" w:rsidRPr="00174B4E">
        <w:rPr>
          <w:rFonts w:ascii="Arial" w:hAnsi="Arial" w:cs="Arial"/>
          <w:snapToGrid w:val="0"/>
        </w:rPr>
        <w:t>sesión</w:t>
      </w:r>
      <w:r w:rsidR="00F746CE" w:rsidRPr="00174B4E">
        <w:rPr>
          <w:rFonts w:ascii="Arial" w:hAnsi="Arial" w:cs="Arial"/>
          <w:snapToGrid w:val="0"/>
        </w:rPr>
        <w:t xml:space="preserve"> del día</w:t>
      </w:r>
      <w:r w:rsidR="00C83D90" w:rsidRPr="00174B4E">
        <w:rPr>
          <w:rFonts w:ascii="Arial" w:hAnsi="Arial" w:cs="Arial"/>
          <w:snapToGrid w:val="0"/>
        </w:rPr>
        <w:t xml:space="preserve"> </w:t>
      </w:r>
      <w:r w:rsidR="004073BA">
        <w:rPr>
          <w:rFonts w:ascii="Arial" w:hAnsi="Arial" w:cs="Arial"/>
          <w:snapToGrid w:val="0"/>
        </w:rPr>
        <w:t>2</w:t>
      </w:r>
      <w:r w:rsidR="00A64D19" w:rsidRPr="00174B4E">
        <w:rPr>
          <w:rFonts w:ascii="Arial" w:hAnsi="Arial" w:cs="Arial"/>
          <w:snapToGrid w:val="0"/>
        </w:rPr>
        <w:t xml:space="preserve"> </w:t>
      </w:r>
      <w:r w:rsidR="00E03953" w:rsidRPr="00174B4E">
        <w:rPr>
          <w:rFonts w:ascii="Arial" w:hAnsi="Arial" w:cs="Arial"/>
          <w:snapToGrid w:val="0"/>
        </w:rPr>
        <w:t xml:space="preserve">de </w:t>
      </w:r>
      <w:r w:rsidR="008D086B">
        <w:rPr>
          <w:rFonts w:ascii="Arial" w:hAnsi="Arial" w:cs="Arial"/>
          <w:snapToGrid w:val="0"/>
        </w:rPr>
        <w:t xml:space="preserve">julio </w:t>
      </w:r>
      <w:r w:rsidR="00E03953" w:rsidRPr="00174B4E">
        <w:rPr>
          <w:rFonts w:ascii="Arial" w:hAnsi="Arial" w:cs="Arial"/>
          <w:snapToGrid w:val="0"/>
        </w:rPr>
        <w:t>d</w:t>
      </w:r>
      <w:r w:rsidR="00D826F1" w:rsidRPr="00174B4E">
        <w:rPr>
          <w:rFonts w:ascii="Arial" w:hAnsi="Arial" w:cs="Arial"/>
          <w:snapToGrid w:val="0"/>
        </w:rPr>
        <w:t>e</w:t>
      </w:r>
      <w:r w:rsidR="00EE00CA" w:rsidRPr="00174B4E">
        <w:rPr>
          <w:rFonts w:ascii="Arial" w:hAnsi="Arial" w:cs="Arial"/>
          <w:bCs/>
          <w:snapToGrid w:val="0"/>
          <w:lang w:val="es-CL"/>
        </w:rPr>
        <w:t xml:space="preserve"> 20</w:t>
      </w:r>
      <w:r w:rsidR="00E03953" w:rsidRPr="00174B4E">
        <w:rPr>
          <w:rFonts w:ascii="Arial" w:hAnsi="Arial" w:cs="Arial"/>
          <w:bCs/>
          <w:snapToGrid w:val="0"/>
          <w:lang w:val="es-CL"/>
        </w:rPr>
        <w:t>1</w:t>
      </w:r>
      <w:r w:rsidR="004073BA">
        <w:rPr>
          <w:rFonts w:ascii="Arial" w:hAnsi="Arial" w:cs="Arial"/>
          <w:bCs/>
          <w:snapToGrid w:val="0"/>
          <w:lang w:val="es-CL"/>
        </w:rPr>
        <w:t>9</w:t>
      </w:r>
      <w:r w:rsidR="00EE00CA" w:rsidRPr="00174B4E">
        <w:rPr>
          <w:rFonts w:ascii="Arial" w:hAnsi="Arial" w:cs="Arial"/>
          <w:bCs/>
          <w:snapToGrid w:val="0"/>
          <w:lang w:val="es-CL"/>
        </w:rPr>
        <w:t xml:space="preserve">, </w:t>
      </w:r>
      <w:r w:rsidR="00212FE8" w:rsidRPr="00174B4E">
        <w:rPr>
          <w:rFonts w:ascii="Arial" w:hAnsi="Arial" w:cs="Arial"/>
          <w:bCs/>
          <w:snapToGrid w:val="0"/>
          <w:lang w:val="es-CL"/>
        </w:rPr>
        <w:t xml:space="preserve">con la asistencia </w:t>
      </w:r>
      <w:r w:rsidR="004E67D0" w:rsidRPr="00174B4E">
        <w:rPr>
          <w:rFonts w:ascii="Arial" w:hAnsi="Arial" w:cs="Arial"/>
        </w:rPr>
        <w:t xml:space="preserve">de </w:t>
      </w:r>
      <w:r w:rsidR="00CB61AF">
        <w:rPr>
          <w:rFonts w:ascii="Arial" w:hAnsi="Arial" w:cs="Arial"/>
        </w:rPr>
        <w:t xml:space="preserve">las diputadas </w:t>
      </w:r>
      <w:r w:rsidR="002E7D7D" w:rsidRPr="00DF7686">
        <w:rPr>
          <w:rFonts w:ascii="Arial" w:hAnsi="Arial" w:cs="Arial"/>
          <w:bCs/>
          <w:snapToGrid w:val="0"/>
          <w:lang w:val="es-CL"/>
        </w:rPr>
        <w:t>María José Hoffmann</w:t>
      </w:r>
      <w:r w:rsidR="00B80E6A">
        <w:rPr>
          <w:rFonts w:ascii="Arial" w:hAnsi="Arial" w:cs="Arial"/>
          <w:bCs/>
          <w:snapToGrid w:val="0"/>
          <w:lang w:val="es-CL"/>
        </w:rPr>
        <w:t xml:space="preserve"> Opazo</w:t>
      </w:r>
      <w:r w:rsidR="002E7D7D" w:rsidRPr="00DF7686">
        <w:rPr>
          <w:rFonts w:ascii="Arial" w:hAnsi="Arial" w:cs="Arial"/>
          <w:bCs/>
          <w:snapToGrid w:val="0"/>
          <w:lang w:val="es-CL"/>
        </w:rPr>
        <w:t xml:space="preserve">, </w:t>
      </w:r>
      <w:r w:rsidR="00B80E6A" w:rsidRPr="00DF7686">
        <w:rPr>
          <w:rFonts w:ascii="Arial" w:hAnsi="Arial" w:cs="Arial"/>
          <w:bCs/>
          <w:snapToGrid w:val="0"/>
          <w:lang w:val="es-CL"/>
        </w:rPr>
        <w:t xml:space="preserve">Camila Rojas </w:t>
      </w:r>
      <w:r w:rsidR="00B80E6A">
        <w:rPr>
          <w:rFonts w:ascii="Arial" w:hAnsi="Arial" w:cs="Arial"/>
          <w:bCs/>
          <w:snapToGrid w:val="0"/>
          <w:lang w:val="es-CL"/>
        </w:rPr>
        <w:t>Valderrama</w:t>
      </w:r>
      <w:r w:rsidR="00E92E6A">
        <w:rPr>
          <w:rFonts w:ascii="Arial" w:hAnsi="Arial" w:cs="Arial"/>
          <w:bCs/>
          <w:snapToGrid w:val="0"/>
          <w:lang w:val="es-CL"/>
        </w:rPr>
        <w:t xml:space="preserve"> y</w:t>
      </w:r>
      <w:r w:rsidR="00B80E6A">
        <w:rPr>
          <w:rFonts w:ascii="Arial" w:hAnsi="Arial" w:cs="Arial"/>
          <w:bCs/>
          <w:snapToGrid w:val="0"/>
          <w:lang w:val="es-CL"/>
        </w:rPr>
        <w:t xml:space="preserve"> </w:t>
      </w:r>
      <w:r w:rsidR="00B80E6A" w:rsidRPr="00DF7686">
        <w:rPr>
          <w:rFonts w:ascii="Arial" w:hAnsi="Arial" w:cs="Arial"/>
          <w:bCs/>
          <w:snapToGrid w:val="0"/>
          <w:lang w:val="es-CL"/>
        </w:rPr>
        <w:t>Camila Vallejo</w:t>
      </w:r>
      <w:r w:rsidR="00B80E6A">
        <w:rPr>
          <w:rFonts w:ascii="Arial" w:hAnsi="Arial" w:cs="Arial"/>
          <w:bCs/>
          <w:snapToGrid w:val="0"/>
          <w:lang w:val="es-CL"/>
        </w:rPr>
        <w:t xml:space="preserve"> Dowling</w:t>
      </w:r>
      <w:r w:rsidR="00E92E6A">
        <w:rPr>
          <w:rFonts w:ascii="Arial" w:hAnsi="Arial" w:cs="Arial"/>
          <w:bCs/>
          <w:snapToGrid w:val="0"/>
          <w:lang w:val="es-CL"/>
        </w:rPr>
        <w:t>,</w:t>
      </w:r>
      <w:r w:rsidR="00B80E6A">
        <w:rPr>
          <w:rFonts w:ascii="Arial" w:hAnsi="Arial" w:cs="Arial"/>
          <w:bCs/>
          <w:snapToGrid w:val="0"/>
          <w:lang w:val="es-CL"/>
        </w:rPr>
        <w:t xml:space="preserve"> y de los diputados </w:t>
      </w:r>
      <w:r w:rsidR="00B80E6A" w:rsidRPr="00DF7686">
        <w:rPr>
          <w:rFonts w:ascii="Arial" w:hAnsi="Arial" w:cs="Arial"/>
          <w:bCs/>
          <w:snapToGrid w:val="0"/>
          <w:lang w:val="es-CL"/>
        </w:rPr>
        <w:t>Jaime Bellolio</w:t>
      </w:r>
      <w:r w:rsidR="00B80E6A">
        <w:rPr>
          <w:rFonts w:ascii="Arial" w:hAnsi="Arial" w:cs="Arial"/>
          <w:bCs/>
          <w:snapToGrid w:val="0"/>
          <w:lang w:val="es-CL"/>
        </w:rPr>
        <w:t xml:space="preserve"> Avaria</w:t>
      </w:r>
      <w:r w:rsidR="00B80E6A" w:rsidRPr="00DF7686">
        <w:rPr>
          <w:rFonts w:ascii="Arial" w:hAnsi="Arial" w:cs="Arial"/>
          <w:bCs/>
          <w:snapToGrid w:val="0"/>
          <w:lang w:val="es-CL"/>
        </w:rPr>
        <w:t>, Sergio Bobadilla</w:t>
      </w:r>
      <w:r w:rsidR="00B80E6A">
        <w:rPr>
          <w:rFonts w:ascii="Arial" w:hAnsi="Arial" w:cs="Arial"/>
          <w:bCs/>
          <w:snapToGrid w:val="0"/>
          <w:lang w:val="es-CL"/>
        </w:rPr>
        <w:t xml:space="preserve"> Muñoz</w:t>
      </w:r>
      <w:r w:rsidR="00B80E6A" w:rsidRPr="00DF7686">
        <w:rPr>
          <w:rFonts w:ascii="Arial" w:hAnsi="Arial" w:cs="Arial"/>
          <w:bCs/>
          <w:snapToGrid w:val="0"/>
          <w:lang w:val="es-CL"/>
        </w:rPr>
        <w:t>,</w:t>
      </w:r>
      <w:r w:rsidR="00B80E6A">
        <w:rPr>
          <w:rFonts w:ascii="Arial" w:hAnsi="Arial" w:cs="Arial"/>
          <w:bCs/>
          <w:snapToGrid w:val="0"/>
          <w:lang w:val="es-CL"/>
        </w:rPr>
        <w:t xml:space="preserve"> </w:t>
      </w:r>
      <w:r w:rsidR="001631CB" w:rsidRPr="00DF7686">
        <w:rPr>
          <w:rFonts w:ascii="Arial" w:hAnsi="Arial" w:cs="Arial"/>
          <w:bCs/>
          <w:snapToGrid w:val="0"/>
          <w:lang w:val="es-CL"/>
        </w:rPr>
        <w:t>Rodrigo González</w:t>
      </w:r>
      <w:r w:rsidR="001631CB">
        <w:rPr>
          <w:rFonts w:ascii="Arial" w:hAnsi="Arial" w:cs="Arial"/>
          <w:bCs/>
          <w:snapToGrid w:val="0"/>
          <w:lang w:val="es-CL"/>
        </w:rPr>
        <w:t xml:space="preserve"> Torres, </w:t>
      </w:r>
      <w:r w:rsidR="002E7D7D" w:rsidRPr="00DF7686">
        <w:rPr>
          <w:rFonts w:ascii="Arial" w:hAnsi="Arial" w:cs="Arial"/>
          <w:bCs/>
          <w:snapToGrid w:val="0"/>
          <w:lang w:val="es-CL"/>
        </w:rPr>
        <w:t>Luis Pardo</w:t>
      </w:r>
      <w:r w:rsidR="001631CB">
        <w:rPr>
          <w:rFonts w:ascii="Arial" w:hAnsi="Arial" w:cs="Arial"/>
          <w:bCs/>
          <w:snapToGrid w:val="0"/>
          <w:lang w:val="es-CL"/>
        </w:rPr>
        <w:t xml:space="preserve"> Sáinz</w:t>
      </w:r>
      <w:r w:rsidR="002E7D7D" w:rsidRPr="00DF7686">
        <w:rPr>
          <w:rFonts w:ascii="Arial" w:hAnsi="Arial" w:cs="Arial"/>
          <w:bCs/>
          <w:snapToGrid w:val="0"/>
          <w:lang w:val="es-CL"/>
        </w:rPr>
        <w:t>, Hugo Rey</w:t>
      </w:r>
      <w:r w:rsidR="001631CB">
        <w:rPr>
          <w:rFonts w:ascii="Arial" w:hAnsi="Arial" w:cs="Arial"/>
          <w:bCs/>
          <w:snapToGrid w:val="0"/>
          <w:lang w:val="es-CL"/>
        </w:rPr>
        <w:t xml:space="preserve"> Martínez</w:t>
      </w:r>
      <w:r w:rsidR="002E7D7D" w:rsidRPr="00DF7686">
        <w:rPr>
          <w:rFonts w:ascii="Arial" w:hAnsi="Arial" w:cs="Arial"/>
          <w:bCs/>
          <w:snapToGrid w:val="0"/>
          <w:lang w:val="es-CL"/>
        </w:rPr>
        <w:t xml:space="preserve">, </w:t>
      </w:r>
      <w:r w:rsidR="001631CB" w:rsidRPr="00DF7686">
        <w:rPr>
          <w:rFonts w:ascii="Arial" w:hAnsi="Arial" w:cs="Arial"/>
          <w:bCs/>
          <w:snapToGrid w:val="0"/>
          <w:lang w:val="es-CL"/>
        </w:rPr>
        <w:t>Diego Schalper</w:t>
      </w:r>
      <w:r w:rsidR="001631CB">
        <w:rPr>
          <w:rFonts w:ascii="Arial" w:hAnsi="Arial" w:cs="Arial"/>
          <w:bCs/>
          <w:snapToGrid w:val="0"/>
          <w:lang w:val="es-CL"/>
        </w:rPr>
        <w:t xml:space="preserve"> Sepúlveda</w:t>
      </w:r>
      <w:r w:rsidR="001631CB" w:rsidRPr="00DF7686">
        <w:rPr>
          <w:rFonts w:ascii="Arial" w:hAnsi="Arial" w:cs="Arial"/>
          <w:bCs/>
          <w:snapToGrid w:val="0"/>
          <w:lang w:val="es-CL"/>
        </w:rPr>
        <w:t>, Mario Venegas</w:t>
      </w:r>
      <w:r w:rsidR="001631CB">
        <w:rPr>
          <w:rFonts w:ascii="Arial" w:hAnsi="Arial" w:cs="Arial"/>
          <w:bCs/>
          <w:snapToGrid w:val="0"/>
          <w:lang w:val="es-CL"/>
        </w:rPr>
        <w:t xml:space="preserve"> Cárdenas y</w:t>
      </w:r>
      <w:r w:rsidR="001631CB" w:rsidRPr="00DF7686">
        <w:rPr>
          <w:rFonts w:ascii="Arial" w:hAnsi="Arial" w:cs="Arial"/>
          <w:bCs/>
          <w:snapToGrid w:val="0"/>
          <w:lang w:val="es-CL"/>
        </w:rPr>
        <w:t xml:space="preserve"> Gonzalo Winter</w:t>
      </w:r>
      <w:r w:rsidR="001631CB">
        <w:rPr>
          <w:rFonts w:ascii="Arial" w:hAnsi="Arial" w:cs="Arial"/>
          <w:bCs/>
          <w:snapToGrid w:val="0"/>
          <w:lang w:val="es-CL"/>
        </w:rPr>
        <w:t xml:space="preserve"> Etcheberry.</w:t>
      </w:r>
    </w:p>
    <w:p w:rsidR="001631CB" w:rsidRDefault="001631CB" w:rsidP="008C141B">
      <w:pPr>
        <w:tabs>
          <w:tab w:val="left" w:pos="709"/>
          <w:tab w:val="left" w:pos="1134"/>
        </w:tabs>
        <w:jc w:val="both"/>
        <w:rPr>
          <w:rFonts w:ascii="Arial" w:hAnsi="Arial" w:cs="Arial"/>
          <w:bCs/>
          <w:snapToGrid w:val="0"/>
          <w:lang w:val="es-CL"/>
        </w:rPr>
      </w:pPr>
    </w:p>
    <w:p w:rsidR="004073BA" w:rsidRDefault="001631CB" w:rsidP="008C141B">
      <w:pPr>
        <w:tabs>
          <w:tab w:val="left" w:pos="709"/>
          <w:tab w:val="left" w:pos="1134"/>
        </w:tabs>
        <w:jc w:val="both"/>
        <w:rPr>
          <w:rFonts w:ascii="Arial" w:hAnsi="Arial" w:cs="Arial"/>
          <w:bCs/>
          <w:snapToGrid w:val="0"/>
          <w:lang w:val="es-CL"/>
        </w:rPr>
      </w:pPr>
      <w:r>
        <w:rPr>
          <w:rFonts w:ascii="Arial" w:hAnsi="Arial" w:cs="Arial"/>
          <w:bCs/>
          <w:snapToGrid w:val="0"/>
          <w:lang w:val="es-CL"/>
        </w:rPr>
        <w:tab/>
        <w:t xml:space="preserve">La diputada </w:t>
      </w:r>
      <w:r w:rsidRPr="00DF7686">
        <w:rPr>
          <w:rFonts w:ascii="Arial" w:hAnsi="Arial" w:cs="Arial"/>
          <w:bCs/>
          <w:snapToGrid w:val="0"/>
          <w:lang w:val="es-CL"/>
        </w:rPr>
        <w:t xml:space="preserve">Loreto Carvajal </w:t>
      </w:r>
      <w:r>
        <w:rPr>
          <w:rFonts w:ascii="Arial" w:hAnsi="Arial" w:cs="Arial"/>
          <w:bCs/>
          <w:snapToGrid w:val="0"/>
          <w:lang w:val="es-CL"/>
        </w:rPr>
        <w:t xml:space="preserve">Ambiado </w:t>
      </w:r>
      <w:r w:rsidRPr="00DF7686">
        <w:rPr>
          <w:rFonts w:ascii="Arial" w:hAnsi="Arial" w:cs="Arial"/>
          <w:bCs/>
          <w:snapToGrid w:val="0"/>
          <w:lang w:val="es-CL"/>
        </w:rPr>
        <w:t>reemplaz</w:t>
      </w:r>
      <w:r>
        <w:rPr>
          <w:rFonts w:ascii="Arial" w:hAnsi="Arial" w:cs="Arial"/>
          <w:bCs/>
          <w:snapToGrid w:val="0"/>
          <w:lang w:val="es-CL"/>
        </w:rPr>
        <w:t>ó a la diputada</w:t>
      </w:r>
      <w:r w:rsidRPr="00DF7686">
        <w:rPr>
          <w:rFonts w:ascii="Arial" w:hAnsi="Arial" w:cs="Arial"/>
          <w:bCs/>
          <w:snapToGrid w:val="0"/>
          <w:lang w:val="es-CL"/>
        </w:rPr>
        <w:t xml:space="preserve"> Cristina Girardi</w:t>
      </w:r>
      <w:r>
        <w:rPr>
          <w:rFonts w:ascii="Arial" w:hAnsi="Arial" w:cs="Arial"/>
          <w:bCs/>
          <w:snapToGrid w:val="0"/>
          <w:lang w:val="es-CL"/>
        </w:rPr>
        <w:t xml:space="preserve"> Lavín y el diputado </w:t>
      </w:r>
      <w:r w:rsidR="002E7D7D" w:rsidRPr="00DF7686">
        <w:rPr>
          <w:rFonts w:ascii="Arial" w:hAnsi="Arial" w:cs="Arial"/>
          <w:bCs/>
          <w:snapToGrid w:val="0"/>
          <w:lang w:val="es-CL"/>
        </w:rPr>
        <w:t>Jaime Toh</w:t>
      </w:r>
      <w:r>
        <w:rPr>
          <w:rFonts w:ascii="Arial" w:hAnsi="Arial" w:cs="Arial"/>
          <w:bCs/>
          <w:snapToGrid w:val="0"/>
          <w:lang w:val="es-CL"/>
        </w:rPr>
        <w:t>á González</w:t>
      </w:r>
      <w:r w:rsidR="002E7D7D" w:rsidRPr="00DF7686">
        <w:rPr>
          <w:rFonts w:ascii="Arial" w:hAnsi="Arial" w:cs="Arial"/>
          <w:bCs/>
          <w:snapToGrid w:val="0"/>
          <w:lang w:val="es-CL"/>
        </w:rPr>
        <w:t xml:space="preserve"> reemplaz</w:t>
      </w:r>
      <w:r>
        <w:rPr>
          <w:rFonts w:ascii="Arial" w:hAnsi="Arial" w:cs="Arial"/>
          <w:bCs/>
          <w:snapToGrid w:val="0"/>
          <w:lang w:val="es-CL"/>
        </w:rPr>
        <w:t xml:space="preserve">ó al diputado </w:t>
      </w:r>
      <w:r w:rsidR="002E7D7D" w:rsidRPr="00DF7686">
        <w:rPr>
          <w:rFonts w:ascii="Arial" w:hAnsi="Arial" w:cs="Arial"/>
          <w:bCs/>
          <w:snapToGrid w:val="0"/>
          <w:lang w:val="es-CL"/>
        </w:rPr>
        <w:t>Juan Santana</w:t>
      </w:r>
      <w:r>
        <w:rPr>
          <w:rFonts w:ascii="Arial" w:hAnsi="Arial" w:cs="Arial"/>
          <w:bCs/>
          <w:snapToGrid w:val="0"/>
          <w:lang w:val="es-CL"/>
        </w:rPr>
        <w:t xml:space="preserve"> Castillo.</w:t>
      </w:r>
    </w:p>
    <w:p w:rsidR="002E7D7D" w:rsidRDefault="002E7D7D" w:rsidP="008C141B">
      <w:pPr>
        <w:tabs>
          <w:tab w:val="left" w:pos="709"/>
          <w:tab w:val="left" w:pos="1134"/>
        </w:tabs>
        <w:jc w:val="both"/>
        <w:rPr>
          <w:rFonts w:ascii="Arial" w:hAnsi="Arial" w:cs="Arial"/>
        </w:rPr>
      </w:pPr>
    </w:p>
    <w:p w:rsidR="00294656" w:rsidRDefault="00294656" w:rsidP="008C141B">
      <w:pPr>
        <w:tabs>
          <w:tab w:val="left" w:pos="709"/>
        </w:tabs>
        <w:spacing w:before="120"/>
        <w:jc w:val="both"/>
        <w:rPr>
          <w:rFonts w:ascii="Arial" w:hAnsi="Arial" w:cs="Arial"/>
          <w:snapToGrid w:val="0"/>
        </w:rPr>
      </w:pPr>
    </w:p>
    <w:p w:rsidR="008E1DE2" w:rsidRPr="00E03953" w:rsidRDefault="008E1DE2" w:rsidP="008C141B">
      <w:pPr>
        <w:tabs>
          <w:tab w:val="left" w:pos="709"/>
        </w:tabs>
        <w:spacing w:before="120"/>
        <w:jc w:val="both"/>
        <w:rPr>
          <w:rFonts w:ascii="Arial" w:hAnsi="Arial" w:cs="Arial"/>
          <w:snapToGrid w:val="0"/>
        </w:rPr>
      </w:pPr>
      <w:bookmarkStart w:id="47" w:name="_GoBack"/>
      <w:bookmarkEnd w:id="47"/>
    </w:p>
    <w:p w:rsidR="00185BD9" w:rsidRPr="00E03953" w:rsidRDefault="00185BD9" w:rsidP="008C141B">
      <w:pPr>
        <w:tabs>
          <w:tab w:val="left" w:pos="709"/>
        </w:tabs>
        <w:spacing w:before="120"/>
        <w:jc w:val="both"/>
        <w:rPr>
          <w:rFonts w:ascii="Arial" w:hAnsi="Arial" w:cs="Arial"/>
          <w:snapToGrid w:val="0"/>
        </w:rPr>
      </w:pPr>
    </w:p>
    <w:p w:rsidR="00185BD9" w:rsidRPr="00E03953" w:rsidRDefault="003A3009" w:rsidP="008C141B">
      <w:pPr>
        <w:tabs>
          <w:tab w:val="left" w:pos="709"/>
        </w:tabs>
        <w:jc w:val="center"/>
        <w:rPr>
          <w:rFonts w:ascii="Arial" w:hAnsi="Arial" w:cs="Arial"/>
          <w:snapToGrid w:val="0"/>
        </w:rPr>
      </w:pPr>
      <w:r w:rsidRPr="00E03953">
        <w:rPr>
          <w:rFonts w:ascii="Arial" w:hAnsi="Arial" w:cs="Arial"/>
          <w:snapToGrid w:val="0"/>
        </w:rPr>
        <w:t xml:space="preserve">MARÍA </w:t>
      </w:r>
      <w:r w:rsidR="00E03953" w:rsidRPr="00E03953">
        <w:rPr>
          <w:rFonts w:ascii="Arial" w:hAnsi="Arial" w:cs="Arial"/>
          <w:snapToGrid w:val="0"/>
        </w:rPr>
        <w:t>SOLEDAD FREDES RUIZ</w:t>
      </w:r>
    </w:p>
    <w:p w:rsidR="00F746CE" w:rsidRDefault="00F746CE" w:rsidP="008C141B">
      <w:pPr>
        <w:tabs>
          <w:tab w:val="left" w:pos="709"/>
        </w:tabs>
        <w:jc w:val="center"/>
        <w:rPr>
          <w:rFonts w:ascii="Arial" w:hAnsi="Arial" w:cs="Arial"/>
          <w:snapToGrid w:val="0"/>
        </w:rPr>
      </w:pPr>
      <w:r w:rsidRPr="00E03953">
        <w:rPr>
          <w:rFonts w:ascii="Arial" w:hAnsi="Arial" w:cs="Arial"/>
          <w:snapToGrid w:val="0"/>
        </w:rPr>
        <w:t>Abogad</w:t>
      </w:r>
      <w:r w:rsidR="00185BD9" w:rsidRPr="00E03953">
        <w:rPr>
          <w:rFonts w:ascii="Arial" w:hAnsi="Arial" w:cs="Arial"/>
          <w:snapToGrid w:val="0"/>
        </w:rPr>
        <w:t>a</w:t>
      </w:r>
      <w:r w:rsidRPr="00E03953">
        <w:rPr>
          <w:rFonts w:ascii="Arial" w:hAnsi="Arial" w:cs="Arial"/>
          <w:snapToGrid w:val="0"/>
        </w:rPr>
        <w:t xml:space="preserve"> Secretaria de Comisiones</w:t>
      </w:r>
    </w:p>
    <w:sectPr w:rsidR="00F746CE" w:rsidSect="00375DBA">
      <w:headerReference w:type="even" r:id="rId9"/>
      <w:headerReference w:type="default" r:id="rId10"/>
      <w:pgSz w:w="12240" w:h="20160" w:code="5"/>
      <w:pgMar w:top="2835" w:right="1701" w:bottom="2835"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0DF" w:rsidRDefault="00C410DF" w:rsidP="00F746CE">
      <w:pPr>
        <w:pStyle w:val="Textoindependiente"/>
      </w:pPr>
      <w:r>
        <w:separator/>
      </w:r>
    </w:p>
  </w:endnote>
  <w:endnote w:type="continuationSeparator" w:id="0">
    <w:p w:rsidR="00C410DF" w:rsidRDefault="00C410DF" w:rsidP="00F746C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0DF" w:rsidRDefault="00C410DF" w:rsidP="00F746CE">
      <w:pPr>
        <w:pStyle w:val="Textoindependiente"/>
      </w:pPr>
      <w:r>
        <w:separator/>
      </w:r>
    </w:p>
  </w:footnote>
  <w:footnote w:type="continuationSeparator" w:id="0">
    <w:p w:rsidR="00C410DF" w:rsidRDefault="00C410DF" w:rsidP="00F746CE">
      <w:pPr>
        <w:pStyle w:val="Textoindependiente"/>
      </w:pPr>
      <w:r>
        <w:continuationSeparator/>
      </w:r>
    </w:p>
  </w:footnote>
  <w:footnote w:id="1">
    <w:p w:rsidR="00590350" w:rsidRPr="00590350" w:rsidRDefault="00590350">
      <w:pPr>
        <w:pStyle w:val="Textonotapie"/>
        <w:rPr>
          <w:lang w:val="es-CL"/>
        </w:rPr>
      </w:pPr>
      <w:r>
        <w:rPr>
          <w:rStyle w:val="Refdenotaalpie"/>
        </w:rPr>
        <w:footnoteRef/>
      </w:r>
      <w:r>
        <w:t xml:space="preserve"> </w:t>
      </w:r>
      <w:r>
        <w:rPr>
          <w:lang w:val="es-CL"/>
        </w:rPr>
        <w:t>Actual ley N° 21.152, de fecha 25 de abril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1CC" w:rsidRDefault="002C21C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C21CC" w:rsidRDefault="002C21CC">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1CC" w:rsidRDefault="002C21C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92E6A">
      <w:rPr>
        <w:rStyle w:val="Nmerodepgina"/>
        <w:noProof/>
      </w:rPr>
      <w:t>6</w:t>
    </w:r>
    <w:r>
      <w:rPr>
        <w:rStyle w:val="Nmerodepgina"/>
      </w:rPr>
      <w:fldChar w:fldCharType="end"/>
    </w:r>
  </w:p>
  <w:p w:rsidR="002C21CC" w:rsidRDefault="002C21CC">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56EA"/>
    <w:multiLevelType w:val="hybridMultilevel"/>
    <w:tmpl w:val="0B54D92C"/>
    <w:lvl w:ilvl="0" w:tplc="3EFA70A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C11F9A"/>
    <w:multiLevelType w:val="hybridMultilevel"/>
    <w:tmpl w:val="574EBA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247925"/>
    <w:multiLevelType w:val="hybridMultilevel"/>
    <w:tmpl w:val="44DE6B40"/>
    <w:lvl w:ilvl="0" w:tplc="5148D1D4">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 w15:restartNumberingAfterBreak="0">
    <w:nsid w:val="046969CE"/>
    <w:multiLevelType w:val="singleLevel"/>
    <w:tmpl w:val="0C0A000F"/>
    <w:lvl w:ilvl="0">
      <w:start w:val="1"/>
      <w:numFmt w:val="decimal"/>
      <w:lvlText w:val="%1."/>
      <w:lvlJc w:val="left"/>
      <w:pPr>
        <w:tabs>
          <w:tab w:val="num" w:pos="360"/>
        </w:tabs>
        <w:ind w:left="360" w:hanging="360"/>
      </w:pPr>
      <w:rPr>
        <w:rFonts w:hint="default"/>
      </w:rPr>
    </w:lvl>
  </w:abstractNum>
  <w:abstractNum w:abstractNumId="4" w15:restartNumberingAfterBreak="0">
    <w:nsid w:val="06290A62"/>
    <w:multiLevelType w:val="singleLevel"/>
    <w:tmpl w:val="0C0A000F"/>
    <w:lvl w:ilvl="0">
      <w:start w:val="1"/>
      <w:numFmt w:val="decimal"/>
      <w:lvlText w:val="%1."/>
      <w:lvlJc w:val="left"/>
      <w:pPr>
        <w:tabs>
          <w:tab w:val="num" w:pos="360"/>
        </w:tabs>
        <w:ind w:left="360" w:hanging="360"/>
      </w:pPr>
      <w:rPr>
        <w:rFonts w:hint="default"/>
      </w:rPr>
    </w:lvl>
  </w:abstractNum>
  <w:abstractNum w:abstractNumId="5" w15:restartNumberingAfterBreak="0">
    <w:nsid w:val="109439B7"/>
    <w:multiLevelType w:val="singleLevel"/>
    <w:tmpl w:val="C296A75A"/>
    <w:lvl w:ilvl="0">
      <w:numFmt w:val="bullet"/>
      <w:lvlText w:val=""/>
      <w:lvlJc w:val="left"/>
      <w:pPr>
        <w:tabs>
          <w:tab w:val="num" w:pos="1776"/>
        </w:tabs>
        <w:ind w:left="1776" w:hanging="360"/>
      </w:pPr>
      <w:rPr>
        <w:rFonts w:ascii="Symbol" w:hAnsi="Symbol" w:hint="default"/>
        <w:b w:val="0"/>
      </w:rPr>
    </w:lvl>
  </w:abstractNum>
  <w:abstractNum w:abstractNumId="6" w15:restartNumberingAfterBreak="0">
    <w:nsid w:val="10AD5D98"/>
    <w:multiLevelType w:val="hybridMultilevel"/>
    <w:tmpl w:val="7BB40872"/>
    <w:lvl w:ilvl="0" w:tplc="DA36D65E">
      <w:start w:val="5"/>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63A6DA5"/>
    <w:multiLevelType w:val="hybridMultilevel"/>
    <w:tmpl w:val="AC84E900"/>
    <w:lvl w:ilvl="0" w:tplc="2BAA9DE4">
      <w:start w:val="1"/>
      <w:numFmt w:val="lowerLetter"/>
      <w:lvlText w:val="%1)"/>
      <w:lvlJc w:val="left"/>
      <w:pPr>
        <w:tabs>
          <w:tab w:val="num" w:pos="360"/>
        </w:tabs>
        <w:ind w:left="360" w:hanging="360"/>
      </w:pPr>
      <w:rPr>
        <w:rFonts w:hint="default"/>
      </w:rPr>
    </w:lvl>
    <w:lvl w:ilvl="1" w:tplc="340A0019" w:tentative="1">
      <w:start w:val="1"/>
      <w:numFmt w:val="lowerLetter"/>
      <w:lvlText w:val="%2."/>
      <w:lvlJc w:val="left"/>
      <w:pPr>
        <w:tabs>
          <w:tab w:val="num" w:pos="1785"/>
        </w:tabs>
        <w:ind w:left="1785" w:hanging="360"/>
      </w:pPr>
    </w:lvl>
    <w:lvl w:ilvl="2" w:tplc="340A001B" w:tentative="1">
      <w:start w:val="1"/>
      <w:numFmt w:val="lowerRoman"/>
      <w:lvlText w:val="%3."/>
      <w:lvlJc w:val="right"/>
      <w:pPr>
        <w:tabs>
          <w:tab w:val="num" w:pos="2505"/>
        </w:tabs>
        <w:ind w:left="2505" w:hanging="180"/>
      </w:pPr>
    </w:lvl>
    <w:lvl w:ilvl="3" w:tplc="340A000F" w:tentative="1">
      <w:start w:val="1"/>
      <w:numFmt w:val="decimal"/>
      <w:lvlText w:val="%4."/>
      <w:lvlJc w:val="left"/>
      <w:pPr>
        <w:tabs>
          <w:tab w:val="num" w:pos="3225"/>
        </w:tabs>
        <w:ind w:left="3225" w:hanging="360"/>
      </w:pPr>
    </w:lvl>
    <w:lvl w:ilvl="4" w:tplc="340A0019" w:tentative="1">
      <w:start w:val="1"/>
      <w:numFmt w:val="lowerLetter"/>
      <w:lvlText w:val="%5."/>
      <w:lvlJc w:val="left"/>
      <w:pPr>
        <w:tabs>
          <w:tab w:val="num" w:pos="3945"/>
        </w:tabs>
        <w:ind w:left="3945" w:hanging="360"/>
      </w:pPr>
    </w:lvl>
    <w:lvl w:ilvl="5" w:tplc="340A001B" w:tentative="1">
      <w:start w:val="1"/>
      <w:numFmt w:val="lowerRoman"/>
      <w:lvlText w:val="%6."/>
      <w:lvlJc w:val="right"/>
      <w:pPr>
        <w:tabs>
          <w:tab w:val="num" w:pos="4665"/>
        </w:tabs>
        <w:ind w:left="4665" w:hanging="180"/>
      </w:pPr>
    </w:lvl>
    <w:lvl w:ilvl="6" w:tplc="340A000F" w:tentative="1">
      <w:start w:val="1"/>
      <w:numFmt w:val="decimal"/>
      <w:lvlText w:val="%7."/>
      <w:lvlJc w:val="left"/>
      <w:pPr>
        <w:tabs>
          <w:tab w:val="num" w:pos="5385"/>
        </w:tabs>
        <w:ind w:left="5385" w:hanging="360"/>
      </w:pPr>
    </w:lvl>
    <w:lvl w:ilvl="7" w:tplc="340A0019" w:tentative="1">
      <w:start w:val="1"/>
      <w:numFmt w:val="lowerLetter"/>
      <w:lvlText w:val="%8."/>
      <w:lvlJc w:val="left"/>
      <w:pPr>
        <w:tabs>
          <w:tab w:val="num" w:pos="6105"/>
        </w:tabs>
        <w:ind w:left="6105" w:hanging="360"/>
      </w:pPr>
    </w:lvl>
    <w:lvl w:ilvl="8" w:tplc="340A001B" w:tentative="1">
      <w:start w:val="1"/>
      <w:numFmt w:val="lowerRoman"/>
      <w:lvlText w:val="%9."/>
      <w:lvlJc w:val="right"/>
      <w:pPr>
        <w:tabs>
          <w:tab w:val="num" w:pos="6825"/>
        </w:tabs>
        <w:ind w:left="6825" w:hanging="180"/>
      </w:pPr>
    </w:lvl>
  </w:abstractNum>
  <w:abstractNum w:abstractNumId="8" w15:restartNumberingAfterBreak="0">
    <w:nsid w:val="1823391A"/>
    <w:multiLevelType w:val="hybridMultilevel"/>
    <w:tmpl w:val="33B63074"/>
    <w:lvl w:ilvl="0" w:tplc="0A9C762E">
      <w:start w:val="1"/>
      <w:numFmt w:val="lowerLetter"/>
      <w:lvlText w:val="%1)"/>
      <w:lvlJc w:val="left"/>
      <w:pPr>
        <w:tabs>
          <w:tab w:val="num" w:pos="2700"/>
        </w:tabs>
        <w:ind w:left="2700" w:hanging="360"/>
      </w:pPr>
      <w:rPr>
        <w:rFonts w:hint="default"/>
      </w:rPr>
    </w:lvl>
    <w:lvl w:ilvl="1" w:tplc="0C0A0019" w:tentative="1">
      <w:start w:val="1"/>
      <w:numFmt w:val="lowerLetter"/>
      <w:lvlText w:val="%2."/>
      <w:lvlJc w:val="left"/>
      <w:pPr>
        <w:tabs>
          <w:tab w:val="num" w:pos="3420"/>
        </w:tabs>
        <w:ind w:left="3420" w:hanging="360"/>
      </w:pPr>
    </w:lvl>
    <w:lvl w:ilvl="2" w:tplc="0C0A001B" w:tentative="1">
      <w:start w:val="1"/>
      <w:numFmt w:val="lowerRoman"/>
      <w:lvlText w:val="%3."/>
      <w:lvlJc w:val="right"/>
      <w:pPr>
        <w:tabs>
          <w:tab w:val="num" w:pos="4140"/>
        </w:tabs>
        <w:ind w:left="4140" w:hanging="180"/>
      </w:pPr>
    </w:lvl>
    <w:lvl w:ilvl="3" w:tplc="0C0A000F" w:tentative="1">
      <w:start w:val="1"/>
      <w:numFmt w:val="decimal"/>
      <w:lvlText w:val="%4."/>
      <w:lvlJc w:val="left"/>
      <w:pPr>
        <w:tabs>
          <w:tab w:val="num" w:pos="4860"/>
        </w:tabs>
        <w:ind w:left="4860" w:hanging="360"/>
      </w:pPr>
    </w:lvl>
    <w:lvl w:ilvl="4" w:tplc="0C0A0019" w:tentative="1">
      <w:start w:val="1"/>
      <w:numFmt w:val="lowerLetter"/>
      <w:lvlText w:val="%5."/>
      <w:lvlJc w:val="left"/>
      <w:pPr>
        <w:tabs>
          <w:tab w:val="num" w:pos="5580"/>
        </w:tabs>
        <w:ind w:left="5580" w:hanging="360"/>
      </w:pPr>
    </w:lvl>
    <w:lvl w:ilvl="5" w:tplc="0C0A001B" w:tentative="1">
      <w:start w:val="1"/>
      <w:numFmt w:val="lowerRoman"/>
      <w:lvlText w:val="%6."/>
      <w:lvlJc w:val="right"/>
      <w:pPr>
        <w:tabs>
          <w:tab w:val="num" w:pos="6300"/>
        </w:tabs>
        <w:ind w:left="6300" w:hanging="180"/>
      </w:pPr>
    </w:lvl>
    <w:lvl w:ilvl="6" w:tplc="0C0A000F" w:tentative="1">
      <w:start w:val="1"/>
      <w:numFmt w:val="decimal"/>
      <w:lvlText w:val="%7."/>
      <w:lvlJc w:val="left"/>
      <w:pPr>
        <w:tabs>
          <w:tab w:val="num" w:pos="7020"/>
        </w:tabs>
        <w:ind w:left="7020" w:hanging="360"/>
      </w:pPr>
    </w:lvl>
    <w:lvl w:ilvl="7" w:tplc="0C0A0019" w:tentative="1">
      <w:start w:val="1"/>
      <w:numFmt w:val="lowerLetter"/>
      <w:lvlText w:val="%8."/>
      <w:lvlJc w:val="left"/>
      <w:pPr>
        <w:tabs>
          <w:tab w:val="num" w:pos="7740"/>
        </w:tabs>
        <w:ind w:left="7740" w:hanging="360"/>
      </w:pPr>
    </w:lvl>
    <w:lvl w:ilvl="8" w:tplc="0C0A001B" w:tentative="1">
      <w:start w:val="1"/>
      <w:numFmt w:val="lowerRoman"/>
      <w:lvlText w:val="%9."/>
      <w:lvlJc w:val="right"/>
      <w:pPr>
        <w:tabs>
          <w:tab w:val="num" w:pos="8460"/>
        </w:tabs>
        <w:ind w:left="8460" w:hanging="180"/>
      </w:pPr>
    </w:lvl>
  </w:abstractNum>
  <w:abstractNum w:abstractNumId="9" w15:restartNumberingAfterBreak="0">
    <w:nsid w:val="1F7C077E"/>
    <w:multiLevelType w:val="hybridMultilevel"/>
    <w:tmpl w:val="703AE5CC"/>
    <w:lvl w:ilvl="0" w:tplc="6CB252B6">
      <w:start w:val="1"/>
      <w:numFmt w:val="lowerLetter"/>
      <w:lvlText w:val="%1)"/>
      <w:lvlJc w:val="left"/>
      <w:pPr>
        <w:tabs>
          <w:tab w:val="num" w:pos="3195"/>
        </w:tabs>
        <w:ind w:left="319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22F30543"/>
    <w:multiLevelType w:val="singleLevel"/>
    <w:tmpl w:val="0C0A000F"/>
    <w:lvl w:ilvl="0">
      <w:start w:val="1"/>
      <w:numFmt w:val="decimal"/>
      <w:lvlText w:val="%1."/>
      <w:lvlJc w:val="left"/>
      <w:pPr>
        <w:tabs>
          <w:tab w:val="num" w:pos="720"/>
        </w:tabs>
        <w:ind w:left="720" w:hanging="360"/>
      </w:pPr>
    </w:lvl>
  </w:abstractNum>
  <w:abstractNum w:abstractNumId="11" w15:restartNumberingAfterBreak="0">
    <w:nsid w:val="2A152105"/>
    <w:multiLevelType w:val="hybridMultilevel"/>
    <w:tmpl w:val="DB689E8E"/>
    <w:lvl w:ilvl="0" w:tplc="2CAC510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C0908C1"/>
    <w:multiLevelType w:val="singleLevel"/>
    <w:tmpl w:val="165E5D8A"/>
    <w:lvl w:ilvl="0">
      <w:start w:val="1"/>
      <w:numFmt w:val="bullet"/>
      <w:lvlText w:val="-"/>
      <w:lvlJc w:val="left"/>
      <w:pPr>
        <w:tabs>
          <w:tab w:val="num" w:pos="360"/>
        </w:tabs>
        <w:ind w:left="360" w:hanging="360"/>
      </w:pPr>
      <w:rPr>
        <w:rFonts w:hint="default"/>
      </w:rPr>
    </w:lvl>
  </w:abstractNum>
  <w:abstractNum w:abstractNumId="13" w15:restartNumberingAfterBreak="0">
    <w:nsid w:val="301373AE"/>
    <w:multiLevelType w:val="hybridMultilevel"/>
    <w:tmpl w:val="399090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706E41"/>
    <w:multiLevelType w:val="hybridMultilevel"/>
    <w:tmpl w:val="C130F6F0"/>
    <w:lvl w:ilvl="0" w:tplc="143A5ABE">
      <w:start w:val="1"/>
      <w:numFmt w:val="bullet"/>
      <w:lvlText w:val="-"/>
      <w:lvlJc w:val="left"/>
      <w:pPr>
        <w:tabs>
          <w:tab w:val="num" w:pos="2700"/>
        </w:tabs>
        <w:ind w:left="2700" w:hanging="360"/>
      </w:pPr>
      <w:rPr>
        <w:rFonts w:ascii="Times New Roman" w:eastAsia="Times New Roman" w:hAnsi="Times New Roman" w:cs="Times New Roman" w:hint="default"/>
      </w:rPr>
    </w:lvl>
    <w:lvl w:ilvl="1" w:tplc="0C0A0003" w:tentative="1">
      <w:start w:val="1"/>
      <w:numFmt w:val="bullet"/>
      <w:lvlText w:val="o"/>
      <w:lvlJc w:val="left"/>
      <w:pPr>
        <w:tabs>
          <w:tab w:val="num" w:pos="3420"/>
        </w:tabs>
        <w:ind w:left="3420" w:hanging="360"/>
      </w:pPr>
      <w:rPr>
        <w:rFonts w:ascii="Courier New" w:hAnsi="Courier New" w:hint="default"/>
      </w:rPr>
    </w:lvl>
    <w:lvl w:ilvl="2" w:tplc="0C0A0005" w:tentative="1">
      <w:start w:val="1"/>
      <w:numFmt w:val="bullet"/>
      <w:lvlText w:val=""/>
      <w:lvlJc w:val="left"/>
      <w:pPr>
        <w:tabs>
          <w:tab w:val="num" w:pos="4140"/>
        </w:tabs>
        <w:ind w:left="4140" w:hanging="360"/>
      </w:pPr>
      <w:rPr>
        <w:rFonts w:ascii="Wingdings" w:hAnsi="Wingdings" w:hint="default"/>
      </w:rPr>
    </w:lvl>
    <w:lvl w:ilvl="3" w:tplc="0C0A0001" w:tentative="1">
      <w:start w:val="1"/>
      <w:numFmt w:val="bullet"/>
      <w:lvlText w:val=""/>
      <w:lvlJc w:val="left"/>
      <w:pPr>
        <w:tabs>
          <w:tab w:val="num" w:pos="4860"/>
        </w:tabs>
        <w:ind w:left="4860" w:hanging="360"/>
      </w:pPr>
      <w:rPr>
        <w:rFonts w:ascii="Symbol" w:hAnsi="Symbol" w:hint="default"/>
      </w:rPr>
    </w:lvl>
    <w:lvl w:ilvl="4" w:tplc="0C0A0003" w:tentative="1">
      <w:start w:val="1"/>
      <w:numFmt w:val="bullet"/>
      <w:lvlText w:val="o"/>
      <w:lvlJc w:val="left"/>
      <w:pPr>
        <w:tabs>
          <w:tab w:val="num" w:pos="5580"/>
        </w:tabs>
        <w:ind w:left="5580" w:hanging="360"/>
      </w:pPr>
      <w:rPr>
        <w:rFonts w:ascii="Courier New" w:hAnsi="Courier New" w:hint="default"/>
      </w:rPr>
    </w:lvl>
    <w:lvl w:ilvl="5" w:tplc="0C0A0005" w:tentative="1">
      <w:start w:val="1"/>
      <w:numFmt w:val="bullet"/>
      <w:lvlText w:val=""/>
      <w:lvlJc w:val="left"/>
      <w:pPr>
        <w:tabs>
          <w:tab w:val="num" w:pos="6300"/>
        </w:tabs>
        <w:ind w:left="6300" w:hanging="360"/>
      </w:pPr>
      <w:rPr>
        <w:rFonts w:ascii="Wingdings" w:hAnsi="Wingdings" w:hint="default"/>
      </w:rPr>
    </w:lvl>
    <w:lvl w:ilvl="6" w:tplc="0C0A0001" w:tentative="1">
      <w:start w:val="1"/>
      <w:numFmt w:val="bullet"/>
      <w:lvlText w:val=""/>
      <w:lvlJc w:val="left"/>
      <w:pPr>
        <w:tabs>
          <w:tab w:val="num" w:pos="7020"/>
        </w:tabs>
        <w:ind w:left="7020" w:hanging="360"/>
      </w:pPr>
      <w:rPr>
        <w:rFonts w:ascii="Symbol" w:hAnsi="Symbol" w:hint="default"/>
      </w:rPr>
    </w:lvl>
    <w:lvl w:ilvl="7" w:tplc="0C0A0003" w:tentative="1">
      <w:start w:val="1"/>
      <w:numFmt w:val="bullet"/>
      <w:lvlText w:val="o"/>
      <w:lvlJc w:val="left"/>
      <w:pPr>
        <w:tabs>
          <w:tab w:val="num" w:pos="7740"/>
        </w:tabs>
        <w:ind w:left="7740" w:hanging="360"/>
      </w:pPr>
      <w:rPr>
        <w:rFonts w:ascii="Courier New" w:hAnsi="Courier New" w:hint="default"/>
      </w:rPr>
    </w:lvl>
    <w:lvl w:ilvl="8" w:tplc="0C0A0005" w:tentative="1">
      <w:start w:val="1"/>
      <w:numFmt w:val="bullet"/>
      <w:lvlText w:val=""/>
      <w:lvlJc w:val="left"/>
      <w:pPr>
        <w:tabs>
          <w:tab w:val="num" w:pos="8460"/>
        </w:tabs>
        <w:ind w:left="8460" w:hanging="360"/>
      </w:pPr>
      <w:rPr>
        <w:rFonts w:ascii="Wingdings" w:hAnsi="Wingdings" w:hint="default"/>
      </w:rPr>
    </w:lvl>
  </w:abstractNum>
  <w:abstractNum w:abstractNumId="15" w15:restartNumberingAfterBreak="0">
    <w:nsid w:val="3FC36FD4"/>
    <w:multiLevelType w:val="singleLevel"/>
    <w:tmpl w:val="AEFA2564"/>
    <w:lvl w:ilvl="0">
      <w:start w:val="1"/>
      <w:numFmt w:val="bullet"/>
      <w:lvlText w:val="-"/>
      <w:lvlJc w:val="left"/>
      <w:pPr>
        <w:tabs>
          <w:tab w:val="num" w:pos="360"/>
        </w:tabs>
        <w:ind w:left="360" w:hanging="360"/>
      </w:pPr>
      <w:rPr>
        <w:rFonts w:hint="default"/>
      </w:rPr>
    </w:lvl>
  </w:abstractNum>
  <w:abstractNum w:abstractNumId="16" w15:restartNumberingAfterBreak="0">
    <w:nsid w:val="40FA0026"/>
    <w:multiLevelType w:val="singleLevel"/>
    <w:tmpl w:val="0C0A000F"/>
    <w:lvl w:ilvl="0">
      <w:start w:val="1"/>
      <w:numFmt w:val="decimal"/>
      <w:lvlText w:val="%1."/>
      <w:lvlJc w:val="left"/>
      <w:pPr>
        <w:tabs>
          <w:tab w:val="num" w:pos="360"/>
        </w:tabs>
        <w:ind w:left="360" w:hanging="360"/>
      </w:pPr>
      <w:rPr>
        <w:rFonts w:hint="default"/>
      </w:rPr>
    </w:lvl>
  </w:abstractNum>
  <w:abstractNum w:abstractNumId="17" w15:restartNumberingAfterBreak="0">
    <w:nsid w:val="47F83533"/>
    <w:multiLevelType w:val="hybridMultilevel"/>
    <w:tmpl w:val="8B56E168"/>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EBD700F"/>
    <w:multiLevelType w:val="singleLevel"/>
    <w:tmpl w:val="67AEE668"/>
    <w:lvl w:ilvl="0">
      <w:start w:val="2"/>
      <w:numFmt w:val="bullet"/>
      <w:lvlText w:val="-"/>
      <w:lvlJc w:val="left"/>
      <w:pPr>
        <w:tabs>
          <w:tab w:val="num" w:pos="360"/>
        </w:tabs>
        <w:ind w:left="360" w:hanging="360"/>
      </w:pPr>
      <w:rPr>
        <w:rFonts w:hint="default"/>
      </w:rPr>
    </w:lvl>
  </w:abstractNum>
  <w:abstractNum w:abstractNumId="19" w15:restartNumberingAfterBreak="0">
    <w:nsid w:val="571752F6"/>
    <w:multiLevelType w:val="singleLevel"/>
    <w:tmpl w:val="0C0A000F"/>
    <w:lvl w:ilvl="0">
      <w:start w:val="1"/>
      <w:numFmt w:val="decimal"/>
      <w:lvlText w:val="%1."/>
      <w:lvlJc w:val="left"/>
      <w:pPr>
        <w:tabs>
          <w:tab w:val="num" w:pos="360"/>
        </w:tabs>
        <w:ind w:left="360" w:hanging="360"/>
      </w:pPr>
      <w:rPr>
        <w:rFonts w:hint="default"/>
      </w:rPr>
    </w:lvl>
  </w:abstractNum>
  <w:abstractNum w:abstractNumId="20" w15:restartNumberingAfterBreak="0">
    <w:nsid w:val="5DE902A2"/>
    <w:multiLevelType w:val="singleLevel"/>
    <w:tmpl w:val="3DFC61A6"/>
    <w:lvl w:ilvl="0">
      <w:start w:val="1"/>
      <w:numFmt w:val="decimal"/>
      <w:lvlText w:val="%1."/>
      <w:lvlJc w:val="left"/>
      <w:pPr>
        <w:tabs>
          <w:tab w:val="num" w:pos="360"/>
        </w:tabs>
        <w:ind w:left="360" w:hanging="360"/>
      </w:pPr>
      <w:rPr>
        <w:rFonts w:ascii="Garamond" w:hAnsi="Garamond" w:hint="default"/>
      </w:rPr>
    </w:lvl>
  </w:abstractNum>
  <w:abstractNum w:abstractNumId="21" w15:restartNumberingAfterBreak="0">
    <w:nsid w:val="633D62E1"/>
    <w:multiLevelType w:val="hybridMultilevel"/>
    <w:tmpl w:val="056C394C"/>
    <w:lvl w:ilvl="0" w:tplc="A0BE299E">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FE406F"/>
    <w:multiLevelType w:val="singleLevel"/>
    <w:tmpl w:val="3956F6FC"/>
    <w:lvl w:ilvl="0">
      <w:start w:val="1"/>
      <w:numFmt w:val="decimal"/>
      <w:lvlText w:val="%1."/>
      <w:lvlJc w:val="left"/>
      <w:pPr>
        <w:tabs>
          <w:tab w:val="num" w:pos="360"/>
        </w:tabs>
        <w:ind w:left="360" w:hanging="360"/>
      </w:pPr>
      <w:rPr>
        <w:rFonts w:hint="default"/>
        <w:b/>
      </w:rPr>
    </w:lvl>
  </w:abstractNum>
  <w:abstractNum w:abstractNumId="23" w15:restartNumberingAfterBreak="0">
    <w:nsid w:val="68252EA5"/>
    <w:multiLevelType w:val="singleLevel"/>
    <w:tmpl w:val="37A62B10"/>
    <w:lvl w:ilvl="0">
      <w:start w:val="1"/>
      <w:numFmt w:val="decimal"/>
      <w:lvlText w:val="%1."/>
      <w:lvlJc w:val="left"/>
      <w:pPr>
        <w:tabs>
          <w:tab w:val="num" w:pos="360"/>
        </w:tabs>
        <w:ind w:left="360" w:hanging="360"/>
      </w:pPr>
      <w:rPr>
        <w:rFonts w:ascii="Garamond" w:hAnsi="Garamond" w:hint="default"/>
      </w:rPr>
    </w:lvl>
  </w:abstractNum>
  <w:abstractNum w:abstractNumId="24" w15:restartNumberingAfterBreak="0">
    <w:nsid w:val="6A2848DF"/>
    <w:multiLevelType w:val="singleLevel"/>
    <w:tmpl w:val="CEB22002"/>
    <w:lvl w:ilvl="0">
      <w:start w:val="1"/>
      <w:numFmt w:val="bullet"/>
      <w:lvlText w:val="-"/>
      <w:lvlJc w:val="left"/>
      <w:pPr>
        <w:tabs>
          <w:tab w:val="num" w:pos="360"/>
        </w:tabs>
        <w:ind w:left="360" w:hanging="360"/>
      </w:pPr>
      <w:rPr>
        <w:rFonts w:hint="default"/>
      </w:rPr>
    </w:lvl>
  </w:abstractNum>
  <w:abstractNum w:abstractNumId="25" w15:restartNumberingAfterBreak="0">
    <w:nsid w:val="733218C7"/>
    <w:multiLevelType w:val="hybridMultilevel"/>
    <w:tmpl w:val="8EFCE8FC"/>
    <w:lvl w:ilvl="0" w:tplc="7FB25CF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4C87D9D"/>
    <w:multiLevelType w:val="singleLevel"/>
    <w:tmpl w:val="66BCD150"/>
    <w:lvl w:ilvl="0">
      <w:start w:val="1"/>
      <w:numFmt w:val="bullet"/>
      <w:lvlText w:val="-"/>
      <w:lvlJc w:val="left"/>
      <w:pPr>
        <w:tabs>
          <w:tab w:val="num" w:pos="1065"/>
        </w:tabs>
        <w:ind w:left="1065" w:hanging="360"/>
      </w:pPr>
      <w:rPr>
        <w:rFonts w:hint="default"/>
      </w:rPr>
    </w:lvl>
  </w:abstractNum>
  <w:abstractNum w:abstractNumId="27" w15:restartNumberingAfterBreak="0">
    <w:nsid w:val="7BE55D8D"/>
    <w:multiLevelType w:val="hybridMultilevel"/>
    <w:tmpl w:val="75AEF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
  </w:num>
  <w:num w:numId="5">
    <w:abstractNumId w:val="27"/>
  </w:num>
  <w:num w:numId="6">
    <w:abstractNumId w:val="13"/>
  </w:num>
  <w:num w:numId="7">
    <w:abstractNumId w:val="11"/>
  </w:num>
  <w:num w:numId="8">
    <w:abstractNumId w:val="26"/>
  </w:num>
  <w:num w:numId="9">
    <w:abstractNumId w:val="18"/>
  </w:num>
  <w:num w:numId="10">
    <w:abstractNumId w:val="22"/>
  </w:num>
  <w:num w:numId="11">
    <w:abstractNumId w:val="24"/>
  </w:num>
  <w:num w:numId="12">
    <w:abstractNumId w:val="12"/>
  </w:num>
  <w:num w:numId="13">
    <w:abstractNumId w:val="4"/>
  </w:num>
  <w:num w:numId="14">
    <w:abstractNumId w:val="3"/>
  </w:num>
  <w:num w:numId="15">
    <w:abstractNumId w:val="15"/>
  </w:num>
  <w:num w:numId="16">
    <w:abstractNumId w:val="5"/>
  </w:num>
  <w:num w:numId="17">
    <w:abstractNumId w:val="10"/>
  </w:num>
  <w:num w:numId="18">
    <w:abstractNumId w:val="16"/>
  </w:num>
  <w:num w:numId="19">
    <w:abstractNumId w:val="20"/>
  </w:num>
  <w:num w:numId="20">
    <w:abstractNumId w:val="19"/>
  </w:num>
  <w:num w:numId="21">
    <w:abstractNumId w:val="23"/>
  </w:num>
  <w:num w:numId="22">
    <w:abstractNumId w:val="1"/>
  </w:num>
  <w:num w:numId="23">
    <w:abstractNumId w:val="21"/>
  </w:num>
  <w:num w:numId="24">
    <w:abstractNumId w:val="6"/>
  </w:num>
  <w:num w:numId="25">
    <w:abstractNumId w:val="7"/>
  </w:num>
  <w:num w:numId="26">
    <w:abstractNumId w:val="25"/>
  </w:num>
  <w:num w:numId="27">
    <w:abstractNumId w:val="0"/>
  </w:num>
  <w:num w:numId="28">
    <w:abstractNumId w:val="1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CD"/>
    <w:rsid w:val="00000667"/>
    <w:rsid w:val="00002A12"/>
    <w:rsid w:val="00003F08"/>
    <w:rsid w:val="00004ACA"/>
    <w:rsid w:val="000057C7"/>
    <w:rsid w:val="0001136E"/>
    <w:rsid w:val="00013711"/>
    <w:rsid w:val="00014E0B"/>
    <w:rsid w:val="000153B5"/>
    <w:rsid w:val="00021311"/>
    <w:rsid w:val="00021CB1"/>
    <w:rsid w:val="0002367D"/>
    <w:rsid w:val="0002381C"/>
    <w:rsid w:val="000334A6"/>
    <w:rsid w:val="00034AFD"/>
    <w:rsid w:val="00037879"/>
    <w:rsid w:val="00037E91"/>
    <w:rsid w:val="000425F4"/>
    <w:rsid w:val="0004369E"/>
    <w:rsid w:val="00043B08"/>
    <w:rsid w:val="0004491C"/>
    <w:rsid w:val="00051C6D"/>
    <w:rsid w:val="00052706"/>
    <w:rsid w:val="000527BF"/>
    <w:rsid w:val="00054C9D"/>
    <w:rsid w:val="00056AFD"/>
    <w:rsid w:val="00057BCD"/>
    <w:rsid w:val="00060F6E"/>
    <w:rsid w:val="00062504"/>
    <w:rsid w:val="00065AED"/>
    <w:rsid w:val="00067CA1"/>
    <w:rsid w:val="000712D1"/>
    <w:rsid w:val="00072B9B"/>
    <w:rsid w:val="00074B63"/>
    <w:rsid w:val="000771A8"/>
    <w:rsid w:val="000824FA"/>
    <w:rsid w:val="00085DC0"/>
    <w:rsid w:val="00086A01"/>
    <w:rsid w:val="00087447"/>
    <w:rsid w:val="00087A84"/>
    <w:rsid w:val="0009254C"/>
    <w:rsid w:val="0009308D"/>
    <w:rsid w:val="000944AB"/>
    <w:rsid w:val="0009559B"/>
    <w:rsid w:val="0009764F"/>
    <w:rsid w:val="000A0900"/>
    <w:rsid w:val="000A5DC6"/>
    <w:rsid w:val="000A647D"/>
    <w:rsid w:val="000A6BE6"/>
    <w:rsid w:val="000B00ED"/>
    <w:rsid w:val="000B03DA"/>
    <w:rsid w:val="000B07C2"/>
    <w:rsid w:val="000B238E"/>
    <w:rsid w:val="000B5DC5"/>
    <w:rsid w:val="000B6677"/>
    <w:rsid w:val="000B7411"/>
    <w:rsid w:val="000B7D3A"/>
    <w:rsid w:val="000C0171"/>
    <w:rsid w:val="000C49AE"/>
    <w:rsid w:val="000C5321"/>
    <w:rsid w:val="000C7124"/>
    <w:rsid w:val="000C7DA1"/>
    <w:rsid w:val="000D0F07"/>
    <w:rsid w:val="000D2B0F"/>
    <w:rsid w:val="000D328C"/>
    <w:rsid w:val="000D5486"/>
    <w:rsid w:val="000D5A97"/>
    <w:rsid w:val="000D5AB6"/>
    <w:rsid w:val="000D5E8D"/>
    <w:rsid w:val="000D5EB4"/>
    <w:rsid w:val="000D6EF9"/>
    <w:rsid w:val="000D71CB"/>
    <w:rsid w:val="000D7736"/>
    <w:rsid w:val="000E0CE2"/>
    <w:rsid w:val="000E3749"/>
    <w:rsid w:val="000E7187"/>
    <w:rsid w:val="000E7FFA"/>
    <w:rsid w:val="000F1654"/>
    <w:rsid w:val="000F1A8E"/>
    <w:rsid w:val="000F2652"/>
    <w:rsid w:val="000F310F"/>
    <w:rsid w:val="000F5618"/>
    <w:rsid w:val="000F5B43"/>
    <w:rsid w:val="00103562"/>
    <w:rsid w:val="00103603"/>
    <w:rsid w:val="00106E74"/>
    <w:rsid w:val="00113501"/>
    <w:rsid w:val="0011525A"/>
    <w:rsid w:val="00115CE8"/>
    <w:rsid w:val="001162CB"/>
    <w:rsid w:val="00117C57"/>
    <w:rsid w:val="00123E2D"/>
    <w:rsid w:val="001254D4"/>
    <w:rsid w:val="00130912"/>
    <w:rsid w:val="00133B3F"/>
    <w:rsid w:val="00135755"/>
    <w:rsid w:val="00135A7C"/>
    <w:rsid w:val="00136DDF"/>
    <w:rsid w:val="001379A5"/>
    <w:rsid w:val="00140378"/>
    <w:rsid w:val="001420B4"/>
    <w:rsid w:val="00142275"/>
    <w:rsid w:val="001425DF"/>
    <w:rsid w:val="00145514"/>
    <w:rsid w:val="00147EE7"/>
    <w:rsid w:val="00150D25"/>
    <w:rsid w:val="001510C0"/>
    <w:rsid w:val="0015307F"/>
    <w:rsid w:val="00156A56"/>
    <w:rsid w:val="00156A9B"/>
    <w:rsid w:val="001630F8"/>
    <w:rsid w:val="001631CB"/>
    <w:rsid w:val="00163229"/>
    <w:rsid w:val="00166E12"/>
    <w:rsid w:val="00172075"/>
    <w:rsid w:val="001741FF"/>
    <w:rsid w:val="00174B4E"/>
    <w:rsid w:val="00174C5D"/>
    <w:rsid w:val="001756E7"/>
    <w:rsid w:val="001764BA"/>
    <w:rsid w:val="0017668F"/>
    <w:rsid w:val="001766C6"/>
    <w:rsid w:val="00176D05"/>
    <w:rsid w:val="001818DD"/>
    <w:rsid w:val="00185BD9"/>
    <w:rsid w:val="00191A4A"/>
    <w:rsid w:val="00193E90"/>
    <w:rsid w:val="0019447D"/>
    <w:rsid w:val="001955B6"/>
    <w:rsid w:val="0019720E"/>
    <w:rsid w:val="001A1D0A"/>
    <w:rsid w:val="001A2456"/>
    <w:rsid w:val="001A62A7"/>
    <w:rsid w:val="001B1271"/>
    <w:rsid w:val="001B3AF4"/>
    <w:rsid w:val="001B40C7"/>
    <w:rsid w:val="001B4C09"/>
    <w:rsid w:val="001C07A9"/>
    <w:rsid w:val="001C2164"/>
    <w:rsid w:val="001C4F95"/>
    <w:rsid w:val="001C6EB2"/>
    <w:rsid w:val="001D0053"/>
    <w:rsid w:val="001D36A4"/>
    <w:rsid w:val="001D64F7"/>
    <w:rsid w:val="001D6A3B"/>
    <w:rsid w:val="001D7DFE"/>
    <w:rsid w:val="001E05A1"/>
    <w:rsid w:val="001E17F6"/>
    <w:rsid w:val="001E27B5"/>
    <w:rsid w:val="001E63F2"/>
    <w:rsid w:val="001F072B"/>
    <w:rsid w:val="001F2947"/>
    <w:rsid w:val="001F420D"/>
    <w:rsid w:val="001F446D"/>
    <w:rsid w:val="00200FED"/>
    <w:rsid w:val="002020D3"/>
    <w:rsid w:val="002027C8"/>
    <w:rsid w:val="00205C20"/>
    <w:rsid w:val="00205E76"/>
    <w:rsid w:val="00206486"/>
    <w:rsid w:val="00210B74"/>
    <w:rsid w:val="00212FE8"/>
    <w:rsid w:val="002156B1"/>
    <w:rsid w:val="002172E8"/>
    <w:rsid w:val="0021762B"/>
    <w:rsid w:val="00217A99"/>
    <w:rsid w:val="00217E87"/>
    <w:rsid w:val="002222F4"/>
    <w:rsid w:val="00227253"/>
    <w:rsid w:val="0023092F"/>
    <w:rsid w:val="002319D2"/>
    <w:rsid w:val="00231A63"/>
    <w:rsid w:val="002321BC"/>
    <w:rsid w:val="002325F5"/>
    <w:rsid w:val="00236446"/>
    <w:rsid w:val="00240210"/>
    <w:rsid w:val="0024126E"/>
    <w:rsid w:val="002415B5"/>
    <w:rsid w:val="00245955"/>
    <w:rsid w:val="00247999"/>
    <w:rsid w:val="002511A8"/>
    <w:rsid w:val="002520B9"/>
    <w:rsid w:val="0025620D"/>
    <w:rsid w:val="00257EC9"/>
    <w:rsid w:val="00261122"/>
    <w:rsid w:val="00261B29"/>
    <w:rsid w:val="00265791"/>
    <w:rsid w:val="002703BC"/>
    <w:rsid w:val="002722BE"/>
    <w:rsid w:val="00272722"/>
    <w:rsid w:val="00276C1C"/>
    <w:rsid w:val="002814BB"/>
    <w:rsid w:val="00283421"/>
    <w:rsid w:val="0028359B"/>
    <w:rsid w:val="00283BC3"/>
    <w:rsid w:val="0028599E"/>
    <w:rsid w:val="00286F32"/>
    <w:rsid w:val="0029023F"/>
    <w:rsid w:val="00290AFB"/>
    <w:rsid w:val="002925E8"/>
    <w:rsid w:val="00293899"/>
    <w:rsid w:val="002939E4"/>
    <w:rsid w:val="00294656"/>
    <w:rsid w:val="00296E86"/>
    <w:rsid w:val="0029796F"/>
    <w:rsid w:val="002A03AC"/>
    <w:rsid w:val="002A132B"/>
    <w:rsid w:val="002A3102"/>
    <w:rsid w:val="002A634E"/>
    <w:rsid w:val="002A7DB6"/>
    <w:rsid w:val="002B2FFB"/>
    <w:rsid w:val="002B4569"/>
    <w:rsid w:val="002C1207"/>
    <w:rsid w:val="002C16F3"/>
    <w:rsid w:val="002C21CC"/>
    <w:rsid w:val="002C38CB"/>
    <w:rsid w:val="002C507A"/>
    <w:rsid w:val="002C557D"/>
    <w:rsid w:val="002C6BAE"/>
    <w:rsid w:val="002C7123"/>
    <w:rsid w:val="002D083B"/>
    <w:rsid w:val="002D2706"/>
    <w:rsid w:val="002D2FB0"/>
    <w:rsid w:val="002D38EC"/>
    <w:rsid w:val="002D3CF0"/>
    <w:rsid w:val="002D60B9"/>
    <w:rsid w:val="002D73C5"/>
    <w:rsid w:val="002D76DE"/>
    <w:rsid w:val="002E0AA5"/>
    <w:rsid w:val="002E1C21"/>
    <w:rsid w:val="002E252E"/>
    <w:rsid w:val="002E673A"/>
    <w:rsid w:val="002E6F9E"/>
    <w:rsid w:val="002E7D7D"/>
    <w:rsid w:val="002F2366"/>
    <w:rsid w:val="002F50CC"/>
    <w:rsid w:val="0030688A"/>
    <w:rsid w:val="0031045B"/>
    <w:rsid w:val="00314C84"/>
    <w:rsid w:val="00315124"/>
    <w:rsid w:val="00320914"/>
    <w:rsid w:val="00322646"/>
    <w:rsid w:val="003226FE"/>
    <w:rsid w:val="003248FA"/>
    <w:rsid w:val="00334D2C"/>
    <w:rsid w:val="003424CA"/>
    <w:rsid w:val="00344EAF"/>
    <w:rsid w:val="003453E3"/>
    <w:rsid w:val="003501A5"/>
    <w:rsid w:val="003506D8"/>
    <w:rsid w:val="003507F5"/>
    <w:rsid w:val="00352A93"/>
    <w:rsid w:val="00353FC5"/>
    <w:rsid w:val="00354467"/>
    <w:rsid w:val="00354BE3"/>
    <w:rsid w:val="00356922"/>
    <w:rsid w:val="003574BE"/>
    <w:rsid w:val="0036027A"/>
    <w:rsid w:val="00361DD5"/>
    <w:rsid w:val="0036274E"/>
    <w:rsid w:val="00363563"/>
    <w:rsid w:val="00364A4A"/>
    <w:rsid w:val="003652BB"/>
    <w:rsid w:val="003667A2"/>
    <w:rsid w:val="00366AD3"/>
    <w:rsid w:val="00366BE4"/>
    <w:rsid w:val="00366E50"/>
    <w:rsid w:val="0036721B"/>
    <w:rsid w:val="003729F7"/>
    <w:rsid w:val="00375DBA"/>
    <w:rsid w:val="0037775C"/>
    <w:rsid w:val="00385CBE"/>
    <w:rsid w:val="0038717B"/>
    <w:rsid w:val="00387BF8"/>
    <w:rsid w:val="00391353"/>
    <w:rsid w:val="003933C1"/>
    <w:rsid w:val="00397DE1"/>
    <w:rsid w:val="003A03CB"/>
    <w:rsid w:val="003A1FA1"/>
    <w:rsid w:val="003A3009"/>
    <w:rsid w:val="003A3749"/>
    <w:rsid w:val="003A3C3B"/>
    <w:rsid w:val="003A4995"/>
    <w:rsid w:val="003A5E67"/>
    <w:rsid w:val="003A634D"/>
    <w:rsid w:val="003A7D32"/>
    <w:rsid w:val="003B0A14"/>
    <w:rsid w:val="003B407B"/>
    <w:rsid w:val="003B4A12"/>
    <w:rsid w:val="003B5A31"/>
    <w:rsid w:val="003B631D"/>
    <w:rsid w:val="003B7D73"/>
    <w:rsid w:val="003B7E40"/>
    <w:rsid w:val="003C0181"/>
    <w:rsid w:val="003C1A73"/>
    <w:rsid w:val="003C2132"/>
    <w:rsid w:val="003C2C69"/>
    <w:rsid w:val="003C56FB"/>
    <w:rsid w:val="003C7200"/>
    <w:rsid w:val="003C7A2B"/>
    <w:rsid w:val="003D07E5"/>
    <w:rsid w:val="003D2B02"/>
    <w:rsid w:val="003D6425"/>
    <w:rsid w:val="003E1005"/>
    <w:rsid w:val="003E16FA"/>
    <w:rsid w:val="003E5B38"/>
    <w:rsid w:val="003E5BD8"/>
    <w:rsid w:val="003E6CE6"/>
    <w:rsid w:val="003E745C"/>
    <w:rsid w:val="003E7F43"/>
    <w:rsid w:val="003F2661"/>
    <w:rsid w:val="003F4B10"/>
    <w:rsid w:val="00404303"/>
    <w:rsid w:val="00405927"/>
    <w:rsid w:val="004073B3"/>
    <w:rsid w:val="004073BA"/>
    <w:rsid w:val="00407A6E"/>
    <w:rsid w:val="00407B38"/>
    <w:rsid w:val="00410683"/>
    <w:rsid w:val="00411049"/>
    <w:rsid w:val="00411AF1"/>
    <w:rsid w:val="00411C23"/>
    <w:rsid w:val="00411CAC"/>
    <w:rsid w:val="00414F0F"/>
    <w:rsid w:val="00417C31"/>
    <w:rsid w:val="00417DCD"/>
    <w:rsid w:val="00417E5D"/>
    <w:rsid w:val="00421A62"/>
    <w:rsid w:val="004223CC"/>
    <w:rsid w:val="004237F2"/>
    <w:rsid w:val="00426DE8"/>
    <w:rsid w:val="004309E0"/>
    <w:rsid w:val="00431397"/>
    <w:rsid w:val="00431EF2"/>
    <w:rsid w:val="00432383"/>
    <w:rsid w:val="00432821"/>
    <w:rsid w:val="00432C6A"/>
    <w:rsid w:val="00444F6D"/>
    <w:rsid w:val="004452F6"/>
    <w:rsid w:val="004458C4"/>
    <w:rsid w:val="00446C3C"/>
    <w:rsid w:val="00451396"/>
    <w:rsid w:val="00451B87"/>
    <w:rsid w:val="00454FDF"/>
    <w:rsid w:val="00460733"/>
    <w:rsid w:val="00460D93"/>
    <w:rsid w:val="00460E3A"/>
    <w:rsid w:val="00461306"/>
    <w:rsid w:val="00461F0A"/>
    <w:rsid w:val="004627A9"/>
    <w:rsid w:val="00462934"/>
    <w:rsid w:val="0046483F"/>
    <w:rsid w:val="00464D9C"/>
    <w:rsid w:val="00465E04"/>
    <w:rsid w:val="00466662"/>
    <w:rsid w:val="00466988"/>
    <w:rsid w:val="0047138E"/>
    <w:rsid w:val="00471A0C"/>
    <w:rsid w:val="00472AB9"/>
    <w:rsid w:val="0047394D"/>
    <w:rsid w:val="0047570A"/>
    <w:rsid w:val="0047775E"/>
    <w:rsid w:val="00482528"/>
    <w:rsid w:val="00482B19"/>
    <w:rsid w:val="00484795"/>
    <w:rsid w:val="00484B19"/>
    <w:rsid w:val="00486452"/>
    <w:rsid w:val="004868A9"/>
    <w:rsid w:val="00486E2A"/>
    <w:rsid w:val="00493AA1"/>
    <w:rsid w:val="00497551"/>
    <w:rsid w:val="004A087A"/>
    <w:rsid w:val="004A31D5"/>
    <w:rsid w:val="004A3E5F"/>
    <w:rsid w:val="004A4107"/>
    <w:rsid w:val="004A4908"/>
    <w:rsid w:val="004A494F"/>
    <w:rsid w:val="004A7E0A"/>
    <w:rsid w:val="004B22D6"/>
    <w:rsid w:val="004B2DF6"/>
    <w:rsid w:val="004B3039"/>
    <w:rsid w:val="004B3193"/>
    <w:rsid w:val="004B5216"/>
    <w:rsid w:val="004B53F6"/>
    <w:rsid w:val="004B579C"/>
    <w:rsid w:val="004C038A"/>
    <w:rsid w:val="004C2D2C"/>
    <w:rsid w:val="004C7038"/>
    <w:rsid w:val="004C74AF"/>
    <w:rsid w:val="004D2EBC"/>
    <w:rsid w:val="004D5055"/>
    <w:rsid w:val="004D62AA"/>
    <w:rsid w:val="004D6F50"/>
    <w:rsid w:val="004E032B"/>
    <w:rsid w:val="004E03D9"/>
    <w:rsid w:val="004E0A08"/>
    <w:rsid w:val="004E35D3"/>
    <w:rsid w:val="004E4C5D"/>
    <w:rsid w:val="004E67D0"/>
    <w:rsid w:val="004F28BA"/>
    <w:rsid w:val="004F2F56"/>
    <w:rsid w:val="004F3F60"/>
    <w:rsid w:val="004F5A13"/>
    <w:rsid w:val="004F63CF"/>
    <w:rsid w:val="00502BE1"/>
    <w:rsid w:val="00505C66"/>
    <w:rsid w:val="00507094"/>
    <w:rsid w:val="00512FF9"/>
    <w:rsid w:val="0051423F"/>
    <w:rsid w:val="00517A05"/>
    <w:rsid w:val="005206BC"/>
    <w:rsid w:val="0052111C"/>
    <w:rsid w:val="00526478"/>
    <w:rsid w:val="00527454"/>
    <w:rsid w:val="00527D2B"/>
    <w:rsid w:val="00530065"/>
    <w:rsid w:val="00530AC5"/>
    <w:rsid w:val="0053293C"/>
    <w:rsid w:val="00535006"/>
    <w:rsid w:val="005359D9"/>
    <w:rsid w:val="00535DD9"/>
    <w:rsid w:val="005360D8"/>
    <w:rsid w:val="00536214"/>
    <w:rsid w:val="005368B1"/>
    <w:rsid w:val="005376BC"/>
    <w:rsid w:val="00540756"/>
    <w:rsid w:val="005446CC"/>
    <w:rsid w:val="00545300"/>
    <w:rsid w:val="00545785"/>
    <w:rsid w:val="0055097C"/>
    <w:rsid w:val="00553329"/>
    <w:rsid w:val="00554036"/>
    <w:rsid w:val="005550FD"/>
    <w:rsid w:val="005570A4"/>
    <w:rsid w:val="0055724A"/>
    <w:rsid w:val="00561B9C"/>
    <w:rsid w:val="00563775"/>
    <w:rsid w:val="00565BAF"/>
    <w:rsid w:val="00567E9D"/>
    <w:rsid w:val="0057087C"/>
    <w:rsid w:val="00570AEA"/>
    <w:rsid w:val="0057192B"/>
    <w:rsid w:val="00572909"/>
    <w:rsid w:val="00572B10"/>
    <w:rsid w:val="00573856"/>
    <w:rsid w:val="00580926"/>
    <w:rsid w:val="00581815"/>
    <w:rsid w:val="00581942"/>
    <w:rsid w:val="00581A68"/>
    <w:rsid w:val="005832F1"/>
    <w:rsid w:val="005850D1"/>
    <w:rsid w:val="0058566E"/>
    <w:rsid w:val="00586A7B"/>
    <w:rsid w:val="005874FD"/>
    <w:rsid w:val="00590350"/>
    <w:rsid w:val="005908AD"/>
    <w:rsid w:val="00590B65"/>
    <w:rsid w:val="00595F79"/>
    <w:rsid w:val="005A1AF8"/>
    <w:rsid w:val="005A5450"/>
    <w:rsid w:val="005A5781"/>
    <w:rsid w:val="005A57E9"/>
    <w:rsid w:val="005B12A7"/>
    <w:rsid w:val="005B32FB"/>
    <w:rsid w:val="005B4839"/>
    <w:rsid w:val="005B5078"/>
    <w:rsid w:val="005B542B"/>
    <w:rsid w:val="005C314A"/>
    <w:rsid w:val="005C3AB5"/>
    <w:rsid w:val="005C4B4A"/>
    <w:rsid w:val="005D1153"/>
    <w:rsid w:val="005D78C7"/>
    <w:rsid w:val="005E4997"/>
    <w:rsid w:val="005F1CD0"/>
    <w:rsid w:val="005F411B"/>
    <w:rsid w:val="005F572F"/>
    <w:rsid w:val="00601B98"/>
    <w:rsid w:val="00601FDF"/>
    <w:rsid w:val="006021D1"/>
    <w:rsid w:val="006104F1"/>
    <w:rsid w:val="00610C78"/>
    <w:rsid w:val="00610FF1"/>
    <w:rsid w:val="00617046"/>
    <w:rsid w:val="00621954"/>
    <w:rsid w:val="00622D58"/>
    <w:rsid w:val="006256D3"/>
    <w:rsid w:val="00631A76"/>
    <w:rsid w:val="006326DA"/>
    <w:rsid w:val="00633B05"/>
    <w:rsid w:val="006347C5"/>
    <w:rsid w:val="0064186A"/>
    <w:rsid w:val="00642A6D"/>
    <w:rsid w:val="00645565"/>
    <w:rsid w:val="006457C8"/>
    <w:rsid w:val="00646EC1"/>
    <w:rsid w:val="00650526"/>
    <w:rsid w:val="00651083"/>
    <w:rsid w:val="00653153"/>
    <w:rsid w:val="006613CA"/>
    <w:rsid w:val="00662036"/>
    <w:rsid w:val="00664E07"/>
    <w:rsid w:val="00665237"/>
    <w:rsid w:val="00665BF6"/>
    <w:rsid w:val="00667201"/>
    <w:rsid w:val="00670C06"/>
    <w:rsid w:val="00670D5F"/>
    <w:rsid w:val="00673CEA"/>
    <w:rsid w:val="006769E9"/>
    <w:rsid w:val="00680282"/>
    <w:rsid w:val="0068031E"/>
    <w:rsid w:val="00681D60"/>
    <w:rsid w:val="00682814"/>
    <w:rsid w:val="006853A8"/>
    <w:rsid w:val="0068552B"/>
    <w:rsid w:val="00686FBD"/>
    <w:rsid w:val="0068754E"/>
    <w:rsid w:val="00687797"/>
    <w:rsid w:val="006900D5"/>
    <w:rsid w:val="00691436"/>
    <w:rsid w:val="00691850"/>
    <w:rsid w:val="0069284C"/>
    <w:rsid w:val="00695DF8"/>
    <w:rsid w:val="00696BA9"/>
    <w:rsid w:val="0069727E"/>
    <w:rsid w:val="006A31BB"/>
    <w:rsid w:val="006A368B"/>
    <w:rsid w:val="006A621A"/>
    <w:rsid w:val="006B05B0"/>
    <w:rsid w:val="006B09F3"/>
    <w:rsid w:val="006B1B44"/>
    <w:rsid w:val="006B1BE3"/>
    <w:rsid w:val="006B3E03"/>
    <w:rsid w:val="006C0797"/>
    <w:rsid w:val="006C1599"/>
    <w:rsid w:val="006C4DCD"/>
    <w:rsid w:val="006C5766"/>
    <w:rsid w:val="006C7E30"/>
    <w:rsid w:val="006D0D8D"/>
    <w:rsid w:val="006D1D20"/>
    <w:rsid w:val="006D26E2"/>
    <w:rsid w:val="006D2C3F"/>
    <w:rsid w:val="006D4989"/>
    <w:rsid w:val="006E384F"/>
    <w:rsid w:val="006F10C1"/>
    <w:rsid w:val="006F3CD2"/>
    <w:rsid w:val="006F761F"/>
    <w:rsid w:val="006F7847"/>
    <w:rsid w:val="007001DA"/>
    <w:rsid w:val="00702D98"/>
    <w:rsid w:val="00703F04"/>
    <w:rsid w:val="00706835"/>
    <w:rsid w:val="00711B6A"/>
    <w:rsid w:val="00712D21"/>
    <w:rsid w:val="00715C2E"/>
    <w:rsid w:val="00717623"/>
    <w:rsid w:val="007204C9"/>
    <w:rsid w:val="00721826"/>
    <w:rsid w:val="00721E00"/>
    <w:rsid w:val="00722373"/>
    <w:rsid w:val="00722697"/>
    <w:rsid w:val="00727E21"/>
    <w:rsid w:val="00727F4A"/>
    <w:rsid w:val="00734D7C"/>
    <w:rsid w:val="0073753A"/>
    <w:rsid w:val="007412E9"/>
    <w:rsid w:val="007431A9"/>
    <w:rsid w:val="007435BF"/>
    <w:rsid w:val="00744D28"/>
    <w:rsid w:val="007455C7"/>
    <w:rsid w:val="007532D2"/>
    <w:rsid w:val="0075353B"/>
    <w:rsid w:val="00754543"/>
    <w:rsid w:val="00754700"/>
    <w:rsid w:val="0075513F"/>
    <w:rsid w:val="00755FA2"/>
    <w:rsid w:val="0075770F"/>
    <w:rsid w:val="007636C0"/>
    <w:rsid w:val="0076494F"/>
    <w:rsid w:val="0076607D"/>
    <w:rsid w:val="007754C0"/>
    <w:rsid w:val="00780648"/>
    <w:rsid w:val="00780E73"/>
    <w:rsid w:val="0078231A"/>
    <w:rsid w:val="00783482"/>
    <w:rsid w:val="0078399D"/>
    <w:rsid w:val="00784491"/>
    <w:rsid w:val="00787E08"/>
    <w:rsid w:val="007901EB"/>
    <w:rsid w:val="0079366F"/>
    <w:rsid w:val="00793941"/>
    <w:rsid w:val="0079399F"/>
    <w:rsid w:val="00793F4A"/>
    <w:rsid w:val="007A0588"/>
    <w:rsid w:val="007A148D"/>
    <w:rsid w:val="007A21F2"/>
    <w:rsid w:val="007A2380"/>
    <w:rsid w:val="007A50BE"/>
    <w:rsid w:val="007A5887"/>
    <w:rsid w:val="007A5CB7"/>
    <w:rsid w:val="007A7287"/>
    <w:rsid w:val="007B21F1"/>
    <w:rsid w:val="007B29EB"/>
    <w:rsid w:val="007B3DB3"/>
    <w:rsid w:val="007B516B"/>
    <w:rsid w:val="007B5CE6"/>
    <w:rsid w:val="007B6200"/>
    <w:rsid w:val="007B7236"/>
    <w:rsid w:val="007C201F"/>
    <w:rsid w:val="007D0FBB"/>
    <w:rsid w:val="007D38F9"/>
    <w:rsid w:val="007D4DFA"/>
    <w:rsid w:val="007D5CF6"/>
    <w:rsid w:val="007D65CB"/>
    <w:rsid w:val="007E3323"/>
    <w:rsid w:val="007E3703"/>
    <w:rsid w:val="007E4148"/>
    <w:rsid w:val="007E513D"/>
    <w:rsid w:val="007E651A"/>
    <w:rsid w:val="007F0318"/>
    <w:rsid w:val="007F045D"/>
    <w:rsid w:val="007F1FD8"/>
    <w:rsid w:val="007F3307"/>
    <w:rsid w:val="007F5E85"/>
    <w:rsid w:val="007F63E3"/>
    <w:rsid w:val="007F7CAA"/>
    <w:rsid w:val="00801091"/>
    <w:rsid w:val="00803B0E"/>
    <w:rsid w:val="00803D1E"/>
    <w:rsid w:val="008053CE"/>
    <w:rsid w:val="00806056"/>
    <w:rsid w:val="0080745F"/>
    <w:rsid w:val="0081083C"/>
    <w:rsid w:val="00810848"/>
    <w:rsid w:val="0081250A"/>
    <w:rsid w:val="00812B41"/>
    <w:rsid w:val="00817E22"/>
    <w:rsid w:val="008208CF"/>
    <w:rsid w:val="00820AED"/>
    <w:rsid w:val="008217ED"/>
    <w:rsid w:val="00822591"/>
    <w:rsid w:val="0082319F"/>
    <w:rsid w:val="0082789C"/>
    <w:rsid w:val="008332A4"/>
    <w:rsid w:val="0083450B"/>
    <w:rsid w:val="00834FF3"/>
    <w:rsid w:val="00835B9F"/>
    <w:rsid w:val="0083732E"/>
    <w:rsid w:val="0084054A"/>
    <w:rsid w:val="008422D0"/>
    <w:rsid w:val="00843E66"/>
    <w:rsid w:val="00847FF2"/>
    <w:rsid w:val="00850133"/>
    <w:rsid w:val="00850816"/>
    <w:rsid w:val="008574F8"/>
    <w:rsid w:val="008607AC"/>
    <w:rsid w:val="00861352"/>
    <w:rsid w:val="00861526"/>
    <w:rsid w:val="00862A5B"/>
    <w:rsid w:val="00862BDF"/>
    <w:rsid w:val="0086353C"/>
    <w:rsid w:val="0086410A"/>
    <w:rsid w:val="00864282"/>
    <w:rsid w:val="008651BB"/>
    <w:rsid w:val="00872099"/>
    <w:rsid w:val="00873C3B"/>
    <w:rsid w:val="00874582"/>
    <w:rsid w:val="00874C1D"/>
    <w:rsid w:val="00875474"/>
    <w:rsid w:val="0087612B"/>
    <w:rsid w:val="00880EFC"/>
    <w:rsid w:val="00881570"/>
    <w:rsid w:val="0088381F"/>
    <w:rsid w:val="00886ABD"/>
    <w:rsid w:val="00886D42"/>
    <w:rsid w:val="00892F57"/>
    <w:rsid w:val="00894AD7"/>
    <w:rsid w:val="00896AD9"/>
    <w:rsid w:val="00896AF1"/>
    <w:rsid w:val="008979E9"/>
    <w:rsid w:val="008A0F9D"/>
    <w:rsid w:val="008A669E"/>
    <w:rsid w:val="008B27A9"/>
    <w:rsid w:val="008B30D0"/>
    <w:rsid w:val="008B32E0"/>
    <w:rsid w:val="008C141B"/>
    <w:rsid w:val="008C4611"/>
    <w:rsid w:val="008C6683"/>
    <w:rsid w:val="008C6E8B"/>
    <w:rsid w:val="008D086B"/>
    <w:rsid w:val="008D09C1"/>
    <w:rsid w:val="008D17E6"/>
    <w:rsid w:val="008D2079"/>
    <w:rsid w:val="008D5703"/>
    <w:rsid w:val="008E1DE2"/>
    <w:rsid w:val="008E3337"/>
    <w:rsid w:val="008E6B23"/>
    <w:rsid w:val="008F06A4"/>
    <w:rsid w:val="008F26BF"/>
    <w:rsid w:val="008F2D7F"/>
    <w:rsid w:val="008F4EB8"/>
    <w:rsid w:val="008F5A2A"/>
    <w:rsid w:val="008F6887"/>
    <w:rsid w:val="008F7203"/>
    <w:rsid w:val="00903BEF"/>
    <w:rsid w:val="009041DE"/>
    <w:rsid w:val="00904DD6"/>
    <w:rsid w:val="00904EB4"/>
    <w:rsid w:val="009060E9"/>
    <w:rsid w:val="00907E34"/>
    <w:rsid w:val="00910DC3"/>
    <w:rsid w:val="00913241"/>
    <w:rsid w:val="00914472"/>
    <w:rsid w:val="00920CC9"/>
    <w:rsid w:val="009216E0"/>
    <w:rsid w:val="009224F5"/>
    <w:rsid w:val="009230A4"/>
    <w:rsid w:val="00923108"/>
    <w:rsid w:val="00925BB9"/>
    <w:rsid w:val="00925E0E"/>
    <w:rsid w:val="00927B3A"/>
    <w:rsid w:val="0093711C"/>
    <w:rsid w:val="0093750E"/>
    <w:rsid w:val="009378FE"/>
    <w:rsid w:val="009404FC"/>
    <w:rsid w:val="0094361B"/>
    <w:rsid w:val="0094438E"/>
    <w:rsid w:val="00945618"/>
    <w:rsid w:val="009462C3"/>
    <w:rsid w:val="009502DF"/>
    <w:rsid w:val="0095032A"/>
    <w:rsid w:val="00950B33"/>
    <w:rsid w:val="009510F6"/>
    <w:rsid w:val="00951291"/>
    <w:rsid w:val="0095763E"/>
    <w:rsid w:val="00963685"/>
    <w:rsid w:val="00966298"/>
    <w:rsid w:val="00966DE6"/>
    <w:rsid w:val="00967A71"/>
    <w:rsid w:val="009707C7"/>
    <w:rsid w:val="009729F7"/>
    <w:rsid w:val="009739E6"/>
    <w:rsid w:val="009743D2"/>
    <w:rsid w:val="0097508F"/>
    <w:rsid w:val="00982677"/>
    <w:rsid w:val="009833E5"/>
    <w:rsid w:val="00985AA6"/>
    <w:rsid w:val="009871A3"/>
    <w:rsid w:val="00991113"/>
    <w:rsid w:val="0099611F"/>
    <w:rsid w:val="00996D31"/>
    <w:rsid w:val="009A01F4"/>
    <w:rsid w:val="009A068A"/>
    <w:rsid w:val="009A2022"/>
    <w:rsid w:val="009A2ECA"/>
    <w:rsid w:val="009A363E"/>
    <w:rsid w:val="009A4FCA"/>
    <w:rsid w:val="009A7FB2"/>
    <w:rsid w:val="009B2512"/>
    <w:rsid w:val="009B3250"/>
    <w:rsid w:val="009B437C"/>
    <w:rsid w:val="009B5455"/>
    <w:rsid w:val="009C07D7"/>
    <w:rsid w:val="009C5F37"/>
    <w:rsid w:val="009C5FF0"/>
    <w:rsid w:val="009C6D7F"/>
    <w:rsid w:val="009C6F8C"/>
    <w:rsid w:val="009C76EC"/>
    <w:rsid w:val="009D1F64"/>
    <w:rsid w:val="009D2957"/>
    <w:rsid w:val="009D43DB"/>
    <w:rsid w:val="009D53B4"/>
    <w:rsid w:val="009D651C"/>
    <w:rsid w:val="009D7591"/>
    <w:rsid w:val="009D76BD"/>
    <w:rsid w:val="009E01D5"/>
    <w:rsid w:val="009E2361"/>
    <w:rsid w:val="009E2DB2"/>
    <w:rsid w:val="009E339E"/>
    <w:rsid w:val="009E6DA0"/>
    <w:rsid w:val="009F0437"/>
    <w:rsid w:val="009F214B"/>
    <w:rsid w:val="009F262D"/>
    <w:rsid w:val="009F342F"/>
    <w:rsid w:val="009F3C50"/>
    <w:rsid w:val="009F4242"/>
    <w:rsid w:val="009F4276"/>
    <w:rsid w:val="009F6DDE"/>
    <w:rsid w:val="00A00210"/>
    <w:rsid w:val="00A026AA"/>
    <w:rsid w:val="00A02D05"/>
    <w:rsid w:val="00A02DAC"/>
    <w:rsid w:val="00A04F77"/>
    <w:rsid w:val="00A05512"/>
    <w:rsid w:val="00A0670D"/>
    <w:rsid w:val="00A075D3"/>
    <w:rsid w:val="00A10F2F"/>
    <w:rsid w:val="00A12F07"/>
    <w:rsid w:val="00A134E6"/>
    <w:rsid w:val="00A151FA"/>
    <w:rsid w:val="00A161CF"/>
    <w:rsid w:val="00A20D5A"/>
    <w:rsid w:val="00A21209"/>
    <w:rsid w:val="00A227D9"/>
    <w:rsid w:val="00A25198"/>
    <w:rsid w:val="00A2674E"/>
    <w:rsid w:val="00A26BA7"/>
    <w:rsid w:val="00A271BD"/>
    <w:rsid w:val="00A322EB"/>
    <w:rsid w:val="00A345A9"/>
    <w:rsid w:val="00A35622"/>
    <w:rsid w:val="00A35EE7"/>
    <w:rsid w:val="00A37127"/>
    <w:rsid w:val="00A407DA"/>
    <w:rsid w:val="00A40C70"/>
    <w:rsid w:val="00A428DD"/>
    <w:rsid w:val="00A44341"/>
    <w:rsid w:val="00A4435B"/>
    <w:rsid w:val="00A4437E"/>
    <w:rsid w:val="00A44F43"/>
    <w:rsid w:val="00A466CF"/>
    <w:rsid w:val="00A52BDA"/>
    <w:rsid w:val="00A54711"/>
    <w:rsid w:val="00A54D26"/>
    <w:rsid w:val="00A552AD"/>
    <w:rsid w:val="00A57BDB"/>
    <w:rsid w:val="00A6152F"/>
    <w:rsid w:val="00A62BAD"/>
    <w:rsid w:val="00A63545"/>
    <w:rsid w:val="00A64ABF"/>
    <w:rsid w:val="00A64D19"/>
    <w:rsid w:val="00A6745B"/>
    <w:rsid w:val="00A71242"/>
    <w:rsid w:val="00A7271C"/>
    <w:rsid w:val="00A73CAA"/>
    <w:rsid w:val="00A73FDC"/>
    <w:rsid w:val="00A74C0D"/>
    <w:rsid w:val="00A75010"/>
    <w:rsid w:val="00A77079"/>
    <w:rsid w:val="00A80D80"/>
    <w:rsid w:val="00A81239"/>
    <w:rsid w:val="00A84E53"/>
    <w:rsid w:val="00A84E92"/>
    <w:rsid w:val="00A8552F"/>
    <w:rsid w:val="00A8596F"/>
    <w:rsid w:val="00A86178"/>
    <w:rsid w:val="00A864CD"/>
    <w:rsid w:val="00A870E7"/>
    <w:rsid w:val="00A90158"/>
    <w:rsid w:val="00A913B2"/>
    <w:rsid w:val="00A9273C"/>
    <w:rsid w:val="00A944D9"/>
    <w:rsid w:val="00AA1330"/>
    <w:rsid w:val="00AA200F"/>
    <w:rsid w:val="00AA2FAF"/>
    <w:rsid w:val="00AA55FD"/>
    <w:rsid w:val="00AA5C5F"/>
    <w:rsid w:val="00AA7525"/>
    <w:rsid w:val="00AB0793"/>
    <w:rsid w:val="00AB1053"/>
    <w:rsid w:val="00AB1C2C"/>
    <w:rsid w:val="00AB2663"/>
    <w:rsid w:val="00AB4390"/>
    <w:rsid w:val="00AB4814"/>
    <w:rsid w:val="00AB6C1A"/>
    <w:rsid w:val="00AC05C3"/>
    <w:rsid w:val="00AC2A39"/>
    <w:rsid w:val="00AC3FA0"/>
    <w:rsid w:val="00AC4270"/>
    <w:rsid w:val="00AC5003"/>
    <w:rsid w:val="00AC6040"/>
    <w:rsid w:val="00AD12D2"/>
    <w:rsid w:val="00AD2429"/>
    <w:rsid w:val="00AD41B0"/>
    <w:rsid w:val="00AD54A9"/>
    <w:rsid w:val="00AD7961"/>
    <w:rsid w:val="00AE0A5D"/>
    <w:rsid w:val="00AE1661"/>
    <w:rsid w:val="00AE42E4"/>
    <w:rsid w:val="00AF0616"/>
    <w:rsid w:val="00AF27F3"/>
    <w:rsid w:val="00AF2DFD"/>
    <w:rsid w:val="00AF79DA"/>
    <w:rsid w:val="00B022E6"/>
    <w:rsid w:val="00B06AAA"/>
    <w:rsid w:val="00B0771D"/>
    <w:rsid w:val="00B07E08"/>
    <w:rsid w:val="00B109A4"/>
    <w:rsid w:val="00B12874"/>
    <w:rsid w:val="00B155EB"/>
    <w:rsid w:val="00B210B1"/>
    <w:rsid w:val="00B21CB2"/>
    <w:rsid w:val="00B225DE"/>
    <w:rsid w:val="00B22AD4"/>
    <w:rsid w:val="00B22F96"/>
    <w:rsid w:val="00B23426"/>
    <w:rsid w:val="00B244BA"/>
    <w:rsid w:val="00B24AE2"/>
    <w:rsid w:val="00B30D0A"/>
    <w:rsid w:val="00B34E32"/>
    <w:rsid w:val="00B411D3"/>
    <w:rsid w:val="00B4253B"/>
    <w:rsid w:val="00B43A82"/>
    <w:rsid w:val="00B4464D"/>
    <w:rsid w:val="00B50361"/>
    <w:rsid w:val="00B509DC"/>
    <w:rsid w:val="00B53372"/>
    <w:rsid w:val="00B53BF5"/>
    <w:rsid w:val="00B55152"/>
    <w:rsid w:val="00B552FA"/>
    <w:rsid w:val="00B579B2"/>
    <w:rsid w:val="00B602F0"/>
    <w:rsid w:val="00B63F66"/>
    <w:rsid w:val="00B72CC8"/>
    <w:rsid w:val="00B74DF0"/>
    <w:rsid w:val="00B7799E"/>
    <w:rsid w:val="00B77E4B"/>
    <w:rsid w:val="00B80E6A"/>
    <w:rsid w:val="00B81771"/>
    <w:rsid w:val="00B82996"/>
    <w:rsid w:val="00B82E64"/>
    <w:rsid w:val="00B83815"/>
    <w:rsid w:val="00B83C22"/>
    <w:rsid w:val="00B850A4"/>
    <w:rsid w:val="00B87357"/>
    <w:rsid w:val="00B91050"/>
    <w:rsid w:val="00B9639C"/>
    <w:rsid w:val="00B9663B"/>
    <w:rsid w:val="00BA32C7"/>
    <w:rsid w:val="00BA76BB"/>
    <w:rsid w:val="00BB2930"/>
    <w:rsid w:val="00BB3F37"/>
    <w:rsid w:val="00BB5C4E"/>
    <w:rsid w:val="00BC075F"/>
    <w:rsid w:val="00BC1F9B"/>
    <w:rsid w:val="00BC3B63"/>
    <w:rsid w:val="00BD21B4"/>
    <w:rsid w:val="00BD2882"/>
    <w:rsid w:val="00BD2A95"/>
    <w:rsid w:val="00BD4B5F"/>
    <w:rsid w:val="00BE02F8"/>
    <w:rsid w:val="00BE03A7"/>
    <w:rsid w:val="00BF1C03"/>
    <w:rsid w:val="00BF2847"/>
    <w:rsid w:val="00BF3123"/>
    <w:rsid w:val="00BF6768"/>
    <w:rsid w:val="00BF6776"/>
    <w:rsid w:val="00C0103D"/>
    <w:rsid w:val="00C01191"/>
    <w:rsid w:val="00C01C47"/>
    <w:rsid w:val="00C02BAE"/>
    <w:rsid w:val="00C03602"/>
    <w:rsid w:val="00C05392"/>
    <w:rsid w:val="00C066E1"/>
    <w:rsid w:val="00C1117C"/>
    <w:rsid w:val="00C12F24"/>
    <w:rsid w:val="00C13337"/>
    <w:rsid w:val="00C14C2F"/>
    <w:rsid w:val="00C200EE"/>
    <w:rsid w:val="00C20A22"/>
    <w:rsid w:val="00C20B79"/>
    <w:rsid w:val="00C211C2"/>
    <w:rsid w:val="00C21EB5"/>
    <w:rsid w:val="00C24D16"/>
    <w:rsid w:val="00C26BBD"/>
    <w:rsid w:val="00C31126"/>
    <w:rsid w:val="00C31CFB"/>
    <w:rsid w:val="00C32691"/>
    <w:rsid w:val="00C32A16"/>
    <w:rsid w:val="00C32CD7"/>
    <w:rsid w:val="00C34B87"/>
    <w:rsid w:val="00C35204"/>
    <w:rsid w:val="00C35319"/>
    <w:rsid w:val="00C372DF"/>
    <w:rsid w:val="00C4054D"/>
    <w:rsid w:val="00C410DF"/>
    <w:rsid w:val="00C42604"/>
    <w:rsid w:val="00C452EE"/>
    <w:rsid w:val="00C47268"/>
    <w:rsid w:val="00C5100F"/>
    <w:rsid w:val="00C53588"/>
    <w:rsid w:val="00C55C00"/>
    <w:rsid w:val="00C56C2D"/>
    <w:rsid w:val="00C628AC"/>
    <w:rsid w:val="00C62B0A"/>
    <w:rsid w:val="00C72EE2"/>
    <w:rsid w:val="00C73773"/>
    <w:rsid w:val="00C74050"/>
    <w:rsid w:val="00C75930"/>
    <w:rsid w:val="00C82223"/>
    <w:rsid w:val="00C833F4"/>
    <w:rsid w:val="00C83C47"/>
    <w:rsid w:val="00C83D90"/>
    <w:rsid w:val="00C84740"/>
    <w:rsid w:val="00C8610E"/>
    <w:rsid w:val="00C901AD"/>
    <w:rsid w:val="00C90C06"/>
    <w:rsid w:val="00C95822"/>
    <w:rsid w:val="00C95DF2"/>
    <w:rsid w:val="00C96C31"/>
    <w:rsid w:val="00C973E0"/>
    <w:rsid w:val="00CA01E7"/>
    <w:rsid w:val="00CA09CE"/>
    <w:rsid w:val="00CA0BC4"/>
    <w:rsid w:val="00CA0C45"/>
    <w:rsid w:val="00CA4272"/>
    <w:rsid w:val="00CA78A1"/>
    <w:rsid w:val="00CA7B4B"/>
    <w:rsid w:val="00CB38A6"/>
    <w:rsid w:val="00CB547D"/>
    <w:rsid w:val="00CB60BF"/>
    <w:rsid w:val="00CB61AF"/>
    <w:rsid w:val="00CB75A7"/>
    <w:rsid w:val="00CC37B8"/>
    <w:rsid w:val="00CC3F79"/>
    <w:rsid w:val="00CC4A57"/>
    <w:rsid w:val="00CC6112"/>
    <w:rsid w:val="00CC7665"/>
    <w:rsid w:val="00CD1CA4"/>
    <w:rsid w:val="00CD1D91"/>
    <w:rsid w:val="00CD23F5"/>
    <w:rsid w:val="00CD4F7B"/>
    <w:rsid w:val="00CD619B"/>
    <w:rsid w:val="00CD6C68"/>
    <w:rsid w:val="00CD700B"/>
    <w:rsid w:val="00CE170D"/>
    <w:rsid w:val="00CE66D2"/>
    <w:rsid w:val="00CE7E32"/>
    <w:rsid w:val="00CF0768"/>
    <w:rsid w:val="00CF1169"/>
    <w:rsid w:val="00CF3F3A"/>
    <w:rsid w:val="00CF44D5"/>
    <w:rsid w:val="00CF4988"/>
    <w:rsid w:val="00CF71F0"/>
    <w:rsid w:val="00D0090B"/>
    <w:rsid w:val="00D01908"/>
    <w:rsid w:val="00D02E24"/>
    <w:rsid w:val="00D02EB4"/>
    <w:rsid w:val="00D05808"/>
    <w:rsid w:val="00D1140F"/>
    <w:rsid w:val="00D15DFD"/>
    <w:rsid w:val="00D21A0E"/>
    <w:rsid w:val="00D227DA"/>
    <w:rsid w:val="00D23360"/>
    <w:rsid w:val="00D2393C"/>
    <w:rsid w:val="00D24F72"/>
    <w:rsid w:val="00D271D2"/>
    <w:rsid w:val="00D27269"/>
    <w:rsid w:val="00D27561"/>
    <w:rsid w:val="00D30C14"/>
    <w:rsid w:val="00D325FA"/>
    <w:rsid w:val="00D32F62"/>
    <w:rsid w:val="00D33B29"/>
    <w:rsid w:val="00D354C5"/>
    <w:rsid w:val="00D40209"/>
    <w:rsid w:val="00D4053C"/>
    <w:rsid w:val="00D46147"/>
    <w:rsid w:val="00D4625E"/>
    <w:rsid w:val="00D46E36"/>
    <w:rsid w:val="00D531E0"/>
    <w:rsid w:val="00D53B85"/>
    <w:rsid w:val="00D567D3"/>
    <w:rsid w:val="00D63311"/>
    <w:rsid w:val="00D64482"/>
    <w:rsid w:val="00D649CF"/>
    <w:rsid w:val="00D65BF1"/>
    <w:rsid w:val="00D664C9"/>
    <w:rsid w:val="00D66C79"/>
    <w:rsid w:val="00D67437"/>
    <w:rsid w:val="00D7025B"/>
    <w:rsid w:val="00D71A37"/>
    <w:rsid w:val="00D72D2A"/>
    <w:rsid w:val="00D73E8D"/>
    <w:rsid w:val="00D775D3"/>
    <w:rsid w:val="00D8061D"/>
    <w:rsid w:val="00D8097F"/>
    <w:rsid w:val="00D8158D"/>
    <w:rsid w:val="00D81D0C"/>
    <w:rsid w:val="00D8202B"/>
    <w:rsid w:val="00D826F1"/>
    <w:rsid w:val="00D83F21"/>
    <w:rsid w:val="00D8429E"/>
    <w:rsid w:val="00D84566"/>
    <w:rsid w:val="00D85381"/>
    <w:rsid w:val="00D92161"/>
    <w:rsid w:val="00D93EA7"/>
    <w:rsid w:val="00D946C0"/>
    <w:rsid w:val="00D9485A"/>
    <w:rsid w:val="00D94C27"/>
    <w:rsid w:val="00D953F1"/>
    <w:rsid w:val="00D9571D"/>
    <w:rsid w:val="00D9637E"/>
    <w:rsid w:val="00D974CE"/>
    <w:rsid w:val="00DA19B9"/>
    <w:rsid w:val="00DA3554"/>
    <w:rsid w:val="00DA4112"/>
    <w:rsid w:val="00DA4D70"/>
    <w:rsid w:val="00DA6270"/>
    <w:rsid w:val="00DA7735"/>
    <w:rsid w:val="00DA7E05"/>
    <w:rsid w:val="00DB25D0"/>
    <w:rsid w:val="00DB2812"/>
    <w:rsid w:val="00DB2F8F"/>
    <w:rsid w:val="00DB6BC9"/>
    <w:rsid w:val="00DC3A3E"/>
    <w:rsid w:val="00DC3C9C"/>
    <w:rsid w:val="00DC6925"/>
    <w:rsid w:val="00DC6965"/>
    <w:rsid w:val="00DC76D6"/>
    <w:rsid w:val="00DD137E"/>
    <w:rsid w:val="00DD3D6E"/>
    <w:rsid w:val="00DD5B72"/>
    <w:rsid w:val="00DD5FB0"/>
    <w:rsid w:val="00DD7D5D"/>
    <w:rsid w:val="00DE0FB1"/>
    <w:rsid w:val="00DE3B7E"/>
    <w:rsid w:val="00DE4E5D"/>
    <w:rsid w:val="00DE4FAB"/>
    <w:rsid w:val="00DE6596"/>
    <w:rsid w:val="00DF08C8"/>
    <w:rsid w:val="00DF3C94"/>
    <w:rsid w:val="00DF4AC4"/>
    <w:rsid w:val="00DF6724"/>
    <w:rsid w:val="00DF6762"/>
    <w:rsid w:val="00DF67FB"/>
    <w:rsid w:val="00DF7686"/>
    <w:rsid w:val="00E01546"/>
    <w:rsid w:val="00E02F9D"/>
    <w:rsid w:val="00E035D9"/>
    <w:rsid w:val="00E03953"/>
    <w:rsid w:val="00E055EB"/>
    <w:rsid w:val="00E05D91"/>
    <w:rsid w:val="00E07776"/>
    <w:rsid w:val="00E112A1"/>
    <w:rsid w:val="00E13D21"/>
    <w:rsid w:val="00E14158"/>
    <w:rsid w:val="00E14FDA"/>
    <w:rsid w:val="00E1658D"/>
    <w:rsid w:val="00E165D4"/>
    <w:rsid w:val="00E16A64"/>
    <w:rsid w:val="00E208DF"/>
    <w:rsid w:val="00E226D2"/>
    <w:rsid w:val="00E23EE3"/>
    <w:rsid w:val="00E24A0C"/>
    <w:rsid w:val="00E25E15"/>
    <w:rsid w:val="00E3211A"/>
    <w:rsid w:val="00E32FC6"/>
    <w:rsid w:val="00E41848"/>
    <w:rsid w:val="00E41BBA"/>
    <w:rsid w:val="00E439F6"/>
    <w:rsid w:val="00E46146"/>
    <w:rsid w:val="00E46A2B"/>
    <w:rsid w:val="00E50655"/>
    <w:rsid w:val="00E548E7"/>
    <w:rsid w:val="00E55532"/>
    <w:rsid w:val="00E6773B"/>
    <w:rsid w:val="00E70B7E"/>
    <w:rsid w:val="00E71937"/>
    <w:rsid w:val="00E77C0F"/>
    <w:rsid w:val="00E804DD"/>
    <w:rsid w:val="00E81FE7"/>
    <w:rsid w:val="00E830A1"/>
    <w:rsid w:val="00E83D0F"/>
    <w:rsid w:val="00E848EC"/>
    <w:rsid w:val="00E84C1F"/>
    <w:rsid w:val="00E852D5"/>
    <w:rsid w:val="00E8656A"/>
    <w:rsid w:val="00E92658"/>
    <w:rsid w:val="00E92E6A"/>
    <w:rsid w:val="00E958B9"/>
    <w:rsid w:val="00E95BEA"/>
    <w:rsid w:val="00E97DCF"/>
    <w:rsid w:val="00EA1721"/>
    <w:rsid w:val="00EA177C"/>
    <w:rsid w:val="00EA1C6F"/>
    <w:rsid w:val="00EA43BC"/>
    <w:rsid w:val="00EA55C6"/>
    <w:rsid w:val="00EA780A"/>
    <w:rsid w:val="00EB1A58"/>
    <w:rsid w:val="00EB2DE1"/>
    <w:rsid w:val="00EB3671"/>
    <w:rsid w:val="00EB4FE9"/>
    <w:rsid w:val="00EB51E4"/>
    <w:rsid w:val="00EB7618"/>
    <w:rsid w:val="00EC0F74"/>
    <w:rsid w:val="00EC4402"/>
    <w:rsid w:val="00EC45B9"/>
    <w:rsid w:val="00EC4BE8"/>
    <w:rsid w:val="00EC643E"/>
    <w:rsid w:val="00EC6660"/>
    <w:rsid w:val="00EC6D4A"/>
    <w:rsid w:val="00EC7425"/>
    <w:rsid w:val="00ED42D7"/>
    <w:rsid w:val="00ED48D4"/>
    <w:rsid w:val="00ED5267"/>
    <w:rsid w:val="00ED7FD1"/>
    <w:rsid w:val="00EE00CA"/>
    <w:rsid w:val="00EE2113"/>
    <w:rsid w:val="00EE508D"/>
    <w:rsid w:val="00EE6C37"/>
    <w:rsid w:val="00EE7743"/>
    <w:rsid w:val="00EF1833"/>
    <w:rsid w:val="00EF39B3"/>
    <w:rsid w:val="00EF6333"/>
    <w:rsid w:val="00EF69E9"/>
    <w:rsid w:val="00EF6CAF"/>
    <w:rsid w:val="00EF6D9B"/>
    <w:rsid w:val="00EF74B1"/>
    <w:rsid w:val="00EF7818"/>
    <w:rsid w:val="00F00EF0"/>
    <w:rsid w:val="00F02CD8"/>
    <w:rsid w:val="00F04D23"/>
    <w:rsid w:val="00F106F2"/>
    <w:rsid w:val="00F11033"/>
    <w:rsid w:val="00F11D7C"/>
    <w:rsid w:val="00F13A53"/>
    <w:rsid w:val="00F1613F"/>
    <w:rsid w:val="00F16FD1"/>
    <w:rsid w:val="00F17C1F"/>
    <w:rsid w:val="00F20540"/>
    <w:rsid w:val="00F20AF2"/>
    <w:rsid w:val="00F21038"/>
    <w:rsid w:val="00F22BFF"/>
    <w:rsid w:val="00F24F6E"/>
    <w:rsid w:val="00F2541F"/>
    <w:rsid w:val="00F27980"/>
    <w:rsid w:val="00F312CF"/>
    <w:rsid w:val="00F3230D"/>
    <w:rsid w:val="00F33330"/>
    <w:rsid w:val="00F34D21"/>
    <w:rsid w:val="00F36D4C"/>
    <w:rsid w:val="00F40914"/>
    <w:rsid w:val="00F42F8C"/>
    <w:rsid w:val="00F4364E"/>
    <w:rsid w:val="00F454A9"/>
    <w:rsid w:val="00F459E6"/>
    <w:rsid w:val="00F52734"/>
    <w:rsid w:val="00F551CE"/>
    <w:rsid w:val="00F60C1A"/>
    <w:rsid w:val="00F641FB"/>
    <w:rsid w:val="00F661DD"/>
    <w:rsid w:val="00F662B5"/>
    <w:rsid w:val="00F665A4"/>
    <w:rsid w:val="00F6694B"/>
    <w:rsid w:val="00F708B9"/>
    <w:rsid w:val="00F70F99"/>
    <w:rsid w:val="00F730AB"/>
    <w:rsid w:val="00F7315A"/>
    <w:rsid w:val="00F746CE"/>
    <w:rsid w:val="00F831DB"/>
    <w:rsid w:val="00F84B2C"/>
    <w:rsid w:val="00F84F17"/>
    <w:rsid w:val="00F8629D"/>
    <w:rsid w:val="00F86FEF"/>
    <w:rsid w:val="00F874D8"/>
    <w:rsid w:val="00F87654"/>
    <w:rsid w:val="00F910F3"/>
    <w:rsid w:val="00F928CD"/>
    <w:rsid w:val="00F93853"/>
    <w:rsid w:val="00F966E5"/>
    <w:rsid w:val="00FA04C5"/>
    <w:rsid w:val="00FA1171"/>
    <w:rsid w:val="00FA5DF5"/>
    <w:rsid w:val="00FA6D15"/>
    <w:rsid w:val="00FA6DB0"/>
    <w:rsid w:val="00FA7B3B"/>
    <w:rsid w:val="00FB1BA0"/>
    <w:rsid w:val="00FB5A76"/>
    <w:rsid w:val="00FB5C42"/>
    <w:rsid w:val="00FB7E26"/>
    <w:rsid w:val="00FC2481"/>
    <w:rsid w:val="00FC5CB7"/>
    <w:rsid w:val="00FD045B"/>
    <w:rsid w:val="00FD0BD2"/>
    <w:rsid w:val="00FD2789"/>
    <w:rsid w:val="00FD594A"/>
    <w:rsid w:val="00FE121B"/>
    <w:rsid w:val="00FE14B3"/>
    <w:rsid w:val="00FE3BC4"/>
    <w:rsid w:val="00FE4DA3"/>
    <w:rsid w:val="00FE50BD"/>
    <w:rsid w:val="00FF0DB5"/>
    <w:rsid w:val="00FF319B"/>
    <w:rsid w:val="00FF39F8"/>
    <w:rsid w:val="00FF3E2B"/>
    <w:rsid w:val="00FF49C7"/>
    <w:rsid w:val="00FF670A"/>
    <w:rsid w:val="00FF70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C6652E9-A487-444D-BCBE-177AE333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148"/>
    <w:rPr>
      <w:sz w:val="24"/>
      <w:szCs w:val="24"/>
      <w:lang w:val="es-ES" w:eastAsia="es-ES"/>
    </w:rPr>
  </w:style>
  <w:style w:type="paragraph" w:styleId="Ttulo1">
    <w:name w:val="heading 1"/>
    <w:basedOn w:val="Normal"/>
    <w:next w:val="Normal"/>
    <w:qFormat/>
    <w:rsid w:val="004A494F"/>
    <w:pPr>
      <w:keepNext/>
      <w:spacing w:before="360"/>
      <w:jc w:val="right"/>
      <w:outlineLvl w:val="0"/>
    </w:pPr>
    <w:rPr>
      <w:rFonts w:ascii="Arial" w:hAnsi="Arial" w:cs="Arial"/>
      <w:b/>
      <w:bCs/>
    </w:rPr>
  </w:style>
  <w:style w:type="paragraph" w:styleId="Ttulo2">
    <w:name w:val="heading 2"/>
    <w:basedOn w:val="Normal"/>
    <w:next w:val="Normal"/>
    <w:qFormat/>
    <w:rsid w:val="00B509DC"/>
    <w:pPr>
      <w:keepNext/>
      <w:spacing w:before="360"/>
      <w:jc w:val="both"/>
      <w:outlineLvl w:val="1"/>
    </w:pPr>
    <w:rPr>
      <w:rFonts w:ascii="Arial" w:hAnsi="Arial"/>
      <w:i/>
      <w:szCs w:val="20"/>
    </w:rPr>
  </w:style>
  <w:style w:type="paragraph" w:styleId="Ttulo3">
    <w:name w:val="heading 3"/>
    <w:basedOn w:val="Normal"/>
    <w:next w:val="Normal"/>
    <w:link w:val="Ttulo3Car"/>
    <w:qFormat/>
    <w:rsid w:val="00B509DC"/>
    <w:pPr>
      <w:keepNext/>
      <w:spacing w:before="240"/>
      <w:jc w:val="both"/>
      <w:outlineLvl w:val="2"/>
    </w:pPr>
    <w:rPr>
      <w:b/>
      <w:szCs w:val="20"/>
    </w:rPr>
  </w:style>
  <w:style w:type="paragraph" w:styleId="Ttulo4">
    <w:name w:val="heading 4"/>
    <w:basedOn w:val="Normal"/>
    <w:next w:val="Normal"/>
    <w:qFormat/>
    <w:pPr>
      <w:keepNext/>
      <w:outlineLvl w:val="3"/>
    </w:pPr>
    <w:rPr>
      <w:rFonts w:ascii="Arial Narrow" w:hAnsi="Arial Narrow"/>
      <w:szCs w:val="20"/>
    </w:rPr>
  </w:style>
  <w:style w:type="paragraph" w:styleId="Ttulo5">
    <w:name w:val="heading 5"/>
    <w:basedOn w:val="Normal"/>
    <w:next w:val="Normal"/>
    <w:qFormat/>
    <w:pPr>
      <w:keepNext/>
      <w:outlineLvl w:val="4"/>
    </w:pPr>
    <w:rPr>
      <w:rFonts w:ascii="Arial Narrow" w:hAnsi="Arial Narrow"/>
      <w:b/>
      <w:szCs w:val="20"/>
    </w:rPr>
  </w:style>
  <w:style w:type="paragraph" w:styleId="Ttulo6">
    <w:name w:val="heading 6"/>
    <w:basedOn w:val="Normal"/>
    <w:next w:val="Normal"/>
    <w:qFormat/>
    <w:pPr>
      <w:keepNext/>
      <w:spacing w:line="360" w:lineRule="auto"/>
      <w:jc w:val="both"/>
      <w:outlineLvl w:val="5"/>
    </w:pPr>
    <w:rPr>
      <w:rFonts w:ascii="Arial" w:hAnsi="Arial" w:cs="Arial"/>
      <w:b/>
      <w:sz w:val="22"/>
    </w:rPr>
  </w:style>
  <w:style w:type="paragraph" w:styleId="Ttulo7">
    <w:name w:val="heading 7"/>
    <w:basedOn w:val="Normal"/>
    <w:next w:val="Normal"/>
    <w:qFormat/>
    <w:pPr>
      <w:keepNext/>
      <w:jc w:val="center"/>
      <w:outlineLvl w:val="6"/>
    </w:pPr>
    <w:rPr>
      <w:rFonts w:ascii="Arial" w:hAnsi="Arial" w:cs="Arial"/>
      <w:b/>
      <w:bCs/>
      <w:snapToGrid w:val="0"/>
      <w:sz w:val="22"/>
    </w:rPr>
  </w:style>
  <w:style w:type="paragraph" w:styleId="Ttulo8">
    <w:name w:val="heading 8"/>
    <w:basedOn w:val="Normal"/>
    <w:next w:val="Normal"/>
    <w:qFormat/>
    <w:pPr>
      <w:keepNext/>
      <w:spacing w:line="360" w:lineRule="auto"/>
      <w:ind w:firstLine="2268"/>
      <w:jc w:val="both"/>
      <w:outlineLvl w:val="7"/>
    </w:pPr>
    <w:rPr>
      <w:rFonts w:ascii="Arial" w:hAnsi="Arial" w:cs="Arial"/>
      <w:snapToGrid w:val="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line="360" w:lineRule="auto"/>
      <w:jc w:val="both"/>
    </w:pPr>
    <w:rPr>
      <w:rFonts w:ascii="Arial" w:hAnsi="Arial" w:cs="Arial"/>
      <w:sz w:val="22"/>
    </w:rPr>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
    <w:name w:val="Body Text"/>
    <w:basedOn w:val="Normal"/>
    <w:pPr>
      <w:tabs>
        <w:tab w:val="left" w:pos="2340"/>
      </w:tabs>
    </w:pPr>
    <w:rPr>
      <w:rFonts w:ascii="Arial" w:hAnsi="Arial" w:cs="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Sangradetextonormal">
    <w:name w:val="Body Text Indent"/>
    <w:basedOn w:val="Normal"/>
    <w:pPr>
      <w:spacing w:before="120" w:after="120" w:line="360" w:lineRule="auto"/>
      <w:ind w:firstLine="709"/>
      <w:jc w:val="both"/>
    </w:pPr>
    <w:rPr>
      <w:rFonts w:ascii="Arial" w:hAnsi="Arial"/>
      <w:sz w:val="22"/>
    </w:rPr>
  </w:style>
  <w:style w:type="paragraph" w:styleId="Sangra3detindependiente">
    <w:name w:val="Body Text Indent 3"/>
    <w:basedOn w:val="Normal"/>
    <w:pPr>
      <w:spacing w:line="360" w:lineRule="auto"/>
      <w:ind w:firstLine="2268"/>
      <w:jc w:val="both"/>
    </w:pPr>
    <w:rPr>
      <w:rFonts w:ascii="Arial" w:hAnsi="Arial" w:cs="Arial"/>
      <w:sz w:val="22"/>
    </w:rPr>
  </w:style>
  <w:style w:type="paragraph" w:styleId="Textodebloque">
    <w:name w:val="Block Text"/>
    <w:basedOn w:val="Normal"/>
    <w:pPr>
      <w:spacing w:line="360" w:lineRule="auto"/>
      <w:ind w:left="1260" w:right="2000"/>
      <w:jc w:val="both"/>
    </w:pPr>
    <w:rPr>
      <w:rFonts w:ascii="Arial" w:hAnsi="Arial" w:cs="Arial"/>
      <w:snapToGrid w:val="0"/>
      <w:sz w:val="22"/>
    </w:rPr>
  </w:style>
  <w:style w:type="paragraph" w:styleId="Textocomentario">
    <w:name w:val="annotation text"/>
    <w:basedOn w:val="Normal"/>
    <w:semiHidden/>
    <w:rPr>
      <w:sz w:val="20"/>
      <w:szCs w:val="20"/>
    </w:rPr>
  </w:style>
  <w:style w:type="character" w:styleId="Refdecomentario">
    <w:name w:val="annotation reference"/>
    <w:semiHidden/>
    <w:rPr>
      <w:sz w:val="16"/>
    </w:rPr>
  </w:style>
  <w:style w:type="paragraph" w:customStyle="1" w:styleId="personal">
    <w:name w:val="personal"/>
    <w:basedOn w:val="Normal"/>
    <w:pPr>
      <w:jc w:val="both"/>
    </w:pPr>
    <w:rPr>
      <w:rFonts w:ascii="Arial" w:hAnsi="Arial"/>
      <w:spacing w:val="6"/>
      <w:szCs w:val="20"/>
      <w:lang w:val="es-ES_tradnl"/>
    </w:rPr>
  </w:style>
  <w:style w:type="paragraph" w:styleId="Textodeglobo">
    <w:name w:val="Balloon Text"/>
    <w:basedOn w:val="Normal"/>
    <w:semiHidden/>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272722"/>
    <w:pPr>
      <w:spacing w:before="120" w:after="120"/>
    </w:pPr>
    <w:rPr>
      <w:rFonts w:ascii="Calibri" w:hAnsi="Calibri"/>
      <w:b/>
      <w:bCs/>
      <w:caps/>
      <w:sz w:val="20"/>
      <w:szCs w:val="20"/>
    </w:rPr>
  </w:style>
  <w:style w:type="paragraph" w:styleId="TDC2">
    <w:name w:val="toc 2"/>
    <w:basedOn w:val="Normal"/>
    <w:next w:val="Normal"/>
    <w:autoRedefine/>
    <w:uiPriority w:val="39"/>
    <w:rsid w:val="00272722"/>
    <w:pPr>
      <w:ind w:left="240"/>
    </w:pPr>
    <w:rPr>
      <w:rFonts w:ascii="Calibri" w:hAnsi="Calibri"/>
      <w:smallCaps/>
      <w:sz w:val="20"/>
      <w:szCs w:val="20"/>
    </w:rPr>
  </w:style>
  <w:style w:type="paragraph" w:styleId="TDC3">
    <w:name w:val="toc 3"/>
    <w:basedOn w:val="Normal"/>
    <w:next w:val="Normal"/>
    <w:autoRedefine/>
    <w:uiPriority w:val="39"/>
    <w:rsid w:val="00272722"/>
    <w:pPr>
      <w:ind w:left="480"/>
    </w:pPr>
    <w:rPr>
      <w:rFonts w:ascii="Calibri" w:hAnsi="Calibri"/>
      <w:i/>
      <w:iCs/>
      <w:sz w:val="20"/>
      <w:szCs w:val="20"/>
    </w:rPr>
  </w:style>
  <w:style w:type="paragraph" w:styleId="TDC4">
    <w:name w:val="toc 4"/>
    <w:basedOn w:val="Normal"/>
    <w:next w:val="Normal"/>
    <w:autoRedefine/>
    <w:semiHidden/>
    <w:rsid w:val="00272722"/>
    <w:pPr>
      <w:ind w:left="720"/>
    </w:pPr>
    <w:rPr>
      <w:rFonts w:ascii="Calibri" w:hAnsi="Calibri"/>
      <w:sz w:val="18"/>
      <w:szCs w:val="18"/>
    </w:rPr>
  </w:style>
  <w:style w:type="paragraph" w:styleId="TDC5">
    <w:name w:val="toc 5"/>
    <w:basedOn w:val="Normal"/>
    <w:next w:val="Normal"/>
    <w:autoRedefine/>
    <w:semiHidden/>
    <w:rsid w:val="00272722"/>
    <w:pPr>
      <w:ind w:left="960"/>
    </w:pPr>
    <w:rPr>
      <w:rFonts w:ascii="Calibri" w:hAnsi="Calibri"/>
      <w:sz w:val="18"/>
      <w:szCs w:val="18"/>
    </w:rPr>
  </w:style>
  <w:style w:type="paragraph" w:styleId="TDC6">
    <w:name w:val="toc 6"/>
    <w:basedOn w:val="Normal"/>
    <w:next w:val="Normal"/>
    <w:autoRedefine/>
    <w:semiHidden/>
    <w:rsid w:val="00272722"/>
    <w:pPr>
      <w:ind w:left="1200"/>
    </w:pPr>
    <w:rPr>
      <w:rFonts w:ascii="Calibri" w:hAnsi="Calibri"/>
      <w:sz w:val="18"/>
      <w:szCs w:val="18"/>
    </w:rPr>
  </w:style>
  <w:style w:type="paragraph" w:styleId="TDC7">
    <w:name w:val="toc 7"/>
    <w:basedOn w:val="Normal"/>
    <w:next w:val="Normal"/>
    <w:autoRedefine/>
    <w:semiHidden/>
    <w:rsid w:val="00272722"/>
    <w:pPr>
      <w:ind w:left="1440"/>
    </w:pPr>
    <w:rPr>
      <w:rFonts w:ascii="Calibri" w:hAnsi="Calibri"/>
      <w:sz w:val="18"/>
      <w:szCs w:val="18"/>
    </w:rPr>
  </w:style>
  <w:style w:type="paragraph" w:styleId="TDC8">
    <w:name w:val="toc 8"/>
    <w:basedOn w:val="Normal"/>
    <w:next w:val="Normal"/>
    <w:autoRedefine/>
    <w:semiHidden/>
    <w:rsid w:val="00272722"/>
    <w:pPr>
      <w:ind w:left="1680"/>
    </w:pPr>
    <w:rPr>
      <w:rFonts w:ascii="Calibri" w:hAnsi="Calibri"/>
      <w:sz w:val="18"/>
      <w:szCs w:val="18"/>
    </w:rPr>
  </w:style>
  <w:style w:type="paragraph" w:styleId="TDC9">
    <w:name w:val="toc 9"/>
    <w:basedOn w:val="Normal"/>
    <w:next w:val="Normal"/>
    <w:autoRedefine/>
    <w:semiHidden/>
    <w:rsid w:val="00272722"/>
    <w:pPr>
      <w:ind w:left="1920"/>
    </w:pPr>
    <w:rPr>
      <w:rFonts w:ascii="Calibri" w:hAnsi="Calibri"/>
      <w:sz w:val="18"/>
      <w:szCs w:val="18"/>
    </w:rPr>
  </w:style>
  <w:style w:type="paragraph" w:styleId="TtulodeTDC">
    <w:name w:val="TOC Heading"/>
    <w:basedOn w:val="Ttulo1"/>
    <w:next w:val="Normal"/>
    <w:uiPriority w:val="39"/>
    <w:unhideWhenUsed/>
    <w:qFormat/>
    <w:rsid w:val="00D826F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Hipervnculovisitado">
    <w:name w:val="FollowedHyperlink"/>
    <w:rsid w:val="00AA5C5F"/>
    <w:rPr>
      <w:color w:val="954F72"/>
      <w:u w:val="single"/>
    </w:rPr>
  </w:style>
  <w:style w:type="table" w:styleId="Tabladelista1clara-nfasis3">
    <w:name w:val="List Table 1 Light Accent 3"/>
    <w:basedOn w:val="Tablanormal"/>
    <w:uiPriority w:val="46"/>
    <w:rsid w:val="00FB5A7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harChar">
    <w:name w:val="Char Char"/>
    <w:basedOn w:val="Normal"/>
    <w:rsid w:val="00F708B9"/>
    <w:pPr>
      <w:spacing w:after="160" w:line="240" w:lineRule="exact"/>
      <w:ind w:left="500"/>
      <w:jc w:val="center"/>
    </w:pPr>
    <w:rPr>
      <w:rFonts w:ascii="Verdana" w:hAnsi="Verdana" w:cs="Arial"/>
      <w:b/>
      <w:sz w:val="20"/>
      <w:szCs w:val="20"/>
      <w:lang w:val="es-VE" w:eastAsia="en-US"/>
    </w:rPr>
  </w:style>
  <w:style w:type="character" w:customStyle="1" w:styleId="Ttulo3Car">
    <w:name w:val="Título 3 Car"/>
    <w:link w:val="Ttulo3"/>
    <w:rsid w:val="00056AFD"/>
    <w:rPr>
      <w:b/>
      <w:sz w:val="24"/>
      <w:lang w:val="es-ES" w:eastAsia="es-ES"/>
    </w:rPr>
  </w:style>
  <w:style w:type="character" w:customStyle="1" w:styleId="EncabezadoCar">
    <w:name w:val="Encabezado Car"/>
    <w:link w:val="Encabezado"/>
    <w:uiPriority w:val="99"/>
    <w:rsid w:val="007E4148"/>
    <w:rPr>
      <w:sz w:val="24"/>
      <w:szCs w:val="24"/>
      <w:lang w:val="es-ES" w:eastAsia="es-ES"/>
    </w:rPr>
  </w:style>
  <w:style w:type="character" w:customStyle="1" w:styleId="Textoindependiente2Car">
    <w:name w:val="Texto independiente 2 Car"/>
    <w:link w:val="Textoindependiente2"/>
    <w:rsid w:val="00E32FC6"/>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664770">
      <w:bodyDiv w:val="1"/>
      <w:marLeft w:val="0"/>
      <w:marRight w:val="0"/>
      <w:marTop w:val="0"/>
      <w:marBottom w:val="0"/>
      <w:divBdr>
        <w:top w:val="none" w:sz="0" w:space="0" w:color="auto"/>
        <w:left w:val="none" w:sz="0" w:space="0" w:color="auto"/>
        <w:bottom w:val="none" w:sz="0" w:space="0" w:color="auto"/>
        <w:right w:val="none" w:sz="0" w:space="0" w:color="auto"/>
      </w:divBdr>
    </w:div>
    <w:div w:id="1050616222">
      <w:bodyDiv w:val="1"/>
      <w:marLeft w:val="0"/>
      <w:marRight w:val="0"/>
      <w:marTop w:val="0"/>
      <w:marBottom w:val="0"/>
      <w:divBdr>
        <w:top w:val="none" w:sz="0" w:space="0" w:color="auto"/>
        <w:left w:val="none" w:sz="0" w:space="0" w:color="auto"/>
        <w:bottom w:val="none" w:sz="0" w:space="0" w:color="auto"/>
        <w:right w:val="none" w:sz="0" w:space="0" w:color="auto"/>
      </w:divBdr>
    </w:div>
    <w:div w:id="1226405936">
      <w:bodyDiv w:val="1"/>
      <w:marLeft w:val="0"/>
      <w:marRight w:val="0"/>
      <w:marTop w:val="0"/>
      <w:marBottom w:val="0"/>
      <w:divBdr>
        <w:top w:val="none" w:sz="0" w:space="0" w:color="auto"/>
        <w:left w:val="none" w:sz="0" w:space="0" w:color="auto"/>
        <w:bottom w:val="none" w:sz="0" w:space="0" w:color="auto"/>
        <w:right w:val="none" w:sz="0" w:space="0" w:color="auto"/>
      </w:divBdr>
    </w:div>
    <w:div w:id="1237595150">
      <w:bodyDiv w:val="1"/>
      <w:marLeft w:val="0"/>
      <w:marRight w:val="0"/>
      <w:marTop w:val="0"/>
      <w:marBottom w:val="0"/>
      <w:divBdr>
        <w:top w:val="none" w:sz="0" w:space="0" w:color="auto"/>
        <w:left w:val="none" w:sz="0" w:space="0" w:color="auto"/>
        <w:bottom w:val="none" w:sz="0" w:space="0" w:color="auto"/>
        <w:right w:val="none" w:sz="0" w:space="0" w:color="auto"/>
      </w:divBdr>
    </w:div>
    <w:div w:id="1263761268">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549993799">
      <w:bodyDiv w:val="1"/>
      <w:marLeft w:val="0"/>
      <w:marRight w:val="0"/>
      <w:marTop w:val="0"/>
      <w:marBottom w:val="0"/>
      <w:divBdr>
        <w:top w:val="none" w:sz="0" w:space="0" w:color="auto"/>
        <w:left w:val="none" w:sz="0" w:space="0" w:color="auto"/>
        <w:bottom w:val="none" w:sz="0" w:space="0" w:color="auto"/>
        <w:right w:val="none" w:sz="0" w:space="0" w:color="auto"/>
      </w:divBdr>
    </w:div>
    <w:div w:id="1589776831">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D81D4-853C-4807-98E6-797AA9C3A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6</Pages>
  <Words>2026</Words>
  <Characters>11147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13147</CharactersWithSpaces>
  <SharedDoc>false</SharedDoc>
  <HLinks>
    <vt:vector size="126" baseType="variant">
      <vt:variant>
        <vt:i4>1376312</vt:i4>
      </vt:variant>
      <vt:variant>
        <vt:i4>122</vt:i4>
      </vt:variant>
      <vt:variant>
        <vt:i4>0</vt:i4>
      </vt:variant>
      <vt:variant>
        <vt:i4>5</vt:i4>
      </vt:variant>
      <vt:variant>
        <vt:lpwstr/>
      </vt:variant>
      <vt:variant>
        <vt:lpwstr>_Toc499549174</vt:lpwstr>
      </vt:variant>
      <vt:variant>
        <vt:i4>1376312</vt:i4>
      </vt:variant>
      <vt:variant>
        <vt:i4>116</vt:i4>
      </vt:variant>
      <vt:variant>
        <vt:i4>0</vt:i4>
      </vt:variant>
      <vt:variant>
        <vt:i4>5</vt:i4>
      </vt:variant>
      <vt:variant>
        <vt:lpwstr/>
      </vt:variant>
      <vt:variant>
        <vt:lpwstr>_Toc499549173</vt:lpwstr>
      </vt:variant>
      <vt:variant>
        <vt:i4>1376312</vt:i4>
      </vt:variant>
      <vt:variant>
        <vt:i4>110</vt:i4>
      </vt:variant>
      <vt:variant>
        <vt:i4>0</vt:i4>
      </vt:variant>
      <vt:variant>
        <vt:i4>5</vt:i4>
      </vt:variant>
      <vt:variant>
        <vt:lpwstr/>
      </vt:variant>
      <vt:variant>
        <vt:lpwstr>_Toc499549172</vt:lpwstr>
      </vt:variant>
      <vt:variant>
        <vt:i4>1376312</vt:i4>
      </vt:variant>
      <vt:variant>
        <vt:i4>104</vt:i4>
      </vt:variant>
      <vt:variant>
        <vt:i4>0</vt:i4>
      </vt:variant>
      <vt:variant>
        <vt:i4>5</vt:i4>
      </vt:variant>
      <vt:variant>
        <vt:lpwstr/>
      </vt:variant>
      <vt:variant>
        <vt:lpwstr>_Toc499549171</vt:lpwstr>
      </vt:variant>
      <vt:variant>
        <vt:i4>1376312</vt:i4>
      </vt:variant>
      <vt:variant>
        <vt:i4>98</vt:i4>
      </vt:variant>
      <vt:variant>
        <vt:i4>0</vt:i4>
      </vt:variant>
      <vt:variant>
        <vt:i4>5</vt:i4>
      </vt:variant>
      <vt:variant>
        <vt:lpwstr/>
      </vt:variant>
      <vt:variant>
        <vt:lpwstr>_Toc499549170</vt:lpwstr>
      </vt:variant>
      <vt:variant>
        <vt:i4>1310776</vt:i4>
      </vt:variant>
      <vt:variant>
        <vt:i4>92</vt:i4>
      </vt:variant>
      <vt:variant>
        <vt:i4>0</vt:i4>
      </vt:variant>
      <vt:variant>
        <vt:i4>5</vt:i4>
      </vt:variant>
      <vt:variant>
        <vt:lpwstr/>
      </vt:variant>
      <vt:variant>
        <vt:lpwstr>_Toc499549169</vt:lpwstr>
      </vt:variant>
      <vt:variant>
        <vt:i4>1310776</vt:i4>
      </vt:variant>
      <vt:variant>
        <vt:i4>86</vt:i4>
      </vt:variant>
      <vt:variant>
        <vt:i4>0</vt:i4>
      </vt:variant>
      <vt:variant>
        <vt:i4>5</vt:i4>
      </vt:variant>
      <vt:variant>
        <vt:lpwstr/>
      </vt:variant>
      <vt:variant>
        <vt:lpwstr>_Toc499549168</vt:lpwstr>
      </vt:variant>
      <vt:variant>
        <vt:i4>1310776</vt:i4>
      </vt:variant>
      <vt:variant>
        <vt:i4>80</vt:i4>
      </vt:variant>
      <vt:variant>
        <vt:i4>0</vt:i4>
      </vt:variant>
      <vt:variant>
        <vt:i4>5</vt:i4>
      </vt:variant>
      <vt:variant>
        <vt:lpwstr/>
      </vt:variant>
      <vt:variant>
        <vt:lpwstr>_Toc499549167</vt:lpwstr>
      </vt:variant>
      <vt:variant>
        <vt:i4>1310776</vt:i4>
      </vt:variant>
      <vt:variant>
        <vt:i4>74</vt:i4>
      </vt:variant>
      <vt:variant>
        <vt:i4>0</vt:i4>
      </vt:variant>
      <vt:variant>
        <vt:i4>5</vt:i4>
      </vt:variant>
      <vt:variant>
        <vt:lpwstr/>
      </vt:variant>
      <vt:variant>
        <vt:lpwstr>_Toc499549166</vt:lpwstr>
      </vt:variant>
      <vt:variant>
        <vt:i4>1310776</vt:i4>
      </vt:variant>
      <vt:variant>
        <vt:i4>68</vt:i4>
      </vt:variant>
      <vt:variant>
        <vt:i4>0</vt:i4>
      </vt:variant>
      <vt:variant>
        <vt:i4>5</vt:i4>
      </vt:variant>
      <vt:variant>
        <vt:lpwstr/>
      </vt:variant>
      <vt:variant>
        <vt:lpwstr>_Toc499549165</vt:lpwstr>
      </vt:variant>
      <vt:variant>
        <vt:i4>1310776</vt:i4>
      </vt:variant>
      <vt:variant>
        <vt:i4>62</vt:i4>
      </vt:variant>
      <vt:variant>
        <vt:i4>0</vt:i4>
      </vt:variant>
      <vt:variant>
        <vt:i4>5</vt:i4>
      </vt:variant>
      <vt:variant>
        <vt:lpwstr/>
      </vt:variant>
      <vt:variant>
        <vt:lpwstr>_Toc499549164</vt:lpwstr>
      </vt:variant>
      <vt:variant>
        <vt:i4>1310776</vt:i4>
      </vt:variant>
      <vt:variant>
        <vt:i4>56</vt:i4>
      </vt:variant>
      <vt:variant>
        <vt:i4>0</vt:i4>
      </vt:variant>
      <vt:variant>
        <vt:i4>5</vt:i4>
      </vt:variant>
      <vt:variant>
        <vt:lpwstr/>
      </vt:variant>
      <vt:variant>
        <vt:lpwstr>_Toc499549163</vt:lpwstr>
      </vt:variant>
      <vt:variant>
        <vt:i4>1310776</vt:i4>
      </vt:variant>
      <vt:variant>
        <vt:i4>50</vt:i4>
      </vt:variant>
      <vt:variant>
        <vt:i4>0</vt:i4>
      </vt:variant>
      <vt:variant>
        <vt:i4>5</vt:i4>
      </vt:variant>
      <vt:variant>
        <vt:lpwstr/>
      </vt:variant>
      <vt:variant>
        <vt:lpwstr>_Toc499549162</vt:lpwstr>
      </vt:variant>
      <vt:variant>
        <vt:i4>1310776</vt:i4>
      </vt:variant>
      <vt:variant>
        <vt:i4>44</vt:i4>
      </vt:variant>
      <vt:variant>
        <vt:i4>0</vt:i4>
      </vt:variant>
      <vt:variant>
        <vt:i4>5</vt:i4>
      </vt:variant>
      <vt:variant>
        <vt:lpwstr/>
      </vt:variant>
      <vt:variant>
        <vt:lpwstr>_Toc499549161</vt:lpwstr>
      </vt:variant>
      <vt:variant>
        <vt:i4>1310776</vt:i4>
      </vt:variant>
      <vt:variant>
        <vt:i4>38</vt:i4>
      </vt:variant>
      <vt:variant>
        <vt:i4>0</vt:i4>
      </vt:variant>
      <vt:variant>
        <vt:i4>5</vt:i4>
      </vt:variant>
      <vt:variant>
        <vt:lpwstr/>
      </vt:variant>
      <vt:variant>
        <vt:lpwstr>_Toc499549160</vt:lpwstr>
      </vt:variant>
      <vt:variant>
        <vt:i4>1507384</vt:i4>
      </vt:variant>
      <vt:variant>
        <vt:i4>32</vt:i4>
      </vt:variant>
      <vt:variant>
        <vt:i4>0</vt:i4>
      </vt:variant>
      <vt:variant>
        <vt:i4>5</vt:i4>
      </vt:variant>
      <vt:variant>
        <vt:lpwstr/>
      </vt:variant>
      <vt:variant>
        <vt:lpwstr>_Toc499549159</vt:lpwstr>
      </vt:variant>
      <vt:variant>
        <vt:i4>1507384</vt:i4>
      </vt:variant>
      <vt:variant>
        <vt:i4>26</vt:i4>
      </vt:variant>
      <vt:variant>
        <vt:i4>0</vt:i4>
      </vt:variant>
      <vt:variant>
        <vt:i4>5</vt:i4>
      </vt:variant>
      <vt:variant>
        <vt:lpwstr/>
      </vt:variant>
      <vt:variant>
        <vt:lpwstr>_Toc499549158</vt:lpwstr>
      </vt:variant>
      <vt:variant>
        <vt:i4>1507384</vt:i4>
      </vt:variant>
      <vt:variant>
        <vt:i4>20</vt:i4>
      </vt:variant>
      <vt:variant>
        <vt:i4>0</vt:i4>
      </vt:variant>
      <vt:variant>
        <vt:i4>5</vt:i4>
      </vt:variant>
      <vt:variant>
        <vt:lpwstr/>
      </vt:variant>
      <vt:variant>
        <vt:lpwstr>_Toc499549157</vt:lpwstr>
      </vt:variant>
      <vt:variant>
        <vt:i4>1507384</vt:i4>
      </vt:variant>
      <vt:variant>
        <vt:i4>14</vt:i4>
      </vt:variant>
      <vt:variant>
        <vt:i4>0</vt:i4>
      </vt:variant>
      <vt:variant>
        <vt:i4>5</vt:i4>
      </vt:variant>
      <vt:variant>
        <vt:lpwstr/>
      </vt:variant>
      <vt:variant>
        <vt:lpwstr>_Toc499549156</vt:lpwstr>
      </vt:variant>
      <vt:variant>
        <vt:i4>1507384</vt:i4>
      </vt:variant>
      <vt:variant>
        <vt:i4>8</vt:i4>
      </vt:variant>
      <vt:variant>
        <vt:i4>0</vt:i4>
      </vt:variant>
      <vt:variant>
        <vt:i4>5</vt:i4>
      </vt:variant>
      <vt:variant>
        <vt:lpwstr/>
      </vt:variant>
      <vt:variant>
        <vt:lpwstr>_Toc499549155</vt:lpwstr>
      </vt:variant>
      <vt:variant>
        <vt:i4>1507384</vt:i4>
      </vt:variant>
      <vt:variant>
        <vt:i4>2</vt:i4>
      </vt:variant>
      <vt:variant>
        <vt:i4>0</vt:i4>
      </vt:variant>
      <vt:variant>
        <vt:i4>5</vt:i4>
      </vt:variant>
      <vt:variant>
        <vt:lpwstr/>
      </vt:variant>
      <vt:variant>
        <vt:lpwstr>_Toc499549154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cp:lastModifiedBy>Maria Soledad Fredes Ruiz</cp:lastModifiedBy>
  <cp:revision>13</cp:revision>
  <cp:lastPrinted>2018-07-18T13:37:00Z</cp:lastPrinted>
  <dcterms:created xsi:type="dcterms:W3CDTF">2019-07-02T23:14:00Z</dcterms:created>
  <dcterms:modified xsi:type="dcterms:W3CDTF">2019-07-03T21:18:00Z</dcterms:modified>
</cp:coreProperties>
</file>