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8E658" w14:textId="77777777" w:rsidR="002A1FD6" w:rsidRPr="00255778" w:rsidRDefault="002A1FD6" w:rsidP="002A1FD6">
      <w:pPr>
        <w:tabs>
          <w:tab w:val="left" w:pos="1701"/>
        </w:tabs>
        <w:ind w:right="-518"/>
        <w:jc w:val="both"/>
        <w:rPr>
          <w:rFonts w:ascii="Arial" w:eastAsia="Calibri" w:hAnsi="Arial" w:cs="Arial"/>
          <w:b/>
          <w:lang w:val="es-CL" w:eastAsia="en-US"/>
        </w:rPr>
      </w:pPr>
      <w:r w:rsidRPr="00255778">
        <w:rPr>
          <w:rFonts w:ascii="Arial" w:eastAsia="Calibri" w:hAnsi="Arial" w:cs="Arial"/>
          <w:b/>
          <w:lang w:val="es-CL" w:eastAsia="en-US"/>
        </w:rPr>
        <w:t>INFORME DE LA COMISIÓN DE ECONOMÍA, FOMENTO, MICRO, PEQUEÑA Y MEDIANA EMPRESA, PROTECCIÓN DE LOS CONSUMIDORES Y TURISMO RECAÍDO EN EL PROYECTO DE LEY QUE PERMITE A LAS EMPRESAS DE MENOR TAMAÑO DEMANDAR INDEMNIZACIÓN CUANDO SEAN PERJUDICADAS POR EL ACTO DE COMPETENCIA DESLEAL QUE INDICA.</w:t>
      </w:r>
    </w:p>
    <w:p w14:paraId="29E8E659" w14:textId="77777777" w:rsidR="002A1FD6" w:rsidRPr="00255778" w:rsidRDefault="002A1FD6" w:rsidP="002A1FD6">
      <w:pPr>
        <w:tabs>
          <w:tab w:val="left" w:pos="1701"/>
        </w:tabs>
        <w:ind w:right="-518"/>
        <w:jc w:val="both"/>
        <w:rPr>
          <w:rFonts w:ascii="Arial" w:eastAsia="Calibri" w:hAnsi="Arial" w:cs="Arial"/>
          <w:b/>
          <w:lang w:val="es-CL" w:eastAsia="en-US"/>
        </w:rPr>
      </w:pPr>
    </w:p>
    <w:p w14:paraId="29E8E65A" w14:textId="77777777" w:rsidR="002A1FD6" w:rsidRPr="00255778" w:rsidRDefault="002A1FD6" w:rsidP="002A1FD6">
      <w:pPr>
        <w:tabs>
          <w:tab w:val="left" w:pos="1701"/>
        </w:tabs>
        <w:ind w:right="-518"/>
        <w:jc w:val="both"/>
        <w:rPr>
          <w:rFonts w:ascii="Arial" w:eastAsia="Calibri" w:hAnsi="Arial" w:cs="Arial"/>
          <w:b/>
          <w:lang w:val="es-CL" w:eastAsia="en-US"/>
        </w:rPr>
      </w:pPr>
      <w:r w:rsidRPr="00255778">
        <w:rPr>
          <w:rFonts w:ascii="Arial" w:eastAsia="Calibri" w:hAnsi="Arial" w:cs="Arial"/>
          <w:b/>
          <w:lang w:val="es-CL" w:eastAsia="en-US"/>
        </w:rPr>
        <w:t>______________________________________________________________________</w:t>
      </w:r>
    </w:p>
    <w:p w14:paraId="29E8E65B" w14:textId="77777777" w:rsidR="002A1FD6" w:rsidRPr="00255778" w:rsidRDefault="002A1FD6" w:rsidP="002A1FD6">
      <w:pPr>
        <w:tabs>
          <w:tab w:val="left" w:pos="1701"/>
        </w:tabs>
        <w:ind w:right="-518"/>
        <w:jc w:val="both"/>
        <w:rPr>
          <w:rFonts w:ascii="Arial" w:eastAsia="Calibri" w:hAnsi="Arial" w:cs="Arial"/>
          <w:b/>
          <w:lang w:val="es-CL" w:eastAsia="en-US"/>
        </w:rPr>
      </w:pPr>
    </w:p>
    <w:p w14:paraId="29E8E65C" w14:textId="77777777" w:rsidR="002A1FD6" w:rsidRPr="00255778" w:rsidRDefault="002A1FD6" w:rsidP="002A1FD6">
      <w:pPr>
        <w:tabs>
          <w:tab w:val="left" w:pos="1701"/>
        </w:tabs>
        <w:ind w:right="-518"/>
        <w:jc w:val="right"/>
        <w:rPr>
          <w:rFonts w:ascii="Arial" w:eastAsia="Calibri" w:hAnsi="Arial" w:cs="Arial"/>
          <w:b/>
          <w:lang w:val="es-CL" w:eastAsia="en-US"/>
        </w:rPr>
      </w:pPr>
      <w:r w:rsidRPr="00255778">
        <w:rPr>
          <w:rFonts w:ascii="Arial" w:eastAsia="Calibri" w:hAnsi="Arial" w:cs="Arial"/>
          <w:b/>
          <w:lang w:val="es-CL" w:eastAsia="en-US"/>
        </w:rPr>
        <w:t xml:space="preserve">BOLETÍN N° </w:t>
      </w:r>
      <w:hyperlink r:id="rId11" w:history="1">
        <w:r w:rsidRPr="00255778">
          <w:rPr>
            <w:rStyle w:val="Hipervnculo"/>
            <w:rFonts w:ascii="Arial" w:eastAsia="Calibri" w:hAnsi="Arial" w:cs="Arial"/>
            <w:b/>
            <w:lang w:val="es-CL" w:eastAsia="en-US"/>
          </w:rPr>
          <w:t>12.646-03 (S)</w:t>
        </w:r>
      </w:hyperlink>
    </w:p>
    <w:p w14:paraId="29E8E65D" w14:textId="77777777" w:rsidR="002A1FD6" w:rsidRPr="00255778" w:rsidRDefault="002A1FD6" w:rsidP="002A1FD6">
      <w:pPr>
        <w:tabs>
          <w:tab w:val="left" w:pos="1701"/>
        </w:tabs>
        <w:ind w:right="-518"/>
        <w:jc w:val="both"/>
        <w:rPr>
          <w:rFonts w:ascii="Arial" w:eastAsia="Calibri" w:hAnsi="Arial" w:cs="Arial"/>
          <w:b/>
          <w:lang w:val="es-CL" w:eastAsia="en-US"/>
        </w:rPr>
      </w:pPr>
    </w:p>
    <w:p w14:paraId="29E8E65E" w14:textId="77777777" w:rsidR="002A1FD6" w:rsidRPr="00255778" w:rsidRDefault="002A1FD6" w:rsidP="002A1FD6">
      <w:pPr>
        <w:tabs>
          <w:tab w:val="left" w:pos="1701"/>
        </w:tabs>
        <w:ind w:right="-518"/>
        <w:jc w:val="both"/>
        <w:rPr>
          <w:rFonts w:ascii="Arial" w:eastAsia="Calibri" w:hAnsi="Arial" w:cs="Arial"/>
          <w:b/>
          <w:lang w:val="es-CL" w:eastAsia="en-US"/>
        </w:rPr>
      </w:pPr>
      <w:r w:rsidRPr="00255778">
        <w:rPr>
          <w:rFonts w:ascii="Arial" w:eastAsia="Calibri" w:hAnsi="Arial" w:cs="Arial"/>
          <w:b/>
          <w:lang w:val="es-CL" w:eastAsia="en-US"/>
        </w:rPr>
        <w:t>HONORABLE CÁMARA:</w:t>
      </w:r>
    </w:p>
    <w:p w14:paraId="29E8E65F" w14:textId="77777777" w:rsidR="002A1FD6" w:rsidRPr="00255778" w:rsidRDefault="002A1FD6" w:rsidP="002A1FD6">
      <w:pPr>
        <w:tabs>
          <w:tab w:val="left" w:pos="1701"/>
        </w:tabs>
        <w:ind w:right="-518"/>
        <w:jc w:val="both"/>
        <w:rPr>
          <w:rFonts w:ascii="Arial" w:eastAsia="Calibri" w:hAnsi="Arial" w:cs="Arial"/>
          <w:lang w:val="es-CL" w:eastAsia="en-US"/>
        </w:rPr>
      </w:pPr>
    </w:p>
    <w:p w14:paraId="29E8E660" w14:textId="77777777" w:rsidR="002A1FD6" w:rsidRDefault="002A1FD6" w:rsidP="002A1FD6">
      <w:pPr>
        <w:tabs>
          <w:tab w:val="left" w:pos="1701"/>
        </w:tabs>
        <w:ind w:right="-518"/>
        <w:jc w:val="both"/>
        <w:rPr>
          <w:rFonts w:ascii="Arial" w:eastAsia="Calibri" w:hAnsi="Arial" w:cs="Arial"/>
          <w:lang w:val="es-CL" w:eastAsia="en-US"/>
        </w:rPr>
      </w:pPr>
      <w:r w:rsidRPr="00255778">
        <w:rPr>
          <w:rFonts w:ascii="Arial" w:eastAsia="Calibri" w:hAnsi="Arial" w:cs="Arial"/>
          <w:lang w:val="es-CL" w:eastAsia="en-US"/>
        </w:rPr>
        <w:tab/>
      </w:r>
      <w:smartTag w:uri="urn:schemas-microsoft-com:office:smarttags" w:element="PersonName">
        <w:smartTagPr>
          <w:attr w:name="ProductID" w:val="La Comisi￳n"/>
        </w:smartTagPr>
        <w:r w:rsidRPr="00255778">
          <w:rPr>
            <w:rFonts w:ascii="Arial" w:eastAsia="Calibri" w:hAnsi="Arial" w:cs="Arial"/>
            <w:lang w:val="es-CL" w:eastAsia="en-US"/>
          </w:rPr>
          <w:t>La Comisión</w:t>
        </w:r>
      </w:smartTag>
      <w:r w:rsidRPr="00255778">
        <w:rPr>
          <w:rFonts w:ascii="Arial" w:eastAsia="Calibri" w:hAnsi="Arial" w:cs="Arial"/>
          <w:lang w:val="es-CL" w:eastAsia="en-US"/>
        </w:rPr>
        <w:t xml:space="preserve"> de Economía, Fomento, Micro, Pequeña y Mediana Empresa, Protección de los Consumidores y Turismo viene en informar el proyecto de ley referido en el epígrafe, de origen en una moción </w:t>
      </w:r>
      <w:r w:rsidRPr="00255778">
        <w:rPr>
          <w:rFonts w:ascii="Arial" w:hAnsi="Arial" w:cs="Arial"/>
        </w:rPr>
        <w:t xml:space="preserve">de la senadora, señora Ximena Rincón y de los senadores, señores José Miguel Durana, Álvaro Elizalde, Rodrigo Galilea y Felipe Harboe, </w:t>
      </w:r>
      <w:r w:rsidRPr="00255778">
        <w:rPr>
          <w:rFonts w:ascii="Arial" w:eastAsia="Calibri" w:hAnsi="Arial" w:cs="Arial"/>
          <w:lang w:val="es-CL" w:eastAsia="en-US"/>
        </w:rPr>
        <w:t>en segundo trámite constitucional y primero reglamentario</w:t>
      </w:r>
      <w:r w:rsidR="00B2213F">
        <w:rPr>
          <w:rFonts w:ascii="Arial" w:eastAsia="Calibri" w:hAnsi="Arial" w:cs="Arial"/>
          <w:lang w:val="es-CL" w:eastAsia="en-US"/>
        </w:rPr>
        <w:t>.</w:t>
      </w:r>
    </w:p>
    <w:p w14:paraId="29E8E661" w14:textId="77777777" w:rsidR="00B2213F" w:rsidRDefault="00B2213F" w:rsidP="002A1FD6">
      <w:pPr>
        <w:tabs>
          <w:tab w:val="left" w:pos="1701"/>
        </w:tabs>
        <w:ind w:right="-518"/>
        <w:jc w:val="both"/>
        <w:rPr>
          <w:rFonts w:ascii="Arial" w:eastAsia="Calibri" w:hAnsi="Arial" w:cs="Arial"/>
          <w:lang w:val="es-CL" w:eastAsia="en-US"/>
        </w:rPr>
      </w:pPr>
    </w:p>
    <w:p w14:paraId="29E8E662" w14:textId="49E8D748" w:rsidR="00B2213F" w:rsidRPr="00255778" w:rsidRDefault="00B2213F" w:rsidP="002A1FD6">
      <w:pPr>
        <w:tabs>
          <w:tab w:val="left" w:pos="1701"/>
        </w:tabs>
        <w:ind w:right="-518"/>
        <w:jc w:val="both"/>
        <w:rPr>
          <w:rFonts w:ascii="Arial" w:eastAsia="Calibri" w:hAnsi="Arial" w:cs="Arial"/>
          <w:lang w:val="es-CL" w:eastAsia="en-US"/>
        </w:rPr>
      </w:pPr>
      <w:r>
        <w:rPr>
          <w:rFonts w:ascii="Arial" w:eastAsia="Calibri" w:hAnsi="Arial" w:cs="Arial"/>
          <w:lang w:val="es-CL" w:eastAsia="en-US"/>
        </w:rPr>
        <w:tab/>
        <w:t xml:space="preserve">En sesión N° 37 de 11 de junio de 2019 se da cuenta  en la Sala de la urgencia hecha presente por el Presidente de la República, calificada de </w:t>
      </w:r>
      <w:r w:rsidRPr="00B2213F">
        <w:rPr>
          <w:rFonts w:ascii="Arial" w:eastAsia="Calibri" w:hAnsi="Arial" w:cs="Arial"/>
          <w:b/>
          <w:u w:val="single"/>
          <w:lang w:val="es-CL" w:eastAsia="en-US"/>
        </w:rPr>
        <w:t>discusión inmediata.</w:t>
      </w:r>
    </w:p>
    <w:p w14:paraId="29E8E663" w14:textId="77777777" w:rsidR="002A1FD6" w:rsidRPr="00255778" w:rsidRDefault="002A1FD6" w:rsidP="002A1FD6">
      <w:pPr>
        <w:tabs>
          <w:tab w:val="left" w:pos="1701"/>
        </w:tabs>
        <w:ind w:right="-518"/>
        <w:jc w:val="both"/>
        <w:rPr>
          <w:rFonts w:ascii="Arial" w:eastAsia="Calibri" w:hAnsi="Arial" w:cs="Arial"/>
          <w:lang w:val="es-CL" w:eastAsia="en-US"/>
        </w:rPr>
      </w:pPr>
    </w:p>
    <w:p w14:paraId="29E8E664" w14:textId="6DBD65D0" w:rsidR="002A1FD6" w:rsidRPr="00255778" w:rsidRDefault="002A1FD6" w:rsidP="002A1FD6">
      <w:pPr>
        <w:tabs>
          <w:tab w:val="left" w:pos="1701"/>
        </w:tabs>
        <w:ind w:right="-518"/>
        <w:jc w:val="both"/>
        <w:rPr>
          <w:rFonts w:ascii="Arial" w:eastAsia="Calibri" w:hAnsi="Arial" w:cs="Arial"/>
          <w:lang w:val="es-CL" w:eastAsia="en-US"/>
        </w:rPr>
      </w:pPr>
      <w:r w:rsidRPr="00255778">
        <w:rPr>
          <w:rFonts w:ascii="Arial" w:eastAsia="Calibri" w:hAnsi="Arial" w:cs="Arial"/>
          <w:lang w:val="es-CL" w:eastAsia="en-US"/>
        </w:rPr>
        <w:tab/>
      </w:r>
      <w:r w:rsidRPr="00B2213F">
        <w:rPr>
          <w:rFonts w:ascii="Arial" w:eastAsia="Calibri" w:hAnsi="Arial" w:cs="Arial"/>
          <w:lang w:val="es-CL" w:eastAsia="en-US"/>
        </w:rPr>
        <w:t xml:space="preserve">Durante el análisis de esta iniciativa legal la Comisión contó con la colaboración </w:t>
      </w:r>
      <w:r w:rsidR="00B2213F" w:rsidRPr="00B2213F">
        <w:rPr>
          <w:rFonts w:ascii="Arial" w:eastAsia="Calibri" w:hAnsi="Arial" w:cs="Arial"/>
          <w:lang w:val="es-CL" w:eastAsia="en-US"/>
        </w:rPr>
        <w:t>y participación de la jefa de asesores del M</w:t>
      </w:r>
      <w:r w:rsidR="00B844D0">
        <w:rPr>
          <w:rFonts w:ascii="Arial" w:eastAsia="Calibri" w:hAnsi="Arial" w:cs="Arial"/>
          <w:lang w:val="es-CL" w:eastAsia="en-US"/>
        </w:rPr>
        <w:t xml:space="preserve">inisterio </w:t>
      </w:r>
      <w:r w:rsidR="00B2213F" w:rsidRPr="00B2213F">
        <w:rPr>
          <w:rFonts w:ascii="Arial" w:eastAsia="Calibri" w:hAnsi="Arial" w:cs="Arial"/>
          <w:lang w:val="es-CL" w:eastAsia="en-US"/>
        </w:rPr>
        <w:t>de Economí</w:t>
      </w:r>
      <w:r w:rsidR="00B844D0">
        <w:rPr>
          <w:rFonts w:ascii="Arial" w:eastAsia="Calibri" w:hAnsi="Arial" w:cs="Arial"/>
          <w:lang w:val="es-CL" w:eastAsia="en-US"/>
        </w:rPr>
        <w:t>a</w:t>
      </w:r>
      <w:r w:rsidR="00B2213F" w:rsidRPr="00B2213F">
        <w:rPr>
          <w:rFonts w:ascii="Arial" w:eastAsia="Calibri" w:hAnsi="Arial" w:cs="Arial"/>
          <w:lang w:val="es-CL" w:eastAsia="en-US"/>
        </w:rPr>
        <w:t>, Foment</w:t>
      </w:r>
      <w:bookmarkStart w:id="0" w:name="_Toc408309924"/>
      <w:bookmarkStart w:id="1" w:name="_Toc409556907"/>
      <w:r w:rsidR="000F2821">
        <w:rPr>
          <w:rFonts w:ascii="Arial" w:eastAsia="Calibri" w:hAnsi="Arial" w:cs="Arial"/>
          <w:lang w:val="es-CL" w:eastAsia="en-US"/>
        </w:rPr>
        <w:t>o y Turismo, doña Michele Labbé, y la asesora doña Ximena Contreras.</w:t>
      </w:r>
      <w:bookmarkStart w:id="2" w:name="_GoBack"/>
      <w:bookmarkEnd w:id="2"/>
    </w:p>
    <w:p w14:paraId="29E8E665" w14:textId="77777777" w:rsidR="002A1FD6" w:rsidRPr="00255778" w:rsidRDefault="002A1FD6" w:rsidP="002A1FD6">
      <w:pPr>
        <w:tabs>
          <w:tab w:val="left" w:pos="1701"/>
        </w:tabs>
        <w:ind w:right="-518"/>
        <w:jc w:val="both"/>
        <w:rPr>
          <w:rFonts w:ascii="Arial" w:eastAsia="Calibri" w:hAnsi="Arial" w:cs="Arial"/>
          <w:lang w:val="es-CL" w:eastAsia="en-US"/>
        </w:rPr>
      </w:pPr>
    </w:p>
    <w:p w14:paraId="29E8E666" w14:textId="77777777" w:rsidR="002A1FD6" w:rsidRPr="00255778" w:rsidRDefault="002A1FD6" w:rsidP="002A1FD6">
      <w:pPr>
        <w:tabs>
          <w:tab w:val="left" w:pos="1701"/>
        </w:tabs>
        <w:ind w:right="-518"/>
        <w:jc w:val="both"/>
        <w:rPr>
          <w:rFonts w:ascii="Arial" w:eastAsia="Calibri" w:hAnsi="Arial" w:cs="Arial"/>
          <w:b/>
          <w:lang w:val="es-CL" w:eastAsia="en-US"/>
        </w:rPr>
      </w:pPr>
      <w:r w:rsidRPr="00255778">
        <w:rPr>
          <w:rFonts w:ascii="Arial" w:eastAsia="Calibri" w:hAnsi="Arial" w:cs="Arial"/>
          <w:b/>
          <w:lang w:val="es-CL" w:eastAsia="en-US"/>
        </w:rPr>
        <w:t>I. CONSTANCIAS REGLAMENTARIAS PREVIAS.</w:t>
      </w:r>
      <w:bookmarkEnd w:id="0"/>
      <w:bookmarkEnd w:id="1"/>
    </w:p>
    <w:p w14:paraId="29E8E667" w14:textId="77777777" w:rsidR="002A1FD6" w:rsidRPr="00255778" w:rsidRDefault="002A1FD6" w:rsidP="002A1FD6">
      <w:pPr>
        <w:tabs>
          <w:tab w:val="left" w:pos="1701"/>
        </w:tabs>
        <w:ind w:right="-518"/>
        <w:jc w:val="both"/>
        <w:rPr>
          <w:rFonts w:ascii="Arial" w:eastAsia="Calibri" w:hAnsi="Arial" w:cs="Arial"/>
          <w:lang w:val="es-CL" w:eastAsia="en-US"/>
        </w:rPr>
      </w:pPr>
      <w:bookmarkStart w:id="3" w:name="_Toc408309925"/>
      <w:bookmarkStart w:id="4" w:name="_Toc409556908"/>
    </w:p>
    <w:p w14:paraId="29E8E668" w14:textId="77777777" w:rsidR="002A1FD6" w:rsidRPr="00255778" w:rsidRDefault="002A1FD6" w:rsidP="002A1FD6">
      <w:pPr>
        <w:tabs>
          <w:tab w:val="left" w:pos="1701"/>
        </w:tabs>
        <w:ind w:right="-518"/>
        <w:jc w:val="both"/>
        <w:rPr>
          <w:rFonts w:ascii="Arial" w:eastAsia="Calibri" w:hAnsi="Arial" w:cs="Arial"/>
          <w:lang w:val="es-CL" w:eastAsia="en-US"/>
        </w:rPr>
      </w:pPr>
      <w:r w:rsidRPr="00255778">
        <w:rPr>
          <w:rFonts w:ascii="Arial" w:eastAsia="Calibri" w:hAnsi="Arial" w:cs="Arial"/>
          <w:lang w:val="es-CL" w:eastAsia="en-US"/>
        </w:rPr>
        <w:t>1.- La idea matriz o fundamental del proyecto.</w:t>
      </w:r>
      <w:bookmarkEnd w:id="3"/>
      <w:bookmarkEnd w:id="4"/>
    </w:p>
    <w:p w14:paraId="29E8E669" w14:textId="77777777" w:rsidR="002A1FD6" w:rsidRPr="00255778" w:rsidRDefault="002A1FD6" w:rsidP="002A1FD6">
      <w:pPr>
        <w:tabs>
          <w:tab w:val="left" w:pos="1701"/>
        </w:tabs>
        <w:ind w:right="-518"/>
        <w:jc w:val="both"/>
        <w:rPr>
          <w:rFonts w:ascii="Arial" w:eastAsia="Calibri" w:hAnsi="Arial" w:cs="Arial"/>
          <w:lang w:val="es-CL" w:eastAsia="en-US"/>
        </w:rPr>
      </w:pPr>
    </w:p>
    <w:p w14:paraId="29E8E66A" w14:textId="77777777" w:rsidR="002A1FD6" w:rsidRPr="00255778" w:rsidRDefault="002A1FD6" w:rsidP="002A1FD6">
      <w:pPr>
        <w:tabs>
          <w:tab w:val="left" w:pos="1701"/>
        </w:tabs>
        <w:ind w:right="-518"/>
        <w:jc w:val="both"/>
        <w:rPr>
          <w:rFonts w:ascii="Arial" w:eastAsia="Calibri" w:hAnsi="Arial" w:cs="Arial"/>
          <w:lang w:val="es-CL" w:eastAsia="en-US"/>
        </w:rPr>
      </w:pPr>
      <w:r w:rsidRPr="00255778">
        <w:rPr>
          <w:rFonts w:ascii="Arial" w:eastAsia="Calibri" w:hAnsi="Arial" w:cs="Arial"/>
          <w:lang w:val="es-CL" w:eastAsia="en-US"/>
        </w:rPr>
        <w:tab/>
      </w:r>
      <w:bookmarkStart w:id="5" w:name="_Toc408309926"/>
      <w:bookmarkStart w:id="6" w:name="_Toc409556909"/>
      <w:r w:rsidRPr="00255778">
        <w:rPr>
          <w:rFonts w:ascii="Arial" w:eastAsia="Calibri" w:hAnsi="Arial" w:cs="Arial"/>
          <w:lang w:val="es-CL" w:eastAsia="en-US"/>
        </w:rPr>
        <w:t>R</w:t>
      </w:r>
      <w:r w:rsidRPr="00255778">
        <w:rPr>
          <w:rFonts w:ascii="Arial" w:hAnsi="Arial" w:cs="Arial"/>
          <w:lang w:val="es-CL"/>
        </w:rPr>
        <w:t>eponer el párrafo segundo de la letra i) del artículo 4° de la ley N° 20.169, que Regula la Competencia Desleal, relativo a los derechos de las empresas de menor tamaño afectadas por la conducta desleal que indica.</w:t>
      </w:r>
    </w:p>
    <w:p w14:paraId="29E8E66B" w14:textId="77777777" w:rsidR="002A1FD6" w:rsidRPr="00255778" w:rsidRDefault="002A1FD6" w:rsidP="002A1FD6">
      <w:pPr>
        <w:tabs>
          <w:tab w:val="left" w:pos="1701"/>
        </w:tabs>
        <w:ind w:right="-518"/>
        <w:jc w:val="both"/>
        <w:rPr>
          <w:rFonts w:ascii="Arial" w:eastAsia="Calibri" w:hAnsi="Arial" w:cs="Arial"/>
          <w:lang w:val="es-CL" w:eastAsia="en-US"/>
        </w:rPr>
      </w:pPr>
    </w:p>
    <w:p w14:paraId="29E8E66C" w14:textId="77777777" w:rsidR="002A1FD6" w:rsidRPr="00255778" w:rsidRDefault="002A1FD6" w:rsidP="002A1FD6">
      <w:pPr>
        <w:tabs>
          <w:tab w:val="left" w:pos="1701"/>
        </w:tabs>
        <w:ind w:right="-518"/>
        <w:jc w:val="both"/>
        <w:rPr>
          <w:rFonts w:ascii="Arial" w:eastAsia="Calibri" w:hAnsi="Arial" w:cs="Arial"/>
          <w:b/>
          <w:lang w:val="es-CL" w:eastAsia="en-US"/>
        </w:rPr>
      </w:pPr>
      <w:r w:rsidRPr="00255778">
        <w:rPr>
          <w:rFonts w:ascii="Arial" w:eastAsia="Calibri" w:hAnsi="Arial" w:cs="Arial"/>
          <w:lang w:val="es-CL" w:eastAsia="en-US"/>
        </w:rPr>
        <w:t xml:space="preserve">2.- </w:t>
      </w:r>
      <w:r w:rsidRPr="00255778">
        <w:rPr>
          <w:rFonts w:ascii="Arial" w:eastAsia="Calibri" w:hAnsi="Arial" w:cs="Arial"/>
          <w:b/>
          <w:lang w:val="es-CL" w:eastAsia="en-US"/>
        </w:rPr>
        <w:t>NORMAS DE CARÁCTER ORGÁNICO CONSTITUCIONAL Y DE QUÓRUM CALIFICADO.</w:t>
      </w:r>
      <w:bookmarkEnd w:id="5"/>
      <w:bookmarkEnd w:id="6"/>
    </w:p>
    <w:p w14:paraId="29E8E66D" w14:textId="77777777" w:rsidR="002A1FD6" w:rsidRPr="00255778" w:rsidRDefault="002A1FD6" w:rsidP="002A1FD6">
      <w:pPr>
        <w:tabs>
          <w:tab w:val="left" w:pos="1701"/>
        </w:tabs>
        <w:ind w:right="-518"/>
        <w:jc w:val="both"/>
        <w:rPr>
          <w:rFonts w:ascii="Arial" w:eastAsia="Calibri" w:hAnsi="Arial" w:cs="Arial"/>
          <w:lang w:val="es-CL" w:eastAsia="en-US"/>
        </w:rPr>
      </w:pPr>
    </w:p>
    <w:p w14:paraId="29E8E66E" w14:textId="77777777" w:rsidR="002A1FD6" w:rsidRPr="00255778" w:rsidRDefault="002A1FD6" w:rsidP="002A1FD6">
      <w:pPr>
        <w:tabs>
          <w:tab w:val="left" w:pos="1701"/>
        </w:tabs>
        <w:ind w:right="-518"/>
        <w:jc w:val="both"/>
        <w:rPr>
          <w:rFonts w:ascii="Arial" w:eastAsia="Calibri" w:hAnsi="Arial" w:cs="Arial"/>
          <w:lang w:val="es-CL" w:eastAsia="en-US"/>
        </w:rPr>
      </w:pPr>
      <w:r w:rsidRPr="00255778">
        <w:rPr>
          <w:rFonts w:ascii="Arial" w:eastAsia="Calibri" w:hAnsi="Arial" w:cs="Arial"/>
          <w:lang w:val="es-CL" w:eastAsia="en-US"/>
        </w:rPr>
        <w:tab/>
      </w:r>
      <w:bookmarkStart w:id="7" w:name="_Toc408309927"/>
      <w:bookmarkStart w:id="8" w:name="_Toc409556910"/>
      <w:r w:rsidRPr="00255778">
        <w:rPr>
          <w:rFonts w:ascii="Arial" w:eastAsia="Calibri" w:hAnsi="Arial" w:cs="Arial"/>
          <w:lang w:val="es-CL" w:eastAsia="en-US"/>
        </w:rPr>
        <w:t>De igual forma como lo determinó el Senado, se precisa que el artículo único del proyecto de ley no contiene normas con el carácter de ley orgánica constitucional. Asimismo no posee normas de quórum calificado.</w:t>
      </w:r>
    </w:p>
    <w:p w14:paraId="29E8E66F" w14:textId="77777777" w:rsidR="002A1FD6" w:rsidRPr="00255778" w:rsidRDefault="002A1FD6" w:rsidP="002A1FD6">
      <w:pPr>
        <w:tabs>
          <w:tab w:val="left" w:pos="1701"/>
        </w:tabs>
        <w:ind w:right="-518"/>
        <w:jc w:val="both"/>
        <w:rPr>
          <w:rFonts w:ascii="Arial" w:eastAsia="Calibri" w:hAnsi="Arial" w:cs="Arial"/>
          <w:lang w:val="es-CL" w:eastAsia="en-US"/>
        </w:rPr>
      </w:pPr>
    </w:p>
    <w:p w14:paraId="29E8E670" w14:textId="77777777" w:rsidR="002A1FD6" w:rsidRPr="00255778" w:rsidRDefault="002A1FD6" w:rsidP="002A1FD6">
      <w:pPr>
        <w:tabs>
          <w:tab w:val="left" w:pos="1701"/>
        </w:tabs>
        <w:ind w:right="-518"/>
        <w:jc w:val="both"/>
        <w:rPr>
          <w:rFonts w:ascii="Arial" w:eastAsia="Calibri" w:hAnsi="Arial" w:cs="Arial"/>
          <w:b/>
          <w:lang w:val="es-CL" w:eastAsia="en-US"/>
        </w:rPr>
      </w:pPr>
      <w:r w:rsidRPr="00255778">
        <w:rPr>
          <w:rFonts w:ascii="Arial" w:eastAsia="Calibri" w:hAnsi="Arial" w:cs="Arial"/>
          <w:lang w:val="es-CL" w:eastAsia="en-US"/>
        </w:rPr>
        <w:t xml:space="preserve">3.- </w:t>
      </w:r>
      <w:r w:rsidRPr="00255778">
        <w:rPr>
          <w:rFonts w:ascii="Arial" w:eastAsia="Calibri" w:hAnsi="Arial" w:cs="Arial"/>
          <w:b/>
          <w:lang w:val="es-CL" w:eastAsia="en-US"/>
        </w:rPr>
        <w:t>NORMAS QUE REQUIEREN TRÁMITE DE HACIENDA.</w:t>
      </w:r>
      <w:bookmarkEnd w:id="7"/>
      <w:bookmarkEnd w:id="8"/>
    </w:p>
    <w:p w14:paraId="29E8E671" w14:textId="77777777" w:rsidR="002A1FD6" w:rsidRPr="00255778" w:rsidRDefault="002A1FD6" w:rsidP="002A1FD6">
      <w:pPr>
        <w:tabs>
          <w:tab w:val="left" w:pos="1701"/>
        </w:tabs>
        <w:ind w:right="-518"/>
        <w:jc w:val="both"/>
        <w:rPr>
          <w:rFonts w:ascii="Arial" w:eastAsia="Calibri" w:hAnsi="Arial" w:cs="Arial"/>
          <w:lang w:val="es-CL" w:eastAsia="en-US"/>
        </w:rPr>
      </w:pPr>
    </w:p>
    <w:p w14:paraId="29E8E672" w14:textId="77777777" w:rsidR="002A1FD6" w:rsidRPr="00255778" w:rsidRDefault="002A1FD6" w:rsidP="002A1FD6">
      <w:pPr>
        <w:tabs>
          <w:tab w:val="left" w:pos="1701"/>
        </w:tabs>
        <w:ind w:right="-518"/>
        <w:jc w:val="both"/>
        <w:rPr>
          <w:rFonts w:ascii="Arial" w:eastAsia="Calibri" w:hAnsi="Arial" w:cs="Arial"/>
          <w:lang w:val="es-CL" w:eastAsia="en-US"/>
        </w:rPr>
      </w:pPr>
      <w:r w:rsidRPr="00255778">
        <w:rPr>
          <w:rFonts w:ascii="Arial" w:eastAsia="Calibri" w:hAnsi="Arial" w:cs="Arial"/>
          <w:lang w:val="es-CL" w:eastAsia="en-US"/>
        </w:rPr>
        <w:tab/>
        <w:t>No hay disposiciones que requieran ese trámite.</w:t>
      </w:r>
      <w:bookmarkStart w:id="9" w:name="_Toc408309928"/>
      <w:bookmarkStart w:id="10" w:name="_Toc409556911"/>
    </w:p>
    <w:p w14:paraId="29E8E673" w14:textId="77777777" w:rsidR="002A1FD6" w:rsidRPr="00255778" w:rsidRDefault="002A1FD6" w:rsidP="002A1FD6">
      <w:pPr>
        <w:tabs>
          <w:tab w:val="left" w:pos="1701"/>
        </w:tabs>
        <w:ind w:right="-518"/>
        <w:jc w:val="both"/>
        <w:rPr>
          <w:rFonts w:ascii="Arial" w:eastAsia="Calibri" w:hAnsi="Arial" w:cs="Arial"/>
          <w:lang w:val="es-CL" w:eastAsia="en-US"/>
        </w:rPr>
      </w:pPr>
    </w:p>
    <w:p w14:paraId="29E8E674" w14:textId="77777777" w:rsidR="002A1FD6" w:rsidRPr="00255778" w:rsidRDefault="002A1FD6" w:rsidP="002A1FD6">
      <w:pPr>
        <w:tabs>
          <w:tab w:val="left" w:pos="1701"/>
        </w:tabs>
        <w:ind w:right="-518"/>
        <w:jc w:val="both"/>
        <w:rPr>
          <w:rFonts w:ascii="Arial" w:eastAsia="Calibri" w:hAnsi="Arial" w:cs="Arial"/>
          <w:b/>
          <w:lang w:val="es-CL" w:eastAsia="en-US"/>
        </w:rPr>
      </w:pPr>
      <w:r w:rsidRPr="00255778">
        <w:rPr>
          <w:rFonts w:ascii="Arial" w:eastAsia="Calibri" w:hAnsi="Arial" w:cs="Arial"/>
          <w:lang w:val="es-CL" w:eastAsia="en-US"/>
        </w:rPr>
        <w:t xml:space="preserve">4.- </w:t>
      </w:r>
      <w:r w:rsidRPr="00255778">
        <w:rPr>
          <w:rFonts w:ascii="Arial" w:eastAsia="Calibri" w:hAnsi="Arial" w:cs="Arial"/>
          <w:b/>
          <w:lang w:val="es-CL" w:eastAsia="en-US"/>
        </w:rPr>
        <w:t xml:space="preserve"> APROBACIÓN DEL PROYECTO.</w:t>
      </w:r>
      <w:bookmarkEnd w:id="9"/>
      <w:bookmarkEnd w:id="10"/>
      <w:r w:rsidRPr="00255778">
        <w:rPr>
          <w:rFonts w:ascii="Arial" w:eastAsia="Calibri" w:hAnsi="Arial" w:cs="Arial"/>
          <w:b/>
          <w:lang w:val="es-CL" w:eastAsia="en-US"/>
        </w:rPr>
        <w:t xml:space="preserve"> </w:t>
      </w:r>
    </w:p>
    <w:p w14:paraId="29E8E675" w14:textId="77777777" w:rsidR="002A1FD6" w:rsidRPr="00255778" w:rsidRDefault="002A1FD6" w:rsidP="002A1FD6">
      <w:pPr>
        <w:tabs>
          <w:tab w:val="left" w:pos="1701"/>
        </w:tabs>
        <w:ind w:right="-518"/>
        <w:jc w:val="both"/>
        <w:rPr>
          <w:rFonts w:ascii="Arial" w:eastAsia="Calibri" w:hAnsi="Arial" w:cs="Arial"/>
          <w:lang w:val="es-CL" w:eastAsia="en-US"/>
        </w:rPr>
      </w:pPr>
    </w:p>
    <w:p w14:paraId="29E8E676" w14:textId="77777777" w:rsidR="002A1FD6" w:rsidRDefault="002A1FD6" w:rsidP="002A1FD6">
      <w:pPr>
        <w:tabs>
          <w:tab w:val="left" w:pos="1701"/>
        </w:tabs>
        <w:ind w:right="-518"/>
        <w:jc w:val="both"/>
        <w:rPr>
          <w:rFonts w:ascii="Arial" w:eastAsia="Calibri" w:hAnsi="Arial" w:cs="Arial"/>
          <w:lang w:val="es-CL" w:eastAsia="en-US"/>
        </w:rPr>
      </w:pPr>
      <w:r w:rsidRPr="00255778">
        <w:rPr>
          <w:rFonts w:ascii="Arial" w:eastAsia="Calibri" w:hAnsi="Arial" w:cs="Arial"/>
          <w:lang w:val="es-CL" w:eastAsia="en-US"/>
        </w:rPr>
        <w:tab/>
        <w:t xml:space="preserve">El proyecto fue </w:t>
      </w:r>
      <w:r w:rsidRPr="00255778">
        <w:rPr>
          <w:rFonts w:ascii="Arial" w:eastAsia="Calibri" w:hAnsi="Arial" w:cs="Arial"/>
          <w:b/>
          <w:u w:val="single"/>
          <w:lang w:val="es-CL" w:eastAsia="en-US"/>
        </w:rPr>
        <w:t xml:space="preserve">aprobado, </w:t>
      </w:r>
      <w:r w:rsidRPr="00B2213F">
        <w:rPr>
          <w:rFonts w:ascii="Arial" w:eastAsia="Calibri" w:hAnsi="Arial" w:cs="Arial"/>
          <w:b/>
          <w:u w:val="single"/>
          <w:lang w:val="es-CL" w:eastAsia="en-US"/>
        </w:rPr>
        <w:t>en general y particular a la vez, por la unanimidad</w:t>
      </w:r>
      <w:r w:rsidRPr="0004315A">
        <w:rPr>
          <w:rFonts w:ascii="Arial" w:eastAsia="Calibri" w:hAnsi="Arial" w:cs="Arial"/>
          <w:lang w:val="es-CL" w:eastAsia="en-US"/>
        </w:rPr>
        <w:t xml:space="preserve"> </w:t>
      </w:r>
      <w:r w:rsidRPr="00B2213F">
        <w:rPr>
          <w:rFonts w:ascii="Arial" w:eastAsia="Calibri" w:hAnsi="Arial" w:cs="Arial"/>
          <w:lang w:val="es-CL" w:eastAsia="en-US"/>
        </w:rPr>
        <w:t xml:space="preserve">de la diputada y de los diputados integrantes, señores </w:t>
      </w:r>
      <w:r w:rsidR="00B2213F" w:rsidRPr="00B2213F">
        <w:rPr>
          <w:rFonts w:ascii="Arial" w:eastAsia="Calibri" w:hAnsi="Arial" w:cs="Arial"/>
          <w:lang w:val="es-CL" w:eastAsia="en-US"/>
        </w:rPr>
        <w:t xml:space="preserve">Boris Barrera, </w:t>
      </w:r>
      <w:r w:rsidRPr="00B2213F">
        <w:rPr>
          <w:rFonts w:ascii="Arial" w:eastAsia="Calibri" w:hAnsi="Arial" w:cs="Arial"/>
          <w:lang w:val="es-CL" w:eastAsia="en-US"/>
        </w:rPr>
        <w:t>Alejandro Bernales, Sofía Cid, Renato Garín,</w:t>
      </w:r>
      <w:r w:rsidR="00B2213F" w:rsidRPr="00B2213F">
        <w:rPr>
          <w:rFonts w:ascii="Arial" w:eastAsia="Calibri" w:hAnsi="Arial" w:cs="Arial"/>
          <w:lang w:val="es-CL" w:eastAsia="en-US"/>
        </w:rPr>
        <w:t xml:space="preserve"> Harry Jürgensen, </w:t>
      </w:r>
      <w:r w:rsidRPr="00B2213F">
        <w:rPr>
          <w:rFonts w:ascii="Arial" w:eastAsia="Calibri" w:hAnsi="Arial" w:cs="Arial"/>
          <w:lang w:val="es-CL" w:eastAsia="en-US"/>
        </w:rPr>
        <w:t xml:space="preserve">Joaquín Lavín, Miguel Mellado, Jaime Naranjo, </w:t>
      </w:r>
      <w:r w:rsidR="00B2213F" w:rsidRPr="00B2213F">
        <w:rPr>
          <w:rFonts w:ascii="Arial" w:eastAsia="Calibri" w:hAnsi="Arial" w:cs="Arial"/>
          <w:lang w:val="es-CL" w:eastAsia="en-US"/>
        </w:rPr>
        <w:t xml:space="preserve">Rolando Rentería, </w:t>
      </w:r>
      <w:r w:rsidRPr="00B2213F">
        <w:rPr>
          <w:rFonts w:ascii="Arial" w:eastAsia="Calibri" w:hAnsi="Arial" w:cs="Arial"/>
          <w:lang w:val="es-CL" w:eastAsia="en-US"/>
        </w:rPr>
        <w:t xml:space="preserve">Alexis Sepúlveda, </w:t>
      </w:r>
      <w:r w:rsidR="00B2213F" w:rsidRPr="00B2213F">
        <w:rPr>
          <w:rFonts w:ascii="Arial" w:eastAsia="Calibri" w:hAnsi="Arial" w:cs="Arial"/>
          <w:lang w:val="es-CL" w:eastAsia="en-US"/>
        </w:rPr>
        <w:t xml:space="preserve">Raúl Soto, </w:t>
      </w:r>
      <w:r w:rsidRPr="00B2213F">
        <w:rPr>
          <w:rFonts w:ascii="Arial" w:eastAsia="Calibri" w:hAnsi="Arial" w:cs="Arial"/>
          <w:lang w:val="es-CL" w:eastAsia="en-US"/>
        </w:rPr>
        <w:t>Enrique Van Rysselberghe, y Pedro Velásquez (1</w:t>
      </w:r>
      <w:r w:rsidR="00B2213F" w:rsidRPr="00B2213F">
        <w:rPr>
          <w:rFonts w:ascii="Arial" w:eastAsia="Calibri" w:hAnsi="Arial" w:cs="Arial"/>
          <w:lang w:val="es-CL" w:eastAsia="en-US"/>
        </w:rPr>
        <w:t>3</w:t>
      </w:r>
      <w:r w:rsidRPr="00B2213F">
        <w:rPr>
          <w:rFonts w:ascii="Arial" w:eastAsia="Calibri" w:hAnsi="Arial" w:cs="Arial"/>
          <w:lang w:val="es-CL" w:eastAsia="en-US"/>
        </w:rPr>
        <w:t>x0x0).</w:t>
      </w:r>
    </w:p>
    <w:p w14:paraId="29E8E677" w14:textId="77777777" w:rsidR="0004315A" w:rsidRDefault="0004315A" w:rsidP="002A1FD6">
      <w:pPr>
        <w:tabs>
          <w:tab w:val="left" w:pos="1701"/>
        </w:tabs>
        <w:ind w:right="-518"/>
        <w:jc w:val="both"/>
        <w:rPr>
          <w:rFonts w:ascii="Arial" w:eastAsia="Calibri" w:hAnsi="Arial" w:cs="Arial"/>
          <w:lang w:val="es-CL" w:eastAsia="en-US"/>
        </w:rPr>
      </w:pPr>
    </w:p>
    <w:p w14:paraId="29E8E678" w14:textId="77777777" w:rsidR="00D14558" w:rsidRPr="00B2213F" w:rsidRDefault="00D14558" w:rsidP="002A1FD6">
      <w:pPr>
        <w:tabs>
          <w:tab w:val="left" w:pos="1701"/>
        </w:tabs>
        <w:ind w:right="-518"/>
        <w:jc w:val="both"/>
        <w:rPr>
          <w:rFonts w:ascii="Arial" w:eastAsia="Calibri" w:hAnsi="Arial" w:cs="Arial"/>
          <w:lang w:val="es-CL" w:eastAsia="en-US"/>
        </w:rPr>
      </w:pPr>
    </w:p>
    <w:p w14:paraId="29E8E679" w14:textId="77777777" w:rsidR="002A1FD6" w:rsidRPr="00B2213F" w:rsidRDefault="002A1FD6" w:rsidP="002A1FD6">
      <w:pPr>
        <w:tabs>
          <w:tab w:val="left" w:pos="1701"/>
        </w:tabs>
        <w:ind w:right="-518"/>
        <w:jc w:val="both"/>
        <w:rPr>
          <w:rFonts w:ascii="Arial" w:eastAsia="Calibri" w:hAnsi="Arial" w:cs="Arial"/>
          <w:b/>
          <w:lang w:val="es-CL" w:eastAsia="en-US"/>
        </w:rPr>
      </w:pPr>
      <w:bookmarkStart w:id="11" w:name="_Toc408309929"/>
      <w:bookmarkStart w:id="12" w:name="_Toc409556912"/>
      <w:r w:rsidRPr="00B2213F">
        <w:rPr>
          <w:rFonts w:ascii="Arial" w:eastAsia="Calibri" w:hAnsi="Arial" w:cs="Arial"/>
          <w:lang w:val="es-CL" w:eastAsia="en-US"/>
        </w:rPr>
        <w:lastRenderedPageBreak/>
        <w:t xml:space="preserve">5.-  </w:t>
      </w:r>
      <w:r w:rsidRPr="00B2213F">
        <w:rPr>
          <w:rFonts w:ascii="Arial" w:eastAsia="Calibri" w:hAnsi="Arial" w:cs="Arial"/>
          <w:b/>
          <w:lang w:val="es-CL" w:eastAsia="en-US"/>
        </w:rPr>
        <w:t>DIPUTADO INFORMANTE.</w:t>
      </w:r>
      <w:bookmarkEnd w:id="11"/>
      <w:bookmarkEnd w:id="12"/>
    </w:p>
    <w:p w14:paraId="29E8E67A" w14:textId="77777777" w:rsidR="002A1FD6" w:rsidRPr="00B2213F" w:rsidRDefault="002A1FD6" w:rsidP="002A1FD6">
      <w:pPr>
        <w:tabs>
          <w:tab w:val="left" w:pos="1701"/>
        </w:tabs>
        <w:ind w:right="-518"/>
        <w:jc w:val="both"/>
        <w:rPr>
          <w:rFonts w:ascii="Arial" w:eastAsia="Calibri" w:hAnsi="Arial" w:cs="Arial"/>
          <w:b/>
          <w:lang w:val="es-CL" w:eastAsia="en-US"/>
        </w:rPr>
      </w:pPr>
    </w:p>
    <w:p w14:paraId="29E8E67B" w14:textId="77777777" w:rsidR="002A1FD6" w:rsidRPr="00255778" w:rsidRDefault="002A1FD6" w:rsidP="002A1FD6">
      <w:pPr>
        <w:tabs>
          <w:tab w:val="left" w:pos="1701"/>
        </w:tabs>
        <w:ind w:right="-518"/>
        <w:jc w:val="both"/>
        <w:rPr>
          <w:rFonts w:ascii="Arial" w:eastAsia="Calibri" w:hAnsi="Arial" w:cs="Arial"/>
          <w:b/>
          <w:lang w:val="es-CL" w:eastAsia="en-US"/>
        </w:rPr>
      </w:pPr>
      <w:r w:rsidRPr="00B2213F">
        <w:rPr>
          <w:rFonts w:ascii="Arial" w:eastAsia="Calibri" w:hAnsi="Arial" w:cs="Arial"/>
          <w:lang w:val="es-CL" w:eastAsia="en-US"/>
        </w:rPr>
        <w:tab/>
        <w:t>Se designó como Diputado Informante al señor</w:t>
      </w:r>
      <w:r w:rsidRPr="00255778">
        <w:rPr>
          <w:rFonts w:ascii="Arial" w:eastAsia="Calibri" w:hAnsi="Arial" w:cs="Arial"/>
          <w:lang w:val="es-CL" w:eastAsia="en-US"/>
        </w:rPr>
        <w:t xml:space="preserve"> </w:t>
      </w:r>
      <w:r w:rsidR="00B2213F" w:rsidRPr="00B2213F">
        <w:rPr>
          <w:rFonts w:ascii="Arial" w:eastAsia="Calibri" w:hAnsi="Arial" w:cs="Arial"/>
          <w:b/>
          <w:lang w:val="es-CL" w:eastAsia="en-US"/>
        </w:rPr>
        <w:t>ALEXIS SEPULVEDA SOTO</w:t>
      </w:r>
      <w:r w:rsidR="0004315A" w:rsidRPr="0004315A">
        <w:rPr>
          <w:rFonts w:ascii="Arial" w:eastAsia="Calibri" w:hAnsi="Arial" w:cs="Arial"/>
          <w:lang w:val="es-CL" w:eastAsia="en-US"/>
        </w:rPr>
        <w:t>.</w:t>
      </w:r>
    </w:p>
    <w:p w14:paraId="29E8E67C" w14:textId="77777777" w:rsidR="002A1FD6" w:rsidRPr="00255778" w:rsidRDefault="002A1FD6" w:rsidP="002A1FD6">
      <w:pPr>
        <w:tabs>
          <w:tab w:val="left" w:pos="1701"/>
        </w:tabs>
        <w:ind w:right="-518"/>
        <w:jc w:val="both"/>
        <w:rPr>
          <w:rFonts w:ascii="Arial" w:eastAsia="Calibri" w:hAnsi="Arial" w:cs="Arial"/>
          <w:lang w:val="es-CL" w:eastAsia="en-US"/>
        </w:rPr>
      </w:pPr>
      <w:bookmarkStart w:id="13" w:name="_Toc226860303"/>
      <w:bookmarkStart w:id="14" w:name="_Toc408309930"/>
      <w:bookmarkStart w:id="15" w:name="_Toc409556913"/>
    </w:p>
    <w:p w14:paraId="29E8E67D" w14:textId="77777777" w:rsidR="002A1FD6" w:rsidRPr="00255778" w:rsidRDefault="002A1FD6" w:rsidP="002A1FD6">
      <w:pPr>
        <w:tabs>
          <w:tab w:val="left" w:pos="1701"/>
        </w:tabs>
        <w:ind w:right="-518"/>
        <w:jc w:val="both"/>
        <w:rPr>
          <w:rFonts w:ascii="Arial" w:eastAsia="Calibri" w:hAnsi="Arial" w:cs="Arial"/>
          <w:b/>
          <w:lang w:val="es-CL" w:eastAsia="en-US"/>
        </w:rPr>
      </w:pPr>
      <w:r w:rsidRPr="00255778">
        <w:rPr>
          <w:rFonts w:ascii="Arial" w:eastAsia="Calibri" w:hAnsi="Arial" w:cs="Arial"/>
          <w:b/>
          <w:lang w:val="es-CL" w:eastAsia="en-US"/>
        </w:rPr>
        <w:t>II. ANTECEDENTES.</w:t>
      </w:r>
      <w:bookmarkEnd w:id="13"/>
      <w:bookmarkEnd w:id="14"/>
      <w:bookmarkEnd w:id="15"/>
    </w:p>
    <w:p w14:paraId="29E8E67E" w14:textId="77777777" w:rsidR="002A1FD6" w:rsidRDefault="002A1FD6" w:rsidP="002A1FD6">
      <w:pPr>
        <w:tabs>
          <w:tab w:val="left" w:pos="1701"/>
        </w:tabs>
        <w:ind w:right="-518"/>
        <w:jc w:val="both"/>
        <w:rPr>
          <w:rFonts w:ascii="Arial" w:eastAsia="Calibri" w:hAnsi="Arial" w:cs="Arial"/>
          <w:lang w:val="es-CL" w:eastAsia="en-US"/>
        </w:rPr>
      </w:pPr>
      <w:bookmarkStart w:id="16" w:name="_Toc226860304"/>
      <w:bookmarkStart w:id="17" w:name="_Toc408309931"/>
      <w:bookmarkStart w:id="18" w:name="_Toc409556914"/>
    </w:p>
    <w:p w14:paraId="29E8E67F" w14:textId="77777777" w:rsidR="002A1FD6" w:rsidRPr="00255778" w:rsidRDefault="00B844D0" w:rsidP="00B844D0">
      <w:pPr>
        <w:tabs>
          <w:tab w:val="left" w:pos="1701"/>
        </w:tabs>
        <w:ind w:right="-518"/>
        <w:jc w:val="both"/>
        <w:rPr>
          <w:rFonts w:ascii="Arial" w:hAnsi="Arial" w:cs="Arial"/>
          <w:lang w:val="es-ES_tradnl"/>
        </w:rPr>
      </w:pPr>
      <w:r>
        <w:rPr>
          <w:rFonts w:ascii="Arial" w:eastAsia="Calibri" w:hAnsi="Arial" w:cs="Arial"/>
          <w:lang w:val="es-CL" w:eastAsia="en-US"/>
        </w:rPr>
        <w:tab/>
      </w:r>
      <w:bookmarkEnd w:id="16"/>
      <w:bookmarkEnd w:id="17"/>
      <w:bookmarkEnd w:id="18"/>
      <w:r w:rsidR="002A1FD6" w:rsidRPr="00255778">
        <w:rPr>
          <w:rFonts w:ascii="Arial" w:eastAsia="Calibri" w:hAnsi="Arial" w:cs="Arial"/>
          <w:lang w:val="es-CL" w:eastAsia="en-US"/>
        </w:rPr>
        <w:t xml:space="preserve">Se expone, a título de fundamento, </w:t>
      </w:r>
      <w:r w:rsidR="002A1FD6" w:rsidRPr="00255778">
        <w:rPr>
          <w:rFonts w:ascii="Arial" w:hAnsi="Arial" w:cs="Arial"/>
          <w:lang w:val="es-ES_tradnl"/>
        </w:rPr>
        <w:t xml:space="preserve">que durante </w:t>
      </w:r>
      <w:r w:rsidR="002A1FD6" w:rsidRPr="00255778">
        <w:rPr>
          <w:rFonts w:ascii="Arial" w:hAnsi="Arial" w:cs="Arial"/>
          <w:lang w:val="es-CL"/>
        </w:rPr>
        <w:t>la tramitación de la ley N° 21.131, que establece el pago a 30 días, se debatió latamente modificar un aspecto muy específico del artículo 4° de la ley N° 20.169, sobre competencia desleal, que consagra una nómina de actos que serán considerados actos de competencia desleal, en una enumeración que no tiene el carácter de taxativa.</w:t>
      </w:r>
    </w:p>
    <w:p w14:paraId="29E8E680" w14:textId="77777777" w:rsidR="002A1FD6" w:rsidRPr="00255778" w:rsidRDefault="002A1FD6" w:rsidP="00B95CC5">
      <w:pPr>
        <w:widowControl w:val="0"/>
        <w:tabs>
          <w:tab w:val="left" w:pos="2835"/>
        </w:tabs>
        <w:ind w:right="-518"/>
        <w:jc w:val="both"/>
        <w:rPr>
          <w:rFonts w:ascii="Arial" w:hAnsi="Arial" w:cs="Arial"/>
          <w:lang w:val="es-CL"/>
        </w:rPr>
      </w:pPr>
    </w:p>
    <w:p w14:paraId="29E8E681" w14:textId="78C855A7" w:rsidR="002A1FD6" w:rsidRPr="00255778" w:rsidRDefault="002A1FD6" w:rsidP="00B95CC5">
      <w:pPr>
        <w:widowControl w:val="0"/>
        <w:tabs>
          <w:tab w:val="left" w:pos="2835"/>
        </w:tabs>
        <w:ind w:right="-518" w:firstLine="1701"/>
        <w:jc w:val="both"/>
        <w:rPr>
          <w:rFonts w:ascii="Arial" w:hAnsi="Arial" w:cs="Arial"/>
          <w:lang w:val="es-CL"/>
        </w:rPr>
      </w:pPr>
      <w:r w:rsidRPr="00255778">
        <w:rPr>
          <w:rFonts w:ascii="Arial" w:hAnsi="Arial" w:cs="Arial"/>
          <w:lang w:val="es-CL"/>
        </w:rPr>
        <w:t>Fue así como la discusión se centró únicamente en precisar la conducta contenida en la letra i), según la cual se considerarán actos de competencia desleal, de acuerdo a la nueva redacción, los siguientes:</w:t>
      </w:r>
    </w:p>
    <w:p w14:paraId="29E8E682" w14:textId="77777777" w:rsidR="002A1FD6" w:rsidRPr="00255778" w:rsidRDefault="002A1FD6" w:rsidP="00B95CC5">
      <w:pPr>
        <w:widowControl w:val="0"/>
        <w:tabs>
          <w:tab w:val="left" w:pos="2835"/>
        </w:tabs>
        <w:ind w:right="-518" w:firstLine="1701"/>
        <w:jc w:val="both"/>
        <w:rPr>
          <w:rFonts w:ascii="Arial" w:hAnsi="Arial" w:cs="Arial"/>
          <w:lang w:val="es-CL"/>
        </w:rPr>
      </w:pPr>
    </w:p>
    <w:p w14:paraId="29E8E683" w14:textId="78F00E3B" w:rsidR="002A1FD6" w:rsidRPr="00255778" w:rsidRDefault="002A1FD6" w:rsidP="00B95CC5">
      <w:pPr>
        <w:widowControl w:val="0"/>
        <w:tabs>
          <w:tab w:val="left" w:pos="2835"/>
        </w:tabs>
        <w:ind w:right="-518" w:firstLine="1701"/>
        <w:jc w:val="both"/>
        <w:rPr>
          <w:rFonts w:ascii="Arial" w:hAnsi="Arial" w:cs="Arial"/>
          <w:lang w:val="es-CL"/>
        </w:rPr>
      </w:pPr>
      <w:r w:rsidRPr="00255778">
        <w:rPr>
          <w:rFonts w:ascii="Arial" w:hAnsi="Arial" w:cs="Arial"/>
          <w:lang w:val="es-CL"/>
        </w:rPr>
        <w:t>"El establecimiento o aplicación de cláusulas contractuales o conductas abusivas en desmedro de los proveedores, el incumplimiento sistemático de deberes contractuales contraídos con ellos o de los plazos dispuestos en la ley N° 19.983 para el cumplimiento de la obligación de pago del saldo insoluto contenido en la factura.".</w:t>
      </w:r>
    </w:p>
    <w:p w14:paraId="29E8E684" w14:textId="77777777" w:rsidR="002A1FD6" w:rsidRPr="00255778" w:rsidRDefault="002A1FD6" w:rsidP="00B95CC5">
      <w:pPr>
        <w:widowControl w:val="0"/>
        <w:tabs>
          <w:tab w:val="left" w:pos="2835"/>
        </w:tabs>
        <w:ind w:right="-518" w:firstLine="1701"/>
        <w:jc w:val="both"/>
        <w:rPr>
          <w:rFonts w:ascii="Arial" w:hAnsi="Arial" w:cs="Arial"/>
          <w:lang w:val="es-CL"/>
        </w:rPr>
      </w:pPr>
    </w:p>
    <w:p w14:paraId="29E8E685" w14:textId="7EA8EA06" w:rsidR="002A1FD6" w:rsidRPr="00255778" w:rsidRDefault="002A1FD6" w:rsidP="00B95CC5">
      <w:pPr>
        <w:widowControl w:val="0"/>
        <w:tabs>
          <w:tab w:val="left" w:pos="2835"/>
        </w:tabs>
        <w:ind w:right="-518" w:firstLine="1701"/>
        <w:jc w:val="both"/>
        <w:rPr>
          <w:rFonts w:ascii="Arial" w:hAnsi="Arial" w:cs="Arial"/>
          <w:lang w:val="es-CL"/>
        </w:rPr>
      </w:pPr>
      <w:r w:rsidRPr="00255778">
        <w:rPr>
          <w:rFonts w:ascii="Arial" w:hAnsi="Arial" w:cs="Arial"/>
          <w:lang w:val="es-CL"/>
        </w:rPr>
        <w:t xml:space="preserve">Esta conducta ilícita estaba acompañada, desde su incorporación a </w:t>
      </w:r>
      <w:r w:rsidR="00537CFB">
        <w:rPr>
          <w:rFonts w:ascii="Arial" w:hAnsi="Arial" w:cs="Arial"/>
          <w:lang w:val="es-CL"/>
        </w:rPr>
        <w:t xml:space="preserve">la </w:t>
      </w:r>
      <w:r w:rsidRPr="00255778">
        <w:rPr>
          <w:rFonts w:ascii="Arial" w:hAnsi="Arial" w:cs="Arial"/>
          <w:lang w:val="es-CL"/>
        </w:rPr>
        <w:t xml:space="preserve">ley sobre competencia desleal en el año 2009, en virtud del numeral 5 del artículo duodécimo de ley N° 20.416, que fija normas especiales para las empresas de menor tamaño, de una herramienta para tales empresas que se vieran perjudicadas por una conducta de este tipo, acción que estaba consagrada en un </w:t>
      </w:r>
      <w:r w:rsidR="00537CFB">
        <w:rPr>
          <w:rFonts w:ascii="Arial" w:hAnsi="Arial" w:cs="Arial"/>
          <w:lang w:val="es-CL"/>
        </w:rPr>
        <w:t>párrafo</w:t>
      </w:r>
      <w:r w:rsidRPr="00255778">
        <w:rPr>
          <w:rFonts w:ascii="Arial" w:hAnsi="Arial" w:cs="Arial"/>
          <w:lang w:val="es-CL"/>
        </w:rPr>
        <w:t xml:space="preserve"> aparte, cuyo tenor era el siguiente:</w:t>
      </w:r>
    </w:p>
    <w:p w14:paraId="29E8E686" w14:textId="77777777" w:rsidR="002A1FD6" w:rsidRPr="00255778" w:rsidRDefault="002A1FD6" w:rsidP="00B95CC5">
      <w:pPr>
        <w:widowControl w:val="0"/>
        <w:tabs>
          <w:tab w:val="left" w:pos="2835"/>
        </w:tabs>
        <w:ind w:right="-518" w:firstLine="1701"/>
        <w:jc w:val="both"/>
        <w:rPr>
          <w:rFonts w:ascii="Arial" w:hAnsi="Arial" w:cs="Arial"/>
          <w:lang w:val="es-CL"/>
        </w:rPr>
      </w:pPr>
    </w:p>
    <w:p w14:paraId="29E8E687" w14:textId="4D7E7B32" w:rsidR="002A1FD6" w:rsidRPr="00255778" w:rsidRDefault="002A1FD6" w:rsidP="00B95CC5">
      <w:pPr>
        <w:widowControl w:val="0"/>
        <w:tabs>
          <w:tab w:val="left" w:pos="2835"/>
        </w:tabs>
        <w:ind w:right="-518" w:firstLine="1701"/>
        <w:jc w:val="both"/>
        <w:rPr>
          <w:rFonts w:ascii="Arial" w:hAnsi="Arial" w:cs="Arial"/>
          <w:lang w:val="es-CL"/>
        </w:rPr>
      </w:pPr>
      <w:r w:rsidRPr="00255778">
        <w:rPr>
          <w:rFonts w:ascii="Arial" w:hAnsi="Arial" w:cs="Arial"/>
          <w:lang w:val="es-CL"/>
        </w:rPr>
        <w:t>"Sin perjuicio de lo anterior, cualquiera sea la naturaleza jurídica del deudor, la empresa de menor tamaño afectada podrá demandar el monto de los perjuicios que deriven del incumplimiento, de acuerdo a las normas generales. La acción podrá ser ejercida por el afectado personalmente, en demanda colectiva o representado por la entidad gremial que les agrupe, todo ello de acuerdo a lo dispuesto en el ARTICULO NOVENO números dos al cinco de la ley que fija normas especiales para empresas de menor tamaño.".</w:t>
      </w:r>
    </w:p>
    <w:p w14:paraId="29E8E688" w14:textId="77777777" w:rsidR="002A1FD6" w:rsidRPr="00255778" w:rsidRDefault="002A1FD6" w:rsidP="00B95CC5">
      <w:pPr>
        <w:widowControl w:val="0"/>
        <w:tabs>
          <w:tab w:val="left" w:pos="2835"/>
        </w:tabs>
        <w:ind w:right="-518" w:firstLine="1701"/>
        <w:jc w:val="both"/>
        <w:rPr>
          <w:rFonts w:ascii="Arial" w:hAnsi="Arial" w:cs="Arial"/>
          <w:lang w:val="es-CL"/>
        </w:rPr>
      </w:pPr>
    </w:p>
    <w:p w14:paraId="29E8E689" w14:textId="7A03C625" w:rsidR="002A1FD6" w:rsidRPr="00255778" w:rsidRDefault="002A1FD6" w:rsidP="00B95CC5">
      <w:pPr>
        <w:widowControl w:val="0"/>
        <w:tabs>
          <w:tab w:val="left" w:pos="2835"/>
        </w:tabs>
        <w:ind w:right="-518" w:firstLine="1701"/>
        <w:jc w:val="both"/>
        <w:rPr>
          <w:rFonts w:ascii="Arial" w:hAnsi="Arial" w:cs="Arial"/>
          <w:lang w:val="es-CL"/>
        </w:rPr>
      </w:pPr>
      <w:r w:rsidRPr="00255778">
        <w:rPr>
          <w:rFonts w:ascii="Arial" w:hAnsi="Arial" w:cs="Arial"/>
          <w:lang w:val="es-CL"/>
        </w:rPr>
        <w:t xml:space="preserve">Se </w:t>
      </w:r>
      <w:r w:rsidR="004B1E80">
        <w:rPr>
          <w:rFonts w:ascii="Arial" w:hAnsi="Arial" w:cs="Arial"/>
          <w:lang w:val="es-CL"/>
        </w:rPr>
        <w:t xml:space="preserve">indicó </w:t>
      </w:r>
      <w:r w:rsidRPr="00255778">
        <w:rPr>
          <w:rFonts w:ascii="Arial" w:hAnsi="Arial" w:cs="Arial"/>
          <w:lang w:val="es-CL"/>
        </w:rPr>
        <w:t>que en ninguna instancia del largo trámite legislativo de la referida ley sobre pago a 30 días se discutió en modo alguno la eliminación del párrafo segundo antes transcrito, sino que el debate se centró exclusivamente en la modificación de lo señalado en el literal i) del artículo 4° de la ley N° 20.169, y en particular que el incumplimiento de los plazos de pago del saldo insoluto contenido en la factura también fuera considerado como uno de los actos de competencia desleal. Tanto es así que la indicación que dio origen a la modificación de la letra i) hace referencia únicamente al inciso primero de la misma. Es decir, desde su origen la materia en debate estuvo circunscrita sólo a la conducta de competencia desleal y no a la acción que, el inciso siguiente, le otorga a las empresas de menor tamaño perjudicadas por tal actuación desleal.</w:t>
      </w:r>
    </w:p>
    <w:p w14:paraId="29E8E68A" w14:textId="77777777" w:rsidR="002A1FD6" w:rsidRPr="00255778" w:rsidRDefault="002A1FD6" w:rsidP="00B95CC5">
      <w:pPr>
        <w:widowControl w:val="0"/>
        <w:tabs>
          <w:tab w:val="left" w:pos="2835"/>
        </w:tabs>
        <w:ind w:right="-518"/>
        <w:jc w:val="both"/>
        <w:rPr>
          <w:rFonts w:ascii="Arial" w:hAnsi="Arial" w:cs="Arial"/>
          <w:lang w:val="es-CL"/>
        </w:rPr>
      </w:pPr>
    </w:p>
    <w:p w14:paraId="29E8E68B" w14:textId="61D02705" w:rsidR="002A1FD6" w:rsidRPr="00255778" w:rsidRDefault="002A1FD6" w:rsidP="00B95CC5">
      <w:pPr>
        <w:widowControl w:val="0"/>
        <w:tabs>
          <w:tab w:val="left" w:pos="2835"/>
        </w:tabs>
        <w:ind w:right="-518" w:firstLine="1701"/>
        <w:jc w:val="both"/>
        <w:rPr>
          <w:rFonts w:ascii="Arial" w:hAnsi="Arial" w:cs="Arial"/>
          <w:lang w:val="es-CL"/>
        </w:rPr>
      </w:pPr>
      <w:r w:rsidRPr="00255778">
        <w:rPr>
          <w:rFonts w:ascii="Arial" w:hAnsi="Arial" w:cs="Arial"/>
          <w:lang w:val="es-CL"/>
        </w:rPr>
        <w:t xml:space="preserve">Se señaló que sin perjuicio de lo anterior, la Biblioteca del Congreso Nacional, teniendo presente la historia de la ley en la que se incorporó el literal i) original, consideró que al reemplazarse el mencionado literal i) del artículo 4° de la ley N° 20.169, también se estaba sustituyendo el inciso segundo referente a las acciones de las empresas de menor tamaño para demandar la indemnización de perjuicios, por lo que </w:t>
      </w:r>
      <w:r w:rsidRPr="00255778">
        <w:rPr>
          <w:rFonts w:ascii="Arial" w:hAnsi="Arial" w:cs="Arial"/>
          <w:lang w:val="es-CL"/>
        </w:rPr>
        <w:lastRenderedPageBreak/>
        <w:t>debía eliminarse, ya que tal inciso se consideró parte del mismo. Sin embargo, lo anterior no concuerda en absoluto con el espíritu del debate que siempre estuvo centrado en proteger a las PYMES.</w:t>
      </w:r>
    </w:p>
    <w:p w14:paraId="29E8E68C" w14:textId="77777777" w:rsidR="002A1FD6" w:rsidRPr="00255778" w:rsidRDefault="002A1FD6" w:rsidP="00B95CC5">
      <w:pPr>
        <w:widowControl w:val="0"/>
        <w:tabs>
          <w:tab w:val="left" w:pos="2835"/>
        </w:tabs>
        <w:ind w:right="-518"/>
        <w:jc w:val="both"/>
        <w:rPr>
          <w:rFonts w:ascii="Arial" w:hAnsi="Arial" w:cs="Arial"/>
          <w:lang w:val="es-CL"/>
        </w:rPr>
      </w:pPr>
    </w:p>
    <w:p w14:paraId="29E8E68D" w14:textId="429B327F" w:rsidR="002A1FD6" w:rsidRPr="00255778" w:rsidRDefault="002A1FD6" w:rsidP="00B95CC5">
      <w:pPr>
        <w:widowControl w:val="0"/>
        <w:tabs>
          <w:tab w:val="left" w:pos="2835"/>
        </w:tabs>
        <w:ind w:right="-518" w:firstLine="1701"/>
        <w:jc w:val="both"/>
        <w:rPr>
          <w:rFonts w:ascii="Arial" w:hAnsi="Arial" w:cs="Arial"/>
          <w:lang w:val="es-CL"/>
        </w:rPr>
      </w:pPr>
      <w:r w:rsidRPr="00255778">
        <w:rPr>
          <w:rFonts w:ascii="Arial" w:hAnsi="Arial" w:cs="Arial"/>
          <w:lang w:val="es-CL"/>
        </w:rPr>
        <w:t xml:space="preserve">Por tanto, la eliminación de tan importante disposición no responde en caso alguno al espíritu de </w:t>
      </w:r>
      <w:r w:rsidR="000F4C6B">
        <w:rPr>
          <w:rFonts w:ascii="Arial" w:hAnsi="Arial" w:cs="Arial"/>
          <w:lang w:val="es-CL"/>
        </w:rPr>
        <w:t xml:space="preserve">la </w:t>
      </w:r>
      <w:r w:rsidRPr="00255778">
        <w:rPr>
          <w:rFonts w:ascii="Arial" w:hAnsi="Arial" w:cs="Arial"/>
          <w:lang w:val="es-CL"/>
        </w:rPr>
        <w:t>citada ley sobre pago a 30 días, por lo que es urgente corregir esta situación lo antes posible.</w:t>
      </w:r>
    </w:p>
    <w:p w14:paraId="29E8E68E" w14:textId="77777777" w:rsidR="002A1FD6" w:rsidRPr="00255778" w:rsidRDefault="002A1FD6" w:rsidP="00B95CC5">
      <w:pPr>
        <w:widowControl w:val="0"/>
        <w:tabs>
          <w:tab w:val="left" w:pos="2835"/>
        </w:tabs>
        <w:ind w:right="-518" w:firstLine="1701"/>
        <w:jc w:val="both"/>
        <w:rPr>
          <w:rFonts w:ascii="Arial" w:hAnsi="Arial" w:cs="Arial"/>
          <w:lang w:val="es-CL"/>
        </w:rPr>
      </w:pPr>
    </w:p>
    <w:p w14:paraId="29E8E68F" w14:textId="2619BD36" w:rsidR="002A1FD6" w:rsidRPr="00255778" w:rsidRDefault="002A1FD6" w:rsidP="00B95CC5">
      <w:pPr>
        <w:widowControl w:val="0"/>
        <w:tabs>
          <w:tab w:val="left" w:pos="2835"/>
        </w:tabs>
        <w:ind w:right="-518" w:firstLine="1701"/>
        <w:jc w:val="both"/>
        <w:rPr>
          <w:rFonts w:ascii="Arial" w:hAnsi="Arial" w:cs="Arial"/>
        </w:rPr>
      </w:pPr>
      <w:r w:rsidRPr="00255778">
        <w:rPr>
          <w:rFonts w:ascii="Arial" w:hAnsi="Arial" w:cs="Arial"/>
          <w:lang w:val="es-CL"/>
        </w:rPr>
        <w:t>Se destacó que se</w:t>
      </w:r>
      <w:r w:rsidRPr="00255778">
        <w:rPr>
          <w:rFonts w:ascii="Arial" w:hAnsi="Arial" w:cs="Arial"/>
        </w:rPr>
        <w:t xml:space="preserve"> busca reponer lo que se sacó del texto legal, es decir, el párrafo segundo de la letra i) del artículo 4° de la ley N° 20.169, que regula la competencia desleal, cuyo tenor es el siguiente:</w:t>
      </w:r>
    </w:p>
    <w:p w14:paraId="29E8E690" w14:textId="77777777" w:rsidR="002A1FD6" w:rsidRPr="00255778" w:rsidRDefault="002A1FD6" w:rsidP="00B95CC5">
      <w:pPr>
        <w:tabs>
          <w:tab w:val="left" w:pos="2835"/>
        </w:tabs>
        <w:ind w:right="-518" w:firstLine="1701"/>
        <w:jc w:val="both"/>
        <w:rPr>
          <w:rFonts w:ascii="Arial" w:hAnsi="Arial" w:cs="Arial"/>
        </w:rPr>
      </w:pPr>
    </w:p>
    <w:p w14:paraId="29E8E691" w14:textId="10C6133B" w:rsidR="002A1FD6" w:rsidRPr="00255778" w:rsidRDefault="002A1FD6" w:rsidP="00B95CC5">
      <w:pPr>
        <w:tabs>
          <w:tab w:val="left" w:pos="2835"/>
        </w:tabs>
        <w:ind w:right="-518" w:firstLine="1701"/>
        <w:jc w:val="both"/>
        <w:rPr>
          <w:rFonts w:ascii="Arial" w:hAnsi="Arial" w:cs="Arial"/>
        </w:rPr>
      </w:pPr>
      <w:r w:rsidRPr="00255778">
        <w:rPr>
          <w:rFonts w:ascii="Arial" w:hAnsi="Arial" w:cs="Arial"/>
        </w:rPr>
        <w:t>"Sin perjuicio de lo anterior, y cualquiera sea la naturaleza jurídica del deudor, la empresa de menor tamaño afectada podrá demandar el monto de los perjuicios que deriven del incumplimiento, de acuerdo a las normas generales. La acción podrá ser ejercida por el afectado personalmente, en demanda colectiva o representado por la entidad gremial que les agrupe, todo ello de acuerdo a lo dispuesto en el artículo noveno números dos al cinco de la ley que fija normas especiales para empresas de menor tamaño.".</w:t>
      </w:r>
    </w:p>
    <w:p w14:paraId="29E8E692" w14:textId="77777777" w:rsidR="002A1FD6" w:rsidRPr="00255778" w:rsidRDefault="002A1FD6" w:rsidP="00B95CC5">
      <w:pPr>
        <w:tabs>
          <w:tab w:val="left" w:pos="2835"/>
        </w:tabs>
        <w:ind w:right="-518" w:firstLine="1701"/>
        <w:jc w:val="both"/>
        <w:rPr>
          <w:rFonts w:ascii="Arial" w:hAnsi="Arial" w:cs="Arial"/>
        </w:rPr>
      </w:pPr>
    </w:p>
    <w:p w14:paraId="29E8E693" w14:textId="2CD7A24D" w:rsidR="002A1FD6" w:rsidRPr="00255778" w:rsidRDefault="002A1FD6" w:rsidP="00B95CC5">
      <w:pPr>
        <w:tabs>
          <w:tab w:val="left" w:pos="2835"/>
        </w:tabs>
        <w:ind w:right="-518" w:firstLine="1701"/>
        <w:jc w:val="both"/>
        <w:rPr>
          <w:rFonts w:ascii="Arial" w:hAnsi="Arial" w:cs="Arial"/>
        </w:rPr>
      </w:pPr>
      <w:r w:rsidRPr="00255778">
        <w:rPr>
          <w:rFonts w:ascii="Arial" w:hAnsi="Arial" w:cs="Arial"/>
        </w:rPr>
        <w:t xml:space="preserve">Luego, el Ministro de Economía, Fomento y Turismo, señor Valente, precisó que tanto el ejecutivo como los senadores están contestes que la materia que aborda esta moción no fue un tema que estuvo en la discusión del proyecto de ley sobre pago a 30 días, sino que se trata simplemente de un error administrativo que surgió de la ley. Luego, subrayó que no fue un problema ni de la tramitación que hicieron los senadores ni tampoco </w:t>
      </w:r>
      <w:r w:rsidR="00C03313">
        <w:rPr>
          <w:rFonts w:ascii="Arial" w:hAnsi="Arial" w:cs="Arial"/>
        </w:rPr>
        <w:t>de las indicaciones</w:t>
      </w:r>
      <w:r w:rsidRPr="00255778">
        <w:rPr>
          <w:rFonts w:ascii="Arial" w:hAnsi="Arial" w:cs="Arial"/>
        </w:rPr>
        <w:t xml:space="preserve"> que </w:t>
      </w:r>
      <w:r w:rsidR="009729FD">
        <w:rPr>
          <w:rFonts w:ascii="Arial" w:hAnsi="Arial" w:cs="Arial"/>
        </w:rPr>
        <w:t xml:space="preserve">en su oportunidad </w:t>
      </w:r>
      <w:r w:rsidRPr="00255778">
        <w:rPr>
          <w:rFonts w:ascii="Arial" w:hAnsi="Arial" w:cs="Arial"/>
        </w:rPr>
        <w:t xml:space="preserve">presentó el Ejecutivo, sino que, simplemente, se detectó este error y que existe la mejor disposición de ajustar la materia con la finalidad que la ley quede bien hecha. </w:t>
      </w:r>
    </w:p>
    <w:p w14:paraId="29E8E694" w14:textId="77777777" w:rsidR="002A1FD6" w:rsidRPr="00255778" w:rsidRDefault="002A1FD6" w:rsidP="00B95CC5">
      <w:pPr>
        <w:tabs>
          <w:tab w:val="left" w:pos="2835"/>
        </w:tabs>
        <w:ind w:right="-518"/>
        <w:jc w:val="both"/>
        <w:rPr>
          <w:rFonts w:ascii="Arial" w:hAnsi="Arial" w:cs="Arial"/>
        </w:rPr>
      </w:pPr>
    </w:p>
    <w:p w14:paraId="29E8E695" w14:textId="691B16CB" w:rsidR="002A1FD6" w:rsidRPr="00255778" w:rsidRDefault="00B844D0" w:rsidP="00B95CC5">
      <w:pPr>
        <w:tabs>
          <w:tab w:val="left" w:pos="2835"/>
        </w:tabs>
        <w:ind w:right="-518" w:firstLine="1701"/>
        <w:jc w:val="both"/>
        <w:rPr>
          <w:rFonts w:ascii="Arial" w:hAnsi="Arial" w:cs="Arial"/>
        </w:rPr>
      </w:pPr>
      <w:r>
        <w:rPr>
          <w:rFonts w:ascii="Arial" w:hAnsi="Arial" w:cs="Arial"/>
        </w:rPr>
        <w:t xml:space="preserve">Luego se sostuvo </w:t>
      </w:r>
      <w:r w:rsidR="002A1FD6" w:rsidRPr="00255778">
        <w:rPr>
          <w:rFonts w:ascii="Arial" w:hAnsi="Arial" w:cs="Arial"/>
        </w:rPr>
        <w:t xml:space="preserve">que existe un acuerdo transversal para aprobar la iniciativa, la que fue suscrita por todos los senadores integrantes de la Comisión de Economía. También se indicó que corresponde a una materia cuya derogación nunca se aprobó explícitamente en la ley de pago a 30 días, y, por tanto, siempre debió ser parte de la norma de la ley sobre competencia desleal.  </w:t>
      </w:r>
    </w:p>
    <w:p w14:paraId="29E8E696" w14:textId="77777777" w:rsidR="002A1FD6" w:rsidRPr="00255778" w:rsidRDefault="002A1FD6" w:rsidP="00B95CC5">
      <w:pPr>
        <w:tabs>
          <w:tab w:val="left" w:pos="2835"/>
        </w:tabs>
        <w:ind w:right="-518" w:firstLine="1701"/>
        <w:jc w:val="both"/>
        <w:rPr>
          <w:rFonts w:ascii="Arial" w:hAnsi="Arial" w:cs="Arial"/>
        </w:rPr>
      </w:pPr>
    </w:p>
    <w:p w14:paraId="29E8E697" w14:textId="03033520" w:rsidR="002A1FD6" w:rsidRPr="00255778" w:rsidRDefault="002A1FD6" w:rsidP="00B95CC5">
      <w:pPr>
        <w:tabs>
          <w:tab w:val="left" w:pos="2835"/>
        </w:tabs>
        <w:ind w:right="-518" w:firstLine="1701"/>
        <w:jc w:val="both"/>
        <w:rPr>
          <w:rFonts w:ascii="Arial" w:hAnsi="Arial" w:cs="Arial"/>
        </w:rPr>
      </w:pPr>
      <w:r w:rsidRPr="00255778">
        <w:rPr>
          <w:rFonts w:ascii="Arial" w:hAnsi="Arial" w:cs="Arial"/>
        </w:rPr>
        <w:t xml:space="preserve">Sobre el artículo único, se hizo notar que éste busca que la persona o empresa afectada pueda demandar personalmente, en acción colectiva, o bien representada por una entidad gremial.  </w:t>
      </w:r>
    </w:p>
    <w:p w14:paraId="29E8E698" w14:textId="77777777" w:rsidR="002A1FD6" w:rsidRPr="00255778" w:rsidRDefault="002A1FD6" w:rsidP="00B95CC5">
      <w:pPr>
        <w:tabs>
          <w:tab w:val="left" w:pos="2835"/>
        </w:tabs>
        <w:ind w:right="-518" w:firstLine="1701"/>
        <w:jc w:val="both"/>
        <w:rPr>
          <w:rFonts w:ascii="Arial" w:hAnsi="Arial" w:cs="Arial"/>
        </w:rPr>
      </w:pPr>
    </w:p>
    <w:p w14:paraId="29E8E699" w14:textId="2D24AF5D" w:rsidR="002A1FD6" w:rsidRPr="00255778" w:rsidRDefault="002A1FD6" w:rsidP="00B95CC5">
      <w:pPr>
        <w:tabs>
          <w:tab w:val="left" w:pos="2835"/>
        </w:tabs>
        <w:ind w:right="-518" w:firstLine="1701"/>
        <w:jc w:val="both"/>
        <w:rPr>
          <w:rFonts w:ascii="Arial" w:hAnsi="Arial" w:cs="Arial"/>
        </w:rPr>
      </w:pPr>
      <w:r w:rsidRPr="00255778">
        <w:rPr>
          <w:rFonts w:ascii="Arial" w:hAnsi="Arial" w:cs="Arial"/>
        </w:rPr>
        <w:t xml:space="preserve">Se </w:t>
      </w:r>
      <w:r w:rsidR="006D6FFB">
        <w:rPr>
          <w:rFonts w:ascii="Arial" w:hAnsi="Arial" w:cs="Arial"/>
        </w:rPr>
        <w:t>p</w:t>
      </w:r>
      <w:r w:rsidRPr="00255778">
        <w:rPr>
          <w:rFonts w:ascii="Arial" w:hAnsi="Arial" w:cs="Arial"/>
        </w:rPr>
        <w:t xml:space="preserve">idió dejar expresa constancia en la historia fidedigna del establecimiento de la norma que el sentido del texto en este aspecto es que el afectado tiene a su favor tres vías o alternativas: de manera individual; en demanda colectiva, o, bien, representado por la asociación gremial. </w:t>
      </w:r>
    </w:p>
    <w:p w14:paraId="29E8E69A" w14:textId="77777777" w:rsidR="002A1FD6" w:rsidRPr="00255778" w:rsidRDefault="002A1FD6" w:rsidP="00B95CC5">
      <w:pPr>
        <w:tabs>
          <w:tab w:val="left" w:pos="2835"/>
        </w:tabs>
        <w:ind w:right="-518" w:firstLine="1701"/>
        <w:jc w:val="both"/>
        <w:rPr>
          <w:rFonts w:ascii="Arial" w:hAnsi="Arial" w:cs="Arial"/>
        </w:rPr>
      </w:pPr>
    </w:p>
    <w:p w14:paraId="29E8E69B" w14:textId="34ADD719" w:rsidR="002A1FD6" w:rsidRPr="00255778" w:rsidRDefault="002A1FD6" w:rsidP="00B95CC5">
      <w:pPr>
        <w:tabs>
          <w:tab w:val="left" w:pos="2835"/>
        </w:tabs>
        <w:ind w:right="-518" w:firstLine="1701"/>
        <w:jc w:val="both"/>
        <w:rPr>
          <w:rFonts w:ascii="Arial" w:hAnsi="Arial" w:cs="Arial"/>
          <w:lang w:val="es-CL"/>
        </w:rPr>
      </w:pPr>
      <w:r w:rsidRPr="00255778">
        <w:rPr>
          <w:rFonts w:ascii="Arial" w:hAnsi="Arial" w:cs="Arial"/>
        </w:rPr>
        <w:t xml:space="preserve">Finalmente, puesto </w:t>
      </w:r>
      <w:r w:rsidRPr="00255778">
        <w:rPr>
          <w:rFonts w:ascii="Arial" w:hAnsi="Arial" w:cs="Arial"/>
          <w:lang w:val="es-CL"/>
        </w:rPr>
        <w:t>en votación, el proyecto fue aprobado en general y particular por la unanimidad de los integrantes de la Comisión de Economía del Senado</w:t>
      </w:r>
      <w:r w:rsidR="0094133F">
        <w:rPr>
          <w:rFonts w:ascii="Arial" w:hAnsi="Arial" w:cs="Arial"/>
          <w:lang w:val="es-CL"/>
        </w:rPr>
        <w:t>.</w:t>
      </w:r>
    </w:p>
    <w:p w14:paraId="29E8E69C" w14:textId="77777777" w:rsidR="002A1FD6" w:rsidRPr="00255778" w:rsidRDefault="002A1FD6" w:rsidP="00B95CC5">
      <w:pPr>
        <w:widowControl w:val="0"/>
        <w:tabs>
          <w:tab w:val="left" w:pos="2835"/>
        </w:tabs>
        <w:ind w:right="-518" w:firstLine="1701"/>
        <w:jc w:val="both"/>
        <w:rPr>
          <w:rFonts w:ascii="Arial" w:eastAsia="Calibri" w:hAnsi="Arial" w:cs="Arial"/>
          <w:lang w:val="es-CL" w:eastAsia="en-US"/>
        </w:rPr>
      </w:pPr>
    </w:p>
    <w:p w14:paraId="29E8E69D" w14:textId="77777777" w:rsidR="002A1FD6" w:rsidRPr="00255778" w:rsidRDefault="002A1FD6" w:rsidP="00B95CC5">
      <w:pPr>
        <w:widowControl w:val="0"/>
        <w:tabs>
          <w:tab w:val="left" w:pos="2835"/>
        </w:tabs>
        <w:ind w:right="-518"/>
        <w:jc w:val="both"/>
        <w:rPr>
          <w:rFonts w:ascii="Arial" w:eastAsia="Calibri" w:hAnsi="Arial" w:cs="Arial"/>
          <w:lang w:val="es-CL" w:eastAsia="en-US"/>
        </w:rPr>
      </w:pPr>
    </w:p>
    <w:p w14:paraId="29E8E69F" w14:textId="77777777" w:rsidR="002A1FD6" w:rsidRPr="00255778" w:rsidRDefault="002A1FD6" w:rsidP="00B95CC5">
      <w:pPr>
        <w:tabs>
          <w:tab w:val="left" w:pos="1701"/>
        </w:tabs>
        <w:ind w:right="-518"/>
        <w:jc w:val="both"/>
        <w:rPr>
          <w:rFonts w:ascii="Arial" w:eastAsia="Calibri" w:hAnsi="Arial" w:cs="Arial"/>
          <w:b/>
          <w:lang w:val="es-CL" w:eastAsia="en-US"/>
        </w:rPr>
      </w:pPr>
      <w:bookmarkStart w:id="19" w:name="_Toc408309933"/>
      <w:bookmarkStart w:id="20" w:name="_Toc409556920"/>
      <w:r w:rsidRPr="00255778">
        <w:rPr>
          <w:rFonts w:ascii="Arial" w:eastAsia="Calibri" w:hAnsi="Arial" w:cs="Arial"/>
          <w:b/>
          <w:lang w:val="es-CL" w:eastAsia="en-US"/>
        </w:rPr>
        <w:t>III. RESUMEN DEL CONTENIDO DEL PROYECTO APROBADO POR EL SENADO.</w:t>
      </w:r>
      <w:bookmarkEnd w:id="19"/>
      <w:bookmarkEnd w:id="20"/>
    </w:p>
    <w:p w14:paraId="29E8E6A0" w14:textId="77777777" w:rsidR="002A1FD6" w:rsidRPr="00255778" w:rsidRDefault="002A1FD6" w:rsidP="00B95CC5">
      <w:pPr>
        <w:tabs>
          <w:tab w:val="left" w:pos="1701"/>
        </w:tabs>
        <w:ind w:right="-518"/>
        <w:jc w:val="both"/>
        <w:rPr>
          <w:rFonts w:ascii="Arial" w:eastAsia="Calibri" w:hAnsi="Arial" w:cs="Arial"/>
          <w:lang w:val="es-CL" w:eastAsia="en-US"/>
        </w:rPr>
      </w:pPr>
    </w:p>
    <w:p w14:paraId="29E8E6A1" w14:textId="66AB84F8" w:rsidR="002A1FD6" w:rsidRPr="00255778" w:rsidRDefault="002A1FD6" w:rsidP="00B95CC5">
      <w:pPr>
        <w:tabs>
          <w:tab w:val="left" w:pos="1701"/>
        </w:tabs>
        <w:ind w:right="-518"/>
        <w:jc w:val="both"/>
        <w:rPr>
          <w:rFonts w:ascii="Arial" w:eastAsia="Calibri" w:hAnsi="Arial" w:cs="Arial"/>
          <w:lang w:val="es-CL" w:eastAsia="en-US"/>
        </w:rPr>
      </w:pPr>
      <w:r w:rsidRPr="00255778">
        <w:rPr>
          <w:rFonts w:ascii="Arial" w:eastAsia="Calibri" w:hAnsi="Arial" w:cs="Arial"/>
          <w:lang w:val="es-CL" w:eastAsia="en-US"/>
        </w:rPr>
        <w:tab/>
      </w:r>
      <w:r w:rsidRPr="00255778">
        <w:rPr>
          <w:rFonts w:ascii="Arial" w:hAnsi="Arial" w:cs="Arial"/>
        </w:rPr>
        <w:t xml:space="preserve">Conforme lo dispone el número 2° del artículo 304 del reglamento, el texto aprobado por el Senado pretende, en síntesis, reponer </w:t>
      </w:r>
      <w:r w:rsidR="00D209FF">
        <w:rPr>
          <w:rFonts w:ascii="Arial" w:hAnsi="Arial" w:cs="Arial"/>
        </w:rPr>
        <w:t xml:space="preserve">el párrafo segundo </w:t>
      </w:r>
      <w:r w:rsidRPr="00255778">
        <w:rPr>
          <w:rFonts w:ascii="Arial" w:hAnsi="Arial" w:cs="Arial"/>
        </w:rPr>
        <w:t xml:space="preserve">en </w:t>
      </w:r>
      <w:r w:rsidR="00473360">
        <w:rPr>
          <w:rFonts w:ascii="Arial" w:hAnsi="Arial" w:cs="Arial"/>
        </w:rPr>
        <w:t>la letra i) del artículo 4º de l</w:t>
      </w:r>
      <w:r w:rsidRPr="00255778">
        <w:rPr>
          <w:rFonts w:ascii="Arial" w:hAnsi="Arial" w:cs="Arial"/>
        </w:rPr>
        <w:t>a ley N° 20.169, qu</w:t>
      </w:r>
      <w:r w:rsidR="006535E3">
        <w:rPr>
          <w:rFonts w:ascii="Arial" w:hAnsi="Arial" w:cs="Arial"/>
        </w:rPr>
        <w:t xml:space="preserve">e Regula la Competencia Desleal, que otorga </w:t>
      </w:r>
      <w:r w:rsidR="006535E3">
        <w:rPr>
          <w:rFonts w:ascii="Arial" w:hAnsi="Arial" w:cs="Arial"/>
        </w:rPr>
        <w:lastRenderedPageBreak/>
        <w:t>a la empresa de menor tamaño la posibilidad de demandar el monto de los perjuicios que deriven del incumplimiento</w:t>
      </w:r>
      <w:r w:rsidR="00AC2A70">
        <w:rPr>
          <w:rFonts w:ascii="Arial" w:hAnsi="Arial" w:cs="Arial"/>
        </w:rPr>
        <w:t>,</w:t>
      </w:r>
      <w:r w:rsidR="006535E3">
        <w:rPr>
          <w:rFonts w:ascii="Arial" w:hAnsi="Arial" w:cs="Arial"/>
        </w:rPr>
        <w:t xml:space="preserve"> </w:t>
      </w:r>
      <w:r w:rsidR="00AC2A70">
        <w:rPr>
          <w:rFonts w:ascii="Arial" w:hAnsi="Arial" w:cs="Arial"/>
        </w:rPr>
        <w:t>de acuerdo a las normas generales.</w:t>
      </w:r>
    </w:p>
    <w:p w14:paraId="29E8E6A2" w14:textId="77777777" w:rsidR="002A1FD6" w:rsidRPr="00255778" w:rsidRDefault="002A1FD6" w:rsidP="00B95CC5">
      <w:pPr>
        <w:tabs>
          <w:tab w:val="left" w:pos="1701"/>
        </w:tabs>
        <w:ind w:right="-518"/>
        <w:jc w:val="both"/>
        <w:rPr>
          <w:rFonts w:ascii="Arial" w:eastAsia="Calibri" w:hAnsi="Arial" w:cs="Arial"/>
          <w:lang w:val="es-CL" w:eastAsia="en-US"/>
        </w:rPr>
      </w:pPr>
    </w:p>
    <w:p w14:paraId="29E8E6A3" w14:textId="77777777" w:rsidR="002A1FD6" w:rsidRPr="00255778" w:rsidRDefault="002A1FD6" w:rsidP="00B95CC5">
      <w:pPr>
        <w:tabs>
          <w:tab w:val="left" w:pos="1701"/>
        </w:tabs>
        <w:ind w:right="-518"/>
        <w:jc w:val="both"/>
        <w:rPr>
          <w:rFonts w:ascii="Arial" w:eastAsia="Calibri" w:hAnsi="Arial" w:cs="Arial"/>
          <w:lang w:val="es-CL" w:eastAsia="en-US"/>
        </w:rPr>
      </w:pPr>
      <w:bookmarkStart w:id="21" w:name="_Toc408309934"/>
      <w:bookmarkStart w:id="22" w:name="_Toc409556921"/>
      <w:r w:rsidRPr="00255778">
        <w:rPr>
          <w:rFonts w:ascii="Arial" w:eastAsia="Calibri" w:hAnsi="Arial" w:cs="Arial"/>
          <w:b/>
          <w:lang w:val="es-CL" w:eastAsia="en-US"/>
        </w:rPr>
        <w:t>IV. SÍNTESIS DE LA DISCUSIÓN GENERAL EN LA COMISIÓN Y ACUERDOS ADOPTADOS</w:t>
      </w:r>
      <w:r w:rsidRPr="00255778">
        <w:rPr>
          <w:rFonts w:ascii="Arial" w:eastAsia="Calibri" w:hAnsi="Arial" w:cs="Arial"/>
          <w:lang w:val="es-CL" w:eastAsia="en-US"/>
        </w:rPr>
        <w:t>.</w:t>
      </w:r>
      <w:bookmarkEnd w:id="21"/>
      <w:bookmarkEnd w:id="22"/>
    </w:p>
    <w:p w14:paraId="29E8E6A4" w14:textId="77777777" w:rsidR="002A1FD6" w:rsidRDefault="002A1FD6" w:rsidP="00B95CC5">
      <w:pPr>
        <w:tabs>
          <w:tab w:val="left" w:pos="1701"/>
        </w:tabs>
        <w:ind w:right="-518"/>
        <w:jc w:val="both"/>
        <w:rPr>
          <w:rFonts w:ascii="Arial" w:eastAsia="Calibri" w:hAnsi="Arial" w:cs="Arial"/>
          <w:lang w:val="es-CL" w:eastAsia="en-US"/>
        </w:rPr>
      </w:pPr>
      <w:bookmarkStart w:id="23" w:name="_Toc408309938"/>
      <w:bookmarkStart w:id="24" w:name="_Toc409556940"/>
    </w:p>
    <w:p w14:paraId="29E8E6A5" w14:textId="77777777" w:rsidR="002A1FD6" w:rsidRPr="00255778" w:rsidRDefault="002A1FD6" w:rsidP="00B95CC5">
      <w:pPr>
        <w:tabs>
          <w:tab w:val="left" w:pos="1701"/>
        </w:tabs>
        <w:ind w:right="-518"/>
        <w:jc w:val="both"/>
        <w:rPr>
          <w:rFonts w:ascii="Arial" w:eastAsia="Calibri" w:hAnsi="Arial" w:cs="Arial"/>
          <w:lang w:val="es-CL" w:eastAsia="en-US"/>
        </w:rPr>
      </w:pPr>
      <w:r w:rsidRPr="00255778">
        <w:rPr>
          <w:rFonts w:ascii="Arial" w:eastAsia="Calibri" w:hAnsi="Arial" w:cs="Arial"/>
          <w:lang w:val="es-CL" w:eastAsia="en-US"/>
        </w:rPr>
        <w:t>A) Discusión General y particular.</w:t>
      </w:r>
    </w:p>
    <w:p w14:paraId="29E8E6A6" w14:textId="77777777" w:rsidR="002A1FD6" w:rsidRPr="00255778" w:rsidRDefault="002A1FD6" w:rsidP="00B95CC5">
      <w:pPr>
        <w:tabs>
          <w:tab w:val="left" w:pos="1701"/>
        </w:tabs>
        <w:ind w:right="-518"/>
        <w:jc w:val="both"/>
        <w:rPr>
          <w:rFonts w:ascii="Arial" w:eastAsia="Calibri" w:hAnsi="Arial" w:cs="Arial"/>
          <w:lang w:val="es-CL" w:eastAsia="en-US"/>
        </w:rPr>
      </w:pPr>
    </w:p>
    <w:p w14:paraId="29E8E6A7" w14:textId="441B2619" w:rsidR="00D14558" w:rsidRDefault="00D14558" w:rsidP="00B95CC5">
      <w:pPr>
        <w:tabs>
          <w:tab w:val="left" w:pos="1701"/>
        </w:tabs>
        <w:ind w:right="-518"/>
        <w:jc w:val="both"/>
        <w:rPr>
          <w:rFonts w:ascii="Arial" w:hAnsi="Arial" w:cs="Arial"/>
          <w:lang w:val="es-ES_tradnl"/>
        </w:rPr>
      </w:pPr>
      <w:r>
        <w:rPr>
          <w:rFonts w:ascii="Arial" w:eastAsia="Calibri" w:hAnsi="Arial" w:cs="Arial"/>
          <w:lang w:val="es-CL" w:eastAsia="en-US"/>
        </w:rPr>
        <w:tab/>
      </w:r>
      <w:r w:rsidR="004B1E80">
        <w:rPr>
          <w:rFonts w:ascii="Arial" w:eastAsia="Calibri" w:hAnsi="Arial" w:cs="Arial"/>
          <w:lang w:val="es-CL" w:eastAsia="en-US"/>
        </w:rPr>
        <w:t xml:space="preserve">En discusión general esta moción, la señora </w:t>
      </w:r>
      <w:r w:rsidR="004B1E80" w:rsidRPr="00D14558">
        <w:rPr>
          <w:rFonts w:ascii="Arial" w:eastAsia="Calibri" w:hAnsi="Arial" w:cs="Arial"/>
          <w:b/>
          <w:lang w:val="es-CL" w:eastAsia="en-US"/>
        </w:rPr>
        <w:t>Michele</w:t>
      </w:r>
      <w:r w:rsidR="004B1E80">
        <w:rPr>
          <w:rFonts w:ascii="Arial" w:eastAsia="Calibri" w:hAnsi="Arial" w:cs="Arial"/>
          <w:b/>
          <w:lang w:val="es-CL" w:eastAsia="en-US"/>
        </w:rPr>
        <w:t xml:space="preserve"> Labbé</w:t>
      </w:r>
      <w:r w:rsidR="004B1E80">
        <w:rPr>
          <w:rFonts w:ascii="Arial" w:eastAsia="Calibri" w:hAnsi="Arial" w:cs="Arial"/>
          <w:lang w:val="es-CL" w:eastAsia="en-US"/>
        </w:rPr>
        <w:t xml:space="preserve">, apoyando esta iniciativa expresa que </w:t>
      </w:r>
      <w:r w:rsidR="00704DAC" w:rsidRPr="00D14558">
        <w:rPr>
          <w:rFonts w:ascii="Arial" w:hAnsi="Arial" w:cs="Arial"/>
          <w:lang w:val="es-ES_tradnl"/>
        </w:rPr>
        <w:t>uno</w:t>
      </w:r>
      <w:r w:rsidR="004B1E80" w:rsidRPr="00D14558">
        <w:rPr>
          <w:rFonts w:ascii="Arial" w:hAnsi="Arial" w:cs="Arial"/>
          <w:lang w:val="es-ES_tradnl"/>
        </w:rPr>
        <w:t xml:space="preserve"> de los puntos discutidos en </w:t>
      </w:r>
      <w:r w:rsidR="004B1E80">
        <w:rPr>
          <w:rFonts w:ascii="Arial" w:hAnsi="Arial" w:cs="Arial"/>
          <w:lang w:val="es-ES_tradnl"/>
        </w:rPr>
        <w:t>la tramitación del proyecto de l</w:t>
      </w:r>
      <w:r w:rsidR="004B1E80" w:rsidRPr="00D14558">
        <w:rPr>
          <w:rFonts w:ascii="Arial" w:hAnsi="Arial" w:cs="Arial"/>
          <w:lang w:val="es-ES_tradnl"/>
        </w:rPr>
        <w:t>ey de Pago a 30 Días</w:t>
      </w:r>
      <w:r w:rsidR="004B1E80">
        <w:rPr>
          <w:rFonts w:ascii="Arial" w:hAnsi="Arial" w:cs="Arial"/>
          <w:lang w:val="es-ES_tradnl"/>
        </w:rPr>
        <w:t>, boletín N° 10.785-03 (S)</w:t>
      </w:r>
      <w:r w:rsidR="004B1E80" w:rsidRPr="00D14558">
        <w:rPr>
          <w:rFonts w:ascii="Arial" w:hAnsi="Arial" w:cs="Arial"/>
          <w:lang w:val="es-ES_tradnl"/>
        </w:rPr>
        <w:t xml:space="preserve">, hoy ley </w:t>
      </w:r>
      <w:r w:rsidR="004B1E80">
        <w:rPr>
          <w:rFonts w:ascii="Arial" w:hAnsi="Arial" w:cs="Arial"/>
          <w:lang w:val="es-ES_tradnl"/>
        </w:rPr>
        <w:t xml:space="preserve">N° 21.131, </w:t>
      </w:r>
      <w:r w:rsidR="004B1E80" w:rsidRPr="00D14558">
        <w:rPr>
          <w:rFonts w:ascii="Arial" w:hAnsi="Arial" w:cs="Arial"/>
          <w:lang w:val="es-ES_tradnl"/>
        </w:rPr>
        <w:t xml:space="preserve">fue el artículo 4 de la </w:t>
      </w:r>
      <w:r w:rsidR="004B1E80">
        <w:rPr>
          <w:rFonts w:ascii="Arial" w:hAnsi="Arial" w:cs="Arial"/>
          <w:lang w:val="es-ES_tradnl"/>
        </w:rPr>
        <w:t>l</w:t>
      </w:r>
      <w:r w:rsidR="004B1E80" w:rsidRPr="00D14558">
        <w:rPr>
          <w:rFonts w:ascii="Arial" w:hAnsi="Arial" w:cs="Arial"/>
          <w:lang w:val="es-ES_tradnl"/>
        </w:rPr>
        <w:t xml:space="preserve">ey N 20.169, que enumera actos que son considerados competencia desleal, y parte de discusión estuvo en </w:t>
      </w:r>
      <w:r w:rsidR="004B1E80">
        <w:rPr>
          <w:rFonts w:ascii="Arial" w:hAnsi="Arial" w:cs="Arial"/>
          <w:lang w:val="es-ES_tradnl"/>
        </w:rPr>
        <w:t xml:space="preserve">el debate </w:t>
      </w:r>
      <w:r w:rsidR="004B1E80" w:rsidRPr="00D14558">
        <w:rPr>
          <w:rFonts w:ascii="Arial" w:hAnsi="Arial" w:cs="Arial"/>
          <w:lang w:val="es-ES_tradnl"/>
        </w:rPr>
        <w:t>de la conducta del literal i</w:t>
      </w:r>
      <w:r w:rsidR="004B1E80">
        <w:rPr>
          <w:rFonts w:ascii="Arial" w:hAnsi="Arial" w:cs="Arial"/>
          <w:lang w:val="es-ES_tradnl"/>
        </w:rPr>
        <w:t>)</w:t>
      </w:r>
      <w:r w:rsidR="004B1E80" w:rsidRPr="00D14558">
        <w:rPr>
          <w:rFonts w:ascii="Arial" w:hAnsi="Arial" w:cs="Arial"/>
          <w:lang w:val="es-ES_tradnl"/>
        </w:rPr>
        <w:t xml:space="preserve"> que indica:</w:t>
      </w:r>
    </w:p>
    <w:p w14:paraId="29E8E6A8" w14:textId="77777777" w:rsidR="00D14558" w:rsidRDefault="00D14558" w:rsidP="00B95CC5">
      <w:pPr>
        <w:tabs>
          <w:tab w:val="left" w:pos="1701"/>
        </w:tabs>
        <w:ind w:right="-518"/>
        <w:jc w:val="both"/>
        <w:rPr>
          <w:rFonts w:ascii="Arial" w:hAnsi="Arial" w:cs="Arial"/>
          <w:lang w:val="es-ES_tradnl"/>
        </w:rPr>
      </w:pPr>
    </w:p>
    <w:p w14:paraId="29E8E6A9" w14:textId="77777777" w:rsidR="00D14558" w:rsidRDefault="00D14558" w:rsidP="00B95CC5">
      <w:pPr>
        <w:tabs>
          <w:tab w:val="left" w:pos="1701"/>
        </w:tabs>
        <w:ind w:right="-518"/>
        <w:jc w:val="both"/>
        <w:rPr>
          <w:rFonts w:ascii="Arial" w:hAnsi="Arial" w:cs="Arial"/>
          <w:lang w:val="es-ES_tradnl"/>
        </w:rPr>
      </w:pPr>
      <w:r>
        <w:rPr>
          <w:rFonts w:ascii="Arial" w:hAnsi="Arial" w:cs="Arial"/>
          <w:lang w:val="es-ES_tradnl"/>
        </w:rPr>
        <w:tab/>
      </w:r>
      <w:r w:rsidRPr="00D14558">
        <w:rPr>
          <w:rFonts w:ascii="Arial" w:hAnsi="Arial" w:cs="Arial"/>
          <w:lang w:val="es-ES_tradnl"/>
        </w:rPr>
        <w:t>"El establecimiento o aplicación de cláusulas contractuales o conductas abusivas en desmedro de los proveedores, el incumplimiento sistemático de deberes contractuales contraídos con ellos o de los plazos dispuestos en la ley N° 19.983 para el cumplimiento de la obligación de pago del saldo insoluto contenido en la factura.".</w:t>
      </w:r>
    </w:p>
    <w:p w14:paraId="29E8E6AA" w14:textId="77777777" w:rsidR="00D14558" w:rsidRDefault="00D14558" w:rsidP="00B95CC5">
      <w:pPr>
        <w:tabs>
          <w:tab w:val="left" w:pos="1701"/>
        </w:tabs>
        <w:ind w:right="-518"/>
        <w:jc w:val="both"/>
        <w:rPr>
          <w:rFonts w:ascii="Arial" w:hAnsi="Arial" w:cs="Arial"/>
          <w:lang w:val="es-ES_tradnl"/>
        </w:rPr>
      </w:pPr>
    </w:p>
    <w:p w14:paraId="29E8E6AB" w14:textId="77777777" w:rsidR="00D14558" w:rsidRDefault="00D14558" w:rsidP="00B95CC5">
      <w:pPr>
        <w:tabs>
          <w:tab w:val="left" w:pos="1701"/>
        </w:tabs>
        <w:ind w:right="-518"/>
        <w:jc w:val="both"/>
        <w:rPr>
          <w:rFonts w:ascii="Arial" w:hAnsi="Arial" w:cs="Arial"/>
          <w:lang w:val="es-ES_tradnl"/>
        </w:rPr>
      </w:pPr>
      <w:r>
        <w:rPr>
          <w:rFonts w:ascii="Arial" w:hAnsi="Arial" w:cs="Arial"/>
          <w:lang w:val="es-ES_tradnl"/>
        </w:rPr>
        <w:tab/>
        <w:t>Sostiene que e</w:t>
      </w:r>
      <w:r w:rsidRPr="00D14558">
        <w:rPr>
          <w:rFonts w:ascii="Arial" w:hAnsi="Arial" w:cs="Arial"/>
          <w:lang w:val="es-ES_tradnl"/>
        </w:rPr>
        <w:t>l literal i</w:t>
      </w:r>
      <w:r>
        <w:rPr>
          <w:rFonts w:ascii="Arial" w:hAnsi="Arial" w:cs="Arial"/>
          <w:lang w:val="es-ES_tradnl"/>
        </w:rPr>
        <w:t>) del aludido artículo 4</w:t>
      </w:r>
      <w:r w:rsidRPr="00D14558">
        <w:rPr>
          <w:rFonts w:ascii="Arial" w:hAnsi="Arial" w:cs="Arial"/>
          <w:lang w:val="es-ES_tradnl"/>
        </w:rPr>
        <w:t xml:space="preserve"> fue incorporado a la ley sobre competencia desleal en el año 2009, en virtud del numeral 5 del artículo duodécimo de ley N° 20.416, que fija normas especiales para las empresas de menor tamaño. Dicho literal venía acompañado de un </w:t>
      </w:r>
      <w:r>
        <w:rPr>
          <w:rFonts w:ascii="Arial" w:hAnsi="Arial" w:cs="Arial"/>
          <w:lang w:val="es-ES_tradnl"/>
        </w:rPr>
        <w:t xml:space="preserve">párrafo </w:t>
      </w:r>
      <w:r w:rsidRPr="00D14558">
        <w:rPr>
          <w:rFonts w:ascii="Arial" w:hAnsi="Arial" w:cs="Arial"/>
          <w:lang w:val="es-ES_tradnl"/>
        </w:rPr>
        <w:t>adicional que indicaba que:</w:t>
      </w:r>
    </w:p>
    <w:p w14:paraId="29E8E6AC" w14:textId="77777777" w:rsidR="00D14558" w:rsidRDefault="00D14558" w:rsidP="00B95CC5">
      <w:pPr>
        <w:tabs>
          <w:tab w:val="left" w:pos="1701"/>
        </w:tabs>
        <w:ind w:right="-518"/>
        <w:jc w:val="both"/>
        <w:rPr>
          <w:rFonts w:ascii="Arial" w:hAnsi="Arial" w:cs="Arial"/>
          <w:lang w:val="es-ES_tradnl"/>
        </w:rPr>
      </w:pPr>
    </w:p>
    <w:p w14:paraId="29E8E6AD" w14:textId="77777777" w:rsidR="00D14558" w:rsidRDefault="00D14558" w:rsidP="00B95CC5">
      <w:pPr>
        <w:tabs>
          <w:tab w:val="left" w:pos="1701"/>
        </w:tabs>
        <w:ind w:right="-518"/>
        <w:jc w:val="both"/>
        <w:rPr>
          <w:rFonts w:ascii="Arial" w:hAnsi="Arial" w:cs="Arial"/>
          <w:lang w:val="es-ES_tradnl"/>
        </w:rPr>
      </w:pPr>
      <w:r>
        <w:rPr>
          <w:rFonts w:ascii="Arial" w:hAnsi="Arial" w:cs="Arial"/>
          <w:lang w:val="es-ES_tradnl"/>
        </w:rPr>
        <w:tab/>
      </w:r>
      <w:r w:rsidRPr="00D14558">
        <w:rPr>
          <w:rFonts w:ascii="Arial" w:hAnsi="Arial" w:cs="Arial"/>
          <w:lang w:val="es-ES_tradnl"/>
        </w:rPr>
        <w:t>"Sin perjuicio de lo anterior, cualquiera sea la naturaleza jurídica del deudor, la empresa de menor tamaño afectada podrá demandar el monto de los perjuicios que deriven del incumplimiento, de acuerdo a las normas generales. La acción podrá ser ejercida por el afectado personalmente, en demanda colectiva o representado por la entidad gremial que les agrupe, todo ello de acuerdo a lo dispuesto en el ARTICULO NOVENO números dos al cinco de la ley que fija normas especiales para empresas de menor tamaño.".</w:t>
      </w:r>
    </w:p>
    <w:p w14:paraId="29E8E6AE" w14:textId="77777777" w:rsidR="00D14558" w:rsidRDefault="00D14558" w:rsidP="00B95CC5">
      <w:pPr>
        <w:tabs>
          <w:tab w:val="left" w:pos="1701"/>
        </w:tabs>
        <w:ind w:right="-518"/>
        <w:jc w:val="both"/>
        <w:rPr>
          <w:rFonts w:ascii="Arial" w:hAnsi="Arial" w:cs="Arial"/>
          <w:lang w:val="es-ES_tradnl"/>
        </w:rPr>
      </w:pPr>
    </w:p>
    <w:p w14:paraId="29E8E6AF" w14:textId="7CDA1DEB" w:rsidR="00D14558" w:rsidRDefault="00D14558" w:rsidP="00B95CC5">
      <w:pPr>
        <w:tabs>
          <w:tab w:val="left" w:pos="1701"/>
        </w:tabs>
        <w:ind w:right="-518"/>
        <w:jc w:val="both"/>
        <w:rPr>
          <w:rFonts w:ascii="Arial" w:hAnsi="Arial" w:cs="Arial"/>
          <w:lang w:val="es-ES_tradnl"/>
        </w:rPr>
      </w:pPr>
      <w:r>
        <w:rPr>
          <w:rFonts w:ascii="Arial" w:hAnsi="Arial" w:cs="Arial"/>
          <w:lang w:val="es-ES_tradnl"/>
        </w:rPr>
        <w:tab/>
      </w:r>
      <w:r w:rsidRPr="00D14558">
        <w:rPr>
          <w:rFonts w:ascii="Arial" w:hAnsi="Arial" w:cs="Arial"/>
          <w:lang w:val="es-ES_tradnl"/>
        </w:rPr>
        <w:t>Cabe destacar que, pe</w:t>
      </w:r>
      <w:r>
        <w:rPr>
          <w:rFonts w:ascii="Arial" w:hAnsi="Arial" w:cs="Arial"/>
          <w:lang w:val="es-ES_tradnl"/>
        </w:rPr>
        <w:t>se a que en la discusión en el S</w:t>
      </w:r>
      <w:r w:rsidRPr="00D14558">
        <w:rPr>
          <w:rFonts w:ascii="Arial" w:hAnsi="Arial" w:cs="Arial"/>
          <w:lang w:val="es-ES_tradnl"/>
        </w:rPr>
        <w:t xml:space="preserve">enado estaba explícito en las indicaciones que </w:t>
      </w:r>
      <w:r>
        <w:rPr>
          <w:rFonts w:ascii="Arial" w:hAnsi="Arial" w:cs="Arial"/>
          <w:lang w:val="es-ES_tradnl"/>
        </w:rPr>
        <w:t xml:space="preserve">el artículo en discusión en el proyecto de ley </w:t>
      </w:r>
      <w:r w:rsidRPr="00D14558">
        <w:rPr>
          <w:rFonts w:ascii="Arial" w:hAnsi="Arial" w:cs="Arial"/>
          <w:lang w:val="es-ES_tradnl"/>
        </w:rPr>
        <w:t xml:space="preserve">de </w:t>
      </w:r>
      <w:r>
        <w:rPr>
          <w:rFonts w:ascii="Arial" w:hAnsi="Arial" w:cs="Arial"/>
          <w:lang w:val="es-ES_tradnl"/>
        </w:rPr>
        <w:t>p</w:t>
      </w:r>
      <w:r w:rsidR="007C48CD">
        <w:rPr>
          <w:rFonts w:ascii="Arial" w:hAnsi="Arial" w:cs="Arial"/>
          <w:lang w:val="es-ES_tradnl"/>
        </w:rPr>
        <w:t>ago a 30 Días so</w:t>
      </w:r>
      <w:r w:rsidRPr="00D14558">
        <w:rPr>
          <w:rFonts w:ascii="Arial" w:hAnsi="Arial" w:cs="Arial"/>
          <w:lang w:val="es-ES_tradnl"/>
        </w:rPr>
        <w:t>lo se refería al primer inciso del literal i</w:t>
      </w:r>
      <w:r>
        <w:rPr>
          <w:rFonts w:ascii="Arial" w:hAnsi="Arial" w:cs="Arial"/>
          <w:lang w:val="es-ES_tradnl"/>
        </w:rPr>
        <w:t>)</w:t>
      </w:r>
      <w:r w:rsidRPr="00D14558">
        <w:rPr>
          <w:rFonts w:ascii="Arial" w:hAnsi="Arial" w:cs="Arial"/>
          <w:lang w:val="es-ES_tradnl"/>
        </w:rPr>
        <w:t>, por un error administrat</w:t>
      </w:r>
      <w:r w:rsidR="007C48CD">
        <w:rPr>
          <w:rFonts w:ascii="Arial" w:hAnsi="Arial" w:cs="Arial"/>
          <w:lang w:val="es-ES_tradnl"/>
        </w:rPr>
        <w:t>ivo, el oficio del informe de la sala del S</w:t>
      </w:r>
      <w:r w:rsidRPr="00D14558">
        <w:rPr>
          <w:rFonts w:ascii="Arial" w:hAnsi="Arial" w:cs="Arial"/>
          <w:lang w:val="es-ES_tradnl"/>
        </w:rPr>
        <w:t xml:space="preserve">enado </w:t>
      </w:r>
      <w:r w:rsidR="007C48CD">
        <w:rPr>
          <w:rFonts w:ascii="Arial" w:hAnsi="Arial" w:cs="Arial"/>
          <w:lang w:val="es-ES_tradnl"/>
        </w:rPr>
        <w:t xml:space="preserve">fue evacuado </w:t>
      </w:r>
      <w:r w:rsidRPr="00D14558">
        <w:rPr>
          <w:rFonts w:ascii="Arial" w:hAnsi="Arial" w:cs="Arial"/>
          <w:lang w:val="es-ES_tradnl"/>
        </w:rPr>
        <w:t xml:space="preserve">sin indicar que dicha indicación se refería solo al primer inciso, no obstante </w:t>
      </w:r>
      <w:r w:rsidR="007C48CD">
        <w:rPr>
          <w:rFonts w:ascii="Arial" w:hAnsi="Arial" w:cs="Arial"/>
          <w:lang w:val="es-ES_tradnl"/>
        </w:rPr>
        <w:t xml:space="preserve">en la Cámara de Diputados (Cámara Revisora)  </w:t>
      </w:r>
      <w:r w:rsidRPr="00D14558">
        <w:rPr>
          <w:rFonts w:ascii="Arial" w:hAnsi="Arial" w:cs="Arial"/>
          <w:lang w:val="es-ES_tradnl"/>
        </w:rPr>
        <w:t xml:space="preserve">la discusión y tramitación siguió centrándose en dicho primer inciso, y en particular que el incumplimiento de los plazos de pago del saldo insoluto contenido en la factura también fuera considerado como uno de los actos de competencia desleal. </w:t>
      </w:r>
    </w:p>
    <w:p w14:paraId="29E8E6B0" w14:textId="77777777" w:rsidR="007C48CD" w:rsidRDefault="007C48CD" w:rsidP="00B95CC5">
      <w:pPr>
        <w:tabs>
          <w:tab w:val="left" w:pos="1701"/>
        </w:tabs>
        <w:ind w:right="-518"/>
        <w:jc w:val="both"/>
        <w:rPr>
          <w:rFonts w:ascii="Arial" w:hAnsi="Arial" w:cs="Arial"/>
          <w:lang w:val="es-ES_tradnl"/>
        </w:rPr>
      </w:pPr>
    </w:p>
    <w:p w14:paraId="29E8E6B1" w14:textId="4750CA3E" w:rsidR="00D14558" w:rsidRDefault="007C48CD" w:rsidP="00B95CC5">
      <w:pPr>
        <w:tabs>
          <w:tab w:val="left" w:pos="1701"/>
        </w:tabs>
        <w:ind w:right="-518"/>
        <w:jc w:val="both"/>
        <w:rPr>
          <w:rFonts w:ascii="Arial" w:hAnsi="Arial" w:cs="Arial"/>
          <w:lang w:val="es-ES_tradnl"/>
        </w:rPr>
      </w:pPr>
      <w:r>
        <w:rPr>
          <w:rFonts w:ascii="Arial" w:hAnsi="Arial" w:cs="Arial"/>
          <w:lang w:val="es-ES_tradnl"/>
        </w:rPr>
        <w:tab/>
      </w:r>
      <w:r w:rsidR="00D14558" w:rsidRPr="00D14558">
        <w:rPr>
          <w:rFonts w:ascii="Arial" w:hAnsi="Arial" w:cs="Arial"/>
          <w:lang w:val="es-ES_tradnl"/>
        </w:rPr>
        <w:t xml:space="preserve">Por tanto, la eliminación del </w:t>
      </w:r>
      <w:r w:rsidR="004B1E80">
        <w:rPr>
          <w:rFonts w:ascii="Arial" w:hAnsi="Arial" w:cs="Arial"/>
          <w:lang w:val="es-ES_tradnl"/>
        </w:rPr>
        <w:t xml:space="preserve">párrafo </w:t>
      </w:r>
      <w:r w:rsidR="00D14558" w:rsidRPr="00D14558">
        <w:rPr>
          <w:rFonts w:ascii="Arial" w:hAnsi="Arial" w:cs="Arial"/>
          <w:lang w:val="es-ES_tradnl"/>
        </w:rPr>
        <w:t xml:space="preserve">segundo del literal i nunca estuvo en discusión y nunca fue aprobado, y </w:t>
      </w:r>
      <w:r w:rsidR="00291C1E">
        <w:rPr>
          <w:rFonts w:ascii="Arial" w:hAnsi="Arial" w:cs="Arial"/>
          <w:lang w:val="es-ES_tradnl"/>
        </w:rPr>
        <w:t xml:space="preserve">en consecuencia </w:t>
      </w:r>
      <w:r w:rsidR="00D14558" w:rsidRPr="00D14558">
        <w:rPr>
          <w:rFonts w:ascii="Arial" w:hAnsi="Arial" w:cs="Arial"/>
          <w:lang w:val="es-ES_tradnl"/>
        </w:rPr>
        <w:t>es necesario corregirlo.</w:t>
      </w:r>
    </w:p>
    <w:p w14:paraId="29E8E6B2" w14:textId="77777777" w:rsidR="007C48CD" w:rsidRDefault="007C48CD" w:rsidP="00B95CC5">
      <w:pPr>
        <w:tabs>
          <w:tab w:val="left" w:pos="1701"/>
        </w:tabs>
        <w:ind w:right="-518"/>
        <w:jc w:val="both"/>
        <w:rPr>
          <w:rFonts w:ascii="Arial" w:hAnsi="Arial" w:cs="Arial"/>
          <w:lang w:val="es-ES_tradnl"/>
        </w:rPr>
      </w:pPr>
    </w:p>
    <w:p w14:paraId="29E8E6B3" w14:textId="77777777" w:rsidR="00D14558" w:rsidRPr="00D14558" w:rsidRDefault="007C48CD" w:rsidP="00B95CC5">
      <w:pPr>
        <w:tabs>
          <w:tab w:val="left" w:pos="1701"/>
        </w:tabs>
        <w:ind w:right="-518"/>
        <w:jc w:val="both"/>
        <w:rPr>
          <w:rFonts w:ascii="Arial" w:hAnsi="Arial" w:cs="Arial"/>
          <w:lang w:val="es-ES_tradnl"/>
        </w:rPr>
      </w:pPr>
      <w:r>
        <w:rPr>
          <w:rFonts w:ascii="Arial" w:hAnsi="Arial" w:cs="Arial"/>
          <w:lang w:val="es-ES_tradnl"/>
        </w:rPr>
        <w:tab/>
        <w:t>Por lo referido precedentemente,</w:t>
      </w:r>
      <w:r w:rsidR="00D14558" w:rsidRPr="00D14558">
        <w:rPr>
          <w:rFonts w:ascii="Arial" w:hAnsi="Arial" w:cs="Arial"/>
          <w:lang w:val="es-ES_tradnl"/>
        </w:rPr>
        <w:t xml:space="preserve"> </w:t>
      </w:r>
      <w:r>
        <w:rPr>
          <w:rFonts w:ascii="Arial" w:hAnsi="Arial" w:cs="Arial"/>
          <w:lang w:val="es-ES_tradnl"/>
        </w:rPr>
        <w:t xml:space="preserve">la moción en estudio contiene un </w:t>
      </w:r>
      <w:r w:rsidR="00D14558" w:rsidRPr="00D14558">
        <w:rPr>
          <w:rFonts w:ascii="Arial" w:hAnsi="Arial" w:cs="Arial"/>
          <w:lang w:val="es-ES_tradnl"/>
        </w:rPr>
        <w:t>artículo único para reincorporar lo que nunca debió ser eliminado.</w:t>
      </w:r>
    </w:p>
    <w:p w14:paraId="29E8E6B4" w14:textId="77777777" w:rsidR="00D14558" w:rsidRDefault="00D14558" w:rsidP="00B95CC5">
      <w:pPr>
        <w:tabs>
          <w:tab w:val="left" w:pos="1701"/>
        </w:tabs>
        <w:ind w:right="-518"/>
        <w:jc w:val="both"/>
        <w:rPr>
          <w:rFonts w:ascii="Arial" w:eastAsia="Calibri" w:hAnsi="Arial" w:cs="Arial"/>
          <w:lang w:val="es-CL" w:eastAsia="en-US"/>
        </w:rPr>
      </w:pPr>
    </w:p>
    <w:p w14:paraId="29E8E6B8" w14:textId="77777777" w:rsidR="002A1FD6" w:rsidRDefault="00D14558" w:rsidP="00B95CC5">
      <w:pPr>
        <w:tabs>
          <w:tab w:val="left" w:pos="1701"/>
        </w:tabs>
        <w:ind w:right="-518"/>
        <w:jc w:val="both"/>
        <w:rPr>
          <w:rFonts w:ascii="Arial" w:eastAsia="Calibri" w:hAnsi="Arial" w:cs="Arial"/>
          <w:lang w:val="es-CL" w:eastAsia="en-US"/>
        </w:rPr>
      </w:pPr>
      <w:r>
        <w:rPr>
          <w:rFonts w:ascii="Arial" w:eastAsia="Calibri" w:hAnsi="Arial" w:cs="Arial"/>
          <w:lang w:val="es-CL" w:eastAsia="en-US"/>
        </w:rPr>
        <w:tab/>
      </w:r>
      <w:r w:rsidR="007C48CD">
        <w:rPr>
          <w:rFonts w:ascii="Arial" w:eastAsia="Calibri" w:hAnsi="Arial" w:cs="Arial"/>
          <w:lang w:val="es-CL" w:eastAsia="en-US"/>
        </w:rPr>
        <w:t>Enseguida, la</w:t>
      </w:r>
      <w:r w:rsidR="00B2213F">
        <w:rPr>
          <w:rFonts w:ascii="Arial" w:eastAsia="Calibri" w:hAnsi="Arial" w:cs="Arial"/>
          <w:lang w:val="es-CL" w:eastAsia="en-US"/>
        </w:rPr>
        <w:t xml:space="preserve"> unanimidad de los diputados y diputada miembros de la Comisión fueron del parecer de aprobar en general y particular a la vez esta iniciativa, considerando que de esta forma se viene a reparar un lamentable error en la tramitación de la ley N° 21.131 que establece el pago a 30 días y de esa forma dar una mejor protección judicial a las empresas de menor tamaño en la defensa de sus derechos, en el evento a que se vean expuestas a la conducta que constituye competencia desleal, que señala la letra i) del artículo 4º de la ley N° 20.169 que regula la competencia desleal.</w:t>
      </w:r>
    </w:p>
    <w:p w14:paraId="29E8E6B9" w14:textId="77777777" w:rsidR="00B2213F" w:rsidRDefault="00B2213F" w:rsidP="00B95CC5">
      <w:pPr>
        <w:tabs>
          <w:tab w:val="left" w:pos="1701"/>
        </w:tabs>
        <w:ind w:right="-518"/>
        <w:jc w:val="both"/>
        <w:rPr>
          <w:rFonts w:ascii="Arial" w:eastAsia="Calibri" w:hAnsi="Arial" w:cs="Arial"/>
          <w:lang w:val="es-CL" w:eastAsia="en-US"/>
        </w:rPr>
      </w:pPr>
    </w:p>
    <w:p w14:paraId="29E8E6BA" w14:textId="77777777" w:rsidR="0004315A" w:rsidRDefault="0004315A" w:rsidP="00B95CC5">
      <w:pPr>
        <w:tabs>
          <w:tab w:val="left" w:pos="1701"/>
        </w:tabs>
        <w:ind w:right="-518"/>
        <w:jc w:val="both"/>
        <w:rPr>
          <w:rFonts w:ascii="Arial" w:eastAsia="Calibri" w:hAnsi="Arial" w:cs="Arial"/>
          <w:lang w:val="es-CL" w:eastAsia="en-US"/>
        </w:rPr>
      </w:pPr>
      <w:r>
        <w:rPr>
          <w:rFonts w:ascii="Arial" w:eastAsia="Calibri" w:hAnsi="Arial" w:cs="Arial"/>
          <w:lang w:val="es-CL" w:eastAsia="en-US"/>
        </w:rPr>
        <w:tab/>
        <w:t xml:space="preserve">Puesto en discusión general y particular el proyecto, se </w:t>
      </w:r>
      <w:r w:rsidRPr="0004315A">
        <w:rPr>
          <w:rFonts w:ascii="Arial" w:eastAsia="Calibri" w:hAnsi="Arial" w:cs="Arial"/>
          <w:b/>
          <w:u w:val="single"/>
          <w:lang w:val="es-CL" w:eastAsia="en-US"/>
        </w:rPr>
        <w:t xml:space="preserve">aprueba, </w:t>
      </w:r>
      <w:r w:rsidRPr="00B2213F">
        <w:rPr>
          <w:rFonts w:ascii="Arial" w:eastAsia="Calibri" w:hAnsi="Arial" w:cs="Arial"/>
          <w:b/>
          <w:u w:val="single"/>
          <w:lang w:val="es-CL" w:eastAsia="en-US"/>
        </w:rPr>
        <w:t>en general y particular a la vez, por la unanimidad</w:t>
      </w:r>
      <w:r w:rsidRPr="0004315A">
        <w:rPr>
          <w:rFonts w:ascii="Arial" w:eastAsia="Calibri" w:hAnsi="Arial" w:cs="Arial"/>
          <w:lang w:val="es-CL" w:eastAsia="en-US"/>
        </w:rPr>
        <w:t xml:space="preserve"> </w:t>
      </w:r>
      <w:r w:rsidRPr="00B2213F">
        <w:rPr>
          <w:rFonts w:ascii="Arial" w:eastAsia="Calibri" w:hAnsi="Arial" w:cs="Arial"/>
          <w:lang w:val="es-CL" w:eastAsia="en-US"/>
        </w:rPr>
        <w:t>de la diputada y de los diputados integrantes, señores Boris Barrera, Alejandro Bernales, Sofía Cid, Renato Garín, Harry Jürgensen, Joaquín Lavín, Miguel Mellado, Jaime Naranjo, Rolando Rentería, Alexis Sepúlveda, Raúl Soto, Enrique Van Rysselberghe, y Pedro Velásquez (13x0x0).</w:t>
      </w:r>
    </w:p>
    <w:p w14:paraId="29E8E6BB" w14:textId="77777777" w:rsidR="0004315A" w:rsidRDefault="0004315A" w:rsidP="00B95CC5">
      <w:pPr>
        <w:tabs>
          <w:tab w:val="left" w:pos="1701"/>
        </w:tabs>
        <w:ind w:right="-518"/>
        <w:jc w:val="both"/>
        <w:rPr>
          <w:rFonts w:ascii="Arial" w:eastAsia="Calibri" w:hAnsi="Arial" w:cs="Arial"/>
          <w:lang w:val="es-CL" w:eastAsia="en-US"/>
        </w:rPr>
      </w:pPr>
    </w:p>
    <w:p w14:paraId="29E8E6BD" w14:textId="2BBDA376" w:rsidR="002A1FD6" w:rsidRPr="00255778" w:rsidRDefault="002A1FD6" w:rsidP="00B95CC5">
      <w:pPr>
        <w:tabs>
          <w:tab w:val="left" w:pos="1701"/>
        </w:tabs>
        <w:ind w:right="-518"/>
        <w:jc w:val="both"/>
        <w:rPr>
          <w:rFonts w:ascii="Arial" w:eastAsia="Calibri" w:hAnsi="Arial" w:cs="Arial"/>
          <w:b/>
          <w:lang w:val="es-CL" w:eastAsia="en-US"/>
        </w:rPr>
      </w:pPr>
      <w:r w:rsidRPr="00255778">
        <w:rPr>
          <w:rFonts w:ascii="Arial" w:eastAsia="Calibri" w:hAnsi="Arial" w:cs="Arial"/>
          <w:b/>
          <w:lang w:val="es-CL" w:eastAsia="en-US"/>
        </w:rPr>
        <w:t xml:space="preserve">V. </w:t>
      </w:r>
      <w:r w:rsidR="00B2213F">
        <w:rPr>
          <w:rFonts w:ascii="Arial" w:eastAsia="Calibri" w:hAnsi="Arial" w:cs="Arial"/>
          <w:b/>
          <w:lang w:val="es-CL" w:eastAsia="en-US"/>
        </w:rPr>
        <w:t>VOTA</w:t>
      </w:r>
      <w:r w:rsidR="009D3909">
        <w:rPr>
          <w:rFonts w:ascii="Arial" w:eastAsia="Calibri" w:hAnsi="Arial" w:cs="Arial"/>
          <w:b/>
          <w:lang w:val="es-CL" w:eastAsia="en-US"/>
        </w:rPr>
        <w:t>CI</w:t>
      </w:r>
      <w:r w:rsidR="00B2213F">
        <w:rPr>
          <w:rFonts w:ascii="Arial" w:eastAsia="Calibri" w:hAnsi="Arial" w:cs="Arial"/>
          <w:b/>
          <w:lang w:val="es-CL" w:eastAsia="en-US"/>
        </w:rPr>
        <w:t xml:space="preserve">ÓN </w:t>
      </w:r>
      <w:r w:rsidRPr="00255778">
        <w:rPr>
          <w:rFonts w:ascii="Arial" w:eastAsia="Calibri" w:hAnsi="Arial" w:cs="Arial"/>
          <w:b/>
          <w:lang w:val="es-CL" w:eastAsia="en-US"/>
        </w:rPr>
        <w:t>PARTICULAR.</w:t>
      </w:r>
      <w:bookmarkEnd w:id="23"/>
      <w:bookmarkEnd w:id="24"/>
    </w:p>
    <w:p w14:paraId="29E8E6BF" w14:textId="77777777" w:rsidR="0073247F" w:rsidRPr="00255778" w:rsidRDefault="0073247F" w:rsidP="00B95CC5">
      <w:pPr>
        <w:pStyle w:val="Sinespaciado"/>
        <w:widowControl/>
        <w:tabs>
          <w:tab w:val="left" w:pos="709"/>
          <w:tab w:val="left" w:pos="1440"/>
        </w:tabs>
        <w:spacing w:line="240" w:lineRule="auto"/>
        <w:ind w:right="-518"/>
        <w:rPr>
          <w:rFonts w:ascii="Arial" w:hAnsi="Arial" w:cs="Arial"/>
          <w:sz w:val="24"/>
          <w:szCs w:val="24"/>
          <w:lang w:val="es-ES"/>
        </w:rPr>
      </w:pPr>
    </w:p>
    <w:p w14:paraId="29E8E6C0" w14:textId="77777777" w:rsidR="002A1FD6" w:rsidRPr="00255778" w:rsidRDefault="002A1FD6" w:rsidP="00B95CC5">
      <w:pPr>
        <w:pStyle w:val="Sinespaciado"/>
        <w:widowControl/>
        <w:tabs>
          <w:tab w:val="left" w:pos="709"/>
          <w:tab w:val="left" w:pos="1440"/>
        </w:tabs>
        <w:spacing w:line="240" w:lineRule="auto"/>
        <w:ind w:right="-518" w:firstLine="1701"/>
        <w:rPr>
          <w:rFonts w:ascii="Arial" w:hAnsi="Arial" w:cs="Arial"/>
          <w:sz w:val="24"/>
          <w:szCs w:val="24"/>
          <w:lang w:val="es-ES"/>
        </w:rPr>
      </w:pPr>
      <w:r w:rsidRPr="00255778">
        <w:rPr>
          <w:rFonts w:ascii="Arial" w:hAnsi="Arial" w:cs="Arial"/>
          <w:sz w:val="24"/>
          <w:szCs w:val="24"/>
          <w:lang w:val="es-ES"/>
        </w:rPr>
        <w:t>Se da lectura al artículo único del texto aprobado por el Senado:</w:t>
      </w:r>
    </w:p>
    <w:p w14:paraId="29E8E6C1" w14:textId="77777777" w:rsidR="002A1FD6" w:rsidRPr="00255778" w:rsidRDefault="002A1FD6" w:rsidP="00B95CC5">
      <w:pPr>
        <w:pStyle w:val="Sinespaciado"/>
        <w:widowControl/>
        <w:tabs>
          <w:tab w:val="left" w:pos="709"/>
          <w:tab w:val="left" w:pos="1440"/>
        </w:tabs>
        <w:spacing w:line="240" w:lineRule="auto"/>
        <w:ind w:right="-518"/>
        <w:rPr>
          <w:rFonts w:ascii="Arial" w:hAnsi="Arial" w:cs="Arial"/>
          <w:sz w:val="24"/>
          <w:szCs w:val="24"/>
          <w:lang w:val="es-ES"/>
        </w:rPr>
      </w:pPr>
    </w:p>
    <w:p w14:paraId="29E8E6C2" w14:textId="77777777" w:rsidR="002A1FD6" w:rsidRPr="00255778" w:rsidRDefault="002A1FD6" w:rsidP="0094133F">
      <w:pPr>
        <w:tabs>
          <w:tab w:val="left" w:pos="2835"/>
        </w:tabs>
        <w:ind w:right="-518" w:firstLine="1701"/>
        <w:jc w:val="both"/>
        <w:rPr>
          <w:rFonts w:ascii="Arial" w:hAnsi="Arial" w:cs="Arial"/>
          <w:lang w:val="es-CL"/>
        </w:rPr>
      </w:pPr>
      <w:r w:rsidRPr="00255778">
        <w:rPr>
          <w:rFonts w:ascii="Arial" w:hAnsi="Arial" w:cs="Arial"/>
          <w:lang w:val="es-CL"/>
        </w:rPr>
        <w:t>“Artículo único.- Incorpórase en la letra i) del artículo 4° de la ley N° 20.169, que regula la competencia desleal, el siguiente párrafo segundo:</w:t>
      </w:r>
    </w:p>
    <w:p w14:paraId="29E8E6C3" w14:textId="77777777" w:rsidR="002A1FD6" w:rsidRPr="00255778" w:rsidRDefault="002A1FD6" w:rsidP="00B95CC5">
      <w:pPr>
        <w:tabs>
          <w:tab w:val="left" w:pos="2835"/>
        </w:tabs>
        <w:ind w:right="-518"/>
        <w:jc w:val="both"/>
        <w:rPr>
          <w:rFonts w:ascii="Arial" w:hAnsi="Arial" w:cs="Arial"/>
          <w:lang w:val="es-CL"/>
        </w:rPr>
      </w:pPr>
    </w:p>
    <w:p w14:paraId="29E8E6C4" w14:textId="77777777" w:rsidR="002A1FD6" w:rsidRPr="00255778" w:rsidRDefault="002A1FD6" w:rsidP="00B95CC5">
      <w:pPr>
        <w:tabs>
          <w:tab w:val="left" w:pos="1701"/>
        </w:tabs>
        <w:ind w:right="-518"/>
        <w:jc w:val="both"/>
        <w:rPr>
          <w:rFonts w:ascii="Arial" w:eastAsia="Calibri" w:hAnsi="Arial" w:cs="Arial"/>
          <w:lang w:val="es-CL" w:eastAsia="en-US"/>
        </w:rPr>
      </w:pPr>
      <w:r w:rsidRPr="00255778">
        <w:rPr>
          <w:rFonts w:ascii="Arial" w:hAnsi="Arial" w:cs="Arial"/>
          <w:lang w:val="es-CL"/>
        </w:rPr>
        <w:tab/>
        <w:t>“Sin perjuicio de lo anterior, y cualquiera sea la naturaleza jurídica del deudor, la empresa de menor tamaño afectada podrá demandar el monto de los perjuicios que deriven del incumplimiento, de acuerdo a las normas generales. La acción podrá ser ejercida por el afectado, por sí, en demanda colectiva o representado por la entidad gremial que les agrupe, todo ello de acuerdo a lo dispuesto en el artículo noveno números dos al cinco de la ley que fija normas especiales para empresas de menor tamaño.”.”.</w:t>
      </w:r>
    </w:p>
    <w:p w14:paraId="29E8E6C5" w14:textId="77777777" w:rsidR="002A1FD6" w:rsidRPr="00255778" w:rsidRDefault="002A1FD6" w:rsidP="00B95CC5">
      <w:pPr>
        <w:pStyle w:val="Sinespaciado"/>
        <w:widowControl/>
        <w:tabs>
          <w:tab w:val="left" w:pos="709"/>
          <w:tab w:val="left" w:pos="1440"/>
        </w:tabs>
        <w:spacing w:line="240" w:lineRule="auto"/>
        <w:ind w:right="-518"/>
        <w:rPr>
          <w:rFonts w:ascii="Arial" w:hAnsi="Arial" w:cs="Arial"/>
          <w:sz w:val="24"/>
          <w:szCs w:val="24"/>
          <w:lang w:val="es-ES"/>
        </w:rPr>
      </w:pPr>
    </w:p>
    <w:p w14:paraId="29E8E6C6" w14:textId="77777777" w:rsidR="0004315A" w:rsidRDefault="00B2213F" w:rsidP="00B95CC5">
      <w:pPr>
        <w:tabs>
          <w:tab w:val="left" w:pos="1701"/>
        </w:tabs>
        <w:ind w:right="-518"/>
        <w:jc w:val="both"/>
        <w:rPr>
          <w:rFonts w:ascii="Arial" w:eastAsia="Calibri" w:hAnsi="Arial" w:cs="Arial"/>
          <w:lang w:val="es-CL" w:eastAsia="en-US"/>
        </w:rPr>
      </w:pPr>
      <w:r>
        <w:rPr>
          <w:rFonts w:ascii="Arial" w:eastAsia="Calibri" w:hAnsi="Arial" w:cs="Arial"/>
          <w:lang w:val="es-CL" w:eastAsia="en-US"/>
        </w:rPr>
        <w:tab/>
        <w:t>Puesto en votación particular</w:t>
      </w:r>
      <w:r w:rsidR="0004315A">
        <w:rPr>
          <w:rFonts w:ascii="Arial" w:eastAsia="Calibri" w:hAnsi="Arial" w:cs="Arial"/>
          <w:lang w:val="es-CL" w:eastAsia="en-US"/>
        </w:rPr>
        <w:t xml:space="preserve"> el artículo único de la moción antes referido, </w:t>
      </w:r>
      <w:r>
        <w:rPr>
          <w:rFonts w:ascii="Arial" w:eastAsia="Calibri" w:hAnsi="Arial" w:cs="Arial"/>
          <w:lang w:val="es-CL" w:eastAsia="en-US"/>
        </w:rPr>
        <w:t xml:space="preserve">se </w:t>
      </w:r>
      <w:r w:rsidRPr="00D14558">
        <w:rPr>
          <w:rFonts w:ascii="Arial" w:eastAsia="Calibri" w:hAnsi="Arial" w:cs="Arial"/>
          <w:b/>
          <w:u w:val="single"/>
          <w:lang w:val="es-CL" w:eastAsia="en-US"/>
        </w:rPr>
        <w:t xml:space="preserve">aprueba </w:t>
      </w:r>
      <w:r w:rsidR="0004315A" w:rsidRPr="00B2213F">
        <w:rPr>
          <w:rFonts w:ascii="Arial" w:eastAsia="Calibri" w:hAnsi="Arial" w:cs="Arial"/>
          <w:b/>
          <w:u w:val="single"/>
          <w:lang w:val="es-CL" w:eastAsia="en-US"/>
        </w:rPr>
        <w:t>por la unanimidad</w:t>
      </w:r>
      <w:r w:rsidR="0004315A" w:rsidRPr="0004315A">
        <w:rPr>
          <w:rFonts w:ascii="Arial" w:eastAsia="Calibri" w:hAnsi="Arial" w:cs="Arial"/>
          <w:lang w:val="es-CL" w:eastAsia="en-US"/>
        </w:rPr>
        <w:t xml:space="preserve"> </w:t>
      </w:r>
      <w:r w:rsidR="0004315A" w:rsidRPr="00B2213F">
        <w:rPr>
          <w:rFonts w:ascii="Arial" w:eastAsia="Calibri" w:hAnsi="Arial" w:cs="Arial"/>
          <w:lang w:val="es-CL" w:eastAsia="en-US"/>
        </w:rPr>
        <w:t>de la diputada y de los diputados integrantes, señores Boris Barrera, Alejandro Bernales, Sofía Cid, Renato Garín, Harry Jürgensen, Joaquín Lavín, Miguel Mellado, Jaime Naranjo, Rolando Rentería, Alexis Sepúlveda, Raúl Soto, Enrique Van Rysselberghe, y Pedro Velásquez (13x0x0).</w:t>
      </w:r>
    </w:p>
    <w:p w14:paraId="29E8E6C7" w14:textId="77777777" w:rsidR="0004315A" w:rsidRDefault="0004315A" w:rsidP="00B95CC5">
      <w:pPr>
        <w:tabs>
          <w:tab w:val="left" w:pos="1701"/>
        </w:tabs>
        <w:ind w:right="-518"/>
        <w:jc w:val="both"/>
        <w:rPr>
          <w:rFonts w:ascii="Arial" w:eastAsia="Calibri" w:hAnsi="Arial" w:cs="Arial"/>
          <w:lang w:val="es-CL" w:eastAsia="en-US"/>
        </w:rPr>
      </w:pPr>
    </w:p>
    <w:p w14:paraId="29E8E6C8" w14:textId="77777777" w:rsidR="0073247F" w:rsidRPr="00255778" w:rsidRDefault="0073247F" w:rsidP="00B95CC5">
      <w:pPr>
        <w:tabs>
          <w:tab w:val="left" w:pos="1701"/>
        </w:tabs>
        <w:ind w:right="-518"/>
        <w:jc w:val="both"/>
        <w:rPr>
          <w:rFonts w:ascii="Arial" w:eastAsia="Calibri" w:hAnsi="Arial" w:cs="Arial"/>
          <w:lang w:val="es-CL" w:eastAsia="en-US"/>
        </w:rPr>
      </w:pPr>
    </w:p>
    <w:p w14:paraId="29E8E6C9" w14:textId="77777777" w:rsidR="002A1FD6" w:rsidRPr="00255778" w:rsidRDefault="002A1FD6" w:rsidP="00B95CC5">
      <w:pPr>
        <w:tabs>
          <w:tab w:val="left" w:pos="1701"/>
        </w:tabs>
        <w:ind w:right="-518"/>
        <w:jc w:val="both"/>
        <w:rPr>
          <w:rFonts w:ascii="Arial" w:eastAsia="Calibri" w:hAnsi="Arial" w:cs="Arial"/>
          <w:b/>
          <w:lang w:val="es-CL" w:eastAsia="en-US"/>
        </w:rPr>
      </w:pPr>
      <w:bookmarkStart w:id="25" w:name="_Toc408309939"/>
      <w:bookmarkStart w:id="26" w:name="_Toc409556941"/>
      <w:r w:rsidRPr="00255778">
        <w:rPr>
          <w:rFonts w:ascii="Arial" w:eastAsia="Calibri" w:hAnsi="Arial" w:cs="Arial"/>
          <w:b/>
          <w:lang w:val="es-CL" w:eastAsia="en-US"/>
        </w:rPr>
        <w:t xml:space="preserve">VI. ARTÍCULOS E INDICACIONES RECHAZADAS POR </w:t>
      </w:r>
      <w:smartTag w:uri="urn:schemas-microsoft-com:office:smarttags" w:element="PersonName">
        <w:smartTagPr>
          <w:attr w:name="ProductID" w:val="la Comisi￳n."/>
        </w:smartTagPr>
        <w:r w:rsidRPr="00255778">
          <w:rPr>
            <w:rFonts w:ascii="Arial" w:eastAsia="Calibri" w:hAnsi="Arial" w:cs="Arial"/>
            <w:b/>
            <w:lang w:val="es-CL" w:eastAsia="en-US"/>
          </w:rPr>
          <w:t>LA COMISIÓN.</w:t>
        </w:r>
      </w:smartTag>
      <w:bookmarkEnd w:id="25"/>
      <w:bookmarkEnd w:id="26"/>
    </w:p>
    <w:p w14:paraId="29E8E6CA" w14:textId="77777777" w:rsidR="002A1FD6" w:rsidRPr="00255778" w:rsidRDefault="002A1FD6" w:rsidP="00B95CC5">
      <w:pPr>
        <w:tabs>
          <w:tab w:val="left" w:pos="1701"/>
        </w:tabs>
        <w:ind w:right="-518"/>
        <w:rPr>
          <w:rFonts w:ascii="Arial" w:eastAsia="Calibri" w:hAnsi="Arial" w:cs="Arial"/>
          <w:b/>
          <w:lang w:val="es-CL" w:eastAsia="en-US"/>
        </w:rPr>
      </w:pPr>
    </w:p>
    <w:p w14:paraId="29E8E6CB" w14:textId="77777777" w:rsidR="002A1FD6" w:rsidRPr="00255778" w:rsidRDefault="002A1FD6" w:rsidP="00B95CC5">
      <w:pPr>
        <w:tabs>
          <w:tab w:val="left" w:pos="1701"/>
        </w:tabs>
        <w:ind w:right="-518" w:firstLine="1701"/>
        <w:jc w:val="both"/>
        <w:rPr>
          <w:rFonts w:ascii="Arial" w:eastAsia="Calibri" w:hAnsi="Arial" w:cs="Arial"/>
          <w:lang w:val="es-CL" w:eastAsia="en-US"/>
        </w:rPr>
      </w:pPr>
      <w:r w:rsidRPr="007C48CD">
        <w:rPr>
          <w:rFonts w:ascii="Arial" w:eastAsia="Calibri" w:hAnsi="Arial" w:cs="Arial"/>
          <w:lang w:val="es-CL" w:eastAsia="en-US"/>
        </w:rPr>
        <w:t>No hubo artículos ni indicaciones rechazadas.</w:t>
      </w:r>
    </w:p>
    <w:p w14:paraId="29E8E6CC" w14:textId="77777777" w:rsidR="002A1FD6" w:rsidRDefault="002A1FD6" w:rsidP="00B95CC5">
      <w:pPr>
        <w:tabs>
          <w:tab w:val="left" w:pos="1701"/>
        </w:tabs>
        <w:ind w:right="-518"/>
        <w:jc w:val="both"/>
        <w:rPr>
          <w:rFonts w:ascii="Arial" w:eastAsia="Calibri" w:hAnsi="Arial" w:cs="Arial"/>
          <w:lang w:val="es-CL" w:eastAsia="en-US"/>
        </w:rPr>
      </w:pPr>
    </w:p>
    <w:p w14:paraId="29E8E6CD" w14:textId="77777777" w:rsidR="0073247F" w:rsidRPr="00255778" w:rsidRDefault="0073247F" w:rsidP="00B95CC5">
      <w:pPr>
        <w:tabs>
          <w:tab w:val="left" w:pos="1701"/>
        </w:tabs>
        <w:ind w:right="-518"/>
        <w:jc w:val="both"/>
        <w:rPr>
          <w:rFonts w:ascii="Arial" w:eastAsia="Calibri" w:hAnsi="Arial" w:cs="Arial"/>
          <w:lang w:val="es-CL" w:eastAsia="en-US"/>
        </w:rPr>
      </w:pPr>
    </w:p>
    <w:p w14:paraId="29E8E6CE" w14:textId="77777777" w:rsidR="002A1FD6" w:rsidRPr="00255778" w:rsidRDefault="002A1FD6" w:rsidP="00B95CC5">
      <w:pPr>
        <w:tabs>
          <w:tab w:val="left" w:pos="1701"/>
        </w:tabs>
        <w:ind w:right="-518"/>
        <w:jc w:val="both"/>
        <w:rPr>
          <w:rFonts w:ascii="Arial" w:eastAsia="Calibri" w:hAnsi="Arial" w:cs="Arial"/>
          <w:b/>
          <w:lang w:val="es-CL" w:eastAsia="en-US"/>
        </w:rPr>
      </w:pPr>
      <w:bookmarkStart w:id="27" w:name="_Toc409556942"/>
      <w:bookmarkStart w:id="28" w:name="_Toc408309940"/>
      <w:r w:rsidRPr="00255778">
        <w:rPr>
          <w:rFonts w:ascii="Arial" w:eastAsia="Calibri" w:hAnsi="Arial" w:cs="Arial"/>
          <w:b/>
          <w:lang w:val="es-CL" w:eastAsia="en-US"/>
        </w:rPr>
        <w:t>VII. INDICACIONES DECLARADAS INADMISIBLES.</w:t>
      </w:r>
      <w:bookmarkEnd w:id="27"/>
    </w:p>
    <w:p w14:paraId="29E8E6CF" w14:textId="77777777" w:rsidR="002A1FD6" w:rsidRPr="00255778" w:rsidRDefault="002A1FD6" w:rsidP="00B95CC5">
      <w:pPr>
        <w:tabs>
          <w:tab w:val="left" w:pos="1701"/>
        </w:tabs>
        <w:ind w:right="-518"/>
        <w:jc w:val="both"/>
        <w:rPr>
          <w:rFonts w:ascii="Arial" w:eastAsia="Calibri" w:hAnsi="Arial" w:cs="Arial"/>
          <w:lang w:val="es-CL" w:eastAsia="en-US"/>
        </w:rPr>
      </w:pPr>
    </w:p>
    <w:p w14:paraId="29E8E6D0" w14:textId="77777777" w:rsidR="002A1FD6" w:rsidRDefault="002A1FD6" w:rsidP="00B95CC5">
      <w:pPr>
        <w:tabs>
          <w:tab w:val="left" w:pos="1701"/>
        </w:tabs>
        <w:ind w:right="-518"/>
        <w:jc w:val="both"/>
        <w:rPr>
          <w:rFonts w:ascii="Arial" w:eastAsia="Calibri" w:hAnsi="Arial" w:cs="Arial"/>
          <w:lang w:val="es-CL" w:eastAsia="en-US"/>
        </w:rPr>
      </w:pPr>
      <w:r w:rsidRPr="00255778">
        <w:rPr>
          <w:rFonts w:ascii="Arial" w:eastAsia="Calibri" w:hAnsi="Arial" w:cs="Arial"/>
          <w:lang w:val="es-CL" w:eastAsia="en-US"/>
        </w:rPr>
        <w:tab/>
        <w:t>No hubo.</w:t>
      </w:r>
    </w:p>
    <w:p w14:paraId="29E8E6D1" w14:textId="77777777" w:rsidR="0073247F" w:rsidRPr="00255778" w:rsidRDefault="0073247F" w:rsidP="00B95CC5">
      <w:pPr>
        <w:tabs>
          <w:tab w:val="left" w:pos="1701"/>
        </w:tabs>
        <w:ind w:right="-518"/>
        <w:jc w:val="both"/>
        <w:rPr>
          <w:rFonts w:ascii="Arial" w:eastAsia="Calibri" w:hAnsi="Arial" w:cs="Arial"/>
          <w:lang w:val="es-CL" w:eastAsia="en-US"/>
        </w:rPr>
      </w:pPr>
    </w:p>
    <w:p w14:paraId="29E8E6D2" w14:textId="77777777" w:rsidR="002A1FD6" w:rsidRPr="00255778" w:rsidRDefault="002A1FD6" w:rsidP="00B95CC5">
      <w:pPr>
        <w:tabs>
          <w:tab w:val="left" w:pos="1701"/>
        </w:tabs>
        <w:ind w:right="-518"/>
        <w:jc w:val="both"/>
        <w:rPr>
          <w:rFonts w:ascii="Arial" w:eastAsia="Calibri" w:hAnsi="Arial" w:cs="Arial"/>
          <w:b/>
          <w:lang w:val="es-CL" w:eastAsia="en-US"/>
        </w:rPr>
      </w:pPr>
      <w:bookmarkStart w:id="29" w:name="_Toc409556943"/>
      <w:r w:rsidRPr="00255778">
        <w:rPr>
          <w:rFonts w:ascii="Arial" w:eastAsia="Calibri" w:hAnsi="Arial" w:cs="Arial"/>
          <w:b/>
          <w:lang w:val="es-CL" w:eastAsia="en-US"/>
        </w:rPr>
        <w:t xml:space="preserve">VIII. MENCIÓN DE ADICIONES Y ENMIENDAS QUE </w:t>
      </w:r>
      <w:smartTag w:uri="urn:schemas-microsoft-com:office:smarttags" w:element="PersonName">
        <w:smartTagPr>
          <w:attr w:name="ProductID" w:val="LA COMISIￓN APROBￓ EN"/>
        </w:smartTagPr>
        <w:smartTag w:uri="urn:schemas-microsoft-com:office:smarttags" w:element="PersonName">
          <w:smartTagPr>
            <w:attr w:name="ProductID" w:val="LA COMISIￓN APROBￓ"/>
          </w:smartTagPr>
          <w:r w:rsidRPr="00255778">
            <w:rPr>
              <w:rFonts w:ascii="Arial" w:eastAsia="Calibri" w:hAnsi="Arial" w:cs="Arial"/>
              <w:b/>
              <w:lang w:val="es-CL" w:eastAsia="en-US"/>
            </w:rPr>
            <w:t>LA COMISIÓN APROBÓ</w:t>
          </w:r>
        </w:smartTag>
        <w:r w:rsidRPr="00255778">
          <w:rPr>
            <w:rFonts w:ascii="Arial" w:eastAsia="Calibri" w:hAnsi="Arial" w:cs="Arial"/>
            <w:b/>
            <w:lang w:val="es-CL" w:eastAsia="en-US"/>
          </w:rPr>
          <w:t xml:space="preserve"> EN</w:t>
        </w:r>
      </w:smartTag>
      <w:r w:rsidRPr="00255778">
        <w:rPr>
          <w:rFonts w:ascii="Arial" w:eastAsia="Calibri" w:hAnsi="Arial" w:cs="Arial"/>
          <w:b/>
          <w:lang w:val="es-CL" w:eastAsia="en-US"/>
        </w:rPr>
        <w:t xml:space="preserve"> </w:t>
      </w:r>
      <w:smartTag w:uri="urn:schemas-microsoft-com:office:smarttags" w:element="PersonName">
        <w:smartTagPr>
          <w:attr w:name="ProductID" w:val="LA DISCUSIￓN PARTICULAR."/>
        </w:smartTagPr>
        <w:r w:rsidRPr="00255778">
          <w:rPr>
            <w:rFonts w:ascii="Arial" w:eastAsia="Calibri" w:hAnsi="Arial" w:cs="Arial"/>
            <w:b/>
            <w:lang w:val="es-CL" w:eastAsia="en-US"/>
          </w:rPr>
          <w:t>LA DISCUSIÓN PARTICULAR.</w:t>
        </w:r>
      </w:smartTag>
      <w:bookmarkEnd w:id="28"/>
      <w:bookmarkEnd w:id="29"/>
    </w:p>
    <w:p w14:paraId="29E8E6D3" w14:textId="77777777" w:rsidR="002A1FD6" w:rsidRPr="00255778" w:rsidRDefault="002A1FD6" w:rsidP="00B95CC5">
      <w:pPr>
        <w:tabs>
          <w:tab w:val="left" w:pos="1701"/>
        </w:tabs>
        <w:ind w:right="-518"/>
        <w:jc w:val="both"/>
        <w:rPr>
          <w:rFonts w:ascii="Arial" w:eastAsia="Calibri" w:hAnsi="Arial" w:cs="Arial"/>
          <w:lang w:val="es-CL" w:eastAsia="en-US"/>
        </w:rPr>
      </w:pPr>
    </w:p>
    <w:p w14:paraId="29E8E6D4" w14:textId="77777777" w:rsidR="002A1FD6" w:rsidRDefault="002A1FD6" w:rsidP="00B95CC5">
      <w:pPr>
        <w:tabs>
          <w:tab w:val="left" w:pos="1701"/>
        </w:tabs>
        <w:ind w:right="-518"/>
        <w:jc w:val="both"/>
        <w:rPr>
          <w:rFonts w:ascii="Arial" w:eastAsia="Calibri" w:hAnsi="Arial" w:cs="Arial"/>
          <w:lang w:val="es-CL" w:eastAsia="en-US"/>
        </w:rPr>
      </w:pPr>
      <w:r w:rsidRPr="00255778">
        <w:rPr>
          <w:rFonts w:ascii="Arial" w:eastAsia="Calibri" w:hAnsi="Arial" w:cs="Arial"/>
          <w:lang w:val="es-CL" w:eastAsia="en-US"/>
        </w:rPr>
        <w:tab/>
        <w:t xml:space="preserve">De conformidad a lo establecido en el N° 7° del artículo 304 del Reglamento de </w:t>
      </w:r>
      <w:smartTag w:uri="urn:schemas-microsoft-com:office:smarttags" w:element="PersonName">
        <w:smartTagPr>
          <w:attr w:name="ProductID" w:val="la Corporaci￳n"/>
        </w:smartTagPr>
        <w:r w:rsidRPr="00255778">
          <w:rPr>
            <w:rFonts w:ascii="Arial" w:eastAsia="Calibri" w:hAnsi="Arial" w:cs="Arial"/>
            <w:lang w:val="es-CL" w:eastAsia="en-US"/>
          </w:rPr>
          <w:t>la Corporación</w:t>
        </w:r>
      </w:smartTag>
      <w:r w:rsidRPr="00255778">
        <w:rPr>
          <w:rFonts w:ascii="Arial" w:eastAsia="Calibri" w:hAnsi="Arial" w:cs="Arial"/>
          <w:lang w:val="es-CL" w:eastAsia="en-US"/>
        </w:rPr>
        <w:t xml:space="preserve">, </w:t>
      </w:r>
      <w:smartTag w:uri="urn:schemas-microsoft-com:office:smarttags" w:element="PersonName">
        <w:smartTagPr>
          <w:attr w:name="ProductID" w:val="La Comisi￳n"/>
        </w:smartTagPr>
        <w:r w:rsidRPr="00255778">
          <w:rPr>
            <w:rFonts w:ascii="Arial" w:eastAsia="Calibri" w:hAnsi="Arial" w:cs="Arial"/>
            <w:lang w:val="es-CL" w:eastAsia="en-US"/>
          </w:rPr>
          <w:t>la Comisión</w:t>
        </w:r>
      </w:smartTag>
      <w:r w:rsidRPr="00255778">
        <w:rPr>
          <w:rFonts w:ascii="Arial" w:eastAsia="Calibri" w:hAnsi="Arial" w:cs="Arial"/>
          <w:lang w:val="es-CL" w:eastAsia="en-US"/>
        </w:rPr>
        <w:t xml:space="preserve"> deja constancia que </w:t>
      </w:r>
      <w:r w:rsidRPr="0073247F">
        <w:rPr>
          <w:rFonts w:ascii="Arial" w:eastAsia="Calibri" w:hAnsi="Arial" w:cs="Arial"/>
          <w:b/>
          <w:u w:val="single"/>
          <w:lang w:val="es-CL" w:eastAsia="en-US"/>
        </w:rPr>
        <w:t>acuerda aprobar en los mismos términos</w:t>
      </w:r>
      <w:r w:rsidRPr="00255778">
        <w:rPr>
          <w:rFonts w:ascii="Arial" w:eastAsia="Calibri" w:hAnsi="Arial" w:cs="Arial"/>
          <w:lang w:val="es-CL" w:eastAsia="en-US"/>
        </w:rPr>
        <w:t xml:space="preserve"> </w:t>
      </w:r>
      <w:r w:rsidR="00D14558">
        <w:rPr>
          <w:rFonts w:ascii="Arial" w:eastAsia="Calibri" w:hAnsi="Arial" w:cs="Arial"/>
          <w:lang w:val="es-CL" w:eastAsia="en-US"/>
        </w:rPr>
        <w:t>el</w:t>
      </w:r>
      <w:r w:rsidRPr="00255778">
        <w:rPr>
          <w:rFonts w:ascii="Arial" w:eastAsia="Calibri" w:hAnsi="Arial" w:cs="Arial"/>
          <w:lang w:val="es-CL" w:eastAsia="en-US"/>
        </w:rPr>
        <w:t xml:space="preserve"> texto propuesto por el Senado:</w:t>
      </w:r>
    </w:p>
    <w:p w14:paraId="0982DE70" w14:textId="77777777" w:rsidR="0043038B" w:rsidRPr="00255778" w:rsidRDefault="0043038B" w:rsidP="00B95CC5">
      <w:pPr>
        <w:tabs>
          <w:tab w:val="left" w:pos="1701"/>
        </w:tabs>
        <w:ind w:right="-518"/>
        <w:jc w:val="both"/>
        <w:rPr>
          <w:rFonts w:ascii="Arial" w:eastAsia="Calibri" w:hAnsi="Arial" w:cs="Arial"/>
          <w:lang w:val="es-CL" w:eastAsia="en-US"/>
        </w:rPr>
      </w:pPr>
    </w:p>
    <w:p w14:paraId="29E8E6D5" w14:textId="77777777" w:rsidR="002A1FD6" w:rsidRPr="00255778" w:rsidRDefault="002A1FD6" w:rsidP="00B95CC5">
      <w:pPr>
        <w:tabs>
          <w:tab w:val="left" w:pos="1701"/>
        </w:tabs>
        <w:ind w:right="-518"/>
        <w:jc w:val="both"/>
        <w:rPr>
          <w:rFonts w:ascii="Arial" w:eastAsia="Calibri" w:hAnsi="Arial" w:cs="Arial"/>
          <w:b/>
          <w:lang w:val="es-CL" w:eastAsia="en-US"/>
        </w:rPr>
      </w:pPr>
      <w:bookmarkStart w:id="30" w:name="_Toc408309941"/>
      <w:bookmarkStart w:id="31" w:name="_Toc409556944"/>
      <w:r w:rsidRPr="00255778">
        <w:rPr>
          <w:rFonts w:ascii="Arial" w:eastAsia="Calibri" w:hAnsi="Arial" w:cs="Arial"/>
          <w:b/>
          <w:lang w:val="es-CL" w:eastAsia="en-US"/>
        </w:rPr>
        <w:t xml:space="preserve">IX. TEXTO DEL PROYECTO DE LEY TAL COMO QUEDARÍA EN VIRTUD DE LOS ACUERDOS ADOPTADOS POR </w:t>
      </w:r>
      <w:smartTag w:uri="urn:schemas-microsoft-com:office:smarttags" w:element="PersonName">
        <w:smartTagPr>
          <w:attr w:name="ProductID" w:val="la Comisi￳n."/>
        </w:smartTagPr>
        <w:r w:rsidRPr="00255778">
          <w:rPr>
            <w:rFonts w:ascii="Arial" w:eastAsia="Calibri" w:hAnsi="Arial" w:cs="Arial"/>
            <w:b/>
            <w:lang w:val="es-CL" w:eastAsia="en-US"/>
          </w:rPr>
          <w:t>LA COMISIÓN.</w:t>
        </w:r>
      </w:smartTag>
      <w:bookmarkEnd w:id="30"/>
      <w:bookmarkEnd w:id="31"/>
    </w:p>
    <w:p w14:paraId="29E8E6D6" w14:textId="77777777" w:rsidR="002A1FD6" w:rsidRPr="00255778" w:rsidRDefault="002A1FD6" w:rsidP="00B95CC5">
      <w:pPr>
        <w:tabs>
          <w:tab w:val="left" w:pos="1701"/>
        </w:tabs>
        <w:ind w:right="-518"/>
        <w:jc w:val="both"/>
        <w:rPr>
          <w:rFonts w:ascii="Arial" w:eastAsia="Calibri" w:hAnsi="Arial" w:cs="Arial"/>
          <w:lang w:val="es-CL" w:eastAsia="en-US"/>
        </w:rPr>
      </w:pPr>
    </w:p>
    <w:p w14:paraId="29E8E6D7" w14:textId="77777777" w:rsidR="002A1FD6" w:rsidRPr="0073247F" w:rsidRDefault="002A1FD6" w:rsidP="00B95CC5">
      <w:pPr>
        <w:tabs>
          <w:tab w:val="left" w:pos="1701"/>
        </w:tabs>
        <w:ind w:right="-518"/>
        <w:jc w:val="center"/>
        <w:rPr>
          <w:rFonts w:ascii="Arial" w:eastAsia="Calibri" w:hAnsi="Arial" w:cs="Arial"/>
          <w:b/>
          <w:lang w:val="es-CL" w:eastAsia="en-US"/>
        </w:rPr>
      </w:pPr>
      <w:r w:rsidRPr="0073247F">
        <w:rPr>
          <w:rFonts w:ascii="Arial" w:eastAsia="Calibri" w:hAnsi="Arial" w:cs="Arial"/>
          <w:b/>
          <w:lang w:val="es-CL" w:eastAsia="en-US"/>
        </w:rPr>
        <w:t>PROYECTO DE LEY</w:t>
      </w:r>
    </w:p>
    <w:p w14:paraId="29E8E6D8" w14:textId="77777777" w:rsidR="002A1FD6" w:rsidRPr="00255778" w:rsidRDefault="002A1FD6" w:rsidP="00B95CC5">
      <w:pPr>
        <w:tabs>
          <w:tab w:val="left" w:pos="1701"/>
        </w:tabs>
        <w:ind w:right="-518"/>
        <w:jc w:val="both"/>
        <w:rPr>
          <w:rFonts w:ascii="Arial" w:eastAsia="Calibri" w:hAnsi="Arial" w:cs="Arial"/>
          <w:lang w:val="es-CL" w:eastAsia="en-US"/>
        </w:rPr>
      </w:pPr>
    </w:p>
    <w:p w14:paraId="29E8E6D9" w14:textId="77777777" w:rsidR="002A1FD6" w:rsidRPr="00255778" w:rsidRDefault="002A1FD6" w:rsidP="00B95CC5">
      <w:pPr>
        <w:tabs>
          <w:tab w:val="left" w:pos="2835"/>
        </w:tabs>
        <w:ind w:right="-518" w:firstLine="1701"/>
        <w:jc w:val="both"/>
        <w:rPr>
          <w:rFonts w:ascii="Arial" w:hAnsi="Arial" w:cs="Arial"/>
          <w:lang w:val="es-CL"/>
        </w:rPr>
      </w:pPr>
      <w:r w:rsidRPr="00255778">
        <w:rPr>
          <w:rFonts w:ascii="Arial" w:hAnsi="Arial" w:cs="Arial"/>
          <w:lang w:val="es-CL"/>
        </w:rPr>
        <w:t>“Artículo único.- Incorpórase en la letra i) del artículo 4° de la ley N° 20.169, que regula la competencia desleal, el siguiente párrafo segundo:</w:t>
      </w:r>
    </w:p>
    <w:p w14:paraId="29E8E6DA" w14:textId="77777777" w:rsidR="002A1FD6" w:rsidRPr="00255778" w:rsidRDefault="002A1FD6" w:rsidP="00B95CC5">
      <w:pPr>
        <w:tabs>
          <w:tab w:val="left" w:pos="2835"/>
        </w:tabs>
        <w:ind w:right="-518" w:firstLine="1701"/>
        <w:jc w:val="both"/>
        <w:rPr>
          <w:rFonts w:ascii="Arial" w:hAnsi="Arial" w:cs="Arial"/>
          <w:lang w:val="es-CL"/>
        </w:rPr>
      </w:pPr>
    </w:p>
    <w:p w14:paraId="29E8E6DB" w14:textId="201CEF56" w:rsidR="002A1FD6" w:rsidRPr="00255778" w:rsidRDefault="002A1FD6" w:rsidP="00B95CC5">
      <w:pPr>
        <w:tabs>
          <w:tab w:val="left" w:pos="1701"/>
        </w:tabs>
        <w:ind w:right="-518" w:firstLine="1701"/>
        <w:jc w:val="both"/>
        <w:rPr>
          <w:rFonts w:ascii="Arial" w:eastAsia="Calibri" w:hAnsi="Arial" w:cs="Arial"/>
          <w:lang w:val="es-CL" w:eastAsia="en-US"/>
        </w:rPr>
      </w:pPr>
      <w:r w:rsidRPr="00255778">
        <w:rPr>
          <w:rFonts w:ascii="Arial" w:hAnsi="Arial" w:cs="Arial"/>
          <w:lang w:val="es-CL"/>
        </w:rPr>
        <w:lastRenderedPageBreak/>
        <w:t>“Sin perjuicio de lo anterior, y cualquiera sea la naturaleza jurídica del deudor, la empresa de menor tamaño afectada podrá demandar el monto de los perjuicios que deriven del incumplimiento, de acuerdo a las normas generales. La acción podrá ser ejercida por el afectado, por sí, en demanda colectiva o representado por la entidad gremial que les agrupe, todo ello de acuerdo a lo dispuesto en el artículo noveno números dos al cinco de la ley que fija normas especiales para empresas de menor tamaño.”.”.</w:t>
      </w:r>
    </w:p>
    <w:p w14:paraId="29E8E6DC" w14:textId="77777777" w:rsidR="002A1FD6" w:rsidRPr="00255778" w:rsidRDefault="002A1FD6" w:rsidP="00B95CC5">
      <w:pPr>
        <w:tabs>
          <w:tab w:val="left" w:pos="1701"/>
        </w:tabs>
        <w:ind w:right="-518"/>
        <w:jc w:val="both"/>
        <w:rPr>
          <w:rFonts w:ascii="Arial" w:eastAsia="Calibri" w:hAnsi="Arial" w:cs="Arial"/>
          <w:lang w:val="es-CL" w:eastAsia="en-US"/>
        </w:rPr>
      </w:pPr>
    </w:p>
    <w:p w14:paraId="29E8E6DD" w14:textId="77777777" w:rsidR="002A1FD6" w:rsidRPr="00255778" w:rsidRDefault="002A1FD6" w:rsidP="00B95CC5">
      <w:pPr>
        <w:tabs>
          <w:tab w:val="left" w:pos="1701"/>
        </w:tabs>
        <w:ind w:right="-518"/>
        <w:jc w:val="both"/>
        <w:rPr>
          <w:rFonts w:ascii="Arial" w:eastAsia="Calibri" w:hAnsi="Arial" w:cs="Arial"/>
          <w:lang w:val="es-CL" w:eastAsia="en-US"/>
        </w:rPr>
      </w:pPr>
      <w:r w:rsidRPr="00255778">
        <w:rPr>
          <w:rFonts w:ascii="Arial" w:eastAsia="Calibri" w:hAnsi="Arial" w:cs="Arial"/>
          <w:lang w:val="es-CL" w:eastAsia="en-US"/>
        </w:rPr>
        <w:t xml:space="preserve"> </w:t>
      </w:r>
    </w:p>
    <w:p w14:paraId="29E8E6DE" w14:textId="77777777" w:rsidR="002A1FD6" w:rsidRPr="00255778" w:rsidRDefault="002A1FD6" w:rsidP="00B95CC5">
      <w:pPr>
        <w:tabs>
          <w:tab w:val="left" w:pos="1701"/>
        </w:tabs>
        <w:ind w:right="-518"/>
        <w:jc w:val="both"/>
        <w:rPr>
          <w:rFonts w:ascii="Arial" w:eastAsia="Calibri" w:hAnsi="Arial" w:cs="Arial"/>
          <w:lang w:val="es-CL" w:eastAsia="en-US"/>
        </w:rPr>
      </w:pPr>
    </w:p>
    <w:p w14:paraId="29E8E6DF" w14:textId="77777777" w:rsidR="002A1FD6" w:rsidRPr="00255778" w:rsidRDefault="002A1FD6" w:rsidP="00B95CC5">
      <w:pPr>
        <w:tabs>
          <w:tab w:val="left" w:pos="1701"/>
        </w:tabs>
        <w:ind w:right="-518"/>
        <w:jc w:val="both"/>
        <w:rPr>
          <w:rFonts w:ascii="Arial" w:eastAsia="Calibri" w:hAnsi="Arial" w:cs="Arial"/>
          <w:lang w:val="es-CL" w:eastAsia="en-US"/>
        </w:rPr>
      </w:pPr>
    </w:p>
    <w:p w14:paraId="29E8E6E0" w14:textId="77777777" w:rsidR="002A1FD6" w:rsidRPr="00255778" w:rsidRDefault="002A1FD6" w:rsidP="00B95CC5">
      <w:pPr>
        <w:tabs>
          <w:tab w:val="left" w:pos="1701"/>
        </w:tabs>
        <w:ind w:right="-518"/>
        <w:jc w:val="both"/>
        <w:rPr>
          <w:rFonts w:ascii="Arial" w:eastAsia="Calibri" w:hAnsi="Arial" w:cs="Arial"/>
          <w:lang w:val="es-CL" w:eastAsia="en-US"/>
        </w:rPr>
      </w:pPr>
    </w:p>
    <w:p w14:paraId="29E8E6E1" w14:textId="77777777" w:rsidR="002A1FD6" w:rsidRPr="00255778" w:rsidRDefault="002A1FD6" w:rsidP="00B95CC5">
      <w:pPr>
        <w:tabs>
          <w:tab w:val="left" w:pos="1701"/>
        </w:tabs>
        <w:ind w:right="-518"/>
        <w:jc w:val="both"/>
        <w:rPr>
          <w:rFonts w:ascii="Arial" w:eastAsia="Calibri" w:hAnsi="Arial" w:cs="Arial"/>
          <w:lang w:val="es-CL" w:eastAsia="en-US"/>
        </w:rPr>
      </w:pPr>
    </w:p>
    <w:p w14:paraId="29E8E6E2" w14:textId="77777777" w:rsidR="002A1FD6" w:rsidRPr="00255778" w:rsidRDefault="002A1FD6" w:rsidP="00B95CC5">
      <w:pPr>
        <w:tabs>
          <w:tab w:val="left" w:pos="1701"/>
        </w:tabs>
        <w:ind w:right="-518"/>
        <w:jc w:val="both"/>
        <w:rPr>
          <w:rFonts w:ascii="Arial" w:eastAsia="Calibri" w:hAnsi="Arial" w:cs="Arial"/>
          <w:lang w:val="es-CL" w:eastAsia="en-US"/>
        </w:rPr>
      </w:pPr>
    </w:p>
    <w:p w14:paraId="29E8E6E3" w14:textId="6C4FFBAC" w:rsidR="002A1FD6" w:rsidRPr="00255778" w:rsidRDefault="002A1FD6" w:rsidP="00B95CC5">
      <w:pPr>
        <w:tabs>
          <w:tab w:val="left" w:pos="1701"/>
        </w:tabs>
        <w:ind w:right="-518"/>
        <w:jc w:val="right"/>
        <w:rPr>
          <w:rFonts w:ascii="Arial" w:eastAsia="Calibri" w:hAnsi="Arial" w:cs="Arial"/>
          <w:lang w:val="es-CL" w:eastAsia="en-US"/>
        </w:rPr>
      </w:pPr>
      <w:r w:rsidRPr="00255778">
        <w:rPr>
          <w:rFonts w:ascii="Arial" w:eastAsia="Calibri" w:hAnsi="Arial" w:cs="Arial"/>
          <w:lang w:val="es-CL" w:eastAsia="en-US"/>
        </w:rPr>
        <w:t xml:space="preserve">SALA DE LA COMISIÓN, a </w:t>
      </w:r>
      <w:r w:rsidR="0073247F">
        <w:rPr>
          <w:rFonts w:ascii="Arial" w:eastAsia="Calibri" w:hAnsi="Arial" w:cs="Arial"/>
          <w:lang w:val="es-CL" w:eastAsia="en-US"/>
        </w:rPr>
        <w:t xml:space="preserve">11 </w:t>
      </w:r>
      <w:r w:rsidRPr="00255778">
        <w:rPr>
          <w:rFonts w:ascii="Arial" w:eastAsia="Calibri" w:hAnsi="Arial" w:cs="Arial"/>
          <w:lang w:val="es-CL" w:eastAsia="en-US"/>
        </w:rPr>
        <w:t>de junio de 2019.</w:t>
      </w:r>
    </w:p>
    <w:p w14:paraId="29E8E6E4" w14:textId="77777777" w:rsidR="002A1FD6" w:rsidRPr="00255778" w:rsidRDefault="002A1FD6" w:rsidP="00B95CC5">
      <w:pPr>
        <w:tabs>
          <w:tab w:val="left" w:pos="1701"/>
        </w:tabs>
        <w:ind w:right="-518"/>
        <w:jc w:val="both"/>
        <w:rPr>
          <w:rFonts w:ascii="Arial" w:eastAsia="Calibri" w:hAnsi="Arial" w:cs="Arial"/>
          <w:lang w:val="es-CL" w:eastAsia="en-US"/>
        </w:rPr>
      </w:pPr>
    </w:p>
    <w:p w14:paraId="29E8E6E5" w14:textId="77777777" w:rsidR="002A1FD6" w:rsidRPr="00255778" w:rsidRDefault="002A1FD6" w:rsidP="00B95CC5">
      <w:pPr>
        <w:tabs>
          <w:tab w:val="left" w:pos="1701"/>
        </w:tabs>
        <w:ind w:right="-518"/>
        <w:jc w:val="both"/>
        <w:rPr>
          <w:rFonts w:ascii="Arial" w:eastAsia="Calibri" w:hAnsi="Arial" w:cs="Arial"/>
          <w:lang w:val="es-CL" w:eastAsia="en-US"/>
        </w:rPr>
      </w:pPr>
    </w:p>
    <w:p w14:paraId="29E8E6E6" w14:textId="77777777" w:rsidR="002A1FD6" w:rsidRPr="00255778" w:rsidRDefault="002A1FD6" w:rsidP="00B95CC5">
      <w:pPr>
        <w:tabs>
          <w:tab w:val="left" w:pos="1701"/>
        </w:tabs>
        <w:ind w:right="-518"/>
        <w:jc w:val="both"/>
        <w:rPr>
          <w:rFonts w:ascii="Arial" w:eastAsia="Calibri" w:hAnsi="Arial" w:cs="Arial"/>
          <w:lang w:val="es-CL" w:eastAsia="en-US"/>
        </w:rPr>
      </w:pPr>
    </w:p>
    <w:p w14:paraId="29E8E6E7" w14:textId="77777777" w:rsidR="002A1FD6" w:rsidRPr="00255778" w:rsidRDefault="002A1FD6" w:rsidP="00B95CC5">
      <w:pPr>
        <w:tabs>
          <w:tab w:val="left" w:pos="1701"/>
        </w:tabs>
        <w:ind w:right="-518"/>
        <w:jc w:val="both"/>
        <w:rPr>
          <w:rFonts w:ascii="Arial" w:eastAsia="Calibri" w:hAnsi="Arial" w:cs="Arial"/>
          <w:lang w:val="es-CL" w:eastAsia="en-US"/>
        </w:rPr>
      </w:pPr>
    </w:p>
    <w:p w14:paraId="29E8E6E8" w14:textId="77777777" w:rsidR="002A1FD6" w:rsidRPr="00255778" w:rsidRDefault="002A1FD6" w:rsidP="00B95CC5">
      <w:pPr>
        <w:tabs>
          <w:tab w:val="left" w:pos="1701"/>
        </w:tabs>
        <w:ind w:right="-518"/>
        <w:jc w:val="both"/>
        <w:rPr>
          <w:rFonts w:ascii="Arial" w:eastAsia="Calibri" w:hAnsi="Arial" w:cs="Arial"/>
          <w:lang w:val="es-CL" w:eastAsia="en-US"/>
        </w:rPr>
      </w:pPr>
    </w:p>
    <w:p w14:paraId="29E8E6E9" w14:textId="77777777" w:rsidR="002A1FD6" w:rsidRPr="00255778" w:rsidRDefault="002A1FD6" w:rsidP="00B95CC5">
      <w:pPr>
        <w:tabs>
          <w:tab w:val="left" w:pos="1701"/>
        </w:tabs>
        <w:ind w:right="-518"/>
        <w:jc w:val="both"/>
        <w:rPr>
          <w:rFonts w:ascii="Arial" w:eastAsia="Calibri" w:hAnsi="Arial" w:cs="Arial"/>
          <w:lang w:val="es-CL" w:eastAsia="en-US"/>
        </w:rPr>
      </w:pPr>
    </w:p>
    <w:p w14:paraId="29E8E6EA" w14:textId="77777777" w:rsidR="002A1FD6" w:rsidRPr="00255778" w:rsidRDefault="002A1FD6" w:rsidP="00B95CC5">
      <w:pPr>
        <w:tabs>
          <w:tab w:val="left" w:pos="1701"/>
        </w:tabs>
        <w:ind w:right="-518"/>
        <w:jc w:val="both"/>
        <w:rPr>
          <w:rFonts w:ascii="Arial" w:eastAsia="Calibri" w:hAnsi="Arial" w:cs="Arial"/>
          <w:lang w:val="es-CL" w:eastAsia="en-US"/>
        </w:rPr>
      </w:pPr>
    </w:p>
    <w:p w14:paraId="29E8E6EB" w14:textId="42EB8801" w:rsidR="0073247F" w:rsidRDefault="002A1FD6" w:rsidP="00B95CC5">
      <w:pPr>
        <w:tabs>
          <w:tab w:val="left" w:pos="1701"/>
        </w:tabs>
        <w:ind w:right="-518"/>
        <w:jc w:val="both"/>
        <w:rPr>
          <w:rFonts w:ascii="Arial" w:hAnsi="Arial" w:cs="Arial"/>
        </w:rPr>
      </w:pPr>
      <w:r w:rsidRPr="00255778">
        <w:rPr>
          <w:rFonts w:ascii="Arial" w:eastAsia="Calibri" w:hAnsi="Arial" w:cs="Arial"/>
          <w:lang w:val="es-CL" w:eastAsia="en-US"/>
        </w:rPr>
        <w:tab/>
        <w:t xml:space="preserve">Tratado y acordado en </w:t>
      </w:r>
      <w:r w:rsidR="0073247F">
        <w:rPr>
          <w:rFonts w:ascii="Arial" w:eastAsia="Calibri" w:hAnsi="Arial" w:cs="Arial"/>
          <w:lang w:val="es-CL" w:eastAsia="en-US"/>
        </w:rPr>
        <w:t xml:space="preserve">sesión de </w:t>
      </w:r>
      <w:r w:rsidRPr="00255778">
        <w:rPr>
          <w:rFonts w:ascii="Arial" w:eastAsia="Calibri" w:hAnsi="Arial" w:cs="Arial"/>
          <w:lang w:val="es-CL" w:eastAsia="en-US"/>
        </w:rPr>
        <w:t xml:space="preserve">fecha </w:t>
      </w:r>
      <w:r w:rsidRPr="00255778">
        <w:rPr>
          <w:rFonts w:ascii="Arial" w:hAnsi="Arial" w:cs="Arial"/>
        </w:rPr>
        <w:t xml:space="preserve"> de </w:t>
      </w:r>
      <w:r w:rsidR="0073247F">
        <w:rPr>
          <w:rFonts w:ascii="Arial" w:hAnsi="Arial" w:cs="Arial"/>
        </w:rPr>
        <w:t xml:space="preserve">11 </w:t>
      </w:r>
      <w:r w:rsidRPr="00255778">
        <w:rPr>
          <w:rFonts w:ascii="Arial" w:hAnsi="Arial" w:cs="Arial"/>
        </w:rPr>
        <w:t xml:space="preserve">de </w:t>
      </w:r>
      <w:r w:rsidR="0073247F">
        <w:rPr>
          <w:rFonts w:ascii="Arial" w:hAnsi="Arial" w:cs="Arial"/>
        </w:rPr>
        <w:t xml:space="preserve">junio de </w:t>
      </w:r>
      <w:r w:rsidRPr="00255778">
        <w:rPr>
          <w:rFonts w:ascii="Arial" w:hAnsi="Arial" w:cs="Arial"/>
        </w:rPr>
        <w:t xml:space="preserve">2019, con la asistencia de la y los diputados señores Boris Barrera, Alejandro Bernales, Sofía Cid, Renato Garín, Harry Jürgensen, Joaquín Lavín, Miguel Mellado, Jaime Naranjo, Rolando Rentería, Alexis Sepúlveda, </w:t>
      </w:r>
      <w:r w:rsidR="0073247F">
        <w:rPr>
          <w:rFonts w:ascii="Arial" w:hAnsi="Arial" w:cs="Arial"/>
        </w:rPr>
        <w:t>Raúl Soto</w:t>
      </w:r>
      <w:r w:rsidRPr="00255778">
        <w:rPr>
          <w:rFonts w:ascii="Arial" w:hAnsi="Arial" w:cs="Arial"/>
        </w:rPr>
        <w:t>, Enrique Van Rysselberghe, y Pedro Velásquez (Presidente).</w:t>
      </w:r>
    </w:p>
    <w:p w14:paraId="29E8E6EC" w14:textId="77777777" w:rsidR="0073247F" w:rsidRDefault="0073247F" w:rsidP="00B95CC5">
      <w:pPr>
        <w:tabs>
          <w:tab w:val="left" w:pos="1701"/>
        </w:tabs>
        <w:ind w:right="-518"/>
        <w:jc w:val="both"/>
        <w:rPr>
          <w:rFonts w:ascii="Arial" w:hAnsi="Arial" w:cs="Arial"/>
        </w:rPr>
      </w:pPr>
    </w:p>
    <w:p w14:paraId="29E8E6ED" w14:textId="77777777" w:rsidR="0073247F" w:rsidRDefault="0073247F" w:rsidP="00B95CC5">
      <w:pPr>
        <w:tabs>
          <w:tab w:val="left" w:pos="1701"/>
        </w:tabs>
        <w:ind w:right="-518"/>
        <w:jc w:val="both"/>
        <w:rPr>
          <w:rFonts w:ascii="Arial" w:hAnsi="Arial" w:cs="Arial"/>
        </w:rPr>
      </w:pPr>
    </w:p>
    <w:p w14:paraId="29E8E6EE" w14:textId="77777777" w:rsidR="0073247F" w:rsidRDefault="0073247F" w:rsidP="00B95CC5">
      <w:pPr>
        <w:tabs>
          <w:tab w:val="left" w:pos="1701"/>
        </w:tabs>
        <w:ind w:right="-518"/>
        <w:jc w:val="both"/>
        <w:rPr>
          <w:rFonts w:ascii="Arial" w:hAnsi="Arial" w:cs="Arial"/>
        </w:rPr>
      </w:pPr>
    </w:p>
    <w:p w14:paraId="29E8E6EF" w14:textId="77777777" w:rsidR="0073247F" w:rsidRPr="00255778" w:rsidRDefault="0073247F" w:rsidP="00B95CC5">
      <w:pPr>
        <w:tabs>
          <w:tab w:val="left" w:pos="1701"/>
        </w:tabs>
        <w:ind w:right="-518"/>
        <w:jc w:val="both"/>
        <w:rPr>
          <w:rFonts w:ascii="Arial" w:hAnsi="Arial" w:cs="Arial"/>
        </w:rPr>
      </w:pPr>
    </w:p>
    <w:p w14:paraId="29E8E6F0" w14:textId="08FA575F" w:rsidR="002A1FD6" w:rsidRPr="00255778" w:rsidRDefault="00E35AC8" w:rsidP="00B95CC5">
      <w:pPr>
        <w:ind w:right="-518"/>
        <w:jc w:val="both"/>
        <w:rPr>
          <w:rFonts w:ascii="Arial" w:hAnsi="Arial" w:cs="Arial"/>
        </w:rPr>
      </w:pPr>
      <w:r>
        <w:rPr>
          <w:rFonts w:ascii="Arial" w:eastAsia="Calibri" w:hAnsi="Arial" w:cs="Arial"/>
          <w:noProof/>
          <w:lang w:val="es-CL" w:eastAsia="es-CL"/>
        </w:rPr>
        <w:drawing>
          <wp:anchor distT="0" distB="0" distL="114300" distR="114300" simplePos="0" relativeHeight="251657216" behindDoc="1" locked="0" layoutInCell="1" allowOverlap="1" wp14:anchorId="29E8E6FA" wp14:editId="13183CD3">
            <wp:simplePos x="0" y="0"/>
            <wp:positionH relativeFrom="column">
              <wp:posOffset>2215515</wp:posOffset>
            </wp:positionH>
            <wp:positionV relativeFrom="paragraph">
              <wp:posOffset>117475</wp:posOffset>
            </wp:positionV>
            <wp:extent cx="1428750" cy="1376845"/>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cstate="print"/>
                    <a:srcRect/>
                    <a:stretch>
                      <a:fillRect/>
                    </a:stretch>
                  </pic:blipFill>
                  <pic:spPr bwMode="auto">
                    <a:xfrm>
                      <a:off x="0" y="0"/>
                      <a:ext cx="1428750" cy="13768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9E8E6F1" w14:textId="37A3261F" w:rsidR="002A1FD6" w:rsidRPr="00255778" w:rsidRDefault="002A1FD6" w:rsidP="00B95CC5">
      <w:pPr>
        <w:ind w:right="-518"/>
        <w:jc w:val="both"/>
        <w:rPr>
          <w:rFonts w:ascii="Arial" w:hAnsi="Arial" w:cs="Arial"/>
        </w:rPr>
      </w:pPr>
    </w:p>
    <w:p w14:paraId="29E8E6F2" w14:textId="77777777" w:rsidR="002A1FD6" w:rsidRPr="00255778" w:rsidRDefault="002A1FD6" w:rsidP="00B95CC5">
      <w:pPr>
        <w:tabs>
          <w:tab w:val="left" w:pos="1701"/>
        </w:tabs>
        <w:ind w:right="-518"/>
        <w:jc w:val="both"/>
        <w:rPr>
          <w:rFonts w:ascii="Arial" w:eastAsia="Calibri" w:hAnsi="Arial" w:cs="Arial"/>
          <w:lang w:val="es-CL" w:eastAsia="en-US"/>
        </w:rPr>
      </w:pPr>
    </w:p>
    <w:p w14:paraId="29E8E6F3" w14:textId="77777777" w:rsidR="002A1FD6" w:rsidRPr="00255778" w:rsidRDefault="002A1FD6" w:rsidP="00B95CC5">
      <w:pPr>
        <w:tabs>
          <w:tab w:val="left" w:pos="1701"/>
        </w:tabs>
        <w:ind w:right="-518"/>
        <w:jc w:val="both"/>
        <w:rPr>
          <w:rFonts w:ascii="Arial" w:eastAsia="Calibri" w:hAnsi="Arial" w:cs="Arial"/>
          <w:lang w:val="es-CL" w:eastAsia="en-US"/>
        </w:rPr>
      </w:pPr>
    </w:p>
    <w:p w14:paraId="29E8E6F4" w14:textId="77777777" w:rsidR="002A1FD6" w:rsidRPr="00255778" w:rsidRDefault="002A1FD6" w:rsidP="00B95CC5">
      <w:pPr>
        <w:tabs>
          <w:tab w:val="left" w:pos="1701"/>
        </w:tabs>
        <w:ind w:right="-518"/>
        <w:jc w:val="both"/>
        <w:rPr>
          <w:rFonts w:ascii="Arial" w:eastAsia="Calibri" w:hAnsi="Arial" w:cs="Arial"/>
          <w:lang w:val="es-CL" w:eastAsia="en-US"/>
        </w:rPr>
      </w:pPr>
    </w:p>
    <w:p w14:paraId="29E8E6F5" w14:textId="77777777" w:rsidR="002A1FD6" w:rsidRPr="00255778" w:rsidRDefault="002A1FD6" w:rsidP="00B95CC5">
      <w:pPr>
        <w:tabs>
          <w:tab w:val="left" w:pos="1701"/>
        </w:tabs>
        <w:ind w:right="-518"/>
        <w:jc w:val="both"/>
        <w:rPr>
          <w:rFonts w:ascii="Arial" w:eastAsia="Calibri" w:hAnsi="Arial" w:cs="Arial"/>
          <w:lang w:val="es-CL" w:eastAsia="en-US"/>
        </w:rPr>
      </w:pPr>
    </w:p>
    <w:p w14:paraId="29E8E6F6" w14:textId="77777777" w:rsidR="002A1FD6" w:rsidRPr="00255778" w:rsidRDefault="002A1FD6" w:rsidP="00B95CC5">
      <w:pPr>
        <w:widowControl w:val="0"/>
        <w:autoSpaceDE w:val="0"/>
        <w:autoSpaceDN w:val="0"/>
        <w:adjustRightInd w:val="0"/>
        <w:ind w:right="-518"/>
        <w:jc w:val="center"/>
        <w:rPr>
          <w:rFonts w:ascii="Arial" w:hAnsi="Arial" w:cs="Arial"/>
          <w:b/>
        </w:rPr>
      </w:pPr>
      <w:r w:rsidRPr="00255778">
        <w:rPr>
          <w:rFonts w:ascii="Arial" w:hAnsi="Arial" w:cs="Arial"/>
          <w:b/>
        </w:rPr>
        <w:t>ALVARO HALABI DIUANA</w:t>
      </w:r>
    </w:p>
    <w:p w14:paraId="29E8E6F7" w14:textId="77777777" w:rsidR="002A1FD6" w:rsidRPr="00255778" w:rsidRDefault="002A1FD6" w:rsidP="00B95CC5">
      <w:pPr>
        <w:widowControl w:val="0"/>
        <w:autoSpaceDE w:val="0"/>
        <w:autoSpaceDN w:val="0"/>
        <w:adjustRightInd w:val="0"/>
        <w:ind w:right="-518"/>
        <w:jc w:val="center"/>
        <w:rPr>
          <w:rFonts w:ascii="Arial" w:eastAsia="Calibri" w:hAnsi="Arial" w:cs="Arial"/>
          <w:lang w:val="es-CL" w:eastAsia="en-US"/>
        </w:rPr>
      </w:pPr>
      <w:r w:rsidRPr="00255778">
        <w:rPr>
          <w:rFonts w:ascii="Arial" w:hAnsi="Arial" w:cs="Arial"/>
        </w:rPr>
        <w:t>Abogado Secretario de la Comisión</w:t>
      </w:r>
    </w:p>
    <w:p w14:paraId="29E8E6F8" w14:textId="77777777" w:rsidR="002A1FD6" w:rsidRPr="005901A8" w:rsidRDefault="002A1FD6" w:rsidP="00B95CC5">
      <w:pPr>
        <w:ind w:right="-518"/>
        <w:rPr>
          <w:rFonts w:eastAsia="Calibri"/>
        </w:rPr>
      </w:pPr>
    </w:p>
    <w:p w14:paraId="29E8E6F9" w14:textId="77777777" w:rsidR="009D2A0E" w:rsidRDefault="000F2821" w:rsidP="00B95CC5">
      <w:pPr>
        <w:ind w:right="-518"/>
      </w:pPr>
    </w:p>
    <w:sectPr w:rsidR="009D2A0E" w:rsidSect="00B24FD2">
      <w:headerReference w:type="even" r:id="rId13"/>
      <w:headerReference w:type="default" r:id="rId14"/>
      <w:headerReference w:type="first" r:id="rId15"/>
      <w:pgSz w:w="12240" w:h="20160" w:code="5"/>
      <w:pgMar w:top="2552" w:right="1701"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8E704" w14:textId="77777777" w:rsidR="00BD504F" w:rsidRDefault="00FB4D37">
      <w:r>
        <w:separator/>
      </w:r>
    </w:p>
  </w:endnote>
  <w:endnote w:type="continuationSeparator" w:id="0">
    <w:p w14:paraId="29E8E706" w14:textId="77777777" w:rsidR="00BD504F" w:rsidRDefault="00FB4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auto"/>
    <w:pitch w:val="variable"/>
    <w:sig w:usb0="00000000"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8E700" w14:textId="77777777" w:rsidR="00BD504F" w:rsidRDefault="00FB4D37">
      <w:r>
        <w:separator/>
      </w:r>
    </w:p>
  </w:footnote>
  <w:footnote w:type="continuationSeparator" w:id="0">
    <w:p w14:paraId="29E8E702" w14:textId="77777777" w:rsidR="00BD504F" w:rsidRDefault="00FB4D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8E6FC" w14:textId="77777777" w:rsidR="002F50CC" w:rsidRDefault="004B1E8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9E8E6FD" w14:textId="77777777" w:rsidR="002F50CC" w:rsidRDefault="000F282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8E6FE" w14:textId="77777777" w:rsidR="002F50CC" w:rsidRDefault="004B1E8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F2821">
      <w:rPr>
        <w:rStyle w:val="Nmerodepgina"/>
        <w:noProof/>
      </w:rPr>
      <w:t>6</w:t>
    </w:r>
    <w:r>
      <w:rPr>
        <w:rStyle w:val="Nmerodepgina"/>
      </w:rPr>
      <w:fldChar w:fldCharType="end"/>
    </w:r>
  </w:p>
  <w:p w14:paraId="29E8E6FF" w14:textId="7A97D014" w:rsidR="002F50CC" w:rsidRDefault="00747C38">
    <w:pPr>
      <w:pStyle w:val="Encabezado"/>
      <w:ind w:right="360"/>
    </w:pPr>
    <w:r>
      <w:rPr>
        <w:noProof/>
        <w:lang w:val="es-CL" w:eastAsia="es-CL"/>
      </w:rPr>
      <w:drawing>
        <wp:anchor distT="0" distB="0" distL="114935" distR="114935" simplePos="0" relativeHeight="251659264" behindDoc="1" locked="0" layoutInCell="1" allowOverlap="1" wp14:editId="5D6B1CDB">
          <wp:simplePos x="0" y="0"/>
          <wp:positionH relativeFrom="column">
            <wp:posOffset>0</wp:posOffset>
          </wp:positionH>
          <wp:positionV relativeFrom="paragraph">
            <wp:posOffset>9525</wp:posOffset>
          </wp:positionV>
          <wp:extent cx="815975" cy="8509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8509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1566E" w14:textId="265F4598" w:rsidR="004809A7" w:rsidRDefault="004809A7">
    <w:pPr>
      <w:pStyle w:val="Encabezado"/>
    </w:pPr>
    <w:r>
      <w:rPr>
        <w:noProof/>
        <w:lang w:val="es-CL" w:eastAsia="es-CL"/>
      </w:rPr>
      <w:drawing>
        <wp:anchor distT="0" distB="0" distL="114935" distR="114935" simplePos="0" relativeHeight="251658240" behindDoc="1" locked="0" layoutInCell="1" allowOverlap="1" wp14:editId="490ACD5E">
          <wp:simplePos x="0" y="0"/>
          <wp:positionH relativeFrom="column">
            <wp:posOffset>0</wp:posOffset>
          </wp:positionH>
          <wp:positionV relativeFrom="paragraph">
            <wp:posOffset>3810</wp:posOffset>
          </wp:positionV>
          <wp:extent cx="815975" cy="8509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8509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7409370" w14:textId="72FE71C3" w:rsidR="004809A7" w:rsidRDefault="004809A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5064B7"/>
    <w:multiLevelType w:val="hybridMultilevel"/>
    <w:tmpl w:val="F4EE04B0"/>
    <w:lvl w:ilvl="0" w:tplc="912A6FF6">
      <w:start w:val="1"/>
      <w:numFmt w:val="upperRoman"/>
      <w:pStyle w:val="Prrafodelista"/>
      <w:lvlText w:val="%1."/>
      <w:lvlJc w:val="right"/>
      <w:pPr>
        <w:ind w:left="144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FD6"/>
    <w:rsid w:val="0004315A"/>
    <w:rsid w:val="000F2821"/>
    <w:rsid w:val="000F4C6B"/>
    <w:rsid w:val="00164A93"/>
    <w:rsid w:val="001747F2"/>
    <w:rsid w:val="00175417"/>
    <w:rsid w:val="00175777"/>
    <w:rsid w:val="001D06B9"/>
    <w:rsid w:val="00222402"/>
    <w:rsid w:val="002446C4"/>
    <w:rsid w:val="00291C1E"/>
    <w:rsid w:val="002A0083"/>
    <w:rsid w:val="002A1FD6"/>
    <w:rsid w:val="002D370C"/>
    <w:rsid w:val="00322479"/>
    <w:rsid w:val="003920EF"/>
    <w:rsid w:val="0043038B"/>
    <w:rsid w:val="00473360"/>
    <w:rsid w:val="004809A7"/>
    <w:rsid w:val="004B1E80"/>
    <w:rsid w:val="004D6478"/>
    <w:rsid w:val="00513195"/>
    <w:rsid w:val="00522EB5"/>
    <w:rsid w:val="005232B7"/>
    <w:rsid w:val="00537CFB"/>
    <w:rsid w:val="00557985"/>
    <w:rsid w:val="00565732"/>
    <w:rsid w:val="00610B90"/>
    <w:rsid w:val="006535E3"/>
    <w:rsid w:val="00671423"/>
    <w:rsid w:val="006D6FFB"/>
    <w:rsid w:val="00704DAC"/>
    <w:rsid w:val="0073247F"/>
    <w:rsid w:val="00747C38"/>
    <w:rsid w:val="00784E75"/>
    <w:rsid w:val="007857F2"/>
    <w:rsid w:val="007860FE"/>
    <w:rsid w:val="007C48CD"/>
    <w:rsid w:val="007D2FD7"/>
    <w:rsid w:val="0083359E"/>
    <w:rsid w:val="00883315"/>
    <w:rsid w:val="008A2F6F"/>
    <w:rsid w:val="008A7873"/>
    <w:rsid w:val="008B7B7A"/>
    <w:rsid w:val="0094133F"/>
    <w:rsid w:val="009729FD"/>
    <w:rsid w:val="009A0947"/>
    <w:rsid w:val="009B4A7F"/>
    <w:rsid w:val="009D3909"/>
    <w:rsid w:val="00A01AFE"/>
    <w:rsid w:val="00A205BF"/>
    <w:rsid w:val="00A620FE"/>
    <w:rsid w:val="00AB7B30"/>
    <w:rsid w:val="00AC0F55"/>
    <w:rsid w:val="00AC2A70"/>
    <w:rsid w:val="00AD5B6B"/>
    <w:rsid w:val="00AF4E2D"/>
    <w:rsid w:val="00B2213F"/>
    <w:rsid w:val="00B24FD2"/>
    <w:rsid w:val="00B71EF4"/>
    <w:rsid w:val="00B844D0"/>
    <w:rsid w:val="00B95CC5"/>
    <w:rsid w:val="00B977F4"/>
    <w:rsid w:val="00BA620D"/>
    <w:rsid w:val="00BD504F"/>
    <w:rsid w:val="00C03313"/>
    <w:rsid w:val="00C051CB"/>
    <w:rsid w:val="00D14558"/>
    <w:rsid w:val="00D209FF"/>
    <w:rsid w:val="00D328F8"/>
    <w:rsid w:val="00D50701"/>
    <w:rsid w:val="00D6705F"/>
    <w:rsid w:val="00D80F9E"/>
    <w:rsid w:val="00E35AC8"/>
    <w:rsid w:val="00F35390"/>
    <w:rsid w:val="00F47F40"/>
    <w:rsid w:val="00F76B6A"/>
    <w:rsid w:val="00FA2DC1"/>
    <w:rsid w:val="00FB4D37"/>
    <w:rsid w:val="00FC4486"/>
    <w:rsid w:val="00FE3EE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69"/>
    <o:shapelayout v:ext="edit">
      <o:idmap v:ext="edit" data="1"/>
    </o:shapelayout>
  </w:shapeDefaults>
  <w:decimalSymbol w:val=","/>
  <w:listSeparator w:val=";"/>
  <w14:docId w14:val="29E8E658"/>
  <w15:docId w15:val="{FFA80FFD-31C4-470E-B4F0-91F34B78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FD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A1FD6"/>
    <w:pPr>
      <w:tabs>
        <w:tab w:val="center" w:pos="4419"/>
        <w:tab w:val="right" w:pos="8838"/>
      </w:tabs>
    </w:pPr>
  </w:style>
  <w:style w:type="character" w:customStyle="1" w:styleId="EncabezadoCar">
    <w:name w:val="Encabezado Car"/>
    <w:basedOn w:val="Fuentedeprrafopredeter"/>
    <w:link w:val="Encabezado"/>
    <w:rsid w:val="002A1FD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A1FD6"/>
  </w:style>
  <w:style w:type="character" w:styleId="Hipervnculo">
    <w:name w:val="Hyperlink"/>
    <w:uiPriority w:val="99"/>
    <w:rsid w:val="002A1FD6"/>
    <w:rPr>
      <w:color w:val="0000FF"/>
      <w:u w:val="single"/>
    </w:rPr>
  </w:style>
  <w:style w:type="paragraph" w:styleId="Sinespaciado">
    <w:name w:val="No Spacing"/>
    <w:uiPriority w:val="1"/>
    <w:qFormat/>
    <w:rsid w:val="002A1FD6"/>
    <w:pPr>
      <w:widowControl w:val="0"/>
      <w:adjustRightInd w:val="0"/>
      <w:spacing w:after="0" w:line="360" w:lineRule="atLeast"/>
      <w:jc w:val="both"/>
      <w:textAlignment w:val="baseline"/>
    </w:pPr>
    <w:rPr>
      <w:rFonts w:ascii="Times New Roman" w:eastAsia="Times New Roman" w:hAnsi="Times New Roman" w:cs="Times New Roman"/>
      <w:sz w:val="20"/>
      <w:szCs w:val="20"/>
      <w:lang w:eastAsia="es-ES"/>
    </w:rPr>
  </w:style>
  <w:style w:type="paragraph" w:styleId="Prrafodelista">
    <w:name w:val="List Paragraph"/>
    <w:basedOn w:val="Normal"/>
    <w:qFormat/>
    <w:rsid w:val="00D14558"/>
    <w:pPr>
      <w:numPr>
        <w:numId w:val="1"/>
      </w:numPr>
      <w:contextualSpacing/>
    </w:pPr>
    <w:rPr>
      <w:rFonts w:ascii="Trebuchet MS" w:eastAsiaTheme="minorHAnsi" w:hAnsi="Trebuchet MS" w:cs="Times New Roman (Body CS)"/>
      <w:lang w:eastAsia="en-US"/>
    </w:rPr>
  </w:style>
  <w:style w:type="paragraph" w:styleId="Piedepgina">
    <w:name w:val="footer"/>
    <w:basedOn w:val="Normal"/>
    <w:link w:val="PiedepginaCar"/>
    <w:uiPriority w:val="99"/>
    <w:unhideWhenUsed/>
    <w:rsid w:val="004809A7"/>
    <w:pPr>
      <w:tabs>
        <w:tab w:val="center" w:pos="4419"/>
        <w:tab w:val="right" w:pos="8838"/>
      </w:tabs>
    </w:pPr>
  </w:style>
  <w:style w:type="character" w:customStyle="1" w:styleId="PiedepginaCar">
    <w:name w:val="Pie de página Car"/>
    <w:basedOn w:val="Fuentedeprrafopredeter"/>
    <w:link w:val="Piedepgina"/>
    <w:uiPriority w:val="99"/>
    <w:rsid w:val="004809A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mara.cl/pley/pley_detalle.aspx?prmID=13182&amp;prmBoletin=12646-03"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C5188E5296E8E4FBB4B02F2CC50A2CA" ma:contentTypeVersion="0" ma:contentTypeDescription="Crear nuevo documento." ma:contentTypeScope="" ma:versionID="9124659b22900269b6352013ae2ea30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0DD124-5EA9-49F4-875B-E618A5A8C16C}">
  <ds:schemaRefs>
    <ds:schemaRef ds:uri="http://schemas.microsoft.com/sharepoint/v3/contenttype/forms"/>
  </ds:schemaRefs>
</ds:datastoreItem>
</file>

<file path=customXml/itemProps2.xml><?xml version="1.0" encoding="utf-8"?>
<ds:datastoreItem xmlns:ds="http://schemas.openxmlformats.org/officeDocument/2006/customXml" ds:itemID="{3AEF108A-3B27-4326-8816-9B360C1CA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22E3B2D-7FA0-4A9D-9D4F-EBEFC83FE1B8}">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1F002E7-2DDB-403B-9603-4CC798A70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2356</Words>
  <Characters>12961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Halabi</dc:creator>
  <cp:lastModifiedBy>Comision de Economia</cp:lastModifiedBy>
  <cp:revision>60</cp:revision>
  <dcterms:created xsi:type="dcterms:W3CDTF">2019-06-12T00:39:00Z</dcterms:created>
  <dcterms:modified xsi:type="dcterms:W3CDTF">2019-06-12T01:25:00Z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0x0101008C5188E5296E8E4FBB4B02F2CC50A2CA</vt:lpwstr>
  </property>
</Properties>
</file>