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E26" w:rsidRPr="00402FBF" w:rsidRDefault="00B91E26" w:rsidP="005E1744">
      <w:pPr>
        <w:spacing w:after="0" w:line="240" w:lineRule="atLeast"/>
        <w:jc w:val="right"/>
        <w:rPr>
          <w:rFonts w:ascii="Arial" w:hAnsi="Arial" w:cs="Arial"/>
          <w:b/>
          <w:sz w:val="24"/>
          <w:szCs w:val="24"/>
        </w:rPr>
      </w:pPr>
      <w:r w:rsidRPr="00402FBF">
        <w:rPr>
          <w:rFonts w:ascii="Arial" w:hAnsi="Arial" w:cs="Arial"/>
          <w:b/>
          <w:sz w:val="24"/>
          <w:szCs w:val="24"/>
        </w:rPr>
        <w:t>BOLETÍN Nº 10368-04</w:t>
      </w:r>
      <w:r w:rsidR="00E70092">
        <w:rPr>
          <w:rFonts w:ascii="Arial" w:hAnsi="Arial" w:cs="Arial"/>
          <w:b/>
          <w:sz w:val="24"/>
          <w:szCs w:val="24"/>
        </w:rPr>
        <w:t xml:space="preserve"> (2)</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jc w:val="both"/>
        <w:rPr>
          <w:rFonts w:ascii="Arial" w:hAnsi="Arial" w:cs="Arial"/>
          <w:b/>
          <w:sz w:val="24"/>
          <w:szCs w:val="24"/>
        </w:rPr>
      </w:pPr>
      <w:r w:rsidRPr="00B91E26">
        <w:rPr>
          <w:rFonts w:ascii="Arial" w:hAnsi="Arial" w:cs="Arial"/>
          <w:b/>
          <w:sz w:val="24"/>
          <w:szCs w:val="24"/>
        </w:rPr>
        <w:t>INFORME DE LA COMISIÓN DE HACIENDA RECAÍDO EN EL PROYECTO DE LEY QUE CREA EL SISTEMA DE EDUCACIÓN PÚBLICA Y MODIFICA DIVERSOS CUERPOS LEGALES</w:t>
      </w:r>
    </w:p>
    <w:p w:rsidR="005E1744" w:rsidRPr="00B91E26" w:rsidRDefault="005E1744" w:rsidP="005E1744">
      <w:pPr>
        <w:spacing w:after="0" w:line="240" w:lineRule="atLeast"/>
        <w:jc w:val="both"/>
        <w:rPr>
          <w:rFonts w:ascii="Arial" w:hAnsi="Arial" w:cs="Arial"/>
          <w:b/>
          <w:sz w:val="24"/>
          <w:szCs w:val="24"/>
        </w:rPr>
      </w:pPr>
    </w:p>
    <w:p w:rsidR="00B91E26" w:rsidRDefault="00B91E26" w:rsidP="005E1744">
      <w:pPr>
        <w:spacing w:after="0" w:line="240" w:lineRule="atLeast"/>
        <w:jc w:val="both"/>
        <w:rPr>
          <w:rFonts w:ascii="Arial" w:hAnsi="Arial" w:cs="Arial"/>
          <w:b/>
          <w:sz w:val="24"/>
          <w:szCs w:val="24"/>
        </w:rPr>
      </w:pPr>
      <w:r w:rsidRPr="00B91E26">
        <w:rPr>
          <w:rFonts w:ascii="Arial" w:hAnsi="Arial" w:cs="Arial"/>
          <w:b/>
          <w:sz w:val="24"/>
          <w:szCs w:val="24"/>
        </w:rPr>
        <w:t>HONORABLE CÁMARA:</w:t>
      </w:r>
    </w:p>
    <w:p w:rsidR="005E1744" w:rsidRPr="00B91E26" w:rsidRDefault="005E1744" w:rsidP="005E1744">
      <w:pPr>
        <w:spacing w:after="0" w:line="240" w:lineRule="atLeast"/>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La Comisión de Hacienda informa el proyecto de ley mencionado en el epígrafe, en segundo trámite reglamentario en cumplimiento del inciso segundo del artículo 17 de la ley N° 18.918, Orgánica Constitucional del Congreso Nacional, y conforme a lo dispuesto en el artículo 228 del Reglamento de la Corporación.</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B91E26">
        <w:rPr>
          <w:rFonts w:ascii="Arial" w:hAnsi="Arial" w:cs="Arial"/>
          <w:b/>
          <w:sz w:val="24"/>
          <w:szCs w:val="24"/>
        </w:rPr>
        <w:t>CONSTANCIAS REGLAMENTARIAS PREVIAS</w:t>
      </w:r>
    </w:p>
    <w:p w:rsidR="005E1744" w:rsidRPr="00B91E26" w:rsidRDefault="005E1744"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1.- Origen y urgencia</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La iniciativa tuvo su origen en la Cámara de Diputados por un mensaje de S.E. l</w:t>
      </w:r>
      <w:r w:rsidR="005A0573">
        <w:rPr>
          <w:rFonts w:ascii="Arial" w:hAnsi="Arial" w:cs="Arial"/>
          <w:sz w:val="24"/>
          <w:szCs w:val="24"/>
        </w:rPr>
        <w:t>a</w:t>
      </w:r>
      <w:r w:rsidRPr="00B91E26">
        <w:rPr>
          <w:rFonts w:ascii="Arial" w:hAnsi="Arial" w:cs="Arial"/>
          <w:sz w:val="24"/>
          <w:szCs w:val="24"/>
        </w:rPr>
        <w:t xml:space="preserve"> President</w:t>
      </w:r>
      <w:r w:rsidR="005A0573">
        <w:rPr>
          <w:rFonts w:ascii="Arial" w:hAnsi="Arial" w:cs="Arial"/>
          <w:sz w:val="24"/>
          <w:szCs w:val="24"/>
        </w:rPr>
        <w:t>a</w:t>
      </w:r>
      <w:r w:rsidRPr="00B91E26">
        <w:rPr>
          <w:rFonts w:ascii="Arial" w:hAnsi="Arial" w:cs="Arial"/>
          <w:sz w:val="24"/>
          <w:szCs w:val="24"/>
        </w:rPr>
        <w:t xml:space="preserve"> de la República, con urgencia de discusión inmediata.</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2.- Artículos que la Comisión Técnica dispuso que fueran conocidas por ésta.</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 xml:space="preserve">Los artículos 8°, que ha pasado a ser 9°; 9°, que ha pasado a ser 10; 59, que ha pasado a ser 61, permanentes, y los artículos sexto, octavo, noveno, undécimo, décimo cuarto, vigésimo noveno, trigésimo séptimo, cuadragésimo </w:t>
      </w:r>
      <w:proofErr w:type="gramStart"/>
      <w:r w:rsidRPr="00B91E26">
        <w:rPr>
          <w:rFonts w:ascii="Arial" w:hAnsi="Arial" w:cs="Arial"/>
          <w:sz w:val="24"/>
          <w:szCs w:val="24"/>
        </w:rPr>
        <w:t>sexto</w:t>
      </w:r>
      <w:proofErr w:type="gramEnd"/>
      <w:r w:rsidRPr="00B91E26">
        <w:rPr>
          <w:rFonts w:ascii="Arial" w:hAnsi="Arial" w:cs="Arial"/>
          <w:sz w:val="24"/>
          <w:szCs w:val="24"/>
        </w:rPr>
        <w:t>, que ha pasado a ser cuadragésimo octavo y cuadragésimo noveno, nuevo, deben ser conocidos por la Comisión de Hacienda.</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3.- Disposiciones o indicaciones rechazadas</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r w:rsidRPr="00B91E26">
        <w:rPr>
          <w:rFonts w:ascii="Arial" w:hAnsi="Arial" w:cs="Arial"/>
          <w:sz w:val="24"/>
          <w:szCs w:val="24"/>
        </w:rPr>
        <w:tab/>
        <w:t>Inciso primero del artículo 9°.</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r w:rsidRPr="00B91E26">
        <w:rPr>
          <w:rFonts w:ascii="Arial" w:hAnsi="Arial" w:cs="Arial"/>
          <w:sz w:val="24"/>
          <w:szCs w:val="24"/>
        </w:rPr>
        <w:tab/>
        <w:t>Inciso final del artículo sexto</w:t>
      </w:r>
      <w:r w:rsidR="00D72ACB">
        <w:rPr>
          <w:rFonts w:ascii="Arial" w:hAnsi="Arial" w:cs="Arial"/>
          <w:sz w:val="24"/>
          <w:szCs w:val="24"/>
        </w:rPr>
        <w:t>.</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r w:rsidRPr="00B91E26">
        <w:rPr>
          <w:rFonts w:ascii="Arial" w:hAnsi="Arial" w:cs="Arial"/>
          <w:sz w:val="24"/>
          <w:szCs w:val="24"/>
        </w:rPr>
        <w:tab/>
        <w:t>Artículo octavo transitorio.</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r w:rsidRPr="00B91E26">
        <w:rPr>
          <w:rFonts w:ascii="Arial" w:hAnsi="Arial" w:cs="Arial"/>
          <w:sz w:val="24"/>
          <w:szCs w:val="24"/>
        </w:rPr>
        <w:tab/>
        <w:t>Artículo noveno transitorio.</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r w:rsidRPr="00B91E26">
        <w:rPr>
          <w:rFonts w:ascii="Arial" w:hAnsi="Arial" w:cs="Arial"/>
          <w:sz w:val="24"/>
          <w:szCs w:val="24"/>
        </w:rPr>
        <w:tab/>
        <w:t>Artículo cuadragésimo noveno transitorio.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4.- Modificaciones introducidas al texto aprobado por la Comisión Técnica y calificación de normas incorporadas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Indicación parlamentaria</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De los Diputados señores Manuel Monsalve; Pepe Auth; Enrique Jaramillo; José Miguel Ortiz; Pablo Lorenzini, para eliminar del inciso primero del artículo 61 la frase “, asistentes de la educación, funcionarios de las Direcciones de Administración de Educación Municipal y trabajadores de jardines vía transferencia de fondos” y la frase “, la dotación de asistentes de la educación, de trabajadores de jardines vía transferencia de fondos y administrativos”.</w:t>
      </w:r>
    </w:p>
    <w:p w:rsidR="005E1744" w:rsidRPr="00B91E26" w:rsidRDefault="005E1744" w:rsidP="005E1744">
      <w:pPr>
        <w:spacing w:after="0" w:line="240" w:lineRule="atLeast"/>
        <w:ind w:firstLine="851"/>
        <w:jc w:val="both"/>
        <w:rPr>
          <w:rFonts w:ascii="Arial" w:hAnsi="Arial" w:cs="Arial"/>
          <w:sz w:val="24"/>
          <w:szCs w:val="24"/>
        </w:rPr>
      </w:pPr>
      <w:bookmarkStart w:id="0" w:name="_GoBack"/>
      <w:bookmarkEnd w:id="0"/>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La modificación no requiere quórum especial para su aprobación.</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5.- Disposiciones que no fueron aprobadas por unanimidad</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Artículos 9°; 10°; 61; sexto;  trigésimo séptimo; cuadragésimo octavo.</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6.- Se designó Diputado Informante al señor </w:t>
      </w:r>
      <w:r w:rsidRPr="00B91E26">
        <w:rPr>
          <w:rFonts w:ascii="Arial" w:hAnsi="Arial" w:cs="Arial"/>
          <w:b/>
          <w:sz w:val="24"/>
          <w:szCs w:val="24"/>
        </w:rPr>
        <w:t>Marcelo Schilling.</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Asistieron a la Comisión, durante el estudio del proyecto, las siguientes personas.</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b/>
          <w:sz w:val="24"/>
          <w:szCs w:val="24"/>
        </w:rPr>
      </w:pPr>
      <w:r w:rsidRPr="00B91E26">
        <w:rPr>
          <w:rFonts w:ascii="Arial" w:hAnsi="Arial" w:cs="Arial"/>
          <w:b/>
          <w:sz w:val="24"/>
          <w:szCs w:val="24"/>
        </w:rPr>
        <w:t>MINISTERIO DE EDUCACIÓN</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pStyle w:val="Prrafodelista"/>
        <w:numPr>
          <w:ilvl w:val="0"/>
          <w:numId w:val="1"/>
        </w:numPr>
        <w:tabs>
          <w:tab w:val="left" w:pos="1985"/>
        </w:tabs>
        <w:spacing w:after="0" w:line="240" w:lineRule="atLeast"/>
        <w:jc w:val="both"/>
        <w:rPr>
          <w:rFonts w:ascii="Arial" w:hAnsi="Arial" w:cs="Arial"/>
          <w:sz w:val="24"/>
          <w:szCs w:val="24"/>
        </w:rPr>
      </w:pPr>
      <w:r w:rsidRPr="00B91E26">
        <w:rPr>
          <w:rFonts w:ascii="Arial" w:hAnsi="Arial" w:cs="Arial"/>
          <w:sz w:val="24"/>
          <w:szCs w:val="24"/>
        </w:rPr>
        <w:tab/>
        <w:t>Valentina Quiroga, Subsecretaria.</w:t>
      </w:r>
    </w:p>
    <w:p w:rsidR="00B91E26" w:rsidRPr="00B91E26" w:rsidRDefault="00B91E26" w:rsidP="005E1744">
      <w:pPr>
        <w:pStyle w:val="Prrafodelista"/>
        <w:numPr>
          <w:ilvl w:val="0"/>
          <w:numId w:val="1"/>
        </w:numPr>
        <w:tabs>
          <w:tab w:val="left" w:pos="1985"/>
        </w:tabs>
        <w:spacing w:after="0" w:line="240" w:lineRule="atLeast"/>
        <w:jc w:val="both"/>
        <w:rPr>
          <w:rFonts w:ascii="Arial" w:hAnsi="Arial" w:cs="Arial"/>
          <w:sz w:val="24"/>
          <w:szCs w:val="24"/>
        </w:rPr>
      </w:pPr>
      <w:r w:rsidRPr="00B91E26">
        <w:rPr>
          <w:rFonts w:ascii="Arial" w:hAnsi="Arial" w:cs="Arial"/>
          <w:sz w:val="24"/>
          <w:szCs w:val="24"/>
        </w:rPr>
        <w:tab/>
        <w:t xml:space="preserve">Sr. Rodrigo </w:t>
      </w:r>
      <w:proofErr w:type="spellStart"/>
      <w:r w:rsidRPr="00B91E26">
        <w:rPr>
          <w:rFonts w:ascii="Arial" w:hAnsi="Arial" w:cs="Arial"/>
          <w:sz w:val="24"/>
          <w:szCs w:val="24"/>
        </w:rPr>
        <w:t>Roco</w:t>
      </w:r>
      <w:proofErr w:type="spellEnd"/>
      <w:r w:rsidRPr="00B91E26">
        <w:rPr>
          <w:rFonts w:ascii="Arial" w:hAnsi="Arial" w:cs="Arial"/>
          <w:sz w:val="24"/>
          <w:szCs w:val="24"/>
        </w:rPr>
        <w:t>, Secretario Ejecutivo.</w:t>
      </w:r>
    </w:p>
    <w:p w:rsidR="00B91E26" w:rsidRDefault="00B91E26" w:rsidP="005E1744">
      <w:pPr>
        <w:pStyle w:val="Prrafodelista"/>
        <w:numPr>
          <w:ilvl w:val="0"/>
          <w:numId w:val="1"/>
        </w:numPr>
        <w:tabs>
          <w:tab w:val="left" w:pos="1985"/>
        </w:tabs>
        <w:spacing w:after="0" w:line="240" w:lineRule="atLeast"/>
        <w:jc w:val="both"/>
        <w:rPr>
          <w:rFonts w:ascii="Arial" w:hAnsi="Arial" w:cs="Arial"/>
          <w:sz w:val="24"/>
          <w:szCs w:val="24"/>
        </w:rPr>
      </w:pPr>
      <w:r w:rsidRPr="00B91E26">
        <w:rPr>
          <w:rFonts w:ascii="Arial" w:hAnsi="Arial" w:cs="Arial"/>
          <w:sz w:val="24"/>
          <w:szCs w:val="24"/>
        </w:rPr>
        <w:tab/>
        <w:t xml:space="preserve">Sra. </w:t>
      </w:r>
      <w:proofErr w:type="spellStart"/>
      <w:r w:rsidRPr="00B91E26">
        <w:rPr>
          <w:rFonts w:ascii="Arial" w:hAnsi="Arial" w:cs="Arial"/>
          <w:sz w:val="24"/>
          <w:szCs w:val="24"/>
        </w:rPr>
        <w:t>Misleya</w:t>
      </w:r>
      <w:proofErr w:type="spellEnd"/>
      <w:r w:rsidRPr="00B91E26">
        <w:rPr>
          <w:rFonts w:ascii="Arial" w:hAnsi="Arial" w:cs="Arial"/>
          <w:sz w:val="24"/>
          <w:szCs w:val="24"/>
        </w:rPr>
        <w:t xml:space="preserve"> Vergara, Abogada.</w:t>
      </w:r>
    </w:p>
    <w:p w:rsidR="005E1744" w:rsidRPr="00B91E26" w:rsidRDefault="005E1744" w:rsidP="005E1744">
      <w:pPr>
        <w:pStyle w:val="Prrafodelista"/>
        <w:tabs>
          <w:tab w:val="left" w:pos="1985"/>
        </w:tabs>
        <w:spacing w:after="0" w:line="240" w:lineRule="atLeast"/>
        <w:ind w:left="1571"/>
        <w:jc w:val="both"/>
        <w:rPr>
          <w:rFonts w:ascii="Arial" w:hAnsi="Arial" w:cs="Arial"/>
          <w:sz w:val="24"/>
          <w:szCs w:val="24"/>
        </w:rPr>
      </w:pPr>
    </w:p>
    <w:p w:rsidR="00B91E26" w:rsidRDefault="00B91E26" w:rsidP="005E1744">
      <w:pPr>
        <w:tabs>
          <w:tab w:val="left" w:pos="1985"/>
        </w:tabs>
        <w:spacing w:after="0" w:line="240" w:lineRule="atLeast"/>
        <w:ind w:firstLine="851"/>
        <w:jc w:val="both"/>
        <w:rPr>
          <w:rFonts w:ascii="Arial" w:hAnsi="Arial" w:cs="Arial"/>
          <w:b/>
          <w:sz w:val="24"/>
          <w:szCs w:val="24"/>
        </w:rPr>
      </w:pPr>
      <w:r w:rsidRPr="00B91E26">
        <w:rPr>
          <w:rFonts w:ascii="Arial" w:hAnsi="Arial" w:cs="Arial"/>
          <w:b/>
          <w:sz w:val="24"/>
          <w:szCs w:val="24"/>
        </w:rPr>
        <w:t>MINISTERIO DE HACIENDA</w:t>
      </w:r>
    </w:p>
    <w:p w:rsidR="005E1744" w:rsidRPr="00B91E26" w:rsidRDefault="005E1744" w:rsidP="005E1744">
      <w:pPr>
        <w:tabs>
          <w:tab w:val="left" w:pos="1985"/>
        </w:tabs>
        <w:spacing w:after="0" w:line="240" w:lineRule="atLeast"/>
        <w:ind w:firstLine="851"/>
        <w:jc w:val="both"/>
        <w:rPr>
          <w:rFonts w:ascii="Arial" w:hAnsi="Arial" w:cs="Arial"/>
          <w:b/>
          <w:sz w:val="24"/>
          <w:szCs w:val="24"/>
        </w:rPr>
      </w:pPr>
    </w:p>
    <w:p w:rsidR="00B91E26" w:rsidRPr="00B91E26" w:rsidRDefault="00B91E26" w:rsidP="005E1744">
      <w:pPr>
        <w:pStyle w:val="Prrafodelista"/>
        <w:numPr>
          <w:ilvl w:val="0"/>
          <w:numId w:val="2"/>
        </w:numPr>
        <w:tabs>
          <w:tab w:val="left" w:pos="1985"/>
        </w:tabs>
        <w:spacing w:after="0" w:line="240" w:lineRule="atLeast"/>
        <w:jc w:val="both"/>
        <w:rPr>
          <w:rFonts w:ascii="Arial" w:hAnsi="Arial" w:cs="Arial"/>
          <w:sz w:val="24"/>
          <w:szCs w:val="24"/>
        </w:rPr>
      </w:pPr>
      <w:r w:rsidRPr="00B91E26">
        <w:rPr>
          <w:rFonts w:ascii="Arial" w:hAnsi="Arial" w:cs="Arial"/>
          <w:sz w:val="24"/>
          <w:szCs w:val="24"/>
        </w:rPr>
        <w:tab/>
        <w:t>Sr. Rodrigo Valdés, Ministro.</w:t>
      </w:r>
    </w:p>
    <w:p w:rsidR="00B91E26" w:rsidRPr="00B91E26" w:rsidRDefault="00B91E26" w:rsidP="005E1744">
      <w:pPr>
        <w:pStyle w:val="Prrafodelista"/>
        <w:numPr>
          <w:ilvl w:val="0"/>
          <w:numId w:val="2"/>
        </w:numPr>
        <w:tabs>
          <w:tab w:val="left" w:pos="1985"/>
        </w:tabs>
        <w:spacing w:after="0" w:line="240" w:lineRule="atLeast"/>
        <w:jc w:val="both"/>
        <w:rPr>
          <w:rFonts w:ascii="Arial" w:hAnsi="Arial" w:cs="Arial"/>
          <w:sz w:val="24"/>
          <w:szCs w:val="24"/>
        </w:rPr>
      </w:pPr>
      <w:r w:rsidRPr="00B91E26">
        <w:rPr>
          <w:rFonts w:ascii="Arial" w:hAnsi="Arial" w:cs="Arial"/>
          <w:sz w:val="24"/>
          <w:szCs w:val="24"/>
        </w:rPr>
        <w:tab/>
        <w:t>Sra. Macarena Lobos, asesora legislativa.</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B91E26">
        <w:rPr>
          <w:rFonts w:ascii="Arial" w:hAnsi="Arial" w:cs="Arial"/>
          <w:sz w:val="24"/>
          <w:szCs w:val="24"/>
        </w:rPr>
        <w:tab/>
      </w:r>
      <w:r w:rsidRPr="00B91E26">
        <w:rPr>
          <w:rFonts w:ascii="Arial" w:hAnsi="Arial" w:cs="Arial"/>
          <w:b/>
          <w:sz w:val="24"/>
          <w:szCs w:val="24"/>
        </w:rPr>
        <w:t>La Comisión de Educación  dispuso en su informe que esta Comisión tomara conocimiento de:</w:t>
      </w:r>
    </w:p>
    <w:p w:rsidR="005E1744" w:rsidRPr="00B91E26" w:rsidRDefault="005E1744"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artículos 8°, que ha pasado a ser 9°; 9°, que ha pasado a ser 10; 59, que ha pasado a ser 61, permanentes, y los artículos sexto, octavo, noveno, undécimo, décimo cuarto, vigésimo noveno, trigésimo séptimo, cuadragésimo sexto, que ha pasado a ser cuadragésimo octavo y cuadragésimo noveno, nuevo.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Estas normas tienen el siguiente contenido:</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“Artículo 9°.- Organización Interna. El Servicio deberá contar con una dotación de personal que le permita cumplir con las funciones y atribuciones dispuestas en la presente ley.</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personal de la Dirección de Educación Pública estará afecto a las disposiciones del decreto con fuerza de ley N° 29, de 2005, del Ministerio de Hacienda, que fija el texto refundido, coordinado y sistematizado de la ley N° 18.834, sobre Estatuto Administrativo y, en materia de remuneraciones, a las normas del decreto ley N° 249, de 1974, y su legislación complementaria.</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Director de Educación Pública, con sujeción a la planta de personal y la dotación máxima de éste, de conformidad a lo dispuesto en el artículo 31 del decreto con fuerza de ley N°1, de 2000, del Ministerio Secretaría General de la Presidencia, que fija texto refundido, coordinado y sistematizado de la ley N° 18.575, Orgánica Constitucional de Bases Generales de la Administración del Estado, establecerá la organización interna del servicio y determinará las denominaciones y funciones específicas que correspondan a cada una de las unidades que se establezcan, como asimismo el personal adscrito a tales unidades.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10.- Definición. Créanse los Servicios Locales de Educación Pública que se señalan a continuación, como servicios públicos funcional y </w:t>
      </w:r>
      <w:r w:rsidRPr="00B91E26">
        <w:rPr>
          <w:rFonts w:ascii="Arial" w:hAnsi="Arial" w:cs="Arial"/>
          <w:sz w:val="24"/>
          <w:szCs w:val="24"/>
        </w:rPr>
        <w:lastRenderedPageBreak/>
        <w:t>territorialmente descentralizados, con personalidad jurídica y patrimonio propio, los que se relacionarán con el Presidente de la República a través del Ministerio de Educación, en las siguientes regiones:</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 xml:space="preserve">a) Región de Arica y </w:t>
      </w:r>
      <w:proofErr w:type="spellStart"/>
      <w:r w:rsidRPr="00B91E26">
        <w:rPr>
          <w:rFonts w:ascii="Arial" w:hAnsi="Arial" w:cs="Arial"/>
          <w:sz w:val="24"/>
          <w:szCs w:val="24"/>
        </w:rPr>
        <w:t>Parinacota</w:t>
      </w:r>
      <w:proofErr w:type="spellEnd"/>
      <w:r w:rsidRPr="00B91E26">
        <w:rPr>
          <w:rFonts w:ascii="Arial" w:hAnsi="Arial" w:cs="Arial"/>
          <w:sz w:val="24"/>
          <w:szCs w:val="24"/>
        </w:rPr>
        <w:t>: un Servicio Local.</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b) Región de Tarapacá: dos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c) Región de Antofagasta: dos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d) Región de Atacama: dos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e) Región de Coquimbo: cuatro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f) Región de Valparaíso: ocho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g) Región Metropolitana de Santiago: dieciséis Servicios Locales.</w:t>
      </w:r>
    </w:p>
    <w:p w:rsidR="00B91E26" w:rsidRPr="00B91E26" w:rsidRDefault="00B91E26" w:rsidP="005E1744">
      <w:pPr>
        <w:spacing w:after="0" w:line="240" w:lineRule="atLeast"/>
        <w:ind w:firstLine="1134"/>
        <w:jc w:val="both"/>
        <w:rPr>
          <w:rFonts w:ascii="Arial" w:hAnsi="Arial" w:cs="Arial"/>
          <w:sz w:val="24"/>
          <w:szCs w:val="24"/>
        </w:rPr>
      </w:pPr>
      <w:r w:rsidRPr="00B91E26">
        <w:rPr>
          <w:rFonts w:ascii="Arial" w:hAnsi="Arial" w:cs="Arial"/>
          <w:sz w:val="24"/>
          <w:szCs w:val="24"/>
        </w:rPr>
        <w:tab/>
        <w:t xml:space="preserve">h) Región del Libertador General Bernardo O’Higgins: seis Servicios </w:t>
      </w:r>
      <w:r w:rsidR="005E1744">
        <w:rPr>
          <w:rFonts w:ascii="Arial" w:hAnsi="Arial" w:cs="Arial"/>
          <w:sz w:val="24"/>
          <w:szCs w:val="24"/>
        </w:rPr>
        <w:tab/>
      </w:r>
      <w:r w:rsidR="005E1744">
        <w:rPr>
          <w:rFonts w:ascii="Arial" w:hAnsi="Arial" w:cs="Arial"/>
          <w:sz w:val="24"/>
          <w:szCs w:val="24"/>
        </w:rPr>
        <w:tab/>
      </w:r>
      <w:r w:rsidRPr="00B91E26">
        <w:rPr>
          <w:rFonts w:ascii="Arial" w:hAnsi="Arial" w:cs="Arial"/>
          <w:sz w:val="24"/>
          <w:szCs w:val="24"/>
        </w:rPr>
        <w:t>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i) Región del Maule: cuatro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j) Región del Biobío: once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k) Región de la Araucanía: cuatro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l) Región de Los Ríos: dos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m) Región de Los Lagos: cuatro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 xml:space="preserve">n) Región Aysén del General Carlos Ibáñez del Campo: un Servicio </w:t>
      </w:r>
      <w:r w:rsidR="005E1744">
        <w:rPr>
          <w:rFonts w:ascii="Arial" w:hAnsi="Arial" w:cs="Arial"/>
          <w:sz w:val="24"/>
          <w:szCs w:val="24"/>
        </w:rPr>
        <w:tab/>
      </w:r>
      <w:r w:rsidR="005E1744">
        <w:rPr>
          <w:rFonts w:ascii="Arial" w:hAnsi="Arial" w:cs="Arial"/>
          <w:sz w:val="24"/>
          <w:szCs w:val="24"/>
        </w:rPr>
        <w:tab/>
      </w:r>
      <w:r w:rsidRPr="00B91E26">
        <w:rPr>
          <w:rFonts w:ascii="Arial" w:hAnsi="Arial" w:cs="Arial"/>
          <w:sz w:val="24"/>
          <w:szCs w:val="24"/>
        </w:rPr>
        <w:t>Local.</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ñ) Región de Magallanes y de la Antártica Chilena: un Servicio Local.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ámbito de competencia territorial de cada uno de los Servicios Locales, su denominación y domicilio se determinará de conformidad a lo dispuesto en el artículo quinto transitorio de esta ley. </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Sin perjuicio de lo establecido en el inciso precedente, cada Servicio Local podrá crear oficinas locales, mediante decreto fundado del Ministerio de Educación, cuando se justifique por razones de distancia y concentración de matrícula en un determinado sector del territorio de su competencia, cuando excepcionalmente ello sea necesario por razones de buen servicio para el adecuado cumplimiento de sus funciones. También podrá hacerlo a requerimiento del Consejo Local de Educación.</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En cada Servicio Local existirá un Consejo Local de Educación Pública, en adelante también Consejo Local, de conformidad a lo dispuesto en el párrafo 5° de este título.</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se relacionarán con el Ministerio de Educación a través de la Dirección de Educación Pública. Asimismo, estarán afectos al Sistema de Alta Dirección Pública establecido en la ley N° 19.882, sin perjuicio de las materias reguladas en la presente ley.</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61.- Preferencia en concursos públicos relativos al personal docente, asistentes de la educación, funcionarios de las Direcciones de Administración de Educación Municipal y trabajadores de jardines vía transferencia de fondos. Los concursos públicos, que de conformidad al artículo 25 del decreto con fuerza de ley N° 1, de 1996, del Ministerio de Educación, se desarrollen para completar la planta docente, la dotación de asistentes de la educación, de trabajadores de jardines vía transferencia de fondos y administrativos de establecimientos educacionales de dependencia de un Servicio </w:t>
      </w:r>
      <w:r w:rsidRPr="00B91E26">
        <w:rPr>
          <w:rFonts w:ascii="Arial" w:hAnsi="Arial" w:cs="Arial"/>
          <w:sz w:val="24"/>
          <w:szCs w:val="24"/>
        </w:rPr>
        <w:lastRenderedPageBreak/>
        <w:t>Local, deberán incluir criterios de selección que ponderen de manera relevante los mejores niveles de práctica pedagógica y conocimientos disciplinarios, de conformidad a la normativa vigente al momento de su realización.</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Sin perjuicio de lo anterior, podrán realizarse concursos específicos para determinados grupos de docentes, de acuerdo a las necesidades del o los establecimientos educacionales cuyas vacantes requieran proveerse, y en los cuales podrá considerarse la experiencia requerida para dichos cargos.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 xml:space="preserve"> </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sexto.- Entrada en funcionamiento de los Servicios Locales. </w:t>
      </w:r>
      <w:proofErr w:type="spellStart"/>
      <w:r w:rsidRPr="00B91E26">
        <w:rPr>
          <w:rFonts w:ascii="Arial" w:hAnsi="Arial" w:cs="Arial"/>
          <w:sz w:val="24"/>
          <w:szCs w:val="24"/>
        </w:rPr>
        <w:t>Facúltase</w:t>
      </w:r>
      <w:proofErr w:type="spellEnd"/>
      <w:r w:rsidRPr="00B91E26">
        <w:rPr>
          <w:rFonts w:ascii="Arial" w:hAnsi="Arial" w:cs="Arial"/>
          <w:sz w:val="24"/>
          <w:szCs w:val="24"/>
        </w:rPr>
        <w:t xml:space="preserve"> al Presidente de la República para que, dentro del plazo de un año a contar de la publicación de esta ley, mediante uno o más decretos con fuerza de ley expedidos a través del Ministerio de Educación, que deberán llevar la firma del Ministro de Hacienda, determine la fecha en que iniciarán sus funciones los Servicios Locales, de conformidad a las siguientes reglas: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Servicio Local de la región de Magallanes y la Antártica Chilena deberá entrar en funcionamiento entre el 1 de enero y el 30 de junio de 2017.</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 región de Atacama deberán entrar en funcionamiento entre el 1 de enero de 2017 y el 30 de junio de 2018.</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 región de Coquimbo deberán entrar en funcionamiento entre el 1 de enero de 2017 y el 30 de junio de 2020.</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las regiones Metropolitana de Santiago y del Biobío deberán entrar en funcionamiento entre el 1 de enero de 2017 y el 30 de junio de 2022.</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Servicio Local de la región de Arica y </w:t>
      </w:r>
      <w:proofErr w:type="spellStart"/>
      <w:r w:rsidRPr="00B91E26">
        <w:rPr>
          <w:rFonts w:ascii="Arial" w:hAnsi="Arial" w:cs="Arial"/>
          <w:sz w:val="24"/>
          <w:szCs w:val="24"/>
        </w:rPr>
        <w:t>Parinacota</w:t>
      </w:r>
      <w:proofErr w:type="spellEnd"/>
      <w:r w:rsidRPr="00B91E26">
        <w:rPr>
          <w:rFonts w:ascii="Arial" w:hAnsi="Arial" w:cs="Arial"/>
          <w:sz w:val="24"/>
          <w:szCs w:val="24"/>
        </w:rPr>
        <w:t xml:space="preserve"> deberá entrar en funcionamiento entre el 1 de enero y el 30 de junio de 2018.</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las regiones de Tarapacá y de Antofagasta deberán entrar en funcionamiento entre el 1 de enero de 2018 y el 30 de junio de 2019.</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 región de Valparaíso deberán entrar en funcionamiento entre el 1 de enero de 2018 y el 30 de junio de 2021.</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Servicio Local de la región de Aysén del General Carlos Ibáñez del Campo deberá entrar en funcionamiento entre el 1 el enero y el 30 de junio de 2019.</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 Región de Los Ríos deberán entrar en funcionamiento entre el 1 de enero de 2019 y el 30 de junio de 2020.</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las regiones del Libertador Bernardo O’Higgins y de la Araucanía deberán entrar en funcionamiento entre el 1 de enero de 2019 y el 30 de junio de 2021.</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lastRenderedPageBreak/>
        <w:t>Los Servicios Locales de las regiones del Maule y de Los Lagos deberán entrar en funcionamiento entre el 1 de enero de 2019 y el 30 de junio de 2022.</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Con todo, los Servicios Locales entrarán en funcionamiento con al menos seis meses de anticipación a la fecha de traspaso del servicio educacional.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Concluido el proceso de traspaso del servicio educacional a todos los Servicios Locales, y en atención a criterios de matrículas de estudiantes, números de establecimientos, distancia y conectividad, entre otros, el Director de Educación Pública podrá proponer al Ministerio de Educación la revisión del número de Servicios Locales y de las comunas que comprenda, sin alterar el marco financiero dispuesto para la presente ley.</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octavo.- Traspaso de los establecimientos educacionales. Los establecimientos educacionales de administración municipal o de corporaciones municipales, que cuenten con reconocimiento oficial al 31 de diciembre de 2014 ya sea que se encuentren en funcionamiento o en receso, así como aquellos que se creen a partir de dicha fecha hasta el momento del traspaso, se traspasarán al Servicio Local que ejerza sus competencias en las correspondientes comunas, de conformidad a los artículos siguientes, y en la misma forma y oportunidad señalada en el artículo anterior. </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Servicio Local será el sucesor legal, de la municipalidad o la corporación municipal en su caso, en la calidad de sostenedor del establecimiento educacional traspasado. No obstante ello, las deudas de cualquier especie contraídas por las municipalidades o corporaciones municipales para la prestación del servicio educacional, con anterioridad a la fecha de traspaso establecida en el artículo anterior, serán de exclusiva responsabilidad de éstas, y en ningún caso se transferirán al Servicio Local.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Artículo noveno.- Bienes afectos al servicio educacional. Para los efectos del traspaso del servicio educacional establecido en estas disposiciones transitorias, estarán afectos a la prestación de dicho servicio los bienes inmuebles pertenecientes a órganos de la Administración del Estado o a sus órganos dependientes, tales como las corporaciones municipales, en los cuales, al 31 de diciembre de 2014, desarrollan sus funciones los establecimientos educacionales, así como aquellos que se encuentren en receso o autorizados sin matrícula, que se traspasen de conformidad al artículo anterior.</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Asimismo, se entenderán afectos a la prestación del servicio educacional los bienes muebles que perteneciendo a los órganos señalados en el inciso anterior, se encuentren en alguno de los siguientes casos:</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 Bienes muebles que guarnecen los inmuebles señalados en el inciso primero de este artículo.</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b) Bienes muebles no comprendidos en el literal anterior que resultan necesarios para la prestación del servicio educacional de conformidad a la ley.</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c) Bienes muebles que hayan sido adquiridos con transferencias de recursos fiscales, para la prestación del servicio educacional.</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 xml:space="preserve">Desde la entrada en vigencia de esta ley y hasta el traspaso del servicio educacional, dichos órganos de la Administración del Estado, así como los </w:t>
      </w:r>
      <w:r w:rsidRPr="00B91E26">
        <w:rPr>
          <w:rFonts w:ascii="Arial" w:hAnsi="Arial" w:cs="Arial"/>
          <w:sz w:val="24"/>
          <w:szCs w:val="24"/>
        </w:rPr>
        <w:lastRenderedPageBreak/>
        <w:t>órganos que dependan de éstos, destinarán los bienes señalados en este artículo exclusivamente a la prestación del servicio educacional, no pudiendo, en todo o en parte, destinarlos a una finalidad distinta.</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Los bienes señalados en el presente artículo se traspasarán, por el solo ministerio de la ley, al Servicio Local con competencia en la comuna en el cual se encuentren emplazados, en la forma y oportunidad señalada en el artículo séptimo transitorio.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Artículo undécimo.- Regularización de la infraestructura. Las construcciones o ampliaciones de infraestructura educacional en inmuebles comprendidos en el artículo noveno transitorio y en el literal b) del artículo décimo octavo transitorio de esta ley, construidas con o sin permiso de edificación y las que no cuenten con recepción final a la fecha de entrada en vigencia de esta ley, podrán ser regularizadas de conformidad a lo establecido en el presente artículo.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Podrá solicitar su regularización el sostenedor del establecimiento educacional cuya infraestructura se encuentre en alguna de las situaciones señaladas en el inciso anterior, acompañando los siguientes antecedentes:</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 Aquellos especificados en el artículo 5.1.6 </w:t>
      </w:r>
      <w:proofErr w:type="spellStart"/>
      <w:r w:rsidRPr="00B91E26">
        <w:rPr>
          <w:rFonts w:ascii="Arial" w:hAnsi="Arial" w:cs="Arial"/>
          <w:sz w:val="24"/>
          <w:szCs w:val="24"/>
        </w:rPr>
        <w:t>N°s</w:t>
      </w:r>
      <w:proofErr w:type="spellEnd"/>
      <w:r w:rsidRPr="00B91E26">
        <w:rPr>
          <w:rFonts w:ascii="Arial" w:hAnsi="Arial" w:cs="Arial"/>
          <w:sz w:val="24"/>
          <w:szCs w:val="24"/>
        </w:rPr>
        <w:t>. 6, 7 y 9 del decreto supremo N° 47, de 1992, del Ministerio de Vivienda y Urbanismo, Ordenanza General de Urbanismo y Construcciones, suscritos por un profesional competente, en que consten las características de la edificación que se regulariza.</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b) Certificado de dominio vigente de la propiedad en que se encuentra ubicada la construcción o ampliación.</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c) Informe técnico de un profesional arquitecto o ingeniero civil, sobre el buen estado estructural y constructivo del edificio y de la carencia de riesgo físico para sus usuarios.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d) Certificado de higiene ambiental expedido por la autoridad de salud competente.</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 Informe técnico de un instalador autorizado sobre el buen estado de las instalaciones de electricidad, de agua potable y de alcantarillado.</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f) Informe del sostenedor sobre las condiciones generales de seguridad, en especial, las de evacuación.</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g) Certificado del Secretario Regional Ministerial de Educación o la Dirección Regional de la Junta Nacional de Jardines Infantiles competente, según corresponda, de la utilización de las construcciones, ampliaciones o habilitaciones para impartir el servicio educacional.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Sólo podrán acogerse a lo establecido en el presente artículo las edificaciones o las ampliaciones, o ambas según el caso, construidas con anterioridad a la fecha de entrada en vigencia de esta ley, siempre que durante los treinta días siguientes a esta misma fecha no se formularen reclamaciones de los vecinos por incumplimiento de normas, y en la medida en que se respeten las líneas oficiales de edificación establecidas por los planes reguladores respectivos.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Las regularizaciones acogidas a esta ley estarán exentas del pago de derechos de edificación.</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lastRenderedPageBreak/>
        <w:t>La Dirección de Obras Municipales deberá pronunciarse dentro de los noventa días siguientes a la presentación de la solicitud. Transcurrido dicho plazo sin que se hubiere emitido un pronunciamiento, se tendrá por aprobada.</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Si el permiso o la recepción, o ambos según el caso, fueren denegados, los interesados podrán reclamar ante la Secretaría Regional Ministerial de Vivienda y Urbanismo respectiva, en un plazo de quince días contado desde la notificación del rechazo, la que deberá pronunciarse sobre el reclamo y, si fuere procedente, ordenará que se otorgue en tal caso el permiso o la recepción, o ambos, según se trate.</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décimo cuarto.- Exención de derechos e impuestos. Los actos, convenios, publicaciones, inscripciones, </w:t>
      </w:r>
      <w:proofErr w:type="spellStart"/>
      <w:r w:rsidRPr="00B91E26">
        <w:rPr>
          <w:rFonts w:ascii="Arial" w:hAnsi="Arial" w:cs="Arial"/>
          <w:sz w:val="24"/>
          <w:szCs w:val="24"/>
        </w:rPr>
        <w:t>subinscripciones</w:t>
      </w:r>
      <w:proofErr w:type="spellEnd"/>
      <w:r w:rsidRPr="00B91E26">
        <w:rPr>
          <w:rFonts w:ascii="Arial" w:hAnsi="Arial" w:cs="Arial"/>
          <w:sz w:val="24"/>
          <w:szCs w:val="24"/>
        </w:rPr>
        <w:t xml:space="preserve"> o actuaciones de cualquier otro tipo que se originen a causa de los traspasos de bienes y servicios dispuestos en la presente ley, estarán exentos de todo arancel o tributo, incluyendo cualquier tipo de impuesto, tasa o derecho a favor del fisco o del patrimonio de cualquier órgano del Estado.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vigésimo noveno.- Deuda por anticipo de subvención. La deuda contraída por las municipalidades o corporaciones municipales, según corresponda, originada en anticipos de subvención, de conformidad a las leyes Nº 20.158, 20.159, 20.244, 20.501, 20.652 y 20.822, no se transferirá a los Servicios Locales, de conformidad a lo dispuesto en el inciso segundo del artículo octavo transitorio. </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Sin perjuicio de lo anterior, las municipalidades o corporaciones municipales, según corresponda, serán las únicas responsables de extinguir las deudas que subsistan con los beneficiarios de dichas leyes, por incumplimiento del pago de las mismas. En la medida que las entidades antedichas hayan cumplido satisfactoriamente dicha obligación, se les condonará el saldo de la deuda por anticipo con el Fisco.</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trigésimo séptimo.- Nombramientos anticipados. </w:t>
      </w:r>
      <w:proofErr w:type="spellStart"/>
      <w:r w:rsidRPr="00B91E26">
        <w:rPr>
          <w:rFonts w:ascii="Arial" w:hAnsi="Arial" w:cs="Arial"/>
          <w:sz w:val="24"/>
          <w:szCs w:val="24"/>
        </w:rPr>
        <w:t>Facúltase</w:t>
      </w:r>
      <w:proofErr w:type="spellEnd"/>
      <w:r w:rsidRPr="00B91E26">
        <w:rPr>
          <w:rFonts w:ascii="Arial" w:hAnsi="Arial" w:cs="Arial"/>
          <w:sz w:val="24"/>
          <w:szCs w:val="24"/>
        </w:rPr>
        <w:t xml:space="preserve"> al Presidente de la República, para nombrar transitoria y provisoriamente a contar de la fecha de publicación de la presente ley al primer Director o Directora de Educación Pública y, si procediere, a los primeros Directores Ejecutivos o Directoras Ejecutivas de los Servicios Locales. Estos asumirán de inmediato y en tanto se efectúa el proceso de selección establecido en las reglas del Título VI de la ley N° 19.882.</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Todos ellos deberán cumplir con los requisitos legales exigidos para desempeñarlos y, en particular, deberán estar en posesión de un título de una carrera de, a lo menos, 8 semestres de duración, otorgado por una universidad o instituto profesional del Estado o reconocidos por éste y acreditar una experiencia profesional no inferior a 5 años, y su perfil considerará experiencia relevante en el ámbito educacional. </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Estos nombramientos no podrán exceder de un período improrrogable de un año, contado desde la fecha de los mismos. Transcurrido este período el cargo sólo podrá proveerse de conformidad con lo establecido en el Título VI de la ley N° 19.882. Sin embargo, si los nombramientos no han podido ser resueltos, éstos </w:t>
      </w:r>
      <w:r w:rsidRPr="00B91E26">
        <w:rPr>
          <w:rFonts w:ascii="Arial" w:hAnsi="Arial" w:cs="Arial"/>
          <w:sz w:val="24"/>
          <w:szCs w:val="24"/>
        </w:rPr>
        <w:lastRenderedPageBreak/>
        <w:t>podrán mantenerse en tal calidad provisional previo informe positivo de la Dirección Nacional del Servicio Civil.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 pesar de lo anterior, la persona nombrada provisionalmente podrá postular al correspondiente proceso de selección que se convoque, no pudiendo en este caso considerarse como mérito el desempeño provisional del cargo que sirve.</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En el acto de nombramiento, el Presidente de la República fijará la remuneración y el grado de la Escala Única de Sueldos, que le corresponderá a cada director. Mientras no entren en funcionamiento dichas instituciones las remuneraciones se financiarán con cargo a la partida presupuestaria del Ministerio de Educación. A los jefes de servicio antes señalados, les corresponderá especialmente realizar todas las gestiones necesarias para la entrada en funcionamiento de las instituciones antedichas.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Artículo cuadragésimo octavo.- Responsabilidad de las municipalidades. Las municipalidades serán solidariamente responsables de todas las deudas y créditos de cualquier clase o naturaleza que resulten exigibles a los antiguos sostenedores, sean corporaciones de educación municipal o direcciones de educación municipal.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cuadragésimo noveno.- En el transcurso del primer semestre de 2017, S.E. la Presidenta de la República ingresará a tramitación legislativa en el Congreso Nacional un Mensaje que contenga el proyecto de ley que modifique el sistema de financiamiento de subvención del Estado a los establecimientos educacionales que regula la presente ley, el cual considerará como principios orientadores, al menos, los siguientes: </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1) El financiamiento por escuela se determinará según matrícula, remuneraciones de trabajadores de la educación, características de la población que atiende, infraestructura, equipamiento, materiales según las modalidades educativas, ubicación geográfica y transporte de sus estudiantes. </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2) Para asegurar la justicia de los criterios empleados en la asignación de recursos por escuela, el nuevo sistema de financiamiento deberá proponer instrumentos que permitan adaptarse a las situaciones sociales de los establecimientos educacionales, con la finalidad de promover la calidad equitativa en todo el Sistema de Educación Pública. </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3) Finalmente, para no erogar gastos excesivos para el presupuesto de la Nación, el nuevo sistema de financiamiento deberá priorizar el objetivo de integrar los diferentes aportes que actualmente reciben los establecimientos educacionales regulados por esta ley, de acuerdo a los criterios generales de fortalecimiento de la educación pública; la corrección positiva de las desigualdades de base; la diversidad de proyectos educativos públicos, inclusión y cohesión social, señalados en los numerales anteriores.”.</w:t>
      </w:r>
    </w:p>
    <w:p w:rsidR="005E1744" w:rsidRDefault="005E1744" w:rsidP="005E1744">
      <w:pPr>
        <w:spacing w:after="0" w:line="240" w:lineRule="atLeast"/>
        <w:ind w:firstLine="851"/>
        <w:jc w:val="both"/>
        <w:rPr>
          <w:rFonts w:ascii="Arial" w:hAnsi="Arial" w:cs="Arial"/>
          <w:sz w:val="24"/>
          <w:szCs w:val="24"/>
        </w:rPr>
      </w:pPr>
    </w:p>
    <w:p w:rsidR="005E1744" w:rsidRDefault="005E1744" w:rsidP="005E1744">
      <w:pPr>
        <w:spacing w:after="0" w:line="240" w:lineRule="atLeast"/>
        <w:ind w:firstLine="851"/>
        <w:jc w:val="both"/>
        <w:rPr>
          <w:rFonts w:ascii="Arial" w:hAnsi="Arial" w:cs="Arial"/>
          <w:sz w:val="24"/>
          <w:szCs w:val="24"/>
        </w:rPr>
      </w:pP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r>
    </w:p>
    <w:p w:rsidR="00B91E26" w:rsidRPr="00B91E26" w:rsidRDefault="00B91E26" w:rsidP="005E1744">
      <w:pPr>
        <w:spacing w:after="0" w:line="240" w:lineRule="atLeast"/>
        <w:ind w:firstLine="851"/>
        <w:jc w:val="both"/>
        <w:rPr>
          <w:rFonts w:ascii="Arial" w:hAnsi="Arial" w:cs="Arial"/>
          <w:b/>
          <w:sz w:val="24"/>
          <w:szCs w:val="24"/>
        </w:rPr>
      </w:pPr>
      <w:r w:rsidRPr="00B91E26">
        <w:rPr>
          <w:rFonts w:ascii="Arial" w:hAnsi="Arial" w:cs="Arial"/>
          <w:sz w:val="24"/>
          <w:szCs w:val="24"/>
        </w:rPr>
        <w:lastRenderedPageBreak/>
        <w:tab/>
      </w:r>
      <w:r w:rsidRPr="00B91E26">
        <w:rPr>
          <w:rFonts w:ascii="Arial" w:hAnsi="Arial" w:cs="Arial"/>
          <w:b/>
          <w:sz w:val="24"/>
          <w:szCs w:val="24"/>
        </w:rPr>
        <w:t>Incidencia en materia  presupuestaria y financiera</w:t>
      </w:r>
    </w:p>
    <w:p w:rsidR="00B91E26" w:rsidRPr="00B91E26" w:rsidRDefault="00B91E26"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w:t>
      </w:r>
      <w:r w:rsidRPr="00B91E26">
        <w:rPr>
          <w:rFonts w:ascii="Arial" w:hAnsi="Arial" w:cs="Arial"/>
          <w:b/>
          <w:sz w:val="24"/>
          <w:szCs w:val="24"/>
        </w:rPr>
        <w:t>Informe Financiero N° 20, de fecha 01.03.2016</w:t>
      </w:r>
      <w:r w:rsidRPr="00B91E26">
        <w:rPr>
          <w:rFonts w:ascii="Arial" w:hAnsi="Arial" w:cs="Arial"/>
          <w:sz w:val="24"/>
          <w:szCs w:val="24"/>
        </w:rPr>
        <w:t xml:space="preserve"> sustituye al informe financiero N°158, de 03.11.2015, que acompañó al mensaje mediante el cual se introdujo el presente proyecto de ley</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B91E26">
        <w:rPr>
          <w:rFonts w:ascii="Arial" w:hAnsi="Arial" w:cs="Arial"/>
          <w:b/>
          <w:sz w:val="24"/>
          <w:szCs w:val="24"/>
        </w:rPr>
        <w:t>Efecto del Proyecto sobre el Presupuesto Fiscal.</w:t>
      </w:r>
    </w:p>
    <w:p w:rsidR="005E1744" w:rsidRPr="00B91E26" w:rsidRDefault="005E1744"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informe financiero sustitutivo acompañó indicaciones, que se precisan a continuación, aprovechando la ocasión para actualizar las cifras de gastos. Mediante estas indicaciones se modifican algunas normas contenidas en el Proyecto de ley en relación: a: i) adscripción de los Servicios Locales de Educación al sistema de Alta Dirección Pública; </w:t>
      </w:r>
      <w:proofErr w:type="spellStart"/>
      <w:r w:rsidRPr="00B91E26">
        <w:rPr>
          <w:rFonts w:ascii="Arial" w:hAnsi="Arial" w:cs="Arial"/>
          <w:sz w:val="24"/>
          <w:szCs w:val="24"/>
        </w:rPr>
        <w:t>ii</w:t>
      </w:r>
      <w:proofErr w:type="spellEnd"/>
      <w:r w:rsidRPr="00B91E26">
        <w:rPr>
          <w:rFonts w:ascii="Arial" w:hAnsi="Arial" w:cs="Arial"/>
          <w:sz w:val="24"/>
          <w:szCs w:val="24"/>
        </w:rPr>
        <w:t xml:space="preserve">) funciones y atribuciones de la Dirección de Educación Pública y de los Servicios Locales; e </w:t>
      </w:r>
      <w:proofErr w:type="spellStart"/>
      <w:r w:rsidRPr="00B91E26">
        <w:rPr>
          <w:rFonts w:ascii="Arial" w:hAnsi="Arial" w:cs="Arial"/>
          <w:sz w:val="24"/>
          <w:szCs w:val="24"/>
        </w:rPr>
        <w:t>iii</w:t>
      </w:r>
      <w:proofErr w:type="spellEnd"/>
      <w:r w:rsidRPr="00B91E26">
        <w:rPr>
          <w:rFonts w:ascii="Arial" w:hAnsi="Arial" w:cs="Arial"/>
          <w:sz w:val="24"/>
          <w:szCs w:val="24"/>
        </w:rPr>
        <w:t>) incorporar apoyo técnico pedagógico a los establecimientos administrados bajo el DL N° 3.166, de 1980, entre otras.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señala que como consecuencia de la indicación y la actualización a pesos de 2016, el gasto en régimen se ve modificado como a continuación se indica:</w:t>
      </w:r>
    </w:p>
    <w:p w:rsidR="00FF624A" w:rsidRDefault="00FF624A" w:rsidP="005E1744">
      <w:pPr>
        <w:spacing w:after="0" w:line="240" w:lineRule="atLeast"/>
        <w:jc w:val="both"/>
        <w:rPr>
          <w:rFonts w:ascii="Arial" w:hAnsi="Arial" w:cs="Arial"/>
          <w:sz w:val="24"/>
          <w:szCs w:val="24"/>
        </w:rPr>
      </w:pPr>
      <w:r>
        <w:rPr>
          <w:noProof/>
          <w:lang w:eastAsia="es-CL"/>
        </w:rPr>
        <w:drawing>
          <wp:inline distT="0" distB="0" distL="0" distR="0">
            <wp:extent cx="5295265" cy="2568575"/>
            <wp:effectExtent l="1905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5295265" cy="2568575"/>
                    </a:xfrm>
                    <a:prstGeom prst="rect">
                      <a:avLst/>
                    </a:prstGeom>
                    <a:noFill/>
                    <a:ln w="9525">
                      <a:noFill/>
                      <a:miter lim="800000"/>
                      <a:headEnd/>
                      <a:tailEnd/>
                    </a:ln>
                  </pic:spPr>
                </pic:pic>
              </a:graphicData>
            </a:graphic>
          </wp:inline>
        </w:drawing>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 continuación se presenta el flujo anual considerando la gradualidad dispuesta por el proyecto de ley:</w:t>
      </w:r>
    </w:p>
    <w:p w:rsidR="00B91E26" w:rsidRPr="00B91E26" w:rsidRDefault="00FF624A" w:rsidP="005E1744">
      <w:pPr>
        <w:spacing w:after="0" w:line="240" w:lineRule="atLeast"/>
        <w:jc w:val="both"/>
        <w:rPr>
          <w:rFonts w:ascii="Arial" w:hAnsi="Arial" w:cs="Arial"/>
          <w:sz w:val="24"/>
          <w:szCs w:val="24"/>
        </w:rPr>
      </w:pPr>
      <w:r>
        <w:rPr>
          <w:noProof/>
          <w:lang w:eastAsia="es-CL"/>
        </w:rPr>
        <w:lastRenderedPageBreak/>
        <w:drawing>
          <wp:inline distT="0" distB="0" distL="0" distR="0">
            <wp:extent cx="5336540" cy="300101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5336540" cy="3001010"/>
                    </a:xfrm>
                    <a:prstGeom prst="rect">
                      <a:avLst/>
                    </a:prstGeom>
                    <a:noFill/>
                    <a:ln w="9525">
                      <a:noFill/>
                      <a:miter lim="800000"/>
                      <a:headEnd/>
                      <a:tailEnd/>
                    </a:ln>
                  </pic:spPr>
                </pic:pic>
              </a:graphicData>
            </a:graphic>
          </wp:inline>
        </w:drawing>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w:t>
      </w:r>
      <w:r w:rsidRPr="00FF624A">
        <w:rPr>
          <w:rFonts w:ascii="Arial" w:hAnsi="Arial" w:cs="Arial"/>
          <w:b/>
          <w:sz w:val="24"/>
          <w:szCs w:val="24"/>
        </w:rPr>
        <w:t>informe financiero N° 40 de 11 de abril de 2016</w:t>
      </w:r>
      <w:r w:rsidRPr="00B91E26">
        <w:rPr>
          <w:rFonts w:ascii="Arial" w:hAnsi="Arial" w:cs="Arial"/>
          <w:sz w:val="24"/>
          <w:szCs w:val="24"/>
        </w:rPr>
        <w:t>, elaborado por la Dirección de Presupuestos explica que mediante las presentes indicaciones (N° 072 - 364) se modifican algunas normas contenidas en el Proyecto de Ley que crea la Dirección de Educación Pública y los 67 Servicio Locales, de las cuales cabe destacar las materias siguientes:</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Las funciones y atribuciones del Director de Educación Pública como jefe superior del servicio y la determinación de requisitos de idoneidad para su nombramiento.</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La participación que le cabe al Consejo Local en diversos ámbitos del quehacer de los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En cuanto al personal de contrata, éste podrá desempeñar funciones directivas o de jefatura, asignadas por el Director Ejecutivo del Servicio Local, no pudiendo exceder el 7% de la dotación máxima del Servicio.</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Se precisa que aunque el Servicio Local será el sucesor legal en calidad de sostenedor de los establecimientos educacionales del sector municipal, las municipalidades o corporaciones municipales estarán obligadas a la extinción de todas las obligaciones que resulten exigibles con anterioridad a la fecha del traspaso del servicio educacional.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En el caso de los establecimientos de educación </w:t>
      </w:r>
      <w:proofErr w:type="spellStart"/>
      <w:r w:rsidRPr="00B91E26">
        <w:rPr>
          <w:rFonts w:ascii="Arial" w:hAnsi="Arial" w:cs="Arial"/>
          <w:sz w:val="24"/>
          <w:szCs w:val="24"/>
        </w:rPr>
        <w:t>parvularia</w:t>
      </w:r>
      <w:proofErr w:type="spellEnd"/>
      <w:r w:rsidRPr="00B91E26">
        <w:rPr>
          <w:rFonts w:ascii="Arial" w:hAnsi="Arial" w:cs="Arial"/>
          <w:sz w:val="24"/>
          <w:szCs w:val="24"/>
        </w:rPr>
        <w:t>, se precisa la redacción respecto del traspaso de los bienes muebles adquiridos mediante transferencias de recursos de la Junta Nacional de Jardines Infantiles o a través de recursos fiscales.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incorporan modificaciones a los artículos transitorios que regulan el traspaso de personal estableciendo los plazos, procedimientos y los actos administrativos respectivos.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En este contexto, se establece una comisión técnica para colaborar en la entrega de información relativa a temas laborales.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En cuanto a la protección de los derechos del personal traspasado a los Servicios Locales, se explícita que ello incluye las remuneraciones a que el </w:t>
      </w:r>
      <w:r w:rsidRPr="00B91E26">
        <w:rPr>
          <w:rFonts w:ascii="Arial" w:hAnsi="Arial" w:cs="Arial"/>
          <w:sz w:val="24"/>
          <w:szCs w:val="24"/>
        </w:rPr>
        <w:lastRenderedPageBreak/>
        <w:t>personal tenga derecho en virtud de contratos colectivos suscritos con dos años o más de anterioridad al traspaso, hasta el término de la vigencia del respectivo contrato colectivo.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establece el compromiso de enviar un proyecto de ley que establecerá un estatuto para los asistentes de la educación, a los que se refiere la Ley N° 19.464.</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Finalmente se extiende el plazo de vigencia del Fondo destinado a la recuperación y fortalecimiento de la educación pública creada en la Ley N° 20.845, por los montos de $200.000.000 miles, $150.000.000 miles y $100.000.000 miles, para los años 2020, 2021 y 2022, respectivamente.</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En cuanto a los efectos de las </w:t>
      </w:r>
      <w:r w:rsidR="005E1744">
        <w:rPr>
          <w:rFonts w:ascii="Arial" w:hAnsi="Arial" w:cs="Arial"/>
          <w:sz w:val="24"/>
          <w:szCs w:val="24"/>
        </w:rPr>
        <w:t>indicaciones al proyecto de ley</w:t>
      </w:r>
      <w:r w:rsidRPr="00B91E26">
        <w:rPr>
          <w:rFonts w:ascii="Arial" w:hAnsi="Arial" w:cs="Arial"/>
          <w:sz w:val="24"/>
          <w:szCs w:val="24"/>
        </w:rPr>
        <w:t>, explica que incluye incrementos del gasto fiscal para los años 2020, 2021 y 2022 por los efectos del Fondo señalado en el numeral anterior, manteniéndose el nivel de mayor gasto fiscal del resto del Informe Financiero N° 40, del 11 de Abril de 2016, como a continuación se indica:</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FF624A" w:rsidP="005E1744">
      <w:pPr>
        <w:spacing w:after="0" w:line="240" w:lineRule="atLeast"/>
        <w:jc w:val="both"/>
        <w:rPr>
          <w:rFonts w:ascii="Arial" w:hAnsi="Arial" w:cs="Arial"/>
          <w:sz w:val="24"/>
          <w:szCs w:val="24"/>
        </w:rPr>
      </w:pPr>
      <w:r>
        <w:rPr>
          <w:rFonts w:ascii="Arial" w:hAnsi="Arial"/>
          <w:b/>
          <w:noProof/>
          <w:sz w:val="24"/>
          <w:lang w:eastAsia="es-CL"/>
        </w:rPr>
        <w:drawing>
          <wp:inline distT="0" distB="0" distL="0" distR="0">
            <wp:extent cx="5610860" cy="2718435"/>
            <wp:effectExtent l="19050" t="0" r="8890" b="0"/>
            <wp:docPr id="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 cstate="print"/>
                    <a:srcRect/>
                    <a:stretch>
                      <a:fillRect/>
                    </a:stretch>
                  </pic:blipFill>
                  <pic:spPr bwMode="auto">
                    <a:xfrm>
                      <a:off x="0" y="0"/>
                      <a:ext cx="5610860" cy="2718435"/>
                    </a:xfrm>
                    <a:prstGeom prst="rect">
                      <a:avLst/>
                    </a:prstGeom>
                    <a:noFill/>
                    <a:ln w="9525">
                      <a:noFill/>
                      <a:miter lim="800000"/>
                      <a:headEnd/>
                      <a:tailEnd/>
                    </a:ln>
                  </pic:spPr>
                </pic:pic>
              </a:graphicData>
            </a:graphic>
          </wp:inline>
        </w:drawing>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 </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w:t>
      </w:r>
      <w:r w:rsidRPr="00FF624A">
        <w:rPr>
          <w:rFonts w:ascii="Arial" w:hAnsi="Arial" w:cs="Arial"/>
          <w:b/>
          <w:sz w:val="24"/>
          <w:szCs w:val="24"/>
        </w:rPr>
        <w:t>informe financiero N° 75 de 7 de junio de 2016</w:t>
      </w:r>
      <w:r w:rsidRPr="00B91E26">
        <w:rPr>
          <w:rFonts w:ascii="Arial" w:hAnsi="Arial" w:cs="Arial"/>
          <w:sz w:val="24"/>
          <w:szCs w:val="24"/>
        </w:rPr>
        <w:t>, elaborado por la Dirección de Presupuestos, señala que mediante las indicaciones (N° 088 - 364) se modifican algunas normas contenidas en el Proyecto de Ley que crea la Dirección de Educación Pública y los 67 Servicio Locales de Educación, de las cuales cabe destacar:</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Director de Educación Pública como jefe superior del servicio será seleccionado conforme las normas del Párrafo 3° del Título VI de la Ley N° 19.882.</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establece el compromiso de la Presidenta de la República para enviar antes del 31 de enero del año 2017, un proyecto de ley que establezca un estatuto para los asistentes de la educación.</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En cuanto a los efectos de las indicaciones al proyecto de ley sobre el Presupuesto Fiscal, asevera que las modificaciones de las presentes indicaciones se ajustan al nivel de gasto establecido en el Informe Financiero N° 75, del 07 de junio de 2016.</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lastRenderedPageBreak/>
        <w:t xml:space="preserve">Por su parte el </w:t>
      </w:r>
      <w:r w:rsidRPr="00FF624A">
        <w:rPr>
          <w:rFonts w:ascii="Arial" w:hAnsi="Arial" w:cs="Arial"/>
          <w:b/>
          <w:sz w:val="24"/>
          <w:szCs w:val="24"/>
        </w:rPr>
        <w:t>informe financiero N° 94 de 5 de julio de 2016</w:t>
      </w:r>
      <w:r w:rsidRPr="00B91E26">
        <w:rPr>
          <w:rFonts w:ascii="Arial" w:hAnsi="Arial" w:cs="Arial"/>
          <w:sz w:val="24"/>
          <w:szCs w:val="24"/>
        </w:rPr>
        <w:t>, acompañó indicaciones que fueron conocidas por la Comisión de Educación en segundo trámite reglamentario.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Mediante las indicaciones (N° 108 - 364) se modifican algunas normas contenidas en el proyecto de ley que crean la Dirección de Educación Pública y los Servicio Locales de Educación, de las cuales cabe destacar:</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agrega un nuevo Servicio Local de Educación en la Región de la Araucanía, donde originalmente se consideraba una Oficina Local, por lo tanto se establecerán 68 servicios locales de educación pública, en el país.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precisa que el traspaso de la calidad de sostenedor a los Servicios Locales de Educación, no exime a las municipalidades o corporaciones de las deudas de cualquier especie contraídas en la prestación del servicio educacional con anterioridad a la fecha del traspaso y no se transfirieren a los Servicios Locales de Educación.</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En este mismo tenor se establece, que las municipalidades o corporaciones municipales serán responsables de extinguir las deudas con los beneficiarios de planes de retiros dispuestos por los cuerpos legales que se indican y sólo si han cumplido satisfactoriamente las obligaciones sobre el particular, se les condonará el saldo de la deuda por anticipos de subvenciones con el Fisco.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precisan los procedimientos para la provisión de las plantas de los servicios locales, en la etapa de traspaso del personal del sector municipal y la posterior provisión mediante concurso público.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faculta al Presidente de la República para nombrar provisoriamente al primer Director de Educación Pública y a los primeros Directores Ejecutivos de los Servicios Locales, de acuerdo a las condiciones y plazos que el proyecto indica.</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En cuanto a los efectos de las indicaciones al Proyecto de Ley sobre el Presupuesto Fiscal: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informe señala que las modificaciones al proyecto de ley de las presentes indicaciones se ajustan al nivel de gasto establecido en el Informe Financiero N° 75, del 07 de junio de 2016.</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Precisa que la incorporación de un nuevo Servicio Local de Educación Pública en la Región de la Araucanía reemplaza a la Oficina Local inicialmente considerada en el Proyecto, que inicia su funcionamiento el año 2020, por lo tanto se mantiene la gradualidad establecida en el Informe Financiero N° 158, del 03 de </w:t>
      </w:r>
      <w:r w:rsidR="00E70092">
        <w:rPr>
          <w:rFonts w:ascii="Arial" w:hAnsi="Arial" w:cs="Arial"/>
          <w:sz w:val="24"/>
          <w:szCs w:val="24"/>
        </w:rPr>
        <w:t>Noviembre del año 2015.</w:t>
      </w:r>
      <w:r w:rsidRPr="00B91E26">
        <w:rPr>
          <w:rFonts w:ascii="Arial" w:hAnsi="Arial" w:cs="Arial"/>
          <w:sz w:val="24"/>
          <w:szCs w:val="24"/>
        </w:rPr>
        <w:t xml:space="preserve"> </w:t>
      </w:r>
      <w:r w:rsidR="00E70092">
        <w:rPr>
          <w:rFonts w:ascii="Arial" w:hAnsi="Arial" w:cs="Arial"/>
          <w:sz w:val="24"/>
          <w:szCs w:val="24"/>
        </w:rPr>
        <w:t>Este</w:t>
      </w:r>
      <w:r w:rsidR="000320A8">
        <w:rPr>
          <w:rFonts w:ascii="Arial" w:hAnsi="Arial" w:cs="Arial"/>
          <w:sz w:val="24"/>
          <w:szCs w:val="24"/>
        </w:rPr>
        <w:t xml:space="preserve"> informe fue sustituido desde el punto de vista financiero por el N° 20, de fecha 01.03.2016, pero contenía </w:t>
      </w:r>
      <w:r w:rsidR="00E70092">
        <w:rPr>
          <w:rFonts w:ascii="Arial" w:hAnsi="Arial" w:cs="Arial"/>
          <w:sz w:val="24"/>
          <w:szCs w:val="24"/>
        </w:rPr>
        <w:t xml:space="preserve">referencia a </w:t>
      </w:r>
      <w:r w:rsidR="000320A8">
        <w:rPr>
          <w:rFonts w:ascii="Arial" w:hAnsi="Arial" w:cs="Arial"/>
          <w:sz w:val="24"/>
          <w:szCs w:val="24"/>
        </w:rPr>
        <w:t xml:space="preserve">la gradualidad de entrada en vigencia del sistema, </w:t>
      </w:r>
      <w:r w:rsidRPr="00B91E26">
        <w:rPr>
          <w:rFonts w:ascii="Arial" w:hAnsi="Arial" w:cs="Arial"/>
          <w:sz w:val="24"/>
          <w:szCs w:val="24"/>
        </w:rPr>
        <w:t>como a continuación se indica:</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jc w:val="both"/>
        <w:rPr>
          <w:rFonts w:ascii="Arial" w:hAnsi="Arial" w:cs="Arial"/>
          <w:sz w:val="24"/>
          <w:szCs w:val="24"/>
        </w:rPr>
      </w:pPr>
      <w:r w:rsidRPr="00B91E26">
        <w:rPr>
          <w:rFonts w:ascii="Arial" w:hAnsi="Arial" w:cs="Arial"/>
          <w:sz w:val="24"/>
          <w:szCs w:val="24"/>
        </w:rPr>
        <w:lastRenderedPageBreak/>
        <w:t xml:space="preserve"> </w:t>
      </w:r>
      <w:r w:rsidR="00EF6F91">
        <w:rPr>
          <w:rFonts w:ascii="Arial" w:hAnsi="Arial" w:cs="Arial"/>
          <w:noProof/>
          <w:sz w:val="24"/>
          <w:szCs w:val="24"/>
          <w:lang w:eastAsia="es-CL"/>
        </w:rPr>
        <w:drawing>
          <wp:inline distT="0" distB="0" distL="0" distR="0">
            <wp:extent cx="5079365" cy="1346835"/>
            <wp:effectExtent l="19050" t="0" r="6985" b="0"/>
            <wp:docPr id="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cstate="print"/>
                    <a:srcRect/>
                    <a:stretch>
                      <a:fillRect/>
                    </a:stretch>
                  </pic:blipFill>
                  <pic:spPr bwMode="auto">
                    <a:xfrm>
                      <a:off x="0" y="0"/>
                      <a:ext cx="5079365" cy="1346835"/>
                    </a:xfrm>
                    <a:prstGeom prst="rect">
                      <a:avLst/>
                    </a:prstGeom>
                    <a:noFill/>
                    <a:ln w="9525">
                      <a:noFill/>
                      <a:miter lim="800000"/>
                      <a:headEnd/>
                      <a:tailEnd/>
                    </a:ln>
                  </pic:spPr>
                </pic:pic>
              </a:graphicData>
            </a:graphic>
          </wp:inline>
        </w:drawing>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r>
    </w:p>
    <w:p w:rsidR="00B91E26" w:rsidRPr="00EF6F91" w:rsidRDefault="00B91E26" w:rsidP="005E1744">
      <w:pPr>
        <w:spacing w:after="0" w:line="240" w:lineRule="atLeast"/>
        <w:ind w:firstLine="851"/>
        <w:jc w:val="both"/>
        <w:rPr>
          <w:rFonts w:ascii="Arial" w:hAnsi="Arial" w:cs="Arial"/>
          <w:b/>
          <w:sz w:val="24"/>
          <w:szCs w:val="24"/>
        </w:rPr>
      </w:pPr>
      <w:r w:rsidRPr="00EF6F91">
        <w:rPr>
          <w:rFonts w:ascii="Arial" w:hAnsi="Arial" w:cs="Arial"/>
          <w:b/>
          <w:sz w:val="24"/>
          <w:szCs w:val="24"/>
        </w:rPr>
        <w:t>Debate de las normas sometidas a la consideración de la Comisión</w:t>
      </w:r>
    </w:p>
    <w:p w:rsidR="00B91E26" w:rsidRPr="00EF6F91" w:rsidRDefault="00B91E26"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b/>
          <w:sz w:val="24"/>
          <w:szCs w:val="24"/>
        </w:rPr>
      </w:pPr>
      <w:r w:rsidRPr="00EF6F91">
        <w:rPr>
          <w:rFonts w:ascii="Arial" w:hAnsi="Arial" w:cs="Arial"/>
          <w:b/>
          <w:sz w:val="24"/>
          <w:szCs w:val="24"/>
        </w:rPr>
        <w:t>Normas de competencia fijadas por la Comisión Técnica</w:t>
      </w:r>
    </w:p>
    <w:p w:rsidR="005E1744" w:rsidRPr="00EF6F91" w:rsidRDefault="005E1744" w:rsidP="005E1744">
      <w:pPr>
        <w:spacing w:after="0" w:line="240" w:lineRule="atLeast"/>
        <w:ind w:firstLine="851"/>
        <w:jc w:val="both"/>
        <w:rPr>
          <w:rFonts w:ascii="Arial" w:hAnsi="Arial" w:cs="Arial"/>
          <w:b/>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En este segundo trámi</w:t>
      </w:r>
      <w:r w:rsidR="003C284A">
        <w:rPr>
          <w:rFonts w:ascii="Arial" w:hAnsi="Arial" w:cs="Arial"/>
          <w:sz w:val="24"/>
          <w:szCs w:val="24"/>
        </w:rPr>
        <w:t>te reglamentario los artículos 9</w:t>
      </w:r>
      <w:r w:rsidRPr="00B91E26">
        <w:rPr>
          <w:rFonts w:ascii="Arial" w:hAnsi="Arial" w:cs="Arial"/>
          <w:sz w:val="24"/>
          <w:szCs w:val="24"/>
        </w:rPr>
        <w:t>°; 10; 61, permanentes, y los artículos transitorios sexto, octavo, noveno, undécimo, décimo cuarto, vigésimo noveno, trigésimo séptimo, cuadragésimo octavo y cuadragésimo noveno son de competencia de la Comisión.</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EF6F91">
        <w:rPr>
          <w:rFonts w:ascii="Arial" w:hAnsi="Arial" w:cs="Arial"/>
          <w:b/>
          <w:sz w:val="24"/>
          <w:szCs w:val="24"/>
        </w:rPr>
        <w:t>Rodrigo Valdés</w:t>
      </w:r>
      <w:r w:rsidR="005E1744">
        <w:rPr>
          <w:rFonts w:ascii="Arial" w:hAnsi="Arial" w:cs="Arial"/>
          <w:sz w:val="24"/>
          <w:szCs w:val="24"/>
        </w:rPr>
        <w:t xml:space="preserve"> </w:t>
      </w:r>
      <w:r w:rsidR="005E1744" w:rsidRPr="005E1744">
        <w:rPr>
          <w:rFonts w:ascii="Arial" w:hAnsi="Arial" w:cs="Arial"/>
          <w:b/>
          <w:sz w:val="24"/>
          <w:szCs w:val="24"/>
        </w:rPr>
        <w:t>(Ministro de Hacienda)</w:t>
      </w:r>
      <w:r w:rsidR="005E1744">
        <w:rPr>
          <w:rFonts w:ascii="Arial" w:hAnsi="Arial" w:cs="Arial"/>
          <w:sz w:val="24"/>
          <w:szCs w:val="24"/>
        </w:rPr>
        <w:t>,</w:t>
      </w:r>
      <w:r w:rsidRPr="00B91E26">
        <w:rPr>
          <w:rFonts w:ascii="Arial" w:hAnsi="Arial" w:cs="Arial"/>
          <w:sz w:val="24"/>
          <w:szCs w:val="24"/>
        </w:rPr>
        <w:t xml:space="preserve"> procedió a hacer una referencia en términos generales a las normas que son sometidas al conocimiento de la Comisión. </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Explica que la primera norma de competencia es el artículo 9, en el cual la Comisión de Hacienda eliminó el inciso que decía que el servicio tenía que tener el personal y dotación suficiente, por estimarlo innecesario, razón por la cual proponemos votar en contra la reposición de la norma por la Comisión de Educación. Agrega que también se cayó en esta Comisión la norma que disponía la creación de los S</w:t>
      </w:r>
      <w:proofErr w:type="gramStart"/>
      <w:r w:rsidRPr="00B91E26">
        <w:rPr>
          <w:rFonts w:ascii="Arial" w:hAnsi="Arial" w:cs="Arial"/>
          <w:sz w:val="24"/>
          <w:szCs w:val="24"/>
        </w:rPr>
        <w:t>:L.E</w:t>
      </w:r>
      <w:proofErr w:type="gramEnd"/>
      <w:r w:rsidRPr="00B91E26">
        <w:rPr>
          <w:rFonts w:ascii="Arial" w:hAnsi="Arial" w:cs="Arial"/>
          <w:sz w:val="24"/>
          <w:szCs w:val="24"/>
        </w:rPr>
        <w:t>., la cual se repuso en la Comisión Técnica por parte del Ejecutivo, con algunos cambios, como es la creación de un S.L.E. adicional en la Región de la Araucanía. Añade que en otra norma de competencia se vuelve a la redacción original que fue eliminada por Hacienda, en el sentido de excluir del concurso de docente al personal de los jardines VTF y a los AA.EE. (asistentes de la educación).</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Luego precisa que el artículo sexto transitorio contiene la gradualidad en la creación de los S.L.E. y repone lo que se votó en contra en Hacienda, con una redacción nueva que permite que el Director del Servicio pueda solicitar al Ministerio de Educación que con los mismos recursos se reasignen comunas a los S.L.E.</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EF6F91">
        <w:rPr>
          <w:rFonts w:ascii="Arial" w:hAnsi="Arial" w:cs="Arial"/>
          <w:b/>
          <w:sz w:val="24"/>
          <w:szCs w:val="24"/>
        </w:rPr>
        <w:t>Chahin</w:t>
      </w:r>
      <w:r w:rsidRPr="00B91E26">
        <w:rPr>
          <w:rFonts w:ascii="Arial" w:hAnsi="Arial" w:cs="Arial"/>
          <w:sz w:val="24"/>
          <w:szCs w:val="24"/>
        </w:rPr>
        <w:t>, considera que la desaparición del guarismo “67” más el artículo sexto transitorio, le proporciona flexibilidad al sistema.</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EF6F91">
        <w:rPr>
          <w:rFonts w:ascii="Arial" w:hAnsi="Arial" w:cs="Arial"/>
          <w:b/>
          <w:sz w:val="24"/>
          <w:szCs w:val="24"/>
        </w:rPr>
        <w:t>Auth,</w:t>
      </w:r>
      <w:r w:rsidRPr="00B91E26">
        <w:rPr>
          <w:rFonts w:ascii="Arial" w:hAnsi="Arial" w:cs="Arial"/>
          <w:sz w:val="24"/>
          <w:szCs w:val="24"/>
        </w:rPr>
        <w:t xml:space="preserve"> estima que es obvio que el Ministerio de Educación puede por ley crear un nuevo Servicio, razón por la cual piensa que la norma  del inciso final del artículo sexto implica que sin ley es factible la creación de un nuevo Servicio.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inciso final del artículo sexto transitorio, es del siguiente tenor:</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  “Concluido el proceso de traspaso del servicio educacional a todos los Servicios Locales, y en atención a criterios de matrículas de estudiantes, números de establecimientos, distancia y conectividad, entre otros, el Director de Educación </w:t>
      </w:r>
      <w:r w:rsidRPr="00B91E26">
        <w:rPr>
          <w:rFonts w:ascii="Arial" w:hAnsi="Arial" w:cs="Arial"/>
          <w:sz w:val="24"/>
          <w:szCs w:val="24"/>
        </w:rPr>
        <w:lastRenderedPageBreak/>
        <w:t>Pública podrá proponer al Ministerio de Educación la revisión del número de Servicios Locales y de las comunas que comprenda, sin alterar el marco financiero dispuesto para la presente ley.”.</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EF6F91">
        <w:rPr>
          <w:rFonts w:ascii="Arial" w:hAnsi="Arial" w:cs="Arial"/>
          <w:b/>
          <w:sz w:val="24"/>
          <w:szCs w:val="24"/>
        </w:rPr>
        <w:t>Rodrigo Valdés</w:t>
      </w:r>
      <w:r w:rsidRPr="00B91E26">
        <w:rPr>
          <w:rFonts w:ascii="Arial" w:hAnsi="Arial" w:cs="Arial"/>
          <w:sz w:val="24"/>
          <w:szCs w:val="24"/>
        </w:rPr>
        <w:t xml:space="preserve"> </w:t>
      </w:r>
      <w:r w:rsidRPr="005E1744">
        <w:rPr>
          <w:rFonts w:ascii="Arial" w:hAnsi="Arial" w:cs="Arial"/>
          <w:b/>
          <w:sz w:val="24"/>
          <w:szCs w:val="24"/>
        </w:rPr>
        <w:t>(Ministro de Hacienda)</w:t>
      </w:r>
      <w:r w:rsidR="005E1744">
        <w:rPr>
          <w:rFonts w:ascii="Arial" w:hAnsi="Arial" w:cs="Arial"/>
          <w:sz w:val="24"/>
          <w:szCs w:val="24"/>
        </w:rPr>
        <w:t>,</w:t>
      </w:r>
      <w:r w:rsidRPr="00B91E26">
        <w:rPr>
          <w:rFonts w:ascii="Arial" w:hAnsi="Arial" w:cs="Arial"/>
          <w:sz w:val="24"/>
          <w:szCs w:val="24"/>
        </w:rPr>
        <w:t xml:space="preserve"> acota que se trata de una facultad que puede ser ejercida por una sola vez, sólo para proponer la revisión del número de Servicios Locales y de las comunas que comprensa, pero si se decide la creación de un nuevo S.L.E. deberá ser por ley.</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Continúa señalando que dentro de la normas de competencia se encuentra el tema del traspaso de las deudas, materia en la cual la Comisión de Educación, repuso lo que se votó en contra en la Comisión de Hacienda, de tal forma que el S.L.E. será el sucesor legal del municipio, no obstante lo cual las deudas contraídas por el municipio antes del traspaso son de exclusiva responsabilidad de los municipios.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En cuanto a los artículos novenos, undécimo y décimo cuarto, relativos al traspaso de los bienes afectos, se cayeron en la Comisión de Hacienda y se reponen en la de Educación.</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Luego, explica que también es de competencia la norm</w:t>
      </w:r>
      <w:r w:rsidR="005E1744">
        <w:rPr>
          <w:rFonts w:ascii="Arial" w:hAnsi="Arial" w:cs="Arial"/>
          <w:sz w:val="24"/>
          <w:szCs w:val="24"/>
        </w:rPr>
        <w:t>a sobre la condonación de deuda</w:t>
      </w:r>
      <w:r w:rsidRPr="00B91E26">
        <w:rPr>
          <w:rFonts w:ascii="Arial" w:hAnsi="Arial" w:cs="Arial"/>
          <w:sz w:val="24"/>
          <w:szCs w:val="24"/>
        </w:rPr>
        <w:t xml:space="preserve"> por retiro anticipado</w:t>
      </w:r>
      <w:r w:rsidR="005E1744">
        <w:rPr>
          <w:rFonts w:ascii="Arial" w:hAnsi="Arial" w:cs="Arial"/>
          <w:sz w:val="24"/>
          <w:szCs w:val="24"/>
        </w:rPr>
        <w:t>.</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En seguida señala que también es de competencia el artículo trigésimo séptimo transitorio, sobre nombramiento anticipado  del Director de Educación Pública y de los pr</w:t>
      </w:r>
      <w:r w:rsidR="005E1744">
        <w:rPr>
          <w:rFonts w:ascii="Arial" w:hAnsi="Arial" w:cs="Arial"/>
          <w:sz w:val="24"/>
          <w:szCs w:val="24"/>
        </w:rPr>
        <w:t>imeros Directores de los S.L.E.</w:t>
      </w:r>
      <w:r w:rsidRPr="00B91E26">
        <w:rPr>
          <w:rFonts w:ascii="Arial" w:hAnsi="Arial" w:cs="Arial"/>
          <w:sz w:val="24"/>
          <w:szCs w:val="24"/>
        </w:rPr>
        <w:t xml:space="preserve"> </w:t>
      </w:r>
      <w:r w:rsidR="005E1744" w:rsidRPr="00B91E26">
        <w:rPr>
          <w:rFonts w:ascii="Arial" w:hAnsi="Arial" w:cs="Arial"/>
          <w:sz w:val="24"/>
          <w:szCs w:val="24"/>
        </w:rPr>
        <w:t>Éstos</w:t>
      </w:r>
      <w:r w:rsidRPr="00B91E26">
        <w:rPr>
          <w:rFonts w:ascii="Arial" w:hAnsi="Arial" w:cs="Arial"/>
          <w:sz w:val="24"/>
          <w:szCs w:val="24"/>
        </w:rPr>
        <w:t xml:space="preserve"> asumen en carácter de transitorios y provisionales y pueden postular al cargo posteriormente. Precisa que se trata de una facultad por los primeros seis años de vigencia del nuevo sistema.</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EF6F91">
        <w:rPr>
          <w:rFonts w:ascii="Arial" w:hAnsi="Arial" w:cs="Arial"/>
          <w:b/>
          <w:sz w:val="24"/>
          <w:szCs w:val="24"/>
        </w:rPr>
        <w:t xml:space="preserve">Monsalve </w:t>
      </w:r>
      <w:r w:rsidRPr="005E1744">
        <w:rPr>
          <w:rFonts w:ascii="Arial" w:hAnsi="Arial" w:cs="Arial"/>
          <w:b/>
          <w:sz w:val="24"/>
          <w:szCs w:val="24"/>
        </w:rPr>
        <w:t>(Presidente de la Comisión)</w:t>
      </w:r>
      <w:r w:rsidR="005E1744">
        <w:rPr>
          <w:rFonts w:ascii="Arial" w:hAnsi="Arial" w:cs="Arial"/>
          <w:sz w:val="24"/>
          <w:szCs w:val="24"/>
        </w:rPr>
        <w:t>,</w:t>
      </w:r>
      <w:r w:rsidRPr="00B91E26">
        <w:rPr>
          <w:rFonts w:ascii="Arial" w:hAnsi="Arial" w:cs="Arial"/>
          <w:sz w:val="24"/>
          <w:szCs w:val="24"/>
        </w:rPr>
        <w:t xml:space="preserve"> estima que todos los S.L.E. no existen, por tanto será necesario un nombramiento provisorio en cada caso, para que este funcionario arme y eche a andar el Servicio, razón por la cual estima que no se trata de una norma que afecte a los seis primeros Servicios sino que será aplicable a todos.</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EF6F91">
        <w:rPr>
          <w:rFonts w:ascii="Arial" w:hAnsi="Arial" w:cs="Arial"/>
          <w:b/>
          <w:sz w:val="24"/>
          <w:szCs w:val="24"/>
        </w:rPr>
        <w:t>Rodrigo Valdés</w:t>
      </w:r>
      <w:r w:rsidRPr="00B91E26">
        <w:rPr>
          <w:rFonts w:ascii="Arial" w:hAnsi="Arial" w:cs="Arial"/>
          <w:sz w:val="24"/>
          <w:szCs w:val="24"/>
        </w:rPr>
        <w:t xml:space="preserve"> </w:t>
      </w:r>
      <w:r w:rsidRPr="005E1744">
        <w:rPr>
          <w:rFonts w:ascii="Arial" w:hAnsi="Arial" w:cs="Arial"/>
          <w:b/>
          <w:sz w:val="24"/>
          <w:szCs w:val="24"/>
        </w:rPr>
        <w:t>(Ministro de Hacienda)</w:t>
      </w:r>
      <w:r w:rsidR="005E1744">
        <w:rPr>
          <w:rFonts w:ascii="Arial" w:hAnsi="Arial" w:cs="Arial"/>
          <w:sz w:val="24"/>
          <w:szCs w:val="24"/>
        </w:rPr>
        <w:t>,</w:t>
      </w:r>
      <w:r w:rsidRPr="00B91E26">
        <w:rPr>
          <w:rFonts w:ascii="Arial" w:hAnsi="Arial" w:cs="Arial"/>
          <w:sz w:val="24"/>
          <w:szCs w:val="24"/>
        </w:rPr>
        <w:t xml:space="preserve"> indica que se refiere al primero de cada Servicio.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EF6F91">
        <w:rPr>
          <w:rFonts w:ascii="Arial" w:hAnsi="Arial" w:cs="Arial"/>
          <w:b/>
          <w:sz w:val="24"/>
          <w:szCs w:val="24"/>
        </w:rPr>
        <w:t>Silva,</w:t>
      </w:r>
      <w:r w:rsidRPr="00B91E26">
        <w:rPr>
          <w:rFonts w:ascii="Arial" w:hAnsi="Arial" w:cs="Arial"/>
          <w:sz w:val="24"/>
          <w:szCs w:val="24"/>
        </w:rPr>
        <w:t xml:space="preserve"> cree que esta disposición no está en el espíritu de la ley, por cuanto en una etapa como es la instalación de la institución, si el primer director es designado se impone mucho el carácter de la autoridad de turno al momento del nombramiento.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EF6F91">
        <w:rPr>
          <w:rFonts w:ascii="Arial" w:hAnsi="Arial" w:cs="Arial"/>
          <w:b/>
          <w:sz w:val="24"/>
          <w:szCs w:val="24"/>
        </w:rPr>
        <w:t>Rodrigo Valdés</w:t>
      </w:r>
      <w:r w:rsidR="005E1744">
        <w:rPr>
          <w:rFonts w:ascii="Arial" w:hAnsi="Arial" w:cs="Arial"/>
          <w:sz w:val="24"/>
          <w:szCs w:val="24"/>
        </w:rPr>
        <w:t xml:space="preserve"> </w:t>
      </w:r>
      <w:r w:rsidR="005E1744" w:rsidRPr="005E1744">
        <w:rPr>
          <w:rFonts w:ascii="Arial" w:hAnsi="Arial" w:cs="Arial"/>
          <w:b/>
          <w:sz w:val="24"/>
          <w:szCs w:val="24"/>
        </w:rPr>
        <w:t>(Ministro de  Hacienda)</w:t>
      </w:r>
      <w:r w:rsidR="005E1744">
        <w:rPr>
          <w:rFonts w:ascii="Arial" w:hAnsi="Arial" w:cs="Arial"/>
          <w:sz w:val="24"/>
          <w:szCs w:val="24"/>
        </w:rPr>
        <w:t>,</w:t>
      </w:r>
      <w:r w:rsidRPr="00B91E26">
        <w:rPr>
          <w:rFonts w:ascii="Arial" w:hAnsi="Arial" w:cs="Arial"/>
          <w:sz w:val="24"/>
          <w:szCs w:val="24"/>
        </w:rPr>
        <w:t xml:space="preserve"> explica que el artículo cuadragésimo noveno, fue introducido por una indicación parlamentaria en la Comisión de Educación, siendo totalmente inadmisible, por cuanto se refiere a una materia de administración financiera del Estado. Aclara que hicieron presente la inadmisibilidad ante la Comisión de Educación, no obstante lo cual se aprobó.</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EF6F91">
        <w:rPr>
          <w:rFonts w:ascii="Arial" w:hAnsi="Arial" w:cs="Arial"/>
          <w:b/>
          <w:sz w:val="24"/>
          <w:szCs w:val="24"/>
        </w:rPr>
        <w:t>Auth</w:t>
      </w:r>
      <w:r w:rsidRPr="00B91E26">
        <w:rPr>
          <w:rFonts w:ascii="Arial" w:hAnsi="Arial" w:cs="Arial"/>
          <w:sz w:val="24"/>
          <w:szCs w:val="24"/>
        </w:rPr>
        <w:t xml:space="preserve">, junto con manifestar su parecer en orden a considerar la norma en comento inadmisible, vuelve sobre el tema anterior señalando que </w:t>
      </w:r>
      <w:r w:rsidRPr="00B91E26">
        <w:rPr>
          <w:rFonts w:ascii="Arial" w:hAnsi="Arial" w:cs="Arial"/>
          <w:sz w:val="24"/>
          <w:szCs w:val="24"/>
        </w:rPr>
        <w:lastRenderedPageBreak/>
        <w:t xml:space="preserve">discrepa de la posibilidad de reclutar sin concurso al primer </w:t>
      </w:r>
      <w:r w:rsidR="005E1744" w:rsidRPr="00B91E26">
        <w:rPr>
          <w:rFonts w:ascii="Arial" w:hAnsi="Arial" w:cs="Arial"/>
          <w:sz w:val="24"/>
          <w:szCs w:val="24"/>
        </w:rPr>
        <w:t>director</w:t>
      </w:r>
      <w:r w:rsidRPr="00B91E26">
        <w:rPr>
          <w:rFonts w:ascii="Arial" w:hAnsi="Arial" w:cs="Arial"/>
          <w:sz w:val="24"/>
          <w:szCs w:val="24"/>
        </w:rPr>
        <w:t xml:space="preserve"> de cada Servicio Local, por cuanto es claro que éste va a ser el único que tendrá la experiencia y se presenta con una clara ventaja respecto a los demás postulantes, por lo cual anuncia su voto en contra.</w:t>
      </w:r>
    </w:p>
    <w:p w:rsidR="00B91E26" w:rsidRPr="00B91E26" w:rsidRDefault="00B91E26" w:rsidP="005E1744">
      <w:pPr>
        <w:spacing w:after="0" w:line="240" w:lineRule="atLeast"/>
        <w:ind w:firstLine="851"/>
        <w:jc w:val="both"/>
        <w:rPr>
          <w:rFonts w:ascii="Arial" w:hAnsi="Arial" w:cs="Arial"/>
          <w:sz w:val="24"/>
          <w:szCs w:val="24"/>
        </w:rPr>
      </w:pPr>
    </w:p>
    <w:p w:rsidR="00B91E26" w:rsidRPr="00EF6F91" w:rsidRDefault="00B91E26" w:rsidP="005E1744">
      <w:pPr>
        <w:spacing w:after="0" w:line="240" w:lineRule="atLeast"/>
        <w:ind w:firstLine="851"/>
        <w:jc w:val="both"/>
        <w:rPr>
          <w:rFonts w:ascii="Arial" w:hAnsi="Arial" w:cs="Arial"/>
          <w:b/>
          <w:sz w:val="24"/>
          <w:szCs w:val="24"/>
        </w:rPr>
      </w:pPr>
      <w:r w:rsidRPr="00EF6F91">
        <w:rPr>
          <w:rFonts w:ascii="Arial" w:hAnsi="Arial" w:cs="Arial"/>
          <w:b/>
          <w:sz w:val="24"/>
          <w:szCs w:val="24"/>
        </w:rPr>
        <w:t>Discusión particular:</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B91E26">
        <w:rPr>
          <w:rFonts w:ascii="Arial" w:hAnsi="Arial" w:cs="Arial"/>
          <w:sz w:val="24"/>
          <w:szCs w:val="24"/>
        </w:rPr>
        <w:t>-</w:t>
      </w:r>
      <w:r w:rsidRPr="00EF6F91">
        <w:rPr>
          <w:rFonts w:ascii="Arial" w:hAnsi="Arial" w:cs="Arial"/>
          <w:b/>
          <w:sz w:val="24"/>
          <w:szCs w:val="24"/>
        </w:rPr>
        <w:t xml:space="preserve"> Artículo 8° (que ha pasado a ser 9°)</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“Artículo 9°.- Organización Interna. El Servicio deberá contar con una dotación de personal que le permita cumplir con las funciones y atribuciones dispuestas en la presente ley.</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personal de la Dirección de Educación Pública estará afecto a las disposiciones del decreto con fuerza de ley N° 29, de 2005, del Ministerio de Hacienda, que fija el texto refundido, coordinado y sistematizado de la ley N° 18.834, sobre Estatuto Administrativo y, en materia de remuneraciones, a las normas del decreto ley N° 249, de 1974, y su legislación complementaria.</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Director de Educación Pública, con sujeción a la planta de personal y la dotación máxima de éste, de conformidad a lo dispuesto en el artículo 31 del decreto con fuerza de ley N°1, de 2000, del Ministerio Secretaría General de la Presidencia, que fija texto refundido, coordinado y sistematizado de la ley N° 18.575, Orgánica Constitucional de Bases Generales de la Administración del Estado, establecerá la organización interna del servicio y determinará las denominaciones y funciones específicas que correspondan a cada una de las unidades que se establezcan, como asimismo el personal adscrito a tales unidades.”.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La señora </w:t>
      </w:r>
      <w:r w:rsidRPr="00EF6F91">
        <w:rPr>
          <w:rFonts w:ascii="Arial" w:hAnsi="Arial" w:cs="Arial"/>
          <w:b/>
          <w:sz w:val="24"/>
          <w:szCs w:val="24"/>
        </w:rPr>
        <w:t>Valentina Quiroga</w:t>
      </w:r>
      <w:r w:rsidRPr="00B91E26">
        <w:rPr>
          <w:rFonts w:ascii="Arial" w:hAnsi="Arial" w:cs="Arial"/>
          <w:sz w:val="24"/>
          <w:szCs w:val="24"/>
        </w:rPr>
        <w:t xml:space="preserve"> </w:t>
      </w:r>
      <w:r w:rsidRPr="005E1744">
        <w:rPr>
          <w:rFonts w:ascii="Arial" w:hAnsi="Arial" w:cs="Arial"/>
          <w:b/>
          <w:sz w:val="24"/>
          <w:szCs w:val="24"/>
        </w:rPr>
        <w:t>(Subsecretaria de Educación)</w:t>
      </w:r>
      <w:r w:rsidR="005E1744">
        <w:rPr>
          <w:rFonts w:ascii="Arial" w:hAnsi="Arial" w:cs="Arial"/>
          <w:sz w:val="24"/>
          <w:szCs w:val="24"/>
        </w:rPr>
        <w:t>,</w:t>
      </w:r>
      <w:r w:rsidRPr="00B91E26">
        <w:rPr>
          <w:rFonts w:ascii="Arial" w:hAnsi="Arial" w:cs="Arial"/>
          <w:sz w:val="24"/>
          <w:szCs w:val="24"/>
        </w:rPr>
        <w:t xml:space="preserve"> explica que el artículo 8º (que pasa a ser 9º) se refiere a la Organización interna de la Dirección de Educación Pública y señala que la opinión del Ejecutivo es eliminar el inciso primero de este artículo, ya que establece una norma que es innecesaria por cuanto lo natural y obvio es que los servicios públicos cuenten con una dotación necesaria y suficiente para cumplir con sus funciones y atribuciones. Añade que la misma Comisión de Hacienda aprobó su eliminación en el primer trámite reglamentario.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EF6F91">
        <w:rPr>
          <w:rFonts w:ascii="Arial" w:hAnsi="Arial" w:cs="Arial"/>
          <w:b/>
          <w:sz w:val="24"/>
          <w:szCs w:val="24"/>
        </w:rPr>
        <w:t>Votación</w:t>
      </w:r>
    </w:p>
    <w:p w:rsidR="005E1744" w:rsidRPr="00EF6F91" w:rsidRDefault="005E1744"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pide votación separada del inciso primero.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Sometido a votación el inciso primero del artículo 8º (que pasa a ser 9º) es rechazado por el voto unánime de los Diputados presentes, señores Manuel Monsalve (Presidente de la Comisión); Pepe Auth; Fuad Chahin; Enrique Jaramillo; Pablo Lorenzini; Javier Macaya; Patricio Melero; José Miguel Ortiz; Marcelo Schilling, y Ernesto Silva.</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artículo 8º (que pasa a ser 9º) es aprobado por el voto mayoritario de los Diputados señores Manuel Monsalve (Presidente de la Comisión); Pepe </w:t>
      </w:r>
      <w:proofErr w:type="spellStart"/>
      <w:r w:rsidRPr="00B91E26">
        <w:rPr>
          <w:rFonts w:ascii="Arial" w:hAnsi="Arial" w:cs="Arial"/>
          <w:sz w:val="24"/>
          <w:szCs w:val="24"/>
        </w:rPr>
        <w:t>auth</w:t>
      </w:r>
      <w:proofErr w:type="spellEnd"/>
      <w:r w:rsidRPr="00B91E26">
        <w:rPr>
          <w:rFonts w:ascii="Arial" w:hAnsi="Arial" w:cs="Arial"/>
          <w:sz w:val="24"/>
          <w:szCs w:val="24"/>
        </w:rPr>
        <w:t xml:space="preserve">; Fuad Chahin; Enrique Jaramillo; Pablo Lorenzini; José </w:t>
      </w:r>
      <w:r w:rsidRPr="00B91E26">
        <w:rPr>
          <w:rFonts w:ascii="Arial" w:hAnsi="Arial" w:cs="Arial"/>
          <w:sz w:val="24"/>
          <w:szCs w:val="24"/>
        </w:rPr>
        <w:lastRenderedPageBreak/>
        <w:t>Miguel Ortiz, y Marcelo Schilling. Se abstuvieron los señores Javier Macaya; Patricio Melero, y Ernesto Silva.</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p>
    <w:p w:rsidR="00B91E26" w:rsidRPr="00B91E26" w:rsidRDefault="00B91E26" w:rsidP="005E1744">
      <w:pPr>
        <w:spacing w:after="0" w:line="240" w:lineRule="atLeast"/>
        <w:ind w:firstLine="851"/>
        <w:jc w:val="both"/>
        <w:rPr>
          <w:rFonts w:ascii="Arial" w:hAnsi="Arial" w:cs="Arial"/>
          <w:sz w:val="24"/>
          <w:szCs w:val="24"/>
        </w:rPr>
      </w:pPr>
    </w:p>
    <w:p w:rsidR="00B91E26" w:rsidRPr="00EF6F91" w:rsidRDefault="00B91E26" w:rsidP="005E1744">
      <w:pPr>
        <w:spacing w:after="0" w:line="240" w:lineRule="atLeast"/>
        <w:ind w:firstLine="851"/>
        <w:jc w:val="both"/>
        <w:rPr>
          <w:rFonts w:ascii="Arial" w:hAnsi="Arial" w:cs="Arial"/>
          <w:b/>
          <w:sz w:val="24"/>
          <w:szCs w:val="24"/>
        </w:rPr>
      </w:pPr>
      <w:r w:rsidRPr="00EF6F91">
        <w:rPr>
          <w:rFonts w:ascii="Arial" w:hAnsi="Arial" w:cs="Arial"/>
          <w:b/>
          <w:sz w:val="24"/>
          <w:szCs w:val="24"/>
        </w:rPr>
        <w:t>- Artículo 9° (que ha pasado a ser 10°)</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“Artículo 10.- Definición. Créanse los Servicios Locales de Educación Pública que se señalan a continuación, como servicios públicos funcional y territorialmente descentralizados, con personalidad jurídica y patrimonio propio, los que se relacionarán con el Presidente de la República a través del Ministerio de Educación, en las siguientes regiones: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 xml:space="preserve">a) Región de Arica y </w:t>
      </w:r>
      <w:proofErr w:type="spellStart"/>
      <w:r w:rsidRPr="00B91E26">
        <w:rPr>
          <w:rFonts w:ascii="Arial" w:hAnsi="Arial" w:cs="Arial"/>
          <w:sz w:val="24"/>
          <w:szCs w:val="24"/>
        </w:rPr>
        <w:t>Parinacota</w:t>
      </w:r>
      <w:proofErr w:type="spellEnd"/>
      <w:r w:rsidRPr="00B91E26">
        <w:rPr>
          <w:rFonts w:ascii="Arial" w:hAnsi="Arial" w:cs="Arial"/>
          <w:sz w:val="24"/>
          <w:szCs w:val="24"/>
        </w:rPr>
        <w:t>: un Servicio Local.</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b) Región de Tarapacá: dos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c) Región de Antofagasta: dos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d) Región de Atacama: dos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e) Región de Coquimbo: cuatro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f) Región de Valparaíso: ocho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g) Región Metropolitana de Santiago: dieciséis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 xml:space="preserve">h) Región del Libertador General Bernardo O’Higgins: seis Servicios </w:t>
      </w:r>
      <w:r w:rsidR="005E1744">
        <w:rPr>
          <w:rFonts w:ascii="Arial" w:hAnsi="Arial" w:cs="Arial"/>
          <w:sz w:val="24"/>
          <w:szCs w:val="24"/>
        </w:rPr>
        <w:tab/>
      </w:r>
      <w:r w:rsidR="005E1744">
        <w:rPr>
          <w:rFonts w:ascii="Arial" w:hAnsi="Arial" w:cs="Arial"/>
          <w:sz w:val="24"/>
          <w:szCs w:val="24"/>
        </w:rPr>
        <w:tab/>
      </w:r>
      <w:r w:rsidRPr="00B91E26">
        <w:rPr>
          <w:rFonts w:ascii="Arial" w:hAnsi="Arial" w:cs="Arial"/>
          <w:sz w:val="24"/>
          <w:szCs w:val="24"/>
        </w:rPr>
        <w:t>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i) Región del Maule: cuatro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j) Región del Biobío: once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k) Región de la Araucanía: cuatro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l) Región de Los Ríos: dos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m) Región de Los Lagos: cuatro Servicios Locales.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 xml:space="preserve">n) Región Aysén del General Carlos Ibáñez del Campo: un Servicio </w:t>
      </w:r>
      <w:r w:rsidR="005E1744">
        <w:rPr>
          <w:rFonts w:ascii="Arial" w:hAnsi="Arial" w:cs="Arial"/>
          <w:sz w:val="24"/>
          <w:szCs w:val="24"/>
        </w:rPr>
        <w:tab/>
      </w:r>
      <w:r w:rsidR="005E1744">
        <w:rPr>
          <w:rFonts w:ascii="Arial" w:hAnsi="Arial" w:cs="Arial"/>
          <w:sz w:val="24"/>
          <w:szCs w:val="24"/>
        </w:rPr>
        <w:tab/>
      </w:r>
      <w:r w:rsidRPr="00B91E26">
        <w:rPr>
          <w:rFonts w:ascii="Arial" w:hAnsi="Arial" w:cs="Arial"/>
          <w:sz w:val="24"/>
          <w:szCs w:val="24"/>
        </w:rPr>
        <w:t>Local.</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ñ) Región de Magallanes y de la Antártica Chilena: un Servicio Local.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 xml:space="preserve">El ámbito de competencia territorial de cada uno de los Servicios Locales, su denominación y domicilio se determinará de conformidad a lo dispuesto en el artículo quinto transitorio de esta ley. </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Sin perjuicio de lo establecido en el inciso precedente, cada Servicio Local podrá crear oficinas locales, mediante decreto fundado del Ministerio de Educación, cuando se justifique por razones de distancia y concentración de matrícula en un determinado sector del territorio de su competencia, cuando excepcionalmente ello sea necesario por razones de buen servicio para el adecuado cumplimiento de sus funciones. También podrá hacerlo a requerimiento del Consejo Local de Educación.</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En cada Servicio Local existirá un Consejo Local de Educación Pública, en adelante también Consejo Local, de conformidad a lo dispuesto en el párrafo 5° de este título.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Los Servicios Locales se relacionarán con el Ministerio de Educación a través de la Dirección de Educación Pública. Asimismo, estarán afectos al Sistema de Alta Dirección Pública establecido en la ley N° 19.882, sin perjuicio de las materias reguladas en la presente ley.”.</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lastRenderedPageBreak/>
        <w:t xml:space="preserve">La señora </w:t>
      </w:r>
      <w:r w:rsidRPr="00B20F40">
        <w:rPr>
          <w:rFonts w:ascii="Arial" w:hAnsi="Arial" w:cs="Arial"/>
          <w:b/>
          <w:sz w:val="24"/>
          <w:szCs w:val="24"/>
        </w:rPr>
        <w:t>Valentina Quirog</w:t>
      </w:r>
      <w:r w:rsidR="00B20F40">
        <w:rPr>
          <w:rFonts w:ascii="Arial" w:hAnsi="Arial" w:cs="Arial"/>
          <w:b/>
          <w:sz w:val="24"/>
          <w:szCs w:val="24"/>
        </w:rPr>
        <w:t xml:space="preserve">a </w:t>
      </w:r>
      <w:r w:rsidR="00B20F40">
        <w:rPr>
          <w:rFonts w:ascii="Arial" w:hAnsi="Arial" w:cs="Arial"/>
          <w:sz w:val="24"/>
          <w:szCs w:val="24"/>
        </w:rPr>
        <w:t>(Subsecretaria de Educación)</w:t>
      </w:r>
      <w:r w:rsidRPr="00B91E26">
        <w:rPr>
          <w:rFonts w:ascii="Arial" w:hAnsi="Arial" w:cs="Arial"/>
          <w:sz w:val="24"/>
          <w:szCs w:val="24"/>
        </w:rPr>
        <w:t xml:space="preserve"> da a conocer que el artículo 9º (que pasa a ser 10º) se refiere a la  Creación de los Servicios Locales, norma aprobada por la Comisión Técnica vía indicación del Ejecutivo.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Precisa que se produce la transformación de una Oficina Local en un nuevo Servicio Local de Educación Pública en la Región de La Araucanía. A partir de los planteamientos desarrollados por los Diputados en la Comisión de Hacienda, el Ejecutivo ha revisado el conjunto de Oficinas Locales contempladas en el proyecto de ley. Considerando dicha revisión y ajustándose a los criterios técnicos que sustentan la propuesta territorial del proyecto en su conjunto --tamaño crítico y concentración de matrícula; distancias y conectividad; número de establecimientos; centros urbanos; entre otros aspectos—, el Ejecutivo ha decidido ingresar una indicación al artículo 9º para reemplazar en el literal k) del inciso primero, la palabra “tres” por “cuatro”, comprometiendo así la creación de un Servicio adicional en la Región de La Araucanía.</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Acota que esto implica reponer la norma que crea los Servicios Locales de Educación, que fue rechazada en la Comisión de Hacienda en su oportunidad, con la corrección del caso.</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B20F40">
        <w:rPr>
          <w:rFonts w:ascii="Arial" w:hAnsi="Arial" w:cs="Arial"/>
          <w:b/>
          <w:sz w:val="24"/>
          <w:szCs w:val="24"/>
        </w:rPr>
        <w:t>Auth,</w:t>
      </w:r>
      <w:r w:rsidRPr="00B91E26">
        <w:rPr>
          <w:rFonts w:ascii="Arial" w:hAnsi="Arial" w:cs="Arial"/>
          <w:sz w:val="24"/>
          <w:szCs w:val="24"/>
        </w:rPr>
        <w:t xml:space="preserve"> reconoce la necesidad de esta transformación de la Oficina Local.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B20F40">
        <w:rPr>
          <w:rFonts w:ascii="Arial" w:hAnsi="Arial" w:cs="Arial"/>
          <w:b/>
          <w:sz w:val="24"/>
          <w:szCs w:val="24"/>
        </w:rPr>
        <w:t>Melero</w:t>
      </w:r>
      <w:r w:rsidRPr="00B91E26">
        <w:rPr>
          <w:rFonts w:ascii="Arial" w:hAnsi="Arial" w:cs="Arial"/>
          <w:sz w:val="24"/>
          <w:szCs w:val="24"/>
        </w:rPr>
        <w:t>, sostiene que por la presión parlamentaria se aumenta el número de Servicios, lo cual le produce temor. Solicita que se explique este cambio y cuáles son sus mayores costos.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B20F40">
        <w:rPr>
          <w:rFonts w:ascii="Arial" w:hAnsi="Arial" w:cs="Arial"/>
          <w:b/>
          <w:sz w:val="24"/>
          <w:szCs w:val="24"/>
        </w:rPr>
        <w:t>Lorenzini,</w:t>
      </w:r>
      <w:r w:rsidRPr="00B91E26">
        <w:rPr>
          <w:rFonts w:ascii="Arial" w:hAnsi="Arial" w:cs="Arial"/>
          <w:sz w:val="24"/>
          <w:szCs w:val="24"/>
        </w:rPr>
        <w:t xml:space="preserve"> destaca que este tema se vio a fondo y se dieron justificaciones y análisis certeros de parte de parlamentarios que por ser de regiones conocen la realidad de </w:t>
      </w:r>
      <w:proofErr w:type="gramStart"/>
      <w:r w:rsidRPr="00B91E26">
        <w:rPr>
          <w:rFonts w:ascii="Arial" w:hAnsi="Arial" w:cs="Arial"/>
          <w:sz w:val="24"/>
          <w:szCs w:val="24"/>
        </w:rPr>
        <w:t>éstas</w:t>
      </w:r>
      <w:proofErr w:type="gramEnd"/>
      <w:r w:rsidRPr="00B91E26">
        <w:rPr>
          <w:rFonts w:ascii="Arial" w:hAnsi="Arial" w:cs="Arial"/>
          <w:sz w:val="24"/>
          <w:szCs w:val="24"/>
        </w:rPr>
        <w:t xml:space="preserve">, razón por la cual el Ejecutivo </w:t>
      </w:r>
      <w:proofErr w:type="spellStart"/>
      <w:r w:rsidRPr="00B91E26">
        <w:rPr>
          <w:rFonts w:ascii="Arial" w:hAnsi="Arial" w:cs="Arial"/>
          <w:sz w:val="24"/>
          <w:szCs w:val="24"/>
        </w:rPr>
        <w:t>a</w:t>
      </w:r>
      <w:proofErr w:type="spellEnd"/>
      <w:r w:rsidRPr="00B91E26">
        <w:rPr>
          <w:rFonts w:ascii="Arial" w:hAnsi="Arial" w:cs="Arial"/>
          <w:sz w:val="24"/>
          <w:szCs w:val="24"/>
        </w:rPr>
        <w:t xml:space="preserve"> reconocido la necesidad de la Región de la Araucanía, pero no se ha reconocido la necesidad de otras regiones.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B20F40">
        <w:rPr>
          <w:rFonts w:ascii="Arial" w:hAnsi="Arial" w:cs="Arial"/>
          <w:b/>
          <w:sz w:val="24"/>
          <w:szCs w:val="24"/>
        </w:rPr>
        <w:t>Chahin,</w:t>
      </w:r>
      <w:r w:rsidRPr="00B91E26">
        <w:rPr>
          <w:rFonts w:ascii="Arial" w:hAnsi="Arial" w:cs="Arial"/>
          <w:sz w:val="24"/>
          <w:szCs w:val="24"/>
        </w:rPr>
        <w:t xml:space="preserve"> considera certero que se haya acogido la inquietud propuestas basada en temas de distancia, vulnerabilidad y población, solo seis servicios tienen más de diez comunas que se daba en los de la IX Región, que además tiene un desafío cultural complejo, por cuanto más del 30 por ciento de la matrícula es del pueblo mapuche. Hace hincapié que la oficina de Victoria estaba destinada a 35 mil habitantes, por tanto estaba en el margen y además hace presente que no significará mayores gastos, por cuanto se utilizarán los mismos recursos ya destinados. Valora la decisión del Ejecutivo.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B20F40">
        <w:rPr>
          <w:rFonts w:ascii="Arial" w:hAnsi="Arial" w:cs="Arial"/>
          <w:b/>
          <w:sz w:val="24"/>
          <w:szCs w:val="24"/>
        </w:rPr>
        <w:t>Auth,</w:t>
      </w:r>
      <w:r w:rsidRPr="00B91E26">
        <w:rPr>
          <w:rFonts w:ascii="Arial" w:hAnsi="Arial" w:cs="Arial"/>
          <w:sz w:val="24"/>
          <w:szCs w:val="24"/>
        </w:rPr>
        <w:t xml:space="preserve"> sostiene que la discusión en las comisiones son para contrastar con lo que se da en la realidad, respecto al proyecto propuesto y asevera que el Diputado señor Chahin dio argumentos poderosos y ciertos que convencieron  a la Comisión.</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B20F40">
        <w:rPr>
          <w:rFonts w:ascii="Arial" w:hAnsi="Arial" w:cs="Arial"/>
          <w:b/>
          <w:sz w:val="24"/>
          <w:szCs w:val="24"/>
        </w:rPr>
        <w:t>Schilling,</w:t>
      </w:r>
      <w:r w:rsidRPr="00B91E26">
        <w:rPr>
          <w:rFonts w:ascii="Arial" w:hAnsi="Arial" w:cs="Arial"/>
          <w:sz w:val="24"/>
          <w:szCs w:val="24"/>
        </w:rPr>
        <w:t xml:space="preserve"> manifiesta su temor en orden a que se rigidice el sistema porque los cambios demográficos y de matrícula pueden afectar el número de S.L.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lastRenderedPageBreak/>
        <w:t xml:space="preserve">El señor </w:t>
      </w:r>
      <w:r w:rsidRPr="00B20F40">
        <w:rPr>
          <w:rFonts w:ascii="Arial" w:hAnsi="Arial" w:cs="Arial"/>
          <w:b/>
          <w:sz w:val="24"/>
          <w:szCs w:val="24"/>
        </w:rPr>
        <w:t>José Miguel Ortiz</w:t>
      </w:r>
      <w:r w:rsidRPr="00B91E26">
        <w:rPr>
          <w:rFonts w:ascii="Arial" w:hAnsi="Arial" w:cs="Arial"/>
          <w:sz w:val="24"/>
          <w:szCs w:val="24"/>
        </w:rPr>
        <w:t>, estima que la creación de servicios debe ser siempre por ley, teme que esto genere algún precedente.</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B20F40">
        <w:rPr>
          <w:rFonts w:ascii="Arial" w:hAnsi="Arial" w:cs="Arial"/>
          <w:b/>
          <w:sz w:val="24"/>
          <w:szCs w:val="24"/>
        </w:rPr>
        <w:t>Monsalve</w:t>
      </w:r>
      <w:r w:rsidRPr="00B91E26">
        <w:rPr>
          <w:rFonts w:ascii="Arial" w:hAnsi="Arial" w:cs="Arial"/>
          <w:sz w:val="24"/>
          <w:szCs w:val="24"/>
        </w:rPr>
        <w:t xml:space="preserve"> </w:t>
      </w:r>
      <w:r w:rsidRPr="005E1744">
        <w:rPr>
          <w:rFonts w:ascii="Arial" w:hAnsi="Arial" w:cs="Arial"/>
          <w:b/>
          <w:sz w:val="24"/>
          <w:szCs w:val="24"/>
        </w:rPr>
        <w:t>(Presidente de la Comisión)</w:t>
      </w:r>
      <w:r w:rsidR="005E1744">
        <w:rPr>
          <w:rFonts w:ascii="Arial" w:hAnsi="Arial" w:cs="Arial"/>
          <w:sz w:val="24"/>
          <w:szCs w:val="24"/>
        </w:rPr>
        <w:t>,</w:t>
      </w:r>
      <w:r w:rsidRPr="00B91E26">
        <w:rPr>
          <w:rFonts w:ascii="Arial" w:hAnsi="Arial" w:cs="Arial"/>
          <w:sz w:val="24"/>
          <w:szCs w:val="24"/>
        </w:rPr>
        <w:t xml:space="preserve">  expresa que se ha dado entender que el proyecto faculta al Ejecutivo para crear nuevos Servicios dentro de cierto tiempo, solicita despejar esta duda.</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La señora </w:t>
      </w:r>
      <w:r w:rsidRPr="00B20F40">
        <w:rPr>
          <w:rFonts w:ascii="Arial" w:hAnsi="Arial" w:cs="Arial"/>
          <w:b/>
          <w:sz w:val="24"/>
          <w:szCs w:val="24"/>
        </w:rPr>
        <w:t>Valentina Quiroga</w:t>
      </w:r>
      <w:r w:rsidRPr="00B91E26">
        <w:rPr>
          <w:rFonts w:ascii="Arial" w:hAnsi="Arial" w:cs="Arial"/>
          <w:sz w:val="24"/>
          <w:szCs w:val="24"/>
        </w:rPr>
        <w:t xml:space="preserve"> </w:t>
      </w:r>
      <w:r w:rsidRPr="005E1744">
        <w:rPr>
          <w:rFonts w:ascii="Arial" w:hAnsi="Arial" w:cs="Arial"/>
          <w:b/>
          <w:sz w:val="24"/>
          <w:szCs w:val="24"/>
        </w:rPr>
        <w:t>(Subsecretaria de Educación)</w:t>
      </w:r>
      <w:r w:rsidR="005E1744">
        <w:rPr>
          <w:rFonts w:ascii="Arial" w:hAnsi="Arial" w:cs="Arial"/>
          <w:sz w:val="24"/>
          <w:szCs w:val="24"/>
        </w:rPr>
        <w:t>,</w:t>
      </w:r>
      <w:r w:rsidRPr="00B91E26">
        <w:rPr>
          <w:rFonts w:ascii="Arial" w:hAnsi="Arial" w:cs="Arial"/>
          <w:sz w:val="24"/>
          <w:szCs w:val="24"/>
        </w:rPr>
        <w:t xml:space="preserve"> dice que el artículo sexto que una vez concluido el proceso el Director de Educación Pública pueda proponer la creación de un nuevo servicio, no es facultad para crear, sólo para proponer, la creación debe ser conforme con el marco jurídico de nuestro país.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B20F40">
        <w:rPr>
          <w:rFonts w:ascii="Arial" w:hAnsi="Arial" w:cs="Arial"/>
          <w:b/>
          <w:sz w:val="24"/>
          <w:szCs w:val="24"/>
        </w:rPr>
        <w:t>Auth</w:t>
      </w:r>
      <w:r w:rsidRPr="00B91E26">
        <w:rPr>
          <w:rFonts w:ascii="Arial" w:hAnsi="Arial" w:cs="Arial"/>
          <w:sz w:val="24"/>
          <w:szCs w:val="24"/>
        </w:rPr>
        <w:t>, es una facultad general que tiene el Ejecutivo que puede hacerlo al comienzo o en cualquier momento que se le ocurra, lo mismo puede ser la eliminación de un S.L. o la fusión de ellos. Le parece redundante y debe ser eliminada esa facultad.</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B20F40">
        <w:rPr>
          <w:rFonts w:ascii="Arial" w:hAnsi="Arial" w:cs="Arial"/>
          <w:b/>
          <w:sz w:val="24"/>
          <w:szCs w:val="24"/>
        </w:rPr>
        <w:t>Sergio Granados</w:t>
      </w:r>
      <w:r w:rsidRPr="00B91E26">
        <w:rPr>
          <w:rFonts w:ascii="Arial" w:hAnsi="Arial" w:cs="Arial"/>
          <w:sz w:val="24"/>
          <w:szCs w:val="24"/>
        </w:rPr>
        <w:t xml:space="preserve"> </w:t>
      </w:r>
      <w:r w:rsidRPr="005E1744">
        <w:rPr>
          <w:rFonts w:ascii="Arial" w:hAnsi="Arial" w:cs="Arial"/>
          <w:b/>
          <w:sz w:val="24"/>
          <w:szCs w:val="24"/>
        </w:rPr>
        <w:t>(Director de Presupuestos)</w:t>
      </w:r>
      <w:r w:rsidR="005E1744">
        <w:rPr>
          <w:rFonts w:ascii="Arial" w:hAnsi="Arial" w:cs="Arial"/>
          <w:sz w:val="24"/>
          <w:szCs w:val="24"/>
        </w:rPr>
        <w:t>,</w:t>
      </w:r>
      <w:r w:rsidRPr="00B91E26">
        <w:rPr>
          <w:rFonts w:ascii="Arial" w:hAnsi="Arial" w:cs="Arial"/>
          <w:sz w:val="24"/>
          <w:szCs w:val="24"/>
        </w:rPr>
        <w:t xml:space="preserve"> explica que el Ejecutivo acogió los fundamentados planteamientos del señor Chahin, en orden a transformar una Oficina Local en un S.L., haciendo hincapié que es con los mismos recursos, lo cual se expresa en el informe financiero.</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B20F40">
        <w:rPr>
          <w:rFonts w:ascii="Arial" w:hAnsi="Arial" w:cs="Arial"/>
          <w:b/>
          <w:sz w:val="24"/>
          <w:szCs w:val="24"/>
        </w:rPr>
        <w:t>Melero</w:t>
      </w:r>
      <w:r w:rsidRPr="00B91E26">
        <w:rPr>
          <w:rFonts w:ascii="Arial" w:hAnsi="Arial" w:cs="Arial"/>
          <w:sz w:val="24"/>
          <w:szCs w:val="24"/>
        </w:rPr>
        <w:t>, manifiesta que le cuesta creer que una Oficina Local cueste lo mismo que un S.L.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La señora </w:t>
      </w:r>
      <w:r w:rsidRPr="00B20F40">
        <w:rPr>
          <w:rFonts w:ascii="Arial" w:hAnsi="Arial" w:cs="Arial"/>
          <w:b/>
          <w:sz w:val="24"/>
          <w:szCs w:val="24"/>
        </w:rPr>
        <w:t>Valentina Quiroga</w:t>
      </w:r>
      <w:r w:rsidRPr="00B91E26">
        <w:rPr>
          <w:rFonts w:ascii="Arial" w:hAnsi="Arial" w:cs="Arial"/>
          <w:sz w:val="24"/>
          <w:szCs w:val="24"/>
        </w:rPr>
        <w:t xml:space="preserve"> </w:t>
      </w:r>
      <w:r w:rsidRPr="005E1744">
        <w:rPr>
          <w:rFonts w:ascii="Arial" w:hAnsi="Arial" w:cs="Arial"/>
          <w:b/>
          <w:sz w:val="24"/>
          <w:szCs w:val="24"/>
        </w:rPr>
        <w:t>(Subsecretaria de Educación)</w:t>
      </w:r>
      <w:r w:rsidR="005E1744">
        <w:rPr>
          <w:rFonts w:ascii="Arial" w:hAnsi="Arial" w:cs="Arial"/>
          <w:sz w:val="24"/>
          <w:szCs w:val="24"/>
        </w:rPr>
        <w:t>,</w:t>
      </w:r>
      <w:r w:rsidRPr="00B91E26">
        <w:rPr>
          <w:rFonts w:ascii="Arial" w:hAnsi="Arial" w:cs="Arial"/>
          <w:sz w:val="24"/>
          <w:szCs w:val="24"/>
        </w:rPr>
        <w:t xml:space="preserve"> explica hay una redistribución de funciones y el tamaño de los servicios se ajusta a la población estudiantil.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B20F40">
        <w:rPr>
          <w:rFonts w:ascii="Arial" w:hAnsi="Arial" w:cs="Arial"/>
          <w:b/>
          <w:sz w:val="24"/>
          <w:szCs w:val="24"/>
        </w:rPr>
        <w:t xml:space="preserve">Votación </w:t>
      </w:r>
    </w:p>
    <w:p w:rsidR="005E1744" w:rsidRPr="00B20F40" w:rsidRDefault="005E1744"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pide votación separada del literal k) del artículo 9º (que pasa a ser 10º)</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Sometido a votación el literal K) del artículo 10 es aprobado por el voto unánime de los diputados presentes, señores Manuel Monsalve (Presidente de la Comisión); Pepe Auth; Fuad Chahin; Patricio Melero; José Miguel  Ortiz; Marcelo Schilling, y Ernesto Silva.</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Sometido a votación el artículo 9º (que pasa a ser 10) es aprobado por mayoritario de los Diputados señores Manuel Monsalve (Presidente de la Comisión); Pepe Auth; Fuad Chahin; Enrique Jaramillo; José Miguel Ortiz, y Marcelo Schilling.</w:t>
      </w:r>
      <w:r w:rsidR="006E119D">
        <w:rPr>
          <w:rFonts w:ascii="Arial" w:hAnsi="Arial" w:cs="Arial"/>
          <w:sz w:val="24"/>
          <w:szCs w:val="24"/>
        </w:rPr>
        <w:t xml:space="preserve"> </w:t>
      </w:r>
      <w:r w:rsidR="00B20F40">
        <w:rPr>
          <w:rFonts w:ascii="Arial" w:hAnsi="Arial" w:cs="Arial"/>
          <w:sz w:val="24"/>
          <w:szCs w:val="24"/>
        </w:rPr>
        <w:t>Votan en contra los señores Melero y Silva.</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p>
    <w:p w:rsidR="00B91E26" w:rsidRPr="008C0FE6" w:rsidRDefault="00B91E26" w:rsidP="005E1744">
      <w:pPr>
        <w:spacing w:after="0" w:line="240" w:lineRule="atLeast"/>
        <w:ind w:firstLine="851"/>
        <w:jc w:val="both"/>
        <w:rPr>
          <w:rFonts w:ascii="Arial" w:hAnsi="Arial" w:cs="Arial"/>
          <w:b/>
          <w:sz w:val="24"/>
          <w:szCs w:val="24"/>
        </w:rPr>
      </w:pPr>
      <w:r w:rsidRPr="008C0FE6">
        <w:rPr>
          <w:rFonts w:ascii="Arial" w:hAnsi="Arial" w:cs="Arial"/>
          <w:b/>
          <w:sz w:val="24"/>
          <w:szCs w:val="24"/>
        </w:rPr>
        <w:t>- Artículo 59 (que pasa a ser 61°)</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61.- Preferencia en concursos públicos relativos al personal docente, asistentes de la educación, funcionarios de las Direcciones de Administración de Educación Municipal y trabajadores de jardines vía transferencia de fondos. Los concursos públicos, que de conformidad al artículo 25 </w:t>
      </w:r>
      <w:r w:rsidRPr="00B91E26">
        <w:rPr>
          <w:rFonts w:ascii="Arial" w:hAnsi="Arial" w:cs="Arial"/>
          <w:sz w:val="24"/>
          <w:szCs w:val="24"/>
        </w:rPr>
        <w:lastRenderedPageBreak/>
        <w:t>del decreto con fuerza de ley N° 1, de 1996, del Ministerio de Educación, se desarrollen para completar la planta docente, la dotación de asistentes de la educación, de trabajadores de jardines vía transferencia de fondos y administrativos de establecimientos educacionales de dependencia de un Servicio Local, deberán incluir criterios de selección que ponderen de manera relevante los mejores niveles de práctica pedagógica y conocimientos disciplinarios, de conformidad a la normativa vigente al momento de su realización.</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Sin perjuicio de lo anterior, podrán realizarse concursos específicos para determinados grupos de docentes, de acuerdo a las necesidades del o los establecimientos educacionales cuyas vacantes requieran proveerse, y en los cuales podrá considerarse la experiencia requerida para dichos cargos.”.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La señora </w:t>
      </w:r>
      <w:r w:rsidRPr="008C0FE6">
        <w:rPr>
          <w:rFonts w:ascii="Arial" w:hAnsi="Arial" w:cs="Arial"/>
          <w:b/>
          <w:sz w:val="24"/>
          <w:szCs w:val="24"/>
        </w:rPr>
        <w:t>Valentina Quiroga</w:t>
      </w:r>
      <w:r w:rsidRPr="00B91E26">
        <w:rPr>
          <w:rFonts w:ascii="Arial" w:hAnsi="Arial" w:cs="Arial"/>
          <w:sz w:val="24"/>
          <w:szCs w:val="24"/>
        </w:rPr>
        <w:t xml:space="preserve"> </w:t>
      </w:r>
      <w:r w:rsidRPr="005E1744">
        <w:rPr>
          <w:rFonts w:ascii="Arial" w:hAnsi="Arial" w:cs="Arial"/>
          <w:b/>
          <w:sz w:val="24"/>
          <w:szCs w:val="24"/>
        </w:rPr>
        <w:t>(Subsecretaria de Educación)</w:t>
      </w:r>
      <w:r w:rsidR="005E1744">
        <w:rPr>
          <w:rFonts w:ascii="Arial" w:hAnsi="Arial" w:cs="Arial"/>
          <w:sz w:val="24"/>
          <w:szCs w:val="24"/>
        </w:rPr>
        <w:t>,</w:t>
      </w:r>
      <w:r w:rsidRPr="00B91E26">
        <w:rPr>
          <w:rFonts w:ascii="Arial" w:hAnsi="Arial" w:cs="Arial"/>
          <w:sz w:val="24"/>
          <w:szCs w:val="24"/>
        </w:rPr>
        <w:t xml:space="preserve"> explica que el artículo 59º (que pasa a ser 61º) se refiere a las preferencias de concursos</w:t>
      </w:r>
      <w:r w:rsidR="005E1744">
        <w:rPr>
          <w:rFonts w:ascii="Arial" w:hAnsi="Arial" w:cs="Arial"/>
          <w:sz w:val="24"/>
          <w:szCs w:val="24"/>
        </w:rPr>
        <w:t>.</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Hace presente que en la Comisión de Hacienda se aprobó una  indicación que tiene por objeto mantener la coherencia del artículo en cuestión, debido a que éste hace referencia a los concursos docentes, por lo que no tiene sentido incorporar a los asistentes de la educación y funcionarios VTF (sumado a que los trabajadores DAEM no existirán en régimen). Además, este artículo hace referencia al Estatuto Docente, normativa que no es aplicable a los AAEE (asistentes de la Educación) y funcionarios VTF.</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Indica que este artículo tiene por objeto que los concursos públicos para el ingreso de nuevos profesionales de la educación en la dotación de los Servicios Locales, incluyan criterios de selección que ponderen de manera relevante los mejores niveles de práctica pedagógica y conocimientos disciplinarios. Se da, asimismo, la posibilidad de considerar la experiencia en concursos específicos para determinados grupos de docentes. </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Acota que este punto recoge una aspiración muy sentida de los profesores, que se manifestó a propósito del proyecto de ley de carrera docente y que, en esta ley, busca resolverse de manera adecuada y coherente. </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Señala que esta regulación, respecto de los trabajadores de los VTF, está </w:t>
      </w:r>
      <w:proofErr w:type="gramStart"/>
      <w:r w:rsidRPr="00B91E26">
        <w:rPr>
          <w:rFonts w:ascii="Arial" w:hAnsi="Arial" w:cs="Arial"/>
          <w:sz w:val="24"/>
          <w:szCs w:val="24"/>
        </w:rPr>
        <w:t>contenida</w:t>
      </w:r>
      <w:proofErr w:type="gramEnd"/>
      <w:r w:rsidRPr="00B91E26">
        <w:rPr>
          <w:rFonts w:ascii="Arial" w:hAnsi="Arial" w:cs="Arial"/>
          <w:sz w:val="24"/>
          <w:szCs w:val="24"/>
        </w:rPr>
        <w:t xml:space="preserve"> en el artículo trigésimo octavo transitorio, donde se establece que se les aplicará la normativa de los asistentes de la educación. </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Por otra parte, asevera que el futuro Estatuto de los AAEE se encuentra establecido en el artículo cuadragésimo quinto transitorio, donde se señala claramente que este personal contará con mecanismos públicos y transparentes, que deberán considerare criterios objetivos de ingreso. </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Ante consulta del Presidente de la Comisión, precisa que se trata de eliminar las dos frases del inciso primero donde figuran los AAEE.</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C0FE6">
        <w:rPr>
          <w:rFonts w:ascii="Arial" w:hAnsi="Arial" w:cs="Arial"/>
          <w:b/>
          <w:sz w:val="24"/>
          <w:szCs w:val="24"/>
        </w:rPr>
        <w:t>Ortiz,</w:t>
      </w:r>
      <w:r w:rsidRPr="00B91E26">
        <w:rPr>
          <w:rFonts w:ascii="Arial" w:hAnsi="Arial" w:cs="Arial"/>
          <w:sz w:val="24"/>
          <w:szCs w:val="24"/>
        </w:rPr>
        <w:t xml:space="preserve"> hace presente que el artículo trigésimo octavo señala cual es la solución para los AAEE y además en el cuadragésimo quinto se dice que los AAEE tendrán su estatuto que dará criterios objetivos de ingreso, y esta indicación acogida en Educación entorpece porque se trata de realidades distintas.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lastRenderedPageBreak/>
        <w:t xml:space="preserve">La señora </w:t>
      </w:r>
      <w:r w:rsidRPr="008C0FE6">
        <w:rPr>
          <w:rFonts w:ascii="Arial" w:hAnsi="Arial" w:cs="Arial"/>
          <w:b/>
          <w:sz w:val="24"/>
          <w:szCs w:val="24"/>
        </w:rPr>
        <w:t>Vallejo</w:t>
      </w:r>
      <w:r w:rsidRPr="00B91E26">
        <w:rPr>
          <w:rFonts w:ascii="Arial" w:hAnsi="Arial" w:cs="Arial"/>
          <w:sz w:val="24"/>
          <w:szCs w:val="24"/>
        </w:rPr>
        <w:t>, considera importante que los AAEE tengan un concurso específico, con un estatuto propio, sino sería un régimen de concurso con mayor nivel de dificultad propio de docentes, por ello está de acuerdo en suprimir las frases del caso. En el mismo sentido se pronuncia el señor Chahin.</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8C0FE6">
        <w:rPr>
          <w:rFonts w:ascii="Arial" w:hAnsi="Arial" w:cs="Arial"/>
          <w:b/>
          <w:sz w:val="24"/>
          <w:szCs w:val="24"/>
        </w:rPr>
        <w:t>Indicación parlamentaria</w:t>
      </w:r>
    </w:p>
    <w:p w:rsidR="005E1744" w:rsidRPr="008C0FE6" w:rsidRDefault="005E1744"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De los Diputados señores Manuel Monsalve; Pepe Auth; Enrique Jaramillo; José Miguel Ortiz; Pablo Lorenzini, para eliminar del inciso primero del artículo 61 la frase “, asistentes de la educación, funcionarios de las Direcciones de Administración de Educación Municipal y trabajadores de jardines vía transferencia de fondos” y la frase “, la dotación de asistentes de la educación, de trabajadores de jardines vía transferencia de fondos y administrativos”.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8C0FE6">
        <w:rPr>
          <w:rFonts w:ascii="Arial" w:hAnsi="Arial" w:cs="Arial"/>
          <w:b/>
          <w:sz w:val="24"/>
          <w:szCs w:val="24"/>
        </w:rPr>
        <w:t>Votación</w:t>
      </w:r>
    </w:p>
    <w:p w:rsidR="005E1744" w:rsidRPr="008C0FE6" w:rsidRDefault="005E1744"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Sometido a votación el artículo 61 conjuntamente con la indicación supresora antes transcrita,  es aprobado por el voto mayoritario de los Diputados señores Manuel Monsalve (Presidente de la Comisión); Pepe Auth; Fuad Chahin; Enrique Jaramillo; Pablo Lorenzini; José Miguel Ortiz, y Marcelo Schilling. Se abstuvieron los señores Javier Macaya; Patricio Melero, y Ernesto Silva.</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p>
    <w:p w:rsidR="00B91E26" w:rsidRDefault="00B91E26" w:rsidP="005E1744">
      <w:pPr>
        <w:spacing w:after="0" w:line="240" w:lineRule="atLeast"/>
        <w:ind w:firstLine="851"/>
        <w:jc w:val="both"/>
        <w:rPr>
          <w:rFonts w:ascii="Arial" w:hAnsi="Arial" w:cs="Arial"/>
          <w:b/>
          <w:sz w:val="24"/>
          <w:szCs w:val="24"/>
        </w:rPr>
      </w:pPr>
      <w:r w:rsidRPr="008C0FE6">
        <w:rPr>
          <w:rFonts w:ascii="Arial" w:hAnsi="Arial" w:cs="Arial"/>
          <w:b/>
          <w:sz w:val="24"/>
          <w:szCs w:val="24"/>
        </w:rPr>
        <w:t>Artículo sexto transitorio.</w:t>
      </w:r>
    </w:p>
    <w:p w:rsidR="005E1744" w:rsidRPr="008C0FE6" w:rsidRDefault="005E1744"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sexto.- Entrada en funcionamiento de los Servicios Locales. </w:t>
      </w:r>
      <w:proofErr w:type="spellStart"/>
      <w:r w:rsidRPr="00B91E26">
        <w:rPr>
          <w:rFonts w:ascii="Arial" w:hAnsi="Arial" w:cs="Arial"/>
          <w:sz w:val="24"/>
          <w:szCs w:val="24"/>
        </w:rPr>
        <w:t>Facúltase</w:t>
      </w:r>
      <w:proofErr w:type="spellEnd"/>
      <w:r w:rsidRPr="00B91E26">
        <w:rPr>
          <w:rFonts w:ascii="Arial" w:hAnsi="Arial" w:cs="Arial"/>
          <w:sz w:val="24"/>
          <w:szCs w:val="24"/>
        </w:rPr>
        <w:t xml:space="preserve"> al Presidente de la República para que, dentro del plazo de un año a contar de la publicación de esta ley, mediante uno o más decretos con fuerza de ley expedidos a través del Ministerio de Educación, que deberán llevar la firma del Ministro de Hacienda, determine la fecha en que iniciarán sus funciones los Servicios Locales, de conformidad a las siguientes reglas:</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Servicio Local de la región de Magallanes y la Antártica Chilena deberá entrar en funcionamiento entre el 1 de enero y el 30 de junio de 2017.</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 región de Atacama deberán entrar en funcionamiento entre el 1 de enero de 2017 y el 30 de junio de 2018.</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 región de Coquimbo deberán entrar en funcionamiento entre el 1 de enero de 2017 y el 30 de junio de 2020.</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las regiones Metropolitana de Santiago y del Biobío deberán entrar en funcionamiento entre el 1 de enero de 2017 y el 30 de junio de 2022.</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Servicio Local de la región de Arica y </w:t>
      </w:r>
      <w:proofErr w:type="spellStart"/>
      <w:r w:rsidRPr="00B91E26">
        <w:rPr>
          <w:rFonts w:ascii="Arial" w:hAnsi="Arial" w:cs="Arial"/>
          <w:sz w:val="24"/>
          <w:szCs w:val="24"/>
        </w:rPr>
        <w:t>Parinacota</w:t>
      </w:r>
      <w:proofErr w:type="spellEnd"/>
      <w:r w:rsidRPr="00B91E26">
        <w:rPr>
          <w:rFonts w:ascii="Arial" w:hAnsi="Arial" w:cs="Arial"/>
          <w:sz w:val="24"/>
          <w:szCs w:val="24"/>
        </w:rPr>
        <w:t xml:space="preserve"> deberá entrar en funcionamiento entre el 1 de enero y el 30 de junio de 2018.</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las regiones de Tarapacá y de Antofagasta deberán entrar en funcionamiento entre el 1 de enero de 2018 y el 30 de junio de 2019.</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 región de Valparaíso deberán entrar en funcionamiento entre el 1 de enero de 2018 y el 30 de junio de 2021.</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El Servicio Local de la región de Aysén del General Carlos Ibáñez del Campo deberá entrar en funcionamiento entre el 1 el enero y el 30 de junio de 2019.</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 Región de Los Ríos deberán entrar en funcionamiento entre el 1 de enero de 2019 y el 30 de junio de 2020.</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las regiones del Libertador Bernardo O’Higgins y de la Araucanía deberán entrar en funcionamiento entre el 1 de enero de 2019 y el 30 de junio de 2021.</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Los Servicios Locales de las regiones del Maule y de Los Lagos deberán entrar en funcionamiento entre el 1 de enero de 2019 y el 30 de junio de 2022.</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Con todo, los Servicios Locales entrarán en funcionamiento con al menos seis meses de anticipación a la fecha de traspaso del servicio educacional.</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Concluido el proceso de traspaso del servicio educacional a todos los Servicios Locales, y en atención a criterios de matrículas de estudiantes, números de establecimientos, distancia y conectividad, entre otros, el Director de Educación Pública podrá proponer al Ministerio de Educación la revisión del número de Servicios Locales y de las comunas que comprenda, sin alterar el marco financiero dispuesto para la presente ley.”.</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La señora </w:t>
      </w:r>
      <w:r w:rsidRPr="008C0FE6">
        <w:rPr>
          <w:rFonts w:ascii="Arial" w:hAnsi="Arial" w:cs="Arial"/>
          <w:b/>
          <w:sz w:val="24"/>
          <w:szCs w:val="24"/>
        </w:rPr>
        <w:t>Valentina Quiroga</w:t>
      </w:r>
      <w:r w:rsidRPr="00B91E26">
        <w:rPr>
          <w:rFonts w:ascii="Arial" w:hAnsi="Arial" w:cs="Arial"/>
          <w:sz w:val="24"/>
          <w:szCs w:val="24"/>
        </w:rPr>
        <w:t xml:space="preserve"> </w:t>
      </w:r>
      <w:r w:rsidRPr="005E1744">
        <w:rPr>
          <w:rFonts w:ascii="Arial" w:hAnsi="Arial" w:cs="Arial"/>
          <w:b/>
          <w:sz w:val="24"/>
          <w:szCs w:val="24"/>
        </w:rPr>
        <w:t>(Subsecretaria de Educación)</w:t>
      </w:r>
      <w:r w:rsidR="005E1744">
        <w:rPr>
          <w:rFonts w:ascii="Arial" w:hAnsi="Arial" w:cs="Arial"/>
          <w:sz w:val="24"/>
          <w:szCs w:val="24"/>
        </w:rPr>
        <w:t>,</w:t>
      </w:r>
      <w:r w:rsidRPr="00B91E26">
        <w:rPr>
          <w:rFonts w:ascii="Arial" w:hAnsi="Arial" w:cs="Arial"/>
          <w:sz w:val="24"/>
          <w:szCs w:val="24"/>
        </w:rPr>
        <w:t xml:space="preserve"> indica que el artículo sexto transitorio, se refiere a la  Gradualidad. Precisa que se repone un artículo que se rechazó en esta Comisión. El objeto de este artículo es facultar al Presidente para que determine mediante DFL la fecha de inicio de funciones de los Servicios Locales, los que deberán expedirse en el plazo de un año a contar de la publicación de la ley, y deberán ser conformes a las normas de entrada en funcionamiento de éstos, establecidas en el mismo artículo. </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Además, precisa que se agrega una facultad al Director de Educación Pública para revisar la definición de los Servicios Locales y sus territorios, mediante una indicación del siguiente tenor:</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“Concluido el proceso de traspaso del servicio educacional a todos los Servicios Locales, y en atención a criterios de matrícula de estudiantes, número de establecimientos, distancia y conectividad, entre otros, el Director de Educación Pública podrá proponer al Ministerio de Educación la revisión del número de Servicios Locales y de las comunas que comprenda, sin alterar el marco financiero dispuesto para la presente ley.”.</w:t>
      </w:r>
    </w:p>
    <w:p w:rsidR="005E1744" w:rsidRPr="00B91E26" w:rsidRDefault="005E1744"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Hace hincapié que de ninguna manera se le otorga a la autoridad la facultad para crear por la vía administrativa un nuevo S.L.</w:t>
      </w:r>
    </w:p>
    <w:p w:rsidR="005E1744" w:rsidRPr="00B91E26" w:rsidRDefault="005E1744"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90409">
        <w:rPr>
          <w:rFonts w:ascii="Arial" w:hAnsi="Arial" w:cs="Arial"/>
          <w:b/>
          <w:sz w:val="24"/>
          <w:szCs w:val="24"/>
        </w:rPr>
        <w:t xml:space="preserve">Auth </w:t>
      </w:r>
      <w:r w:rsidRPr="00B91E26">
        <w:rPr>
          <w:rFonts w:ascii="Arial" w:hAnsi="Arial" w:cs="Arial"/>
          <w:sz w:val="24"/>
          <w:szCs w:val="24"/>
        </w:rPr>
        <w:t>reitera su parecer sobre esta norma y pide votación separada del inciso final.</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lastRenderedPageBreak/>
        <w:t xml:space="preserve">El señor </w:t>
      </w:r>
      <w:proofErr w:type="spellStart"/>
      <w:r w:rsidRPr="00890409">
        <w:rPr>
          <w:rFonts w:ascii="Arial" w:hAnsi="Arial" w:cs="Arial"/>
          <w:b/>
          <w:sz w:val="24"/>
          <w:szCs w:val="24"/>
        </w:rPr>
        <w:t>Belollio</w:t>
      </w:r>
      <w:proofErr w:type="spellEnd"/>
      <w:r w:rsidRPr="00B91E26">
        <w:rPr>
          <w:rFonts w:ascii="Arial" w:hAnsi="Arial" w:cs="Arial"/>
          <w:sz w:val="24"/>
          <w:szCs w:val="24"/>
        </w:rPr>
        <w:t>, estima que sería más efectivo usar pilotos con distintos S.L. en distintos lugares y luego evaluar. Tampoco están claros los tiempos, asevera. Por ello la gradualidad, estima, es aplicar el mismo modelo en distintos lugares. Por ello se pregunta cuáles son los verdaderos criterios para fijar los S.L.</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90409">
        <w:rPr>
          <w:rFonts w:ascii="Arial" w:hAnsi="Arial" w:cs="Arial"/>
          <w:b/>
          <w:sz w:val="24"/>
          <w:szCs w:val="24"/>
        </w:rPr>
        <w:t>Lorenzini,</w:t>
      </w:r>
      <w:r w:rsidRPr="00B91E26">
        <w:rPr>
          <w:rFonts w:ascii="Arial" w:hAnsi="Arial" w:cs="Arial"/>
          <w:sz w:val="24"/>
          <w:szCs w:val="24"/>
        </w:rPr>
        <w:t xml:space="preserve"> cree que no se puede establecer un diseño rígido, hay que cambiar y hacer modificaciones y cree que a eso apunta el inciso final del caso.</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90409">
        <w:rPr>
          <w:rFonts w:ascii="Arial" w:hAnsi="Arial" w:cs="Arial"/>
          <w:b/>
          <w:sz w:val="24"/>
          <w:szCs w:val="24"/>
        </w:rPr>
        <w:t>Auth</w:t>
      </w:r>
      <w:r w:rsidRPr="00B91E26">
        <w:rPr>
          <w:rFonts w:ascii="Arial" w:hAnsi="Arial" w:cs="Arial"/>
          <w:sz w:val="24"/>
          <w:szCs w:val="24"/>
        </w:rPr>
        <w:t xml:space="preserve"> precisa la norma indica que se trata de revisar el número de comunas que comprenda y por tanto cualquier reestructuración la puede hacer en cualquier momento, y se da por ley una facultad que la autoridad ya tiene.</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90409">
        <w:rPr>
          <w:rFonts w:ascii="Arial" w:hAnsi="Arial" w:cs="Arial"/>
          <w:b/>
          <w:sz w:val="24"/>
          <w:szCs w:val="24"/>
        </w:rPr>
        <w:t>Monsalve</w:t>
      </w:r>
      <w:r w:rsidRPr="00B91E26">
        <w:rPr>
          <w:rFonts w:ascii="Arial" w:hAnsi="Arial" w:cs="Arial"/>
          <w:sz w:val="24"/>
          <w:szCs w:val="24"/>
        </w:rPr>
        <w:t xml:space="preserve"> </w:t>
      </w:r>
      <w:r w:rsidRPr="007903C0">
        <w:rPr>
          <w:rFonts w:ascii="Arial" w:hAnsi="Arial" w:cs="Arial"/>
          <w:b/>
          <w:sz w:val="24"/>
          <w:szCs w:val="24"/>
        </w:rPr>
        <w:t>(Presidente de la Comisión)</w:t>
      </w:r>
      <w:r w:rsidR="007903C0">
        <w:rPr>
          <w:rFonts w:ascii="Arial" w:hAnsi="Arial" w:cs="Arial"/>
          <w:sz w:val="24"/>
          <w:szCs w:val="24"/>
        </w:rPr>
        <w:t>,</w:t>
      </w:r>
      <w:r w:rsidRPr="00B91E26">
        <w:rPr>
          <w:rFonts w:ascii="Arial" w:hAnsi="Arial" w:cs="Arial"/>
          <w:sz w:val="24"/>
          <w:szCs w:val="24"/>
        </w:rPr>
        <w:t xml:space="preserve"> está de acuerdo con la gradualidad y cree en el concepto de organizaciones inteligentes que van aprendiendo de su experiencia que se transmita a los SL de esta red, una organización no es estática y la progresividad permitirá el aprendizaje y la parece razonable. Sí comparte con el señor Auth que el inciso final parece dar la fa</w:t>
      </w:r>
      <w:r w:rsidR="007903C0">
        <w:rPr>
          <w:rFonts w:ascii="Arial" w:hAnsi="Arial" w:cs="Arial"/>
          <w:sz w:val="24"/>
          <w:szCs w:val="24"/>
        </w:rPr>
        <w:t>cultad para crear un nuevo S.L.</w:t>
      </w:r>
      <w:r w:rsidRPr="00B91E26">
        <w:rPr>
          <w:rFonts w:ascii="Arial" w:hAnsi="Arial" w:cs="Arial"/>
          <w:sz w:val="24"/>
          <w:szCs w:val="24"/>
        </w:rPr>
        <w:t xml:space="preserve"> </w:t>
      </w:r>
      <w:r w:rsidR="007903C0">
        <w:rPr>
          <w:rFonts w:ascii="Arial" w:hAnsi="Arial" w:cs="Arial"/>
          <w:sz w:val="24"/>
          <w:szCs w:val="24"/>
        </w:rPr>
        <w:t>p</w:t>
      </w:r>
      <w:r w:rsidR="007903C0" w:rsidRPr="00B91E26">
        <w:rPr>
          <w:rFonts w:ascii="Arial" w:hAnsi="Arial" w:cs="Arial"/>
          <w:sz w:val="24"/>
          <w:szCs w:val="24"/>
        </w:rPr>
        <w:t>orque</w:t>
      </w:r>
      <w:r w:rsidRPr="00B91E26">
        <w:rPr>
          <w:rFonts w:ascii="Arial" w:hAnsi="Arial" w:cs="Arial"/>
          <w:sz w:val="24"/>
          <w:szCs w:val="24"/>
        </w:rPr>
        <w:t xml:space="preserve"> dice que esto se hará sin alterar el marco financiero de esta ley. No parece lógico que se limite a la autoridad para ejercer una facultad de crear por ley un nuevo S.L. con esta limitación.</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La señora </w:t>
      </w:r>
      <w:r w:rsidRPr="00890409">
        <w:rPr>
          <w:rFonts w:ascii="Arial" w:hAnsi="Arial" w:cs="Arial"/>
          <w:b/>
          <w:sz w:val="24"/>
          <w:szCs w:val="24"/>
        </w:rPr>
        <w:t>Valentina Quiroga</w:t>
      </w:r>
      <w:r w:rsidRPr="00B91E26">
        <w:rPr>
          <w:rFonts w:ascii="Arial" w:hAnsi="Arial" w:cs="Arial"/>
          <w:sz w:val="24"/>
          <w:szCs w:val="24"/>
        </w:rPr>
        <w:t xml:space="preserve"> </w:t>
      </w:r>
      <w:r w:rsidRPr="007903C0">
        <w:rPr>
          <w:rFonts w:ascii="Arial" w:hAnsi="Arial" w:cs="Arial"/>
          <w:b/>
          <w:sz w:val="24"/>
          <w:szCs w:val="24"/>
        </w:rPr>
        <w:t>(Subsecretaria de Educación)</w:t>
      </w:r>
      <w:r w:rsidR="007903C0">
        <w:rPr>
          <w:rFonts w:ascii="Arial" w:hAnsi="Arial" w:cs="Arial"/>
          <w:sz w:val="24"/>
          <w:szCs w:val="24"/>
        </w:rPr>
        <w:t>,</w:t>
      </w:r>
      <w:r w:rsidRPr="00B91E26">
        <w:rPr>
          <w:rFonts w:ascii="Arial" w:hAnsi="Arial" w:cs="Arial"/>
          <w:sz w:val="24"/>
          <w:szCs w:val="24"/>
        </w:rPr>
        <w:t xml:space="preserve"> reitera que se respeta el marco jurídico nacional y </w:t>
      </w:r>
      <w:proofErr w:type="gramStart"/>
      <w:r w:rsidRPr="00B91E26">
        <w:rPr>
          <w:rFonts w:ascii="Arial" w:hAnsi="Arial" w:cs="Arial"/>
          <w:sz w:val="24"/>
          <w:szCs w:val="24"/>
        </w:rPr>
        <w:t>expresa</w:t>
      </w:r>
      <w:proofErr w:type="gramEnd"/>
      <w:r w:rsidRPr="00B91E26">
        <w:rPr>
          <w:rFonts w:ascii="Arial" w:hAnsi="Arial" w:cs="Arial"/>
          <w:sz w:val="24"/>
          <w:szCs w:val="24"/>
        </w:rPr>
        <w:t xml:space="preserve"> que se establece una responsabilidad el Director de Educación Pública para llevarlo a cabo, no es una facultad genérica y establece una oportunidad que es cuando haya concluido el proceso, siendo esto coherente con la gradualidad. De ninguna manera se trata de un proceso que será exactamente igual.</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90409">
        <w:rPr>
          <w:rFonts w:ascii="Arial" w:hAnsi="Arial" w:cs="Arial"/>
          <w:b/>
          <w:sz w:val="24"/>
          <w:szCs w:val="24"/>
        </w:rPr>
        <w:t xml:space="preserve">Auth </w:t>
      </w:r>
      <w:r w:rsidRPr="00B91E26">
        <w:rPr>
          <w:rFonts w:ascii="Arial" w:hAnsi="Arial" w:cs="Arial"/>
          <w:sz w:val="24"/>
          <w:szCs w:val="24"/>
        </w:rPr>
        <w:t>estima que si se hace por una nueva ley no es coherente que se ponga límite financiero.</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90409">
        <w:rPr>
          <w:rFonts w:ascii="Arial" w:hAnsi="Arial" w:cs="Arial"/>
          <w:b/>
          <w:sz w:val="24"/>
          <w:szCs w:val="24"/>
        </w:rPr>
        <w:t>Monsalve</w:t>
      </w:r>
      <w:r w:rsidRPr="00B91E26">
        <w:rPr>
          <w:rFonts w:ascii="Arial" w:hAnsi="Arial" w:cs="Arial"/>
          <w:sz w:val="24"/>
          <w:szCs w:val="24"/>
        </w:rPr>
        <w:t xml:space="preserve"> </w:t>
      </w:r>
      <w:r w:rsidRPr="007903C0">
        <w:rPr>
          <w:rFonts w:ascii="Arial" w:hAnsi="Arial" w:cs="Arial"/>
          <w:b/>
          <w:sz w:val="24"/>
          <w:szCs w:val="24"/>
        </w:rPr>
        <w:t>(Presidente de la Comisión)</w:t>
      </w:r>
      <w:r w:rsidR="007903C0">
        <w:rPr>
          <w:rFonts w:ascii="Arial" w:hAnsi="Arial" w:cs="Arial"/>
          <w:sz w:val="24"/>
          <w:szCs w:val="24"/>
        </w:rPr>
        <w:t>,</w:t>
      </w:r>
      <w:r w:rsidRPr="00B91E26">
        <w:rPr>
          <w:rFonts w:ascii="Arial" w:hAnsi="Arial" w:cs="Arial"/>
          <w:sz w:val="24"/>
          <w:szCs w:val="24"/>
        </w:rPr>
        <w:t xml:space="preserve"> sugiere al Ejecutivo que esta facultad se entregue expresamente al Director de Educación Pública.</w:t>
      </w:r>
    </w:p>
    <w:p w:rsidR="007903C0" w:rsidRPr="00B91E26" w:rsidRDefault="007903C0" w:rsidP="005E1744">
      <w:pPr>
        <w:spacing w:after="0" w:line="240" w:lineRule="atLeast"/>
        <w:ind w:firstLine="851"/>
        <w:jc w:val="both"/>
        <w:rPr>
          <w:rFonts w:ascii="Arial" w:hAnsi="Arial" w:cs="Arial"/>
          <w:sz w:val="24"/>
          <w:szCs w:val="24"/>
        </w:rPr>
      </w:pPr>
    </w:p>
    <w:p w:rsidR="00B91E26" w:rsidRPr="00890409" w:rsidRDefault="00B91E26" w:rsidP="005E1744">
      <w:pPr>
        <w:spacing w:after="0" w:line="240" w:lineRule="atLeast"/>
        <w:ind w:firstLine="851"/>
        <w:jc w:val="both"/>
        <w:rPr>
          <w:rFonts w:ascii="Arial" w:hAnsi="Arial" w:cs="Arial"/>
          <w:b/>
          <w:sz w:val="24"/>
          <w:szCs w:val="24"/>
        </w:rPr>
      </w:pPr>
      <w:r w:rsidRPr="00890409">
        <w:rPr>
          <w:rFonts w:ascii="Arial" w:hAnsi="Arial" w:cs="Arial"/>
          <w:b/>
          <w:sz w:val="24"/>
          <w:szCs w:val="24"/>
        </w:rPr>
        <w:t>Votación</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pide votación separada del inciso final del artículo sexto.</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inciso final del artículo sexto,  es rechazado por el voto unánime de los Diputados presentes, señores Manuel Monsalve (Presidente de la Comisión); Pepe Auth; Juan Morano (por el señor Chahin);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Enrique Jaramillo; Pablo Lorenzini; Javier Macaya; Patricio Melero; José Miguel Ortiz; Marcelo Schilling, y Ernesto Silva.</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artículo sexto, es aprobado por el voto mayoritario de los Diputados presentes, señores Manuel Monsalve (Presidente de la Comisión); Pepe Auth; Juan Morano (por el señor Chahin);  Enrique Jaramillo; José Miguel Ortiz, y Marcelo Schilling. Votan en contra los señores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Pablo Lorenzini; Patricio Melero; Javier Macaya, y Ernesto Silva.</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p>
    <w:p w:rsidR="00B91E26" w:rsidRPr="00B91E26" w:rsidRDefault="00B91E26" w:rsidP="005E1744">
      <w:pPr>
        <w:spacing w:after="0" w:line="240" w:lineRule="atLeast"/>
        <w:ind w:firstLine="851"/>
        <w:jc w:val="both"/>
        <w:rPr>
          <w:rFonts w:ascii="Arial" w:hAnsi="Arial" w:cs="Arial"/>
          <w:sz w:val="24"/>
          <w:szCs w:val="24"/>
        </w:rPr>
      </w:pPr>
    </w:p>
    <w:p w:rsidR="00B91E26" w:rsidRPr="00890409" w:rsidRDefault="00B91E26" w:rsidP="005E1744">
      <w:pPr>
        <w:spacing w:after="0" w:line="240" w:lineRule="atLeast"/>
        <w:ind w:firstLine="851"/>
        <w:jc w:val="both"/>
        <w:rPr>
          <w:rFonts w:ascii="Arial" w:hAnsi="Arial" w:cs="Arial"/>
          <w:b/>
          <w:sz w:val="24"/>
          <w:szCs w:val="24"/>
        </w:rPr>
      </w:pPr>
      <w:r w:rsidRPr="00890409">
        <w:rPr>
          <w:rFonts w:ascii="Arial" w:hAnsi="Arial" w:cs="Arial"/>
          <w:b/>
          <w:sz w:val="24"/>
          <w:szCs w:val="24"/>
        </w:rPr>
        <w:lastRenderedPageBreak/>
        <w:t>Artículo octavo transitorio.</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octavo.- Traspaso de los establecimientos educacionales. Los establecimientos educacionales de administración municipal o de corporaciones municipales, que cuenten con reconocimiento oficial al 31 de diciembre de 2014 ya sea que se encuentren en funcionamiento o en receso, así como aquellos que se creen a partir de dicha fecha hasta el momento del traspaso, se traspasarán al Servicio Local que ejerza sus competencias en las correspondientes comunas, de conformidad a los artículos siguientes, y en la misma forma y oportunidad señalada en el artículo anterior. </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El Servicio Local será el sucesor legal, de la municipalidad o la corporación municipal en su caso, en la calidad de sostenedor del establecimiento educacional traspasado. No obstante ello, las deudas de cualquier especie contraídas por las municipalidades o corporaciones municipales para la prestación del servicio educacional, con anterioridad a la fecha de traspaso establecida en el artículo anterior, serán de exclusiva responsabilidad de éstas, y en ningún caso se transferirán al Servicio Local.”.</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La señora </w:t>
      </w:r>
      <w:r w:rsidRPr="00890409">
        <w:rPr>
          <w:rFonts w:ascii="Arial" w:hAnsi="Arial" w:cs="Arial"/>
          <w:b/>
          <w:sz w:val="24"/>
          <w:szCs w:val="24"/>
        </w:rPr>
        <w:t>Valentina Quiroga</w:t>
      </w:r>
      <w:r w:rsidRPr="00B91E26">
        <w:rPr>
          <w:rFonts w:ascii="Arial" w:hAnsi="Arial" w:cs="Arial"/>
          <w:sz w:val="24"/>
          <w:szCs w:val="24"/>
        </w:rPr>
        <w:t xml:space="preserve"> (Subsecretaria de Educación)</w:t>
      </w:r>
      <w:r w:rsidR="007903C0">
        <w:rPr>
          <w:rFonts w:ascii="Arial" w:hAnsi="Arial" w:cs="Arial"/>
          <w:sz w:val="24"/>
          <w:szCs w:val="24"/>
        </w:rPr>
        <w:t>,</w:t>
      </w:r>
      <w:r w:rsidRPr="00B91E26">
        <w:rPr>
          <w:rFonts w:ascii="Arial" w:hAnsi="Arial" w:cs="Arial"/>
          <w:sz w:val="24"/>
          <w:szCs w:val="24"/>
        </w:rPr>
        <w:t xml:space="preserve"> explica que el artículo octavo transitorio se refiere al  traspaso establecimientos. Afirma que se  repone un artículo rechazado por esta Comisión. Acota que este artículo es central para el proyecto, ya que establece el traspaso de los establecimientos educacionales a los Servicios Locales. </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Asimismo, precisa que mediante indicación del Ejecutivo se explicita que la deuda municipal no se traspasa a los Servicios Locales. Se ingresa una indicación, para agregar al inciso segundo una frase: “No obstante ello, las deudas de cualquier especie contraídas por las municipalidades o corporaciones municipales para la prestación del servicio educacional, con anterioridad a la fecha de traspaso establecida en el artículo anterior, serán de exclusiva responsabilidad de éstas, y en ningún caso se transferirán al Servicio Local.”.</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90409">
        <w:rPr>
          <w:rFonts w:ascii="Arial" w:hAnsi="Arial" w:cs="Arial"/>
          <w:b/>
          <w:sz w:val="24"/>
          <w:szCs w:val="24"/>
        </w:rPr>
        <w:t>Morano,</w:t>
      </w:r>
      <w:r w:rsidRPr="00B91E26">
        <w:rPr>
          <w:rFonts w:ascii="Arial" w:hAnsi="Arial" w:cs="Arial"/>
          <w:sz w:val="24"/>
          <w:szCs w:val="24"/>
        </w:rPr>
        <w:t xml:space="preserve"> manifiesta</w:t>
      </w:r>
      <w:r w:rsidR="00F107C3">
        <w:rPr>
          <w:rFonts w:ascii="Arial" w:hAnsi="Arial" w:cs="Arial"/>
          <w:sz w:val="24"/>
          <w:szCs w:val="24"/>
        </w:rPr>
        <w:t xml:space="preserve"> que le hubiera gustado que el E</w:t>
      </w:r>
      <w:r w:rsidRPr="00B91E26">
        <w:rPr>
          <w:rFonts w:ascii="Arial" w:hAnsi="Arial" w:cs="Arial"/>
          <w:sz w:val="24"/>
          <w:szCs w:val="24"/>
        </w:rPr>
        <w:t>stado se hubiese responsabilizado de su falta de fiscalización sobre los municipios que ha generado toda esta deuda.</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proofErr w:type="spellStart"/>
      <w:r w:rsidRPr="00890409">
        <w:rPr>
          <w:rFonts w:ascii="Arial" w:hAnsi="Arial" w:cs="Arial"/>
          <w:b/>
          <w:sz w:val="24"/>
          <w:szCs w:val="24"/>
        </w:rPr>
        <w:t>Belollio</w:t>
      </w:r>
      <w:proofErr w:type="spellEnd"/>
      <w:r w:rsidRPr="00890409">
        <w:rPr>
          <w:rFonts w:ascii="Arial" w:hAnsi="Arial" w:cs="Arial"/>
          <w:b/>
          <w:sz w:val="24"/>
          <w:szCs w:val="24"/>
        </w:rPr>
        <w:t>,</w:t>
      </w:r>
      <w:r w:rsidRPr="00B91E26">
        <w:rPr>
          <w:rFonts w:ascii="Arial" w:hAnsi="Arial" w:cs="Arial"/>
          <w:sz w:val="24"/>
          <w:szCs w:val="24"/>
        </w:rPr>
        <w:t xml:space="preserve"> expresa que la norma no reconoce a aquellos municipios que fueron responsables y que hay deudas respecto a personas que no se siguen respecto a estos S.L.</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90409">
        <w:rPr>
          <w:rFonts w:ascii="Arial" w:hAnsi="Arial" w:cs="Arial"/>
          <w:b/>
          <w:sz w:val="24"/>
          <w:szCs w:val="24"/>
        </w:rPr>
        <w:t>Schilling,</w:t>
      </w:r>
      <w:r w:rsidRPr="00B91E26">
        <w:rPr>
          <w:rFonts w:ascii="Arial" w:hAnsi="Arial" w:cs="Arial"/>
          <w:sz w:val="24"/>
          <w:szCs w:val="24"/>
        </w:rPr>
        <w:t xml:space="preserve"> entiende que los municipios son responsables de su mala gestión.</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890409">
        <w:rPr>
          <w:rFonts w:ascii="Arial" w:hAnsi="Arial" w:cs="Arial"/>
          <w:b/>
          <w:sz w:val="24"/>
          <w:szCs w:val="24"/>
        </w:rPr>
        <w:t>Votación</w:t>
      </w:r>
    </w:p>
    <w:p w:rsidR="007903C0" w:rsidRPr="00890409"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artículo octavo, es rechazado por no reunir el quórum reglamentario,  por el voto favorable de los Diputados presentes señores Manuel Monsalve (Presidente de la Comisión); Pepe Auth; Enrique Jaramillo; José Miguel Ortiz, y Marcelo Schilling. Vota en contra el señor Pablo Lorenzini; Se abstienen los señores  Juan Morano (por el señor Chahin);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Javier Macaya;  Patricio Melero, y Ernesto Silva. </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p>
    <w:p w:rsidR="00B91E26" w:rsidRPr="00890409" w:rsidRDefault="00B91E26"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b/>
          <w:sz w:val="24"/>
          <w:szCs w:val="24"/>
        </w:rPr>
      </w:pPr>
      <w:r w:rsidRPr="00890409">
        <w:rPr>
          <w:rFonts w:ascii="Arial" w:hAnsi="Arial" w:cs="Arial"/>
          <w:b/>
          <w:sz w:val="24"/>
          <w:szCs w:val="24"/>
        </w:rPr>
        <w:t>Artículo noveno transitorio</w:t>
      </w:r>
    </w:p>
    <w:p w:rsidR="007903C0" w:rsidRPr="00890409"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“Artículo noveno.- Bienes afectos al servicio educacional. Para los efectos del traspaso del servicio educacional establecido en estas disposiciones transitorias, estarán afectos a la prestación de dicho servicio los bienes inmuebles pertenecientes a órganos de la Administración del Estado o a sus órganos dependientes, tales como las corporaciones municipales, en los cuales, al 31 de diciembre de 2014, desarrollan sus funciones los establecimientos educacionales, así como aquellos que se encuentren en receso o autorizados sin matrícula, que se traspasen de conformidad al artículo anterior.</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Asimismo, se entenderán afectos a la prestación del servicio educacional los bienes muebles que perteneciendo a los órganos señalados en el inciso anterior, se encuentren en alguno de los siguientes casos:</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a) Bienes muebles que guarnecen los inmuebles señalados en el inciso primero de este artículo.</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b) Bienes muebles no comprendidos en el literal anterior que resultan necesarios para la prestación del servicio educacional de conformidad a la ley.</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c) Bienes muebles que hayan sido adquiridos con transferencias de recursos fiscales, para la prestación del servicio educacional.</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Desde la entrada en vigencia de esta ley y hasta el traspaso del servicio educacional, dichos órganos de la Administración del Estado, así como los órganos que dependan de éstos, destinarán los bienes señalados en este artículo exclusivamente a la prestación del servicio educacional, no pudiendo, en todo o en parte, destinarlos a una finalidad distinta.</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Los bienes señalados en el presente artículo se traspasarán, por el solo ministerio de la ley, al Servicio Local con competencia en la comuna en el cual se encuentren emplazados, en la forma y oportunidad señalada en el artículo séptimo transitorio.”.</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La señora </w:t>
      </w:r>
      <w:r w:rsidRPr="00890409">
        <w:rPr>
          <w:rFonts w:ascii="Arial" w:hAnsi="Arial" w:cs="Arial"/>
          <w:b/>
          <w:sz w:val="24"/>
          <w:szCs w:val="24"/>
        </w:rPr>
        <w:t>Valentina Quiroga</w:t>
      </w:r>
      <w:r w:rsidRPr="00B91E26">
        <w:rPr>
          <w:rFonts w:ascii="Arial" w:hAnsi="Arial" w:cs="Arial"/>
          <w:sz w:val="24"/>
          <w:szCs w:val="24"/>
        </w:rPr>
        <w:t xml:space="preserve"> (Subsecretaria de Educación) respecto al artículo noveno transitorio, señala que se refiere a los Bienes afectos al traspaso da a conocer que en este caso se repone artículo rechazado sin una razón en particular.</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proofErr w:type="spellStart"/>
      <w:r w:rsidRPr="00890409">
        <w:rPr>
          <w:rFonts w:ascii="Arial" w:hAnsi="Arial" w:cs="Arial"/>
          <w:b/>
          <w:sz w:val="24"/>
          <w:szCs w:val="24"/>
        </w:rPr>
        <w:t>Belollio</w:t>
      </w:r>
      <w:proofErr w:type="spellEnd"/>
      <w:r w:rsidRPr="00890409">
        <w:rPr>
          <w:rFonts w:ascii="Arial" w:hAnsi="Arial" w:cs="Arial"/>
          <w:b/>
          <w:sz w:val="24"/>
          <w:szCs w:val="24"/>
        </w:rPr>
        <w:t>,</w:t>
      </w:r>
      <w:r w:rsidRPr="00B91E26">
        <w:rPr>
          <w:rFonts w:ascii="Arial" w:hAnsi="Arial" w:cs="Arial"/>
          <w:sz w:val="24"/>
          <w:szCs w:val="24"/>
        </w:rPr>
        <w:t xml:space="preserve"> estima que es inconstitucional porque se obliga a traspasar bienes que se hayan construido con recursos municipales (y existe la obligación de la autoridad municipal de proteger su patrimonio) como también aquellos bines adquiridos vía donación modal.</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90409">
        <w:rPr>
          <w:rFonts w:ascii="Arial" w:hAnsi="Arial" w:cs="Arial"/>
          <w:b/>
          <w:sz w:val="24"/>
          <w:szCs w:val="24"/>
        </w:rPr>
        <w:t xml:space="preserve">Monsalve </w:t>
      </w:r>
      <w:r w:rsidR="007903C0">
        <w:rPr>
          <w:rFonts w:ascii="Arial" w:hAnsi="Arial" w:cs="Arial"/>
          <w:sz w:val="24"/>
          <w:szCs w:val="24"/>
        </w:rPr>
        <w:t>(Presidente de la Comisión),</w:t>
      </w:r>
      <w:r w:rsidRPr="00B91E26">
        <w:rPr>
          <w:rFonts w:ascii="Arial" w:hAnsi="Arial" w:cs="Arial"/>
          <w:sz w:val="24"/>
          <w:szCs w:val="24"/>
        </w:rPr>
        <w:t xml:space="preserve"> pide al Ejecutivo que analice la situación planteada.</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90409">
        <w:rPr>
          <w:rFonts w:ascii="Arial" w:hAnsi="Arial" w:cs="Arial"/>
          <w:b/>
          <w:sz w:val="24"/>
          <w:szCs w:val="24"/>
        </w:rPr>
        <w:t>Macaya</w:t>
      </w:r>
      <w:r w:rsidRPr="00B91E26">
        <w:rPr>
          <w:rFonts w:ascii="Arial" w:hAnsi="Arial" w:cs="Arial"/>
          <w:sz w:val="24"/>
          <w:szCs w:val="24"/>
        </w:rPr>
        <w:t xml:space="preserve"> coincide con el señor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y hace presente que el Ejecutivo en su minuta  que se ha puesto a disposición de los Diputados habla de </w:t>
      </w:r>
      <w:r w:rsidRPr="00B91E26">
        <w:rPr>
          <w:rFonts w:ascii="Arial" w:hAnsi="Arial" w:cs="Arial"/>
          <w:sz w:val="24"/>
          <w:szCs w:val="24"/>
        </w:rPr>
        <w:lastRenderedPageBreak/>
        <w:t>que, una vez traspasados los inmuebles, podría corresponder algún tipo de compensación económica para los municipios o corporaciones que los hubieren construido con financiamiento propio. Cree que debe haber compensaciones y hacerse cargo de las donaciones modales.</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890409">
        <w:rPr>
          <w:rFonts w:ascii="Arial" w:hAnsi="Arial" w:cs="Arial"/>
          <w:b/>
          <w:sz w:val="24"/>
          <w:szCs w:val="24"/>
        </w:rPr>
        <w:t>Morano</w:t>
      </w:r>
      <w:r w:rsidRPr="00B91E26">
        <w:rPr>
          <w:rFonts w:ascii="Arial" w:hAnsi="Arial" w:cs="Arial"/>
          <w:sz w:val="24"/>
          <w:szCs w:val="24"/>
        </w:rPr>
        <w:t xml:space="preserve"> advierte que votará en contra porque no se compensa a los municipios que han hecho inversiones.</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890409">
        <w:rPr>
          <w:rFonts w:ascii="Arial" w:hAnsi="Arial" w:cs="Arial"/>
          <w:b/>
          <w:sz w:val="24"/>
          <w:szCs w:val="24"/>
        </w:rPr>
        <w:t>Votación</w:t>
      </w:r>
    </w:p>
    <w:p w:rsidR="007903C0" w:rsidRPr="00890409"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artículo noveno, es rechazado. Recibe los votos favorables de los Diputados señores Manuel Monsalve (Presidente de la Comisión);  Pepe Auth; Enrique Jaramillo; José Miguel Ortiz, y Marcelo Schilling. Votan en contra los señores  Juan Morano (por el señor Chahin);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Pablo Lorenzini; Javier Macaya;  Patricio Melero, y Ernesto Silva.</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890409">
        <w:rPr>
          <w:rFonts w:ascii="Arial" w:hAnsi="Arial" w:cs="Arial"/>
          <w:b/>
          <w:sz w:val="24"/>
          <w:szCs w:val="24"/>
        </w:rPr>
        <w:t>Artículo undécimo transitorio.</w:t>
      </w:r>
    </w:p>
    <w:p w:rsidR="007903C0" w:rsidRPr="00890409"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“Artículo undécimo.- Regularización de la infraestructura. Las construcciones o ampliaciones de infraestructura educacional en inmuebles comprendidos en el artículo noveno transitorio y en el literal b) del artículo décimo octavo transitorio de esta ley, construidas con o sin permiso de edificación y las que no cuenten con recepción final a la fecha de entrada en vigencia de esta ley, podrán ser regularizadas de conformidad a lo establecido en el presente artículo.</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Podrá solicitar su regularización el sostenedor del establecimiento educacional cuya infraestructura se encuentre en alguna de las situaciones señaladas en el inciso anterior, acompañando los siguientes antecedentes:</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 Aquellos especificados en el artículo 5.1.6 </w:t>
      </w:r>
      <w:proofErr w:type="spellStart"/>
      <w:r w:rsidRPr="00B91E26">
        <w:rPr>
          <w:rFonts w:ascii="Arial" w:hAnsi="Arial" w:cs="Arial"/>
          <w:sz w:val="24"/>
          <w:szCs w:val="24"/>
        </w:rPr>
        <w:t>N°s</w:t>
      </w:r>
      <w:proofErr w:type="spellEnd"/>
      <w:r w:rsidRPr="00B91E26">
        <w:rPr>
          <w:rFonts w:ascii="Arial" w:hAnsi="Arial" w:cs="Arial"/>
          <w:sz w:val="24"/>
          <w:szCs w:val="24"/>
        </w:rPr>
        <w:t>. 6, 7 y 9 del decreto supremo N° 47, de 1992, del Ministerio de Vivienda y Urbanismo, Ordenanza General de Urbanismo y Construcciones, suscritos por un profesional competente, en que consten las características de la edificación que se regulariza.</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b) Certificado de dominio vigente de la propiedad en que se encuentra ubicada la construcción o ampliación.</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c) Informe técnico de un profesional arquitecto o ingeniero civil, sobre el buen estado estructural y constructivo del edificio y de la carencia de riesgo físico para sus usuarios.</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d) Certificado de higiene ambiental expedido por la autoridad de salud competente.</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e) Informe técnico de un instalador autorizado sobre el buen estado de las instalaciones de electricidad, de agua potable y de alcantarillado.</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f) Informe del sostenedor sobre las condiciones generales de seguridad, en especial, las de evacuación.</w:t>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g) Certificado del Secretario Regional Ministerial de Educación o la Dirección Regional de la Junta Nacional de Jardines Infantiles competente, según corresponda, de la utilización de las construcciones, ampliaciones o habilitaciones para impartir el servicio educacional.</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lastRenderedPageBreak/>
        <w:t>Sólo podrán acogerse a lo establecido en el presente artículo las edificaciones o las ampliaciones, o ambas según el caso, construidas con anterioridad a la fecha de entrada en vigencia de esta ley, siempre que durante los treinta días siguientes a esta misma fecha no se formularen reclamaciones de los vecinos por incumplimiento de normas, y en la medida en que se respeten las líneas oficiales de edificación establecidas por los planes reguladores respectivos.</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Las regularizaciones acogidas a esta ley estarán exentas del pago de derechos de edificación.</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La Dirección de Obras Municipales deberá pronunciarse dentro de los noventa días siguientes a la presentación de la solicitud. Transcurrido dicho plazo sin que se hubiere emitido un pronunciamiento, se tendrá por aprobada.</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Si el permiso o la recepción, o ambos según el caso, fueren denegados, los interesados podrán reclamar ante la Secretaría Regional Ministerial de Vivienda y Urbanismo respectiva, en un plazo de quince días contado desde la notificación del rechazo, la que deberá pronunciarse sobre el reclamo y, si fuere procedente, ordenará que se otorgue en tal caso el permiso o la recepción, o ambos, según se trate.”.</w:t>
      </w:r>
    </w:p>
    <w:p w:rsidR="007903C0" w:rsidRPr="00B91E26" w:rsidRDefault="007903C0" w:rsidP="005E1744">
      <w:pPr>
        <w:spacing w:after="0" w:line="240" w:lineRule="atLeast"/>
        <w:ind w:firstLine="851"/>
        <w:jc w:val="both"/>
        <w:rPr>
          <w:rFonts w:ascii="Arial" w:hAnsi="Arial" w:cs="Arial"/>
          <w:sz w:val="24"/>
          <w:szCs w:val="24"/>
        </w:rPr>
      </w:pPr>
    </w:p>
    <w:p w:rsidR="00B91E26" w:rsidRPr="00890409" w:rsidRDefault="00B91E26" w:rsidP="005E1744">
      <w:pPr>
        <w:spacing w:after="0" w:line="240" w:lineRule="atLeast"/>
        <w:ind w:firstLine="851"/>
        <w:jc w:val="both"/>
        <w:rPr>
          <w:rFonts w:ascii="Arial" w:hAnsi="Arial" w:cs="Arial"/>
          <w:b/>
          <w:sz w:val="24"/>
          <w:szCs w:val="24"/>
        </w:rPr>
      </w:pPr>
      <w:r w:rsidRPr="00890409">
        <w:rPr>
          <w:rFonts w:ascii="Arial" w:hAnsi="Arial" w:cs="Arial"/>
          <w:b/>
          <w:sz w:val="24"/>
          <w:szCs w:val="24"/>
        </w:rPr>
        <w:t>Votación</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artículo undécimo, es aprobado por el voto unánime de los Diputados señores Manuel Monsalve (Presidente de la Comisión); Pepe Auth; Juan Morano (por el señor Chahin);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Enrique Jaramillo; Pablo Lorenzini; Javier Macaya; Patricio Melero; José Miguel Ortiz;  Marcelo Schilling, y Ernesto Silva. </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F17FFD">
        <w:rPr>
          <w:rFonts w:ascii="Arial" w:hAnsi="Arial" w:cs="Arial"/>
          <w:b/>
          <w:sz w:val="24"/>
          <w:szCs w:val="24"/>
        </w:rPr>
        <w:t>Artículo décimo cuarto transitorio</w:t>
      </w:r>
    </w:p>
    <w:p w:rsidR="007903C0" w:rsidRPr="00F17FFD"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décimo cuarto.- Exención de derechos e impuestos. Los actos, convenios, publicaciones, inscripciones, </w:t>
      </w:r>
      <w:proofErr w:type="spellStart"/>
      <w:r w:rsidRPr="00B91E26">
        <w:rPr>
          <w:rFonts w:ascii="Arial" w:hAnsi="Arial" w:cs="Arial"/>
          <w:sz w:val="24"/>
          <w:szCs w:val="24"/>
        </w:rPr>
        <w:t>subinscripciones</w:t>
      </w:r>
      <w:proofErr w:type="spellEnd"/>
      <w:r w:rsidRPr="00B91E26">
        <w:rPr>
          <w:rFonts w:ascii="Arial" w:hAnsi="Arial" w:cs="Arial"/>
          <w:sz w:val="24"/>
          <w:szCs w:val="24"/>
        </w:rPr>
        <w:t xml:space="preserve"> o actuaciones de cualquier otro tipo que se originen a causa de los traspasos de bienes y servicios dispuestos en la presente ley, estarán exentos de todo arancel o tributo, incluyendo cualquier tipo de impuesto, tasa o derecho a favor del fisco o del patrimonio de cualquier órgano del Estado.</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F17FFD">
        <w:rPr>
          <w:rFonts w:ascii="Arial" w:hAnsi="Arial" w:cs="Arial"/>
          <w:b/>
          <w:sz w:val="24"/>
          <w:szCs w:val="24"/>
        </w:rPr>
        <w:t>Votación</w:t>
      </w:r>
    </w:p>
    <w:p w:rsidR="007903C0" w:rsidRPr="00F17FFD" w:rsidRDefault="007903C0" w:rsidP="005E1744">
      <w:pPr>
        <w:spacing w:after="0" w:line="240" w:lineRule="atLeast"/>
        <w:ind w:firstLine="851"/>
        <w:jc w:val="both"/>
        <w:rPr>
          <w:rFonts w:ascii="Arial" w:hAnsi="Arial" w:cs="Arial"/>
          <w:b/>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artículo décimo cuarto, es aprobado por el voto unánime de los Diputados señores Manuel Monsalve (Presidente de la Comisión); Pepe Auth; Juan Morano (por el señor Chahin);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Enrique Jaramillo; Pablo Lorenzini; Javier Macaya; Patricio Melero; José Miguel Ortiz;  Marcelo Schilling, y Ernesto Silva. </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p>
    <w:p w:rsidR="007903C0" w:rsidRPr="00B91E26" w:rsidRDefault="007903C0" w:rsidP="005E1744">
      <w:pPr>
        <w:spacing w:after="0" w:line="240" w:lineRule="atLeast"/>
        <w:ind w:firstLine="851"/>
        <w:jc w:val="both"/>
        <w:rPr>
          <w:rFonts w:ascii="Arial" w:hAnsi="Arial" w:cs="Arial"/>
          <w:sz w:val="24"/>
          <w:szCs w:val="24"/>
        </w:rPr>
      </w:pPr>
    </w:p>
    <w:p w:rsidR="00B91E26" w:rsidRPr="00F17FFD" w:rsidRDefault="00B91E26" w:rsidP="005E1744">
      <w:pPr>
        <w:spacing w:after="0" w:line="240" w:lineRule="atLeast"/>
        <w:ind w:firstLine="851"/>
        <w:jc w:val="both"/>
        <w:rPr>
          <w:rFonts w:ascii="Arial" w:hAnsi="Arial" w:cs="Arial"/>
          <w:b/>
          <w:sz w:val="24"/>
          <w:szCs w:val="24"/>
        </w:rPr>
      </w:pPr>
      <w:r w:rsidRPr="00F17FFD">
        <w:rPr>
          <w:rFonts w:ascii="Arial" w:hAnsi="Arial" w:cs="Arial"/>
          <w:b/>
          <w:sz w:val="24"/>
          <w:szCs w:val="24"/>
        </w:rPr>
        <w:t>Artículo vigésimo noveno transitorio.</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F17FFD" w:rsidP="005E1744">
      <w:pPr>
        <w:spacing w:after="0" w:line="240" w:lineRule="atLeast"/>
        <w:ind w:firstLine="851"/>
        <w:jc w:val="both"/>
        <w:rPr>
          <w:rFonts w:ascii="Arial" w:hAnsi="Arial" w:cs="Arial"/>
          <w:sz w:val="24"/>
          <w:szCs w:val="24"/>
        </w:rPr>
      </w:pPr>
      <w:r>
        <w:rPr>
          <w:rFonts w:ascii="Arial" w:hAnsi="Arial" w:cs="Arial"/>
          <w:sz w:val="24"/>
          <w:szCs w:val="24"/>
        </w:rPr>
        <w:t>“</w:t>
      </w:r>
      <w:r w:rsidR="00B91E26" w:rsidRPr="00B91E26">
        <w:rPr>
          <w:rFonts w:ascii="Arial" w:hAnsi="Arial" w:cs="Arial"/>
          <w:sz w:val="24"/>
          <w:szCs w:val="24"/>
        </w:rPr>
        <w:t xml:space="preserve">Artículo vigésimo noveno.- Deuda por anticipo de subvención. La deuda contraída por las municipalidades o corporaciones municipales, según corresponda, originada en anticipos de subvención, de conformidad a las leyes Nº 20.158, 20.159, 20.244, 20.501, 20.652 y 20.822, no se transferirá a los Servicios Locales, de conformidad a lo dispuesto en el inciso segundo del artículo octavo transitorio. </w:t>
      </w: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Sin perjuicio de lo anterior, las municipalidades o corporaciones municipales, según corresponda, serán las únicas responsables de extinguir las deudas que subsistan con los beneficiarios de dichas leyes, por incumplimiento del pago de las mismas. En la medida que las entidades antedichas hayan cumplido satisfactoriamente dicha obligación, se les condonará el saldo de la deuda por anticipo con el Fisco.</w:t>
      </w:r>
      <w:r w:rsidR="00F17FFD">
        <w:rPr>
          <w:rFonts w:ascii="Arial" w:hAnsi="Arial" w:cs="Arial"/>
          <w:sz w:val="24"/>
          <w:szCs w:val="24"/>
        </w:rPr>
        <w:t>”.</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F17FFD">
        <w:rPr>
          <w:rFonts w:ascii="Arial" w:hAnsi="Arial" w:cs="Arial"/>
          <w:b/>
          <w:sz w:val="24"/>
          <w:szCs w:val="24"/>
        </w:rPr>
        <w:t>Votación</w:t>
      </w:r>
    </w:p>
    <w:p w:rsidR="007903C0" w:rsidRPr="00F17FFD"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F17FFD">
        <w:rPr>
          <w:rFonts w:ascii="Arial" w:hAnsi="Arial" w:cs="Arial"/>
          <w:b/>
          <w:sz w:val="24"/>
          <w:szCs w:val="24"/>
        </w:rPr>
        <w:t>Auth</w:t>
      </w:r>
      <w:r w:rsidRPr="00B91E26">
        <w:rPr>
          <w:rFonts w:ascii="Arial" w:hAnsi="Arial" w:cs="Arial"/>
          <w:sz w:val="24"/>
          <w:szCs w:val="24"/>
        </w:rPr>
        <w:t xml:space="preserve"> los que solicitaron anticipos para pagar imposiciones, no van a sr beneficiados, por ello votará a favor.</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proofErr w:type="spellStart"/>
      <w:r w:rsidRPr="00F17FFD">
        <w:rPr>
          <w:rFonts w:ascii="Arial" w:hAnsi="Arial" w:cs="Arial"/>
          <w:b/>
          <w:sz w:val="24"/>
          <w:szCs w:val="24"/>
        </w:rPr>
        <w:t>Belollio</w:t>
      </w:r>
      <w:proofErr w:type="spellEnd"/>
      <w:r w:rsidRPr="00F17FFD">
        <w:rPr>
          <w:rFonts w:ascii="Arial" w:hAnsi="Arial" w:cs="Arial"/>
          <w:b/>
          <w:sz w:val="24"/>
          <w:szCs w:val="24"/>
        </w:rPr>
        <w:t>,</w:t>
      </w:r>
      <w:r w:rsidRPr="00B91E26">
        <w:rPr>
          <w:rFonts w:ascii="Arial" w:hAnsi="Arial" w:cs="Arial"/>
          <w:sz w:val="24"/>
          <w:szCs w:val="24"/>
        </w:rPr>
        <w:t xml:space="preserve"> sostiene que la redacción es confusa (el Ejecutivo se compromete a mejorar la redacción en el segundo trámite constitucional).</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F17FFD">
        <w:rPr>
          <w:rFonts w:ascii="Arial" w:hAnsi="Arial" w:cs="Arial"/>
          <w:b/>
          <w:sz w:val="24"/>
          <w:szCs w:val="24"/>
        </w:rPr>
        <w:t>Macaya</w:t>
      </w:r>
      <w:r w:rsidR="00F17FFD">
        <w:rPr>
          <w:rFonts w:ascii="Arial" w:hAnsi="Arial" w:cs="Arial"/>
          <w:b/>
          <w:sz w:val="24"/>
          <w:szCs w:val="24"/>
        </w:rPr>
        <w:t>,</w:t>
      </w:r>
      <w:r w:rsidRPr="00F17FFD">
        <w:rPr>
          <w:rFonts w:ascii="Arial" w:hAnsi="Arial" w:cs="Arial"/>
          <w:b/>
          <w:sz w:val="24"/>
          <w:szCs w:val="24"/>
        </w:rPr>
        <w:t xml:space="preserve"> </w:t>
      </w:r>
      <w:r w:rsidR="00F17FFD">
        <w:rPr>
          <w:rFonts w:ascii="Arial" w:hAnsi="Arial" w:cs="Arial"/>
          <w:b/>
          <w:sz w:val="24"/>
          <w:szCs w:val="24"/>
        </w:rPr>
        <w:t xml:space="preserve"> </w:t>
      </w:r>
      <w:r w:rsidR="00F17FFD" w:rsidRPr="00F17FFD">
        <w:rPr>
          <w:rFonts w:ascii="Arial" w:hAnsi="Arial" w:cs="Arial"/>
          <w:sz w:val="24"/>
          <w:szCs w:val="24"/>
        </w:rPr>
        <w:t>estima que la</w:t>
      </w:r>
      <w:r w:rsidR="00F17FFD">
        <w:rPr>
          <w:rFonts w:ascii="Arial" w:hAnsi="Arial" w:cs="Arial"/>
          <w:b/>
          <w:sz w:val="24"/>
          <w:szCs w:val="24"/>
        </w:rPr>
        <w:t xml:space="preserve"> </w:t>
      </w:r>
      <w:r w:rsidRPr="00B91E26">
        <w:rPr>
          <w:rFonts w:ascii="Arial" w:hAnsi="Arial" w:cs="Arial"/>
          <w:sz w:val="24"/>
          <w:szCs w:val="24"/>
        </w:rPr>
        <w:t xml:space="preserve">deuda por anticipo de subvención </w:t>
      </w:r>
      <w:r w:rsidR="00F17FFD">
        <w:rPr>
          <w:rFonts w:ascii="Arial" w:hAnsi="Arial" w:cs="Arial"/>
          <w:sz w:val="24"/>
          <w:szCs w:val="24"/>
        </w:rPr>
        <w:t xml:space="preserve">es </w:t>
      </w:r>
      <w:r w:rsidRPr="00B91E26">
        <w:rPr>
          <w:rFonts w:ascii="Arial" w:hAnsi="Arial" w:cs="Arial"/>
          <w:sz w:val="24"/>
          <w:szCs w:val="24"/>
        </w:rPr>
        <w:t xml:space="preserve">evidente que debe desaparecer,  </w:t>
      </w:r>
      <w:r w:rsidR="00F17FFD">
        <w:rPr>
          <w:rFonts w:ascii="Arial" w:hAnsi="Arial" w:cs="Arial"/>
          <w:sz w:val="24"/>
          <w:szCs w:val="24"/>
        </w:rPr>
        <w:t xml:space="preserve">piensa </w:t>
      </w:r>
      <w:r w:rsidRPr="00B91E26">
        <w:rPr>
          <w:rFonts w:ascii="Arial" w:hAnsi="Arial" w:cs="Arial"/>
          <w:sz w:val="24"/>
          <w:szCs w:val="24"/>
        </w:rPr>
        <w:t>que debe haber un catastro de profesores a los cuales no se les ha pagado sus imposiciones, como en San Fernando, con un esfuerzo de Estado de apoyarlos.</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F17FFD">
        <w:rPr>
          <w:rFonts w:ascii="Arial" w:hAnsi="Arial" w:cs="Arial"/>
          <w:b/>
          <w:sz w:val="24"/>
          <w:szCs w:val="24"/>
        </w:rPr>
        <w:t>Indicación parlamentaria</w:t>
      </w:r>
    </w:p>
    <w:p w:rsidR="007903C0" w:rsidRPr="00F17FFD"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De los señores (as)  Fuad Chahin; Pablo Lorenzini y Yasna Provoste, para agregar en el artículo vigésimo noveno transitorio, un nuevo inciso final del siguiente tenor:</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“Además, se pagará con anticipo de subvenciones todas las leyes que se encuentren en tramitación, y que tengan relación con Bono de Incentivo al retiro de Docentes y Asistentes de la Educación.”.</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F17FFD">
        <w:rPr>
          <w:rFonts w:ascii="Arial" w:hAnsi="Arial" w:cs="Arial"/>
          <w:b/>
          <w:sz w:val="24"/>
          <w:szCs w:val="24"/>
        </w:rPr>
        <w:t xml:space="preserve">Declaración de inadmisibilidad </w:t>
      </w:r>
    </w:p>
    <w:p w:rsidR="007903C0" w:rsidRPr="00F17FFD"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F17FFD">
        <w:rPr>
          <w:rFonts w:ascii="Arial" w:hAnsi="Arial" w:cs="Arial"/>
          <w:b/>
          <w:sz w:val="24"/>
          <w:szCs w:val="24"/>
        </w:rPr>
        <w:t>Monsalve</w:t>
      </w:r>
      <w:r w:rsidRPr="00B91E26">
        <w:rPr>
          <w:rFonts w:ascii="Arial" w:hAnsi="Arial" w:cs="Arial"/>
          <w:sz w:val="24"/>
          <w:szCs w:val="24"/>
        </w:rPr>
        <w:t xml:space="preserve"> (Presidente de la Comisión) procede a declarar inadmisible la indicación de conformidad con el artículo 65 de la Carta Fundamental, por su obvia incidencia en materias de administración financiera del Estado. Agrega que el Ejecutivo se compromete a estudiar la materia a que se refiere esta indicación.</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artículo vigésimo noveno, es aprobado por el voto unánime de los Diputados señores Manuel Monsalve (Presidente de la Comisión); Pepe Auth; Juan Morano (por el señor Chahin);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Enrique Jaramillo; Pablo Lorenzini; Javier Macaya; Patricio Melero; José Miguel Ortiz;  Marcelo Schilling, y Ernesto Silva. </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lastRenderedPageBreak/>
        <w:t>°°°°°°°°°°°°</w:t>
      </w:r>
    </w:p>
    <w:p w:rsidR="00B91E26" w:rsidRDefault="00B91E26" w:rsidP="005E1744">
      <w:pPr>
        <w:spacing w:after="0" w:line="240" w:lineRule="atLeast"/>
        <w:ind w:firstLine="851"/>
        <w:jc w:val="both"/>
        <w:rPr>
          <w:rFonts w:ascii="Arial" w:hAnsi="Arial" w:cs="Arial"/>
          <w:b/>
          <w:sz w:val="24"/>
          <w:szCs w:val="24"/>
        </w:rPr>
      </w:pPr>
      <w:r w:rsidRPr="00F17FFD">
        <w:rPr>
          <w:rFonts w:ascii="Arial" w:hAnsi="Arial" w:cs="Arial"/>
          <w:b/>
          <w:sz w:val="24"/>
          <w:szCs w:val="24"/>
        </w:rPr>
        <w:t>Artículo trigésimo séptimo transitorio</w:t>
      </w:r>
    </w:p>
    <w:p w:rsidR="007903C0" w:rsidRPr="00F17FFD"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trigésimo séptimo.- Nombramientos anticipados. </w:t>
      </w:r>
      <w:proofErr w:type="spellStart"/>
      <w:r w:rsidRPr="00B91E26">
        <w:rPr>
          <w:rFonts w:ascii="Arial" w:hAnsi="Arial" w:cs="Arial"/>
          <w:sz w:val="24"/>
          <w:szCs w:val="24"/>
        </w:rPr>
        <w:t>Facúltase</w:t>
      </w:r>
      <w:proofErr w:type="spellEnd"/>
      <w:r w:rsidRPr="00B91E26">
        <w:rPr>
          <w:rFonts w:ascii="Arial" w:hAnsi="Arial" w:cs="Arial"/>
          <w:sz w:val="24"/>
          <w:szCs w:val="24"/>
        </w:rPr>
        <w:t xml:space="preserve"> al Presidente de la República, para nombrar transitoria y provisoriamente a contar de la fecha de publicación de la presente ley al primer Director o Directora de Educación Pública y, si procediere, a los primeros Directores Ejecutivos o Directoras Ejecutivas de los Servicios Locales. Estos asumirán de inmediato y en tanto se efectúa el proceso de selección establecido en las reglas del Título VI de la ley N° 19.882.</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 xml:space="preserve">Todos ellos deberán cumplir con los requisitos legales exigidos para desempeñarlos y, en particular, deberán estar en posesión de un título de una carrera de, a lo menos, 8 semestres de duración, otorgado por una universidad o instituto profesional del Estado o reconocidos por éste y acreditar una experiencia profesional no inferior a 5 años, y su perfil considerará experiencia relevante en el ámbito educacional. </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Estos nombramientos no podrán exceder de un período improrrogable de un año, contado desde la fecha de los mismos. Transcurrido este período el cargo sólo podrá proveerse de conformidad con lo establecido en el Título VI de la ley N° 19.882. Sin embargo, si los nombramientos no han podido ser resueltos, éstos podrán mantenerse en tal calidad provisional previo informe positivo de la Dirección Nacional del Servicio Civil.</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A pesar de lo anterior, la persona nombrada provisionalmente podrá postular al correspondiente proceso de selección que se convoque, no pudiendo en este caso considerarse como mérito el desempeño provisional del cargo que sirve.</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En el acto de nombramiento, el Presidente de la República fijará la remuneración y el grado de la Escala Única de Sueldos, que le corresponderá a cada director. Mientras no entren en funcionamiento dichas instituciones las remuneraciones se financiarán con cargo a la partida presupuestaria del Ministerio de Educación. A los jefes de servicio antes señalados, les corresponderá especialmente realizar todas las gestiones necesarias para la entrada en funcionamiento de las instituciones antedichas.”.</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F17FFD">
        <w:rPr>
          <w:rFonts w:ascii="Arial" w:hAnsi="Arial" w:cs="Arial"/>
          <w:b/>
          <w:sz w:val="24"/>
          <w:szCs w:val="24"/>
        </w:rPr>
        <w:t xml:space="preserve">Silva, </w:t>
      </w:r>
      <w:r w:rsidRPr="00B91E26">
        <w:rPr>
          <w:rFonts w:ascii="Arial" w:hAnsi="Arial" w:cs="Arial"/>
          <w:sz w:val="24"/>
          <w:szCs w:val="24"/>
        </w:rPr>
        <w:t>considera que dado que hay una gradualidad, debiera establecerse un plazo anticipado para hacer concurso y se evita el nombramiento transitorio y provisional y señala que el Ejecutivo iba a estudiar esta situación.</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 xml:space="preserve">El señor </w:t>
      </w:r>
      <w:r w:rsidRPr="00F17FFD">
        <w:rPr>
          <w:rFonts w:ascii="Arial" w:hAnsi="Arial" w:cs="Arial"/>
          <w:b/>
          <w:sz w:val="24"/>
          <w:szCs w:val="24"/>
        </w:rPr>
        <w:t>Monsalve</w:t>
      </w:r>
      <w:r w:rsidRPr="00B91E26">
        <w:rPr>
          <w:rFonts w:ascii="Arial" w:hAnsi="Arial" w:cs="Arial"/>
          <w:sz w:val="24"/>
          <w:szCs w:val="24"/>
        </w:rPr>
        <w:t xml:space="preserve"> </w:t>
      </w:r>
      <w:r w:rsidRPr="007903C0">
        <w:rPr>
          <w:rFonts w:ascii="Arial" w:hAnsi="Arial" w:cs="Arial"/>
          <w:b/>
          <w:sz w:val="24"/>
          <w:szCs w:val="24"/>
        </w:rPr>
        <w:t>(Presidente de la Comisión)</w:t>
      </w:r>
      <w:r w:rsidR="007903C0">
        <w:rPr>
          <w:rFonts w:ascii="Arial" w:hAnsi="Arial" w:cs="Arial"/>
          <w:sz w:val="24"/>
          <w:szCs w:val="24"/>
        </w:rPr>
        <w:t>,</w:t>
      </w:r>
      <w:r w:rsidRPr="00B91E26">
        <w:rPr>
          <w:rFonts w:ascii="Arial" w:hAnsi="Arial" w:cs="Arial"/>
          <w:sz w:val="24"/>
          <w:szCs w:val="24"/>
        </w:rPr>
        <w:t xml:space="preserve"> señala que podrían nombrarse transitoriamente a todos los directores y además éstos pueden postular al concurso, por ello pregunta el porqué de esta norma.</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La señora </w:t>
      </w:r>
      <w:r w:rsidRPr="00F17FFD">
        <w:rPr>
          <w:rFonts w:ascii="Arial" w:hAnsi="Arial" w:cs="Arial"/>
          <w:b/>
          <w:sz w:val="24"/>
          <w:szCs w:val="24"/>
        </w:rPr>
        <w:t>Valentina Quiroga</w:t>
      </w:r>
      <w:r w:rsidRPr="00B91E26">
        <w:rPr>
          <w:rFonts w:ascii="Arial" w:hAnsi="Arial" w:cs="Arial"/>
          <w:sz w:val="24"/>
          <w:szCs w:val="24"/>
        </w:rPr>
        <w:t xml:space="preserve">, sostiene que el espíritu de la norma es el mismo, tal vez se busque una redacción más adecuada, está pensado sólo para Los S.L. que deben entrar a funcionar en junio de 2017.  El Ejecutivo está analizando la posibilidad de buscar una redacción, advirtiendo que como se trata </w:t>
      </w:r>
      <w:r w:rsidRPr="00B91E26">
        <w:rPr>
          <w:rFonts w:ascii="Arial" w:hAnsi="Arial" w:cs="Arial"/>
          <w:sz w:val="24"/>
          <w:szCs w:val="24"/>
        </w:rPr>
        <w:lastRenderedPageBreak/>
        <w:t>de cargos nuevos que no existen plantea una dificultad para hacer los primeros nombramientos, están buscando una fórmula y entienden los temores planteados.</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F17FFD">
        <w:rPr>
          <w:rFonts w:ascii="Arial" w:hAnsi="Arial" w:cs="Arial"/>
          <w:b/>
          <w:sz w:val="24"/>
          <w:szCs w:val="24"/>
        </w:rPr>
        <w:t>Silva,</w:t>
      </w:r>
      <w:r w:rsidRPr="00B91E26">
        <w:rPr>
          <w:rFonts w:ascii="Arial" w:hAnsi="Arial" w:cs="Arial"/>
          <w:sz w:val="24"/>
          <w:szCs w:val="24"/>
        </w:rPr>
        <w:t xml:space="preserve"> advierte que su expectativa era diferente en cuanto a que el Ejecutivo ya iba a tener una fórmula, sincera que el objetivo </w:t>
      </w:r>
      <w:r w:rsidR="00F17FFD">
        <w:rPr>
          <w:rFonts w:ascii="Arial" w:hAnsi="Arial" w:cs="Arial"/>
          <w:sz w:val="24"/>
          <w:szCs w:val="24"/>
        </w:rPr>
        <w:t xml:space="preserve">es </w:t>
      </w:r>
      <w:r w:rsidRPr="00B91E26">
        <w:rPr>
          <w:rFonts w:ascii="Arial" w:hAnsi="Arial" w:cs="Arial"/>
          <w:sz w:val="24"/>
          <w:szCs w:val="24"/>
        </w:rPr>
        <w:t>que el cien por ciento de los cargos sea proveído por concurso, eso es la intención que les fue manifestada por el Ejecutivo.</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F17FFD">
        <w:rPr>
          <w:rFonts w:ascii="Arial" w:hAnsi="Arial" w:cs="Arial"/>
          <w:b/>
          <w:sz w:val="24"/>
          <w:szCs w:val="24"/>
        </w:rPr>
        <w:t>Sergio Granados</w:t>
      </w:r>
      <w:r w:rsidRPr="00B91E26">
        <w:rPr>
          <w:rFonts w:ascii="Arial" w:hAnsi="Arial" w:cs="Arial"/>
          <w:sz w:val="24"/>
          <w:szCs w:val="24"/>
        </w:rPr>
        <w:t xml:space="preserve"> ratifica lo señalado por el señor Silva y asevera que están trabajando en encontrar una fórmula para este o el segundo trámite constitucional.</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El señor </w:t>
      </w:r>
      <w:r w:rsidRPr="00F17FFD">
        <w:rPr>
          <w:rFonts w:ascii="Arial" w:hAnsi="Arial" w:cs="Arial"/>
          <w:b/>
          <w:sz w:val="24"/>
          <w:szCs w:val="24"/>
        </w:rPr>
        <w:t>Monsalve</w:t>
      </w:r>
      <w:r w:rsidRPr="00B91E26">
        <w:rPr>
          <w:rFonts w:ascii="Arial" w:hAnsi="Arial" w:cs="Arial"/>
          <w:sz w:val="24"/>
          <w:szCs w:val="24"/>
        </w:rPr>
        <w:t xml:space="preserve"> </w:t>
      </w:r>
      <w:r w:rsidRPr="007903C0">
        <w:rPr>
          <w:rFonts w:ascii="Arial" w:hAnsi="Arial" w:cs="Arial"/>
          <w:b/>
          <w:sz w:val="24"/>
          <w:szCs w:val="24"/>
        </w:rPr>
        <w:t>(Presidente de la Comisión)</w:t>
      </w:r>
      <w:r w:rsidRPr="00B91E26">
        <w:rPr>
          <w:rFonts w:ascii="Arial" w:hAnsi="Arial" w:cs="Arial"/>
          <w:sz w:val="24"/>
          <w:szCs w:val="24"/>
        </w:rPr>
        <w:t xml:space="preserve"> entiende que todos, incluido el Ejecutivo, tenemos coincidencia de que el cien por ciento de los cargos sean proveídos por concurso público.</w:t>
      </w:r>
    </w:p>
    <w:p w:rsidR="007903C0" w:rsidRDefault="007903C0" w:rsidP="005E1744">
      <w:pPr>
        <w:spacing w:after="0" w:line="240" w:lineRule="atLeast"/>
        <w:ind w:firstLine="851"/>
        <w:jc w:val="both"/>
        <w:rPr>
          <w:rFonts w:ascii="Arial" w:hAnsi="Arial" w:cs="Arial"/>
          <w:sz w:val="24"/>
          <w:szCs w:val="24"/>
        </w:rPr>
      </w:pP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F17FFD">
        <w:rPr>
          <w:rFonts w:ascii="Arial" w:hAnsi="Arial" w:cs="Arial"/>
          <w:b/>
          <w:sz w:val="24"/>
          <w:szCs w:val="24"/>
        </w:rPr>
        <w:t>Votación</w:t>
      </w:r>
    </w:p>
    <w:p w:rsidR="007903C0" w:rsidRPr="00F17FFD"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Se pide votación separada del inciso cuarto del artículo trigésimo séptimo.</w:t>
      </w:r>
    </w:p>
    <w:p w:rsidR="007903C0" w:rsidRDefault="007903C0" w:rsidP="005E1744">
      <w:pPr>
        <w:spacing w:after="0" w:line="240" w:lineRule="atLeast"/>
        <w:ind w:firstLine="851"/>
        <w:jc w:val="both"/>
        <w:rPr>
          <w:rFonts w:ascii="Arial" w:hAnsi="Arial" w:cs="Arial"/>
          <w:sz w:val="24"/>
          <w:szCs w:val="24"/>
        </w:rPr>
      </w:pP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inciso cuarto del artículo trigésimo séptimo  es aprobado por el voto mayoritario de los Diputado señores Manuel Monsalve (Presidente de la Comisión); Pepe Auth;  Fuad Chahin; Enrique Jaramillo; José Miguel Ortiz, y Marcelo Schilling. Votan en contra los señores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Pablo Lorenzini; Javier Macaya; Patricio Melero, y Ernesto Silva.</w:t>
      </w:r>
    </w:p>
    <w:p w:rsidR="00B91E26" w:rsidRDefault="00B91E26" w:rsidP="005E1744">
      <w:pPr>
        <w:spacing w:after="0" w:line="240" w:lineRule="atLeast"/>
        <w:ind w:firstLine="851"/>
        <w:jc w:val="both"/>
        <w:rPr>
          <w:rFonts w:ascii="Arial" w:hAnsi="Arial" w:cs="Arial"/>
          <w:sz w:val="24"/>
          <w:szCs w:val="24"/>
        </w:rPr>
      </w:pP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artículo trigésimo séptimo  es aprobado por el voto mayoritario de los Diputado señores Manuel Monsalve (Presidente de la Comisión); Pepe Auth; Fuad Chahin;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Enrique Jaramillo; José Miguel Ortiz, y Marcelo Schilling. Se abstienen los señores Pablo Lorenzini; Javier Macaya; Patricio Melero, y Ernesto Silva.</w:t>
      </w:r>
    </w:p>
    <w:p w:rsidR="00B91E26" w:rsidRDefault="00B91E26" w:rsidP="005E1744">
      <w:pPr>
        <w:spacing w:after="0" w:line="240" w:lineRule="atLeast"/>
        <w:ind w:firstLine="851"/>
        <w:jc w:val="both"/>
        <w:rPr>
          <w:rFonts w:ascii="Arial" w:hAnsi="Arial" w:cs="Arial"/>
          <w:sz w:val="24"/>
          <w:szCs w:val="24"/>
        </w:rPr>
      </w:pP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p>
    <w:p w:rsidR="007903C0" w:rsidRDefault="007903C0" w:rsidP="005E1744">
      <w:pPr>
        <w:spacing w:after="0" w:line="240" w:lineRule="atLeast"/>
        <w:ind w:firstLine="851"/>
        <w:jc w:val="both"/>
        <w:rPr>
          <w:rFonts w:ascii="Arial" w:hAnsi="Arial" w:cs="Arial"/>
          <w:sz w:val="24"/>
          <w:szCs w:val="24"/>
        </w:rPr>
      </w:pP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402FBF">
        <w:rPr>
          <w:rFonts w:ascii="Arial" w:hAnsi="Arial" w:cs="Arial"/>
          <w:b/>
          <w:sz w:val="24"/>
          <w:szCs w:val="24"/>
        </w:rPr>
        <w:t>Artículo cuadragésimo octavo transitorio.</w:t>
      </w:r>
    </w:p>
    <w:p w:rsidR="007903C0" w:rsidRDefault="007903C0" w:rsidP="005E1744">
      <w:pPr>
        <w:spacing w:after="0" w:line="240" w:lineRule="atLeast"/>
        <w:ind w:firstLine="851"/>
        <w:jc w:val="both"/>
        <w:rPr>
          <w:rFonts w:ascii="Arial" w:hAnsi="Arial" w:cs="Arial"/>
          <w:b/>
          <w:sz w:val="24"/>
          <w:szCs w:val="24"/>
        </w:rPr>
      </w:pPr>
    </w:p>
    <w:p w:rsidR="007903C0" w:rsidRPr="00402FBF"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“Artículo cuadragésimo octavo.- Responsabilidad de las municipalidades. Las municipalidades serán solidariamente responsables de todas las deudas y créditos de cualquier clase o naturaleza que resulten exigibles a los antiguos sostenedores, sean corporaciones de educación municipal o direcciones de educación municipal.”.</w:t>
      </w:r>
    </w:p>
    <w:p w:rsidR="007903C0" w:rsidRDefault="007903C0" w:rsidP="005E1744">
      <w:pPr>
        <w:spacing w:after="0" w:line="240" w:lineRule="atLeast"/>
        <w:ind w:firstLine="851"/>
        <w:jc w:val="both"/>
        <w:rPr>
          <w:rFonts w:ascii="Arial" w:hAnsi="Arial" w:cs="Arial"/>
          <w:sz w:val="24"/>
          <w:szCs w:val="24"/>
        </w:rPr>
      </w:pPr>
    </w:p>
    <w:p w:rsidR="007903C0" w:rsidRDefault="007903C0" w:rsidP="005E1744">
      <w:pPr>
        <w:spacing w:after="0" w:line="240" w:lineRule="atLeast"/>
        <w:ind w:firstLine="851"/>
        <w:jc w:val="both"/>
        <w:rPr>
          <w:rFonts w:ascii="Arial" w:hAnsi="Arial" w:cs="Arial"/>
          <w:sz w:val="24"/>
          <w:szCs w:val="24"/>
        </w:rPr>
      </w:pPr>
    </w:p>
    <w:p w:rsidR="007903C0" w:rsidRDefault="007903C0" w:rsidP="005E1744">
      <w:pPr>
        <w:spacing w:after="0" w:line="240" w:lineRule="atLeast"/>
        <w:ind w:firstLine="851"/>
        <w:jc w:val="both"/>
        <w:rPr>
          <w:rFonts w:ascii="Arial" w:hAnsi="Arial" w:cs="Arial"/>
          <w:sz w:val="24"/>
          <w:szCs w:val="24"/>
        </w:rPr>
      </w:pPr>
    </w:p>
    <w:p w:rsidR="007903C0" w:rsidRPr="00B91E26" w:rsidRDefault="007903C0" w:rsidP="005E1744">
      <w:pPr>
        <w:spacing w:after="0" w:line="240" w:lineRule="atLeast"/>
        <w:ind w:firstLine="851"/>
        <w:jc w:val="both"/>
        <w:rPr>
          <w:rFonts w:ascii="Arial" w:hAnsi="Arial" w:cs="Arial"/>
          <w:sz w:val="24"/>
          <w:szCs w:val="24"/>
        </w:rPr>
      </w:pPr>
    </w:p>
    <w:p w:rsidR="00B91E26" w:rsidRPr="00402FBF" w:rsidRDefault="00B91E26" w:rsidP="005E1744">
      <w:pPr>
        <w:spacing w:after="0" w:line="240" w:lineRule="atLeast"/>
        <w:ind w:firstLine="851"/>
        <w:jc w:val="both"/>
        <w:rPr>
          <w:rFonts w:ascii="Arial" w:hAnsi="Arial" w:cs="Arial"/>
          <w:b/>
          <w:sz w:val="24"/>
          <w:szCs w:val="24"/>
        </w:rPr>
      </w:pPr>
      <w:r w:rsidRPr="00402FBF">
        <w:rPr>
          <w:rFonts w:ascii="Arial" w:hAnsi="Arial" w:cs="Arial"/>
          <w:b/>
          <w:sz w:val="24"/>
          <w:szCs w:val="24"/>
        </w:rPr>
        <w:lastRenderedPageBreak/>
        <w:t>Votación</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artículo cuadragésimo octavo, es aprobado por el voto mayoritario de los Diputados señores Manuel Monsalve (Presidente de la Comisión); Pepe Auth; Fuad Chahin; Enrique Jaramillo; Pablo Lorenzini; José Miguel Ortiz, y Marcelo Schilling. Votan en contra los señores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Javier Macaya; Patricio Melero, y Ernesto Silva.</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b/>
          <w:sz w:val="24"/>
          <w:szCs w:val="24"/>
        </w:rPr>
      </w:pPr>
      <w:r w:rsidRPr="00402FBF">
        <w:rPr>
          <w:rFonts w:ascii="Arial" w:hAnsi="Arial" w:cs="Arial"/>
          <w:b/>
          <w:sz w:val="24"/>
          <w:szCs w:val="24"/>
        </w:rPr>
        <w:t>Artículo cuadragésimo noveno transitorio</w:t>
      </w:r>
    </w:p>
    <w:p w:rsidR="007903C0" w:rsidRPr="00402FBF" w:rsidRDefault="007903C0" w:rsidP="005E1744">
      <w:pPr>
        <w:spacing w:after="0" w:line="240" w:lineRule="atLeast"/>
        <w:ind w:firstLine="851"/>
        <w:jc w:val="both"/>
        <w:rPr>
          <w:rFonts w:ascii="Arial" w:hAnsi="Arial" w:cs="Arial"/>
          <w:b/>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“Artículo cuadragésimo noveno transitorio.- En el transcurso del primer semestre de 2017, S.E. la Presidenta de la República ingresará a tramitación legislativa en el Congreso Nacional un Mensaje que contenga el proyecto de ley que modifique el sistema de financiamiento de subvención del Estado a los establecimientos educacionales que regula la presente ley, el cual considerará como principios orientadores, al menos, los siguientes: </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1) El financiamiento por escuela se determinará según matrícula, remuneraciones de trabajadores de la educación, características de la población que atiende, infraestructura, equipamiento, materiales según las modalidades educativas, ubicación geográfica y transporte de sus estudiantes. </w:t>
      </w:r>
    </w:p>
    <w:p w:rsidR="007903C0" w:rsidRPr="00B91E26" w:rsidRDefault="007903C0"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2) Para asegurar la justicia de los criterios empleados en la asignación de recursos por escuela, el nuevo sistema de financiamiento deberá proponer instrumentos que permitan adaptarse a las situaciones sociales de los establecimientos educacionales, con la finalidad de promover la calidad equitativa en todo el Sistema de Educación Pública. </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3) Finalmente, para no erogar gastos excesivos para el presupuesto de la Nación, el nuevo sistema de financiamiento deberá priorizar el objetivo de integrar los diferentes aportes que actualmente reciben los establecimientos educacionales regulados por esta ley, de acuerdo a los criterios generales de fortalecimiento de la educación pública; la corrección positiva de las desigualdades de base; la diversidad de proyectos educativos públicos, inclusión y cohesión social, señalados en los numerales anteriores.”.</w:t>
      </w:r>
    </w:p>
    <w:p w:rsidR="00B91E26" w:rsidRPr="00B91E26" w:rsidRDefault="00B91E26" w:rsidP="005E1744">
      <w:pPr>
        <w:spacing w:after="0" w:line="240" w:lineRule="atLeast"/>
        <w:ind w:firstLine="851"/>
        <w:jc w:val="both"/>
        <w:rPr>
          <w:rFonts w:ascii="Arial" w:hAnsi="Arial" w:cs="Arial"/>
          <w:sz w:val="24"/>
          <w:szCs w:val="24"/>
        </w:rPr>
      </w:pPr>
    </w:p>
    <w:p w:rsidR="00B91E26" w:rsidRPr="00402FBF" w:rsidRDefault="00B91E26" w:rsidP="005E1744">
      <w:pPr>
        <w:spacing w:after="0" w:line="240" w:lineRule="atLeast"/>
        <w:ind w:firstLine="851"/>
        <w:jc w:val="both"/>
        <w:rPr>
          <w:rFonts w:ascii="Arial" w:hAnsi="Arial" w:cs="Arial"/>
          <w:b/>
          <w:sz w:val="24"/>
          <w:szCs w:val="24"/>
        </w:rPr>
      </w:pPr>
      <w:r w:rsidRPr="00402FBF">
        <w:rPr>
          <w:rFonts w:ascii="Arial" w:hAnsi="Arial" w:cs="Arial"/>
          <w:b/>
          <w:sz w:val="24"/>
          <w:szCs w:val="24"/>
        </w:rPr>
        <w:t>Votación</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Sometido a votación el artículo cuadragésimo noveno, es rechazado por los votos mayoritarios de los Diputados señores Manuel Monsalve; Pepe Auth;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Enrique Jaramillo; Javier Macaya; Patricio Melero; José Miguel Ortiz;  Marcelo Schilling, y Ernesto Silva. Se abstienen los señores  Fuad Chahin y Pablo Lorenzini.</w:t>
      </w:r>
    </w:p>
    <w:p w:rsidR="00402FBF" w:rsidRDefault="00402FBF" w:rsidP="005E1744">
      <w:pPr>
        <w:spacing w:after="0" w:line="240" w:lineRule="atLeast"/>
        <w:ind w:firstLine="851"/>
        <w:jc w:val="both"/>
        <w:rPr>
          <w:rFonts w:ascii="Arial" w:hAnsi="Arial" w:cs="Arial"/>
          <w:sz w:val="24"/>
          <w:szCs w:val="24"/>
        </w:rPr>
      </w:pPr>
    </w:p>
    <w:p w:rsidR="007903C0" w:rsidRDefault="00402FBF" w:rsidP="005E1744">
      <w:pPr>
        <w:spacing w:after="0" w:line="240" w:lineRule="atLeast"/>
        <w:ind w:firstLine="851"/>
        <w:jc w:val="both"/>
        <w:rPr>
          <w:rFonts w:ascii="Arial" w:hAnsi="Arial" w:cs="Arial"/>
          <w:sz w:val="24"/>
          <w:szCs w:val="24"/>
        </w:rPr>
      </w:pPr>
      <w:r>
        <w:rPr>
          <w:rFonts w:ascii="Arial" w:hAnsi="Arial" w:cs="Arial"/>
          <w:sz w:val="24"/>
          <w:szCs w:val="24"/>
        </w:rPr>
        <w:t>°°°°°°°°°°°°</w:t>
      </w:r>
    </w:p>
    <w:p w:rsidR="007903C0" w:rsidRPr="00B91E26" w:rsidRDefault="007903C0"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 xml:space="preserve">Diputado informante el señor </w:t>
      </w:r>
      <w:r w:rsidRPr="00402FBF">
        <w:rPr>
          <w:rFonts w:ascii="Arial" w:hAnsi="Arial" w:cs="Arial"/>
          <w:b/>
          <w:sz w:val="24"/>
          <w:szCs w:val="24"/>
        </w:rPr>
        <w:t>Marcelo Schilling</w:t>
      </w:r>
      <w:r w:rsidRPr="00B91E26">
        <w:rPr>
          <w:rFonts w:ascii="Arial" w:hAnsi="Arial" w:cs="Arial"/>
          <w:sz w:val="24"/>
          <w:szCs w:val="24"/>
        </w:rPr>
        <w:t>.</w:t>
      </w: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lastRenderedPageBreak/>
        <w:t>°°°°°°°°°°°°°°°°°°°°°°°°°°</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Tratado y acord</w:t>
      </w:r>
      <w:r w:rsidR="007903C0">
        <w:rPr>
          <w:rFonts w:ascii="Arial" w:hAnsi="Arial" w:cs="Arial"/>
          <w:sz w:val="24"/>
          <w:szCs w:val="24"/>
        </w:rPr>
        <w:t>ado en sesiones de fechas 6 y 7</w:t>
      </w:r>
      <w:r w:rsidRPr="00B91E26">
        <w:rPr>
          <w:rFonts w:ascii="Arial" w:hAnsi="Arial" w:cs="Arial"/>
          <w:sz w:val="24"/>
          <w:szCs w:val="24"/>
        </w:rPr>
        <w:t xml:space="preserve"> de julio de 2016, con la asistencia de los Diputados señores Manuel Monsalve (Presidente de la Comisión); Sergio Aguiló; Pepe Auth; Fuad Chahin; Felipe De Mussy; Enrique Jaramillo; Pablo Lorenzini; Javier Macaya; Patricio Melero; José Miguel Ortiz; Alejandro Santana; Marcelo Schilling; Ernesto Silva; Juan Morano (Por el señor Chahin); Jaime </w:t>
      </w:r>
      <w:proofErr w:type="spellStart"/>
      <w:r w:rsidRPr="00B91E26">
        <w:rPr>
          <w:rFonts w:ascii="Arial" w:hAnsi="Arial" w:cs="Arial"/>
          <w:sz w:val="24"/>
          <w:szCs w:val="24"/>
        </w:rPr>
        <w:t>Belollio</w:t>
      </w:r>
      <w:proofErr w:type="spellEnd"/>
      <w:r w:rsidRPr="00B91E26">
        <w:rPr>
          <w:rFonts w:ascii="Arial" w:hAnsi="Arial" w:cs="Arial"/>
          <w:sz w:val="24"/>
          <w:szCs w:val="24"/>
        </w:rPr>
        <w:t xml:space="preserve"> (por el señor De Mussy); Camila Vallejo; Joaquín Tuma, y Yasna Provoste.</w:t>
      </w:r>
    </w:p>
    <w:p w:rsidR="00867626" w:rsidRDefault="00867626" w:rsidP="005E1744">
      <w:pPr>
        <w:spacing w:after="0" w:line="240" w:lineRule="atLeast"/>
        <w:ind w:firstLine="851"/>
        <w:jc w:val="both"/>
        <w:rPr>
          <w:rFonts w:ascii="Arial" w:hAnsi="Arial" w:cs="Arial"/>
          <w:sz w:val="24"/>
          <w:szCs w:val="24"/>
        </w:rPr>
      </w:pPr>
    </w:p>
    <w:p w:rsidR="00867626" w:rsidRPr="00B91E26" w:rsidRDefault="00867626" w:rsidP="005E1744">
      <w:pPr>
        <w:spacing w:after="0" w:line="240" w:lineRule="atLeast"/>
        <w:ind w:firstLine="851"/>
        <w:jc w:val="both"/>
        <w:rPr>
          <w:rFonts w:ascii="Arial" w:hAnsi="Arial" w:cs="Arial"/>
          <w:sz w:val="24"/>
          <w:szCs w:val="24"/>
        </w:rPr>
      </w:pP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r>
    </w:p>
    <w:p w:rsidR="00B91E26" w:rsidRPr="00B91E26" w:rsidRDefault="00B91E26" w:rsidP="005E1744">
      <w:pPr>
        <w:spacing w:after="0" w:line="240" w:lineRule="atLeast"/>
        <w:ind w:firstLine="851"/>
        <w:jc w:val="both"/>
        <w:rPr>
          <w:rFonts w:ascii="Arial" w:hAnsi="Arial" w:cs="Arial"/>
          <w:sz w:val="24"/>
          <w:szCs w:val="24"/>
        </w:rPr>
      </w:pPr>
      <w:r w:rsidRPr="00B91E26">
        <w:rPr>
          <w:rFonts w:ascii="Arial" w:hAnsi="Arial" w:cs="Arial"/>
          <w:sz w:val="24"/>
          <w:szCs w:val="24"/>
        </w:rPr>
        <w:tab/>
        <w:t>SALA DE LA COMISIÓN, a 8 de julio de 2016.</w:t>
      </w:r>
    </w:p>
    <w:p w:rsidR="00B91E26" w:rsidRPr="00B91E26" w:rsidRDefault="00B91E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p>
    <w:p w:rsidR="00867626" w:rsidRDefault="00867626" w:rsidP="005E1744">
      <w:pPr>
        <w:spacing w:after="0" w:line="240" w:lineRule="atLeast"/>
        <w:ind w:firstLine="851"/>
        <w:jc w:val="both"/>
        <w:rPr>
          <w:rFonts w:ascii="Arial" w:hAnsi="Arial" w:cs="Arial"/>
          <w:sz w:val="24"/>
          <w:szCs w:val="24"/>
        </w:rPr>
      </w:pPr>
    </w:p>
    <w:p w:rsidR="00867626" w:rsidRDefault="00867626" w:rsidP="005E1744">
      <w:pPr>
        <w:spacing w:after="0" w:line="240" w:lineRule="atLeast"/>
        <w:ind w:firstLine="851"/>
        <w:jc w:val="both"/>
        <w:rPr>
          <w:rFonts w:ascii="Arial" w:hAnsi="Arial" w:cs="Arial"/>
          <w:sz w:val="24"/>
          <w:szCs w:val="24"/>
        </w:rPr>
      </w:pPr>
    </w:p>
    <w:p w:rsidR="00867626" w:rsidRDefault="00867626" w:rsidP="005E1744">
      <w:pPr>
        <w:spacing w:after="0" w:line="240" w:lineRule="atLeast"/>
        <w:ind w:firstLine="851"/>
        <w:jc w:val="both"/>
        <w:rPr>
          <w:rFonts w:ascii="Arial" w:hAnsi="Arial" w:cs="Arial"/>
          <w:sz w:val="24"/>
          <w:szCs w:val="24"/>
        </w:rPr>
      </w:pPr>
    </w:p>
    <w:p w:rsidR="00867626" w:rsidRDefault="00867626" w:rsidP="005E1744">
      <w:pPr>
        <w:spacing w:after="0" w:line="240" w:lineRule="atLeast"/>
        <w:ind w:firstLine="851"/>
        <w:jc w:val="both"/>
        <w:rPr>
          <w:rFonts w:ascii="Arial" w:hAnsi="Arial" w:cs="Arial"/>
          <w:sz w:val="24"/>
          <w:szCs w:val="24"/>
        </w:rPr>
      </w:pPr>
    </w:p>
    <w:p w:rsidR="00867626" w:rsidRPr="00B91E26" w:rsidRDefault="00867626" w:rsidP="005E1744">
      <w:pPr>
        <w:spacing w:after="0" w:line="240" w:lineRule="atLeast"/>
        <w:ind w:firstLine="851"/>
        <w:jc w:val="both"/>
        <w:rPr>
          <w:rFonts w:ascii="Arial" w:hAnsi="Arial" w:cs="Arial"/>
          <w:sz w:val="24"/>
          <w:szCs w:val="24"/>
        </w:rPr>
      </w:pPr>
    </w:p>
    <w:p w:rsidR="00B91E26" w:rsidRDefault="00B91E26" w:rsidP="005E1744">
      <w:pPr>
        <w:spacing w:after="0" w:line="240" w:lineRule="atLeast"/>
        <w:ind w:firstLine="851"/>
        <w:jc w:val="both"/>
        <w:rPr>
          <w:rFonts w:ascii="Arial" w:hAnsi="Arial" w:cs="Arial"/>
          <w:sz w:val="24"/>
          <w:szCs w:val="24"/>
        </w:rPr>
      </w:pPr>
    </w:p>
    <w:p w:rsidR="005E1744" w:rsidRPr="00B91E26" w:rsidRDefault="000F05E2">
      <w:pPr>
        <w:spacing w:after="0" w:line="240" w:lineRule="atLeast"/>
        <w:jc w:val="center"/>
        <w:rPr>
          <w:rFonts w:ascii="Arial" w:hAnsi="Arial" w:cs="Arial"/>
          <w:sz w:val="24"/>
          <w:szCs w:val="24"/>
        </w:rPr>
      </w:pPr>
      <w:r>
        <w:rPr>
          <w:rFonts w:ascii="Arial" w:hAnsi="Arial" w:cs="Arial"/>
          <w:noProof/>
          <w:sz w:val="24"/>
          <w:szCs w:val="24"/>
          <w:lang w:eastAsia="es-CL"/>
        </w:rPr>
        <w:drawing>
          <wp:inline distT="0" distB="0" distL="0" distR="0">
            <wp:extent cx="2495550" cy="1590675"/>
            <wp:effectExtent l="19050" t="0" r="0" b="0"/>
            <wp:docPr id="2" name="Imagen 1" descr="C:\Users\ccespede\Desktop\Firma P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espede\Desktop\Firma Pato.png"/>
                    <pic:cNvPicPr>
                      <a:picLocks noChangeAspect="1" noChangeArrowheads="1"/>
                    </pic:cNvPicPr>
                  </pic:nvPicPr>
                  <pic:blipFill>
                    <a:blip r:embed="rId14" cstate="print"/>
                    <a:srcRect/>
                    <a:stretch>
                      <a:fillRect/>
                    </a:stretch>
                  </pic:blipFill>
                  <pic:spPr bwMode="auto">
                    <a:xfrm>
                      <a:off x="0" y="0"/>
                      <a:ext cx="2495550" cy="1590675"/>
                    </a:xfrm>
                    <a:prstGeom prst="rect">
                      <a:avLst/>
                    </a:prstGeom>
                    <a:noFill/>
                    <a:ln w="9525">
                      <a:noFill/>
                      <a:miter lim="800000"/>
                      <a:headEnd/>
                      <a:tailEnd/>
                    </a:ln>
                  </pic:spPr>
                </pic:pic>
              </a:graphicData>
            </a:graphic>
          </wp:inline>
        </w:drawing>
      </w:r>
    </w:p>
    <w:sectPr w:rsidR="005E1744" w:rsidRPr="00B91E26" w:rsidSect="005E1744">
      <w:footerReference w:type="default" r:id="rId15"/>
      <w:pgSz w:w="12242" w:h="18722" w:code="5"/>
      <w:pgMar w:top="2268" w:right="1701" w:bottom="226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744" w:rsidRDefault="005E1744" w:rsidP="00EF6F91">
      <w:pPr>
        <w:spacing w:after="0" w:line="240" w:lineRule="auto"/>
      </w:pPr>
      <w:r>
        <w:separator/>
      </w:r>
    </w:p>
  </w:endnote>
  <w:endnote w:type="continuationSeparator" w:id="0">
    <w:p w:rsidR="005E1744" w:rsidRDefault="005E1744" w:rsidP="00EF6F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312643"/>
      <w:docPartObj>
        <w:docPartGallery w:val="Page Numbers (Bottom of Page)"/>
        <w:docPartUnique/>
      </w:docPartObj>
    </w:sdtPr>
    <w:sdtContent>
      <w:p w:rsidR="00336434" w:rsidRDefault="00000409">
        <w:pPr>
          <w:pStyle w:val="Piedepgina"/>
          <w:jc w:val="right"/>
        </w:pPr>
        <w:r>
          <w:fldChar w:fldCharType="begin"/>
        </w:r>
        <w:r w:rsidR="00336434">
          <w:instrText>PAGE   \* MERGEFORMAT</w:instrText>
        </w:r>
        <w:r>
          <w:fldChar w:fldCharType="separate"/>
        </w:r>
        <w:r w:rsidR="000F05E2" w:rsidRPr="000F05E2">
          <w:rPr>
            <w:noProof/>
            <w:lang w:val="es-ES"/>
          </w:rPr>
          <w:t>31</w:t>
        </w:r>
        <w:r>
          <w:fldChar w:fldCharType="end"/>
        </w:r>
      </w:p>
    </w:sdtContent>
  </w:sdt>
  <w:p w:rsidR="00336434" w:rsidRDefault="003364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744" w:rsidRDefault="005E1744" w:rsidP="00EF6F91">
      <w:pPr>
        <w:spacing w:after="0" w:line="240" w:lineRule="auto"/>
      </w:pPr>
      <w:r>
        <w:separator/>
      </w:r>
    </w:p>
  </w:footnote>
  <w:footnote w:type="continuationSeparator" w:id="0">
    <w:p w:rsidR="005E1744" w:rsidRDefault="005E1744" w:rsidP="00EF6F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72AA4"/>
    <w:multiLevelType w:val="hybridMultilevel"/>
    <w:tmpl w:val="1B120060"/>
    <w:lvl w:ilvl="0" w:tplc="340A000D">
      <w:start w:val="1"/>
      <w:numFmt w:val="bullet"/>
      <w:lvlText w:val=""/>
      <w:lvlJc w:val="left"/>
      <w:pPr>
        <w:ind w:left="1571" w:hanging="360"/>
      </w:pPr>
      <w:rPr>
        <w:rFonts w:ascii="Wingdings" w:hAnsi="Wingdings"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
    <w:nsid w:val="3F9F029F"/>
    <w:multiLevelType w:val="hybridMultilevel"/>
    <w:tmpl w:val="6DC46192"/>
    <w:lvl w:ilvl="0" w:tplc="340A000D">
      <w:start w:val="1"/>
      <w:numFmt w:val="bullet"/>
      <w:lvlText w:val=""/>
      <w:lvlJc w:val="left"/>
      <w:pPr>
        <w:ind w:left="1571" w:hanging="360"/>
      </w:pPr>
      <w:rPr>
        <w:rFonts w:ascii="Wingdings" w:hAnsi="Wingdings"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91E26"/>
    <w:rsid w:val="00000409"/>
    <w:rsid w:val="000320A8"/>
    <w:rsid w:val="000D5D64"/>
    <w:rsid w:val="000F05E2"/>
    <w:rsid w:val="00256A8E"/>
    <w:rsid w:val="00336434"/>
    <w:rsid w:val="003A4B9C"/>
    <w:rsid w:val="003C284A"/>
    <w:rsid w:val="00402FBF"/>
    <w:rsid w:val="004E4956"/>
    <w:rsid w:val="005A0573"/>
    <w:rsid w:val="005E1744"/>
    <w:rsid w:val="006E119D"/>
    <w:rsid w:val="007903C0"/>
    <w:rsid w:val="00867626"/>
    <w:rsid w:val="00890409"/>
    <w:rsid w:val="008C0FE6"/>
    <w:rsid w:val="00A02833"/>
    <w:rsid w:val="00B20F40"/>
    <w:rsid w:val="00B91E26"/>
    <w:rsid w:val="00BA172A"/>
    <w:rsid w:val="00D72ACB"/>
    <w:rsid w:val="00E70092"/>
    <w:rsid w:val="00EF6F91"/>
    <w:rsid w:val="00F107C3"/>
    <w:rsid w:val="00F10855"/>
    <w:rsid w:val="00F17FFD"/>
    <w:rsid w:val="00F41D50"/>
    <w:rsid w:val="00F951EE"/>
    <w:rsid w:val="00FA5366"/>
    <w:rsid w:val="00FF624A"/>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1E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1E26"/>
    <w:pPr>
      <w:ind w:left="720"/>
      <w:contextualSpacing/>
    </w:pPr>
  </w:style>
  <w:style w:type="paragraph" w:styleId="Textodeglobo">
    <w:name w:val="Balloon Text"/>
    <w:basedOn w:val="Normal"/>
    <w:link w:val="TextodegloboCar"/>
    <w:uiPriority w:val="99"/>
    <w:semiHidden/>
    <w:unhideWhenUsed/>
    <w:rsid w:val="00FF62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624A"/>
    <w:rPr>
      <w:rFonts w:ascii="Tahoma" w:hAnsi="Tahoma" w:cs="Tahoma"/>
      <w:sz w:val="16"/>
      <w:szCs w:val="16"/>
    </w:rPr>
  </w:style>
  <w:style w:type="paragraph" w:styleId="Encabezado">
    <w:name w:val="header"/>
    <w:basedOn w:val="Normal"/>
    <w:link w:val="EncabezadoCar"/>
    <w:uiPriority w:val="99"/>
    <w:unhideWhenUsed/>
    <w:rsid w:val="00EF6F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6F91"/>
  </w:style>
  <w:style w:type="paragraph" w:styleId="Piedepgina">
    <w:name w:val="footer"/>
    <w:basedOn w:val="Normal"/>
    <w:link w:val="PiedepginaCar"/>
    <w:uiPriority w:val="99"/>
    <w:unhideWhenUsed/>
    <w:rsid w:val="00EF6F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6F9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E05E7F-16B6-4B57-A7C6-3426BA14E643}">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41EB59E9-E84C-4D66-AE67-C2CAA55F1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FA07A5A-A6DE-492D-AB65-7D04C68D1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11807</Words>
  <Characters>64940</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Cámara de Diputados</Company>
  <LinksUpToDate>false</LinksUpToDate>
  <CharactersWithSpaces>76594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PATO</dc:creator>
  <cp:lastModifiedBy>ccespede</cp:lastModifiedBy>
  <cp:revision>2</cp:revision>
  <cp:lastPrinted>2016-07-12T13:24:00Z</cp:lastPrinted>
  <dcterms:created xsi:type="dcterms:W3CDTF">2016-07-12T13:27:00Z</dcterms:created>
  <dcterms:modified xsi:type="dcterms:W3CDTF">2016-07-12T13:27:00Z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