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8C" w:rsidRPr="00000546" w:rsidRDefault="00866AFF" w:rsidP="00AA0909">
      <w:pPr>
        <w:pStyle w:val="Ttulo1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3528C" w:rsidRPr="00000546">
        <w:rPr>
          <w:rFonts w:ascii="Arial" w:hAnsi="Arial" w:cs="Arial"/>
          <w:szCs w:val="24"/>
        </w:rPr>
        <w:t xml:space="preserve">Valparaíso, </w:t>
      </w:r>
      <w:r w:rsidR="001F3334">
        <w:rPr>
          <w:rFonts w:ascii="Arial" w:hAnsi="Arial" w:cs="Arial"/>
          <w:szCs w:val="24"/>
        </w:rPr>
        <w:t>20</w:t>
      </w:r>
      <w:r w:rsidR="007264FB" w:rsidRPr="00000546">
        <w:rPr>
          <w:rFonts w:ascii="Arial" w:hAnsi="Arial" w:cs="Arial"/>
          <w:szCs w:val="24"/>
        </w:rPr>
        <w:t xml:space="preserve"> </w:t>
      </w:r>
      <w:r w:rsidR="009523A2" w:rsidRPr="00000546">
        <w:rPr>
          <w:rFonts w:ascii="Arial" w:hAnsi="Arial" w:cs="Arial"/>
          <w:szCs w:val="24"/>
        </w:rPr>
        <w:t xml:space="preserve">de </w:t>
      </w:r>
      <w:r w:rsidR="001F3334">
        <w:rPr>
          <w:rFonts w:ascii="Arial" w:hAnsi="Arial" w:cs="Arial"/>
          <w:szCs w:val="24"/>
        </w:rPr>
        <w:t>octubre</w:t>
      </w:r>
      <w:r w:rsidR="00CA4851" w:rsidRPr="00000546">
        <w:rPr>
          <w:rFonts w:ascii="Arial" w:hAnsi="Arial" w:cs="Arial"/>
          <w:szCs w:val="24"/>
        </w:rPr>
        <w:t xml:space="preserve"> de 201</w:t>
      </w:r>
      <w:r w:rsidR="009523A2" w:rsidRPr="00000546">
        <w:rPr>
          <w:rFonts w:ascii="Arial" w:hAnsi="Arial" w:cs="Arial"/>
          <w:szCs w:val="24"/>
        </w:rPr>
        <w:t>5</w:t>
      </w:r>
      <w:r w:rsidR="005541F1" w:rsidRPr="00000546">
        <w:rPr>
          <w:rFonts w:ascii="Arial" w:hAnsi="Arial" w:cs="Arial"/>
          <w:szCs w:val="24"/>
        </w:rPr>
        <w:t>.</w:t>
      </w:r>
    </w:p>
    <w:p w:rsidR="0003528C" w:rsidRPr="00000546" w:rsidRDefault="0003528C" w:rsidP="00AA0909">
      <w:pPr>
        <w:tabs>
          <w:tab w:val="left" w:pos="3686"/>
        </w:tabs>
        <w:spacing w:line="276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03528C" w:rsidRPr="00000546" w:rsidRDefault="0003528C" w:rsidP="00AA0909">
      <w:pPr>
        <w:tabs>
          <w:tab w:val="left" w:pos="3686"/>
        </w:tabs>
        <w:spacing w:line="276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03528C" w:rsidRPr="00000546" w:rsidRDefault="0003528C" w:rsidP="00AA0909">
      <w:pPr>
        <w:tabs>
          <w:tab w:val="left" w:pos="1134"/>
          <w:tab w:val="left" w:pos="3402"/>
        </w:tabs>
        <w:spacing w:line="276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000546">
        <w:rPr>
          <w:rFonts w:ascii="Arial" w:hAnsi="Arial" w:cs="Arial"/>
          <w:sz w:val="24"/>
          <w:szCs w:val="24"/>
        </w:rPr>
        <w:tab/>
        <w:t xml:space="preserve">El </w:t>
      </w:r>
      <w:r w:rsidRPr="00000546">
        <w:rPr>
          <w:rFonts w:ascii="Arial" w:hAnsi="Arial" w:cs="Arial"/>
          <w:spacing w:val="10"/>
          <w:sz w:val="24"/>
          <w:szCs w:val="24"/>
        </w:rPr>
        <w:t>Secretario de Comisiones</w:t>
      </w:r>
      <w:r w:rsidRPr="00000546">
        <w:rPr>
          <w:rFonts w:ascii="Arial" w:hAnsi="Arial" w:cs="Arial"/>
          <w:sz w:val="24"/>
          <w:szCs w:val="24"/>
        </w:rPr>
        <w:t xml:space="preserve"> que suscribe,</w:t>
      </w:r>
      <w:r w:rsidRPr="00000546">
        <w:rPr>
          <w:rFonts w:ascii="Arial" w:hAnsi="Arial" w:cs="Arial"/>
          <w:b/>
          <w:sz w:val="24"/>
          <w:szCs w:val="24"/>
        </w:rPr>
        <w:t xml:space="preserve"> </w:t>
      </w:r>
      <w:r w:rsidRPr="00000546">
        <w:rPr>
          <w:rFonts w:ascii="Arial" w:hAnsi="Arial" w:cs="Arial"/>
          <w:b/>
          <w:spacing w:val="20"/>
          <w:sz w:val="24"/>
          <w:szCs w:val="24"/>
        </w:rPr>
        <w:t>CERTIFICA</w:t>
      </w:r>
      <w:r w:rsidRPr="00000546">
        <w:rPr>
          <w:rFonts w:ascii="Arial" w:hAnsi="Arial" w:cs="Arial"/>
          <w:b/>
          <w:sz w:val="24"/>
          <w:szCs w:val="24"/>
        </w:rPr>
        <w:t>:</w:t>
      </w:r>
    </w:p>
    <w:p w:rsidR="0003528C" w:rsidRPr="00000546" w:rsidRDefault="0003528C" w:rsidP="00AA0909">
      <w:pPr>
        <w:tabs>
          <w:tab w:val="left" w:pos="1134"/>
          <w:tab w:val="left" w:pos="3686"/>
        </w:tabs>
        <w:spacing w:line="276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034967" w:rsidRPr="00034967" w:rsidRDefault="005541F1" w:rsidP="00AA0909">
      <w:pPr>
        <w:tabs>
          <w:tab w:val="left" w:pos="1134"/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000546">
        <w:rPr>
          <w:rFonts w:ascii="Arial" w:hAnsi="Arial" w:cs="Arial"/>
          <w:sz w:val="24"/>
          <w:szCs w:val="24"/>
        </w:rPr>
        <w:tab/>
      </w:r>
      <w:r w:rsidR="009523A2" w:rsidRPr="00000546">
        <w:rPr>
          <w:rFonts w:ascii="Arial" w:hAnsi="Arial" w:cs="Arial"/>
          <w:sz w:val="24"/>
          <w:szCs w:val="24"/>
        </w:rPr>
        <w:t xml:space="preserve">1.- </w:t>
      </w:r>
      <w:r w:rsidRPr="00000546">
        <w:rPr>
          <w:rFonts w:ascii="Arial" w:hAnsi="Arial" w:cs="Arial"/>
          <w:sz w:val="24"/>
          <w:szCs w:val="24"/>
        </w:rPr>
        <w:t>Que e</w:t>
      </w:r>
      <w:r w:rsidR="0003528C" w:rsidRPr="00000546">
        <w:rPr>
          <w:rFonts w:ascii="Arial" w:hAnsi="Arial" w:cs="Arial"/>
          <w:sz w:val="24"/>
          <w:szCs w:val="24"/>
        </w:rPr>
        <w:t xml:space="preserve">l proyecto </w:t>
      </w:r>
      <w:r w:rsidR="009846C0" w:rsidRPr="00000546">
        <w:rPr>
          <w:rFonts w:ascii="Arial" w:hAnsi="Arial" w:cs="Arial"/>
          <w:sz w:val="24"/>
          <w:szCs w:val="24"/>
        </w:rPr>
        <w:t>de</w:t>
      </w:r>
      <w:r w:rsidR="00B43C9A" w:rsidRPr="00000546">
        <w:rPr>
          <w:rFonts w:ascii="Arial" w:hAnsi="Arial" w:cs="Arial"/>
          <w:sz w:val="24"/>
          <w:szCs w:val="24"/>
        </w:rPr>
        <w:t xml:space="preserve"> ley originado en un m</w:t>
      </w:r>
      <w:r w:rsidR="006D4D78" w:rsidRPr="00000546">
        <w:rPr>
          <w:rFonts w:ascii="Arial" w:hAnsi="Arial" w:cs="Arial"/>
          <w:sz w:val="24"/>
          <w:szCs w:val="24"/>
        </w:rPr>
        <w:t>ensaje de S.E</w:t>
      </w:r>
      <w:r w:rsidR="00C640DB" w:rsidRPr="00000546">
        <w:rPr>
          <w:rFonts w:ascii="Arial" w:hAnsi="Arial" w:cs="Arial"/>
          <w:sz w:val="24"/>
          <w:szCs w:val="24"/>
        </w:rPr>
        <w:t>.</w:t>
      </w:r>
      <w:r w:rsidR="006D4D78" w:rsidRPr="00000546">
        <w:rPr>
          <w:rFonts w:ascii="Arial" w:hAnsi="Arial" w:cs="Arial"/>
          <w:sz w:val="24"/>
          <w:szCs w:val="24"/>
        </w:rPr>
        <w:t xml:space="preserve"> </w:t>
      </w:r>
      <w:r w:rsidR="007238C0" w:rsidRPr="00000546">
        <w:rPr>
          <w:rFonts w:ascii="Arial" w:hAnsi="Arial" w:cs="Arial"/>
          <w:sz w:val="24"/>
          <w:szCs w:val="24"/>
        </w:rPr>
        <w:t>l</w:t>
      </w:r>
      <w:r w:rsidR="00A10552" w:rsidRPr="00000546">
        <w:rPr>
          <w:rFonts w:ascii="Arial" w:hAnsi="Arial" w:cs="Arial"/>
          <w:sz w:val="24"/>
          <w:szCs w:val="24"/>
        </w:rPr>
        <w:t>a</w:t>
      </w:r>
      <w:r w:rsidR="006D4D78" w:rsidRPr="00000546">
        <w:rPr>
          <w:rFonts w:ascii="Arial" w:hAnsi="Arial" w:cs="Arial"/>
          <w:sz w:val="24"/>
          <w:szCs w:val="24"/>
        </w:rPr>
        <w:t xml:space="preserve"> President</w:t>
      </w:r>
      <w:r w:rsidR="00A10552" w:rsidRPr="00000546">
        <w:rPr>
          <w:rFonts w:ascii="Arial" w:hAnsi="Arial" w:cs="Arial"/>
          <w:sz w:val="24"/>
          <w:szCs w:val="24"/>
        </w:rPr>
        <w:t>a</w:t>
      </w:r>
      <w:r w:rsidR="006D4D78" w:rsidRPr="00000546">
        <w:rPr>
          <w:rFonts w:ascii="Arial" w:hAnsi="Arial" w:cs="Arial"/>
          <w:sz w:val="24"/>
          <w:szCs w:val="24"/>
        </w:rPr>
        <w:t xml:space="preserve"> de la República que</w:t>
      </w:r>
      <w:r w:rsidR="006D4D78" w:rsidRPr="00000546">
        <w:rPr>
          <w:rFonts w:ascii="Arial" w:hAnsi="Arial" w:cs="Arial"/>
          <w:b/>
          <w:sz w:val="24"/>
          <w:szCs w:val="24"/>
        </w:rPr>
        <w:t xml:space="preserve"> </w:t>
      </w:r>
      <w:r w:rsidR="001F3334" w:rsidRPr="001F3334">
        <w:rPr>
          <w:rFonts w:ascii="Arial" w:hAnsi="Arial" w:cs="Arial"/>
          <w:b/>
          <w:sz w:val="24"/>
          <w:szCs w:val="24"/>
        </w:rPr>
        <w:t>CONCEDE UN BONO ESPECIAL, POR ÚNICA VEZ, A LOS FUNCIONARIOS DE LOS SERVICIOS DE SALUD Y DE LOS ESTABLECIMIENTOS DE SALUD DE CARÁCTER EXPERIMENTAL QUE INDICA</w:t>
      </w:r>
      <w:r w:rsidR="001F3334" w:rsidRPr="00000546">
        <w:rPr>
          <w:rFonts w:ascii="Arial" w:hAnsi="Arial" w:cs="Arial"/>
          <w:sz w:val="24"/>
          <w:szCs w:val="24"/>
        </w:rPr>
        <w:t xml:space="preserve"> </w:t>
      </w:r>
      <w:r w:rsidR="00F94C24" w:rsidRPr="00000546">
        <w:rPr>
          <w:rFonts w:ascii="Arial" w:hAnsi="Arial" w:cs="Arial"/>
          <w:sz w:val="24"/>
          <w:szCs w:val="24"/>
        </w:rPr>
        <w:t xml:space="preserve">(Boletín Nº </w:t>
      </w:r>
      <w:r w:rsidR="001F3334">
        <w:rPr>
          <w:rFonts w:ascii="Arial" w:hAnsi="Arial" w:cs="Arial"/>
          <w:sz w:val="24"/>
          <w:szCs w:val="24"/>
        </w:rPr>
        <w:t>10.341</w:t>
      </w:r>
      <w:r w:rsidR="009523A2" w:rsidRPr="00000546">
        <w:rPr>
          <w:rFonts w:ascii="Arial" w:hAnsi="Arial" w:cs="Arial"/>
          <w:sz w:val="24"/>
          <w:szCs w:val="24"/>
        </w:rPr>
        <w:t>-11</w:t>
      </w:r>
      <w:r w:rsidR="007238C0" w:rsidRPr="00000546">
        <w:rPr>
          <w:rFonts w:ascii="Arial" w:hAnsi="Arial" w:cs="Arial"/>
          <w:sz w:val="24"/>
          <w:szCs w:val="24"/>
        </w:rPr>
        <w:t>)</w:t>
      </w:r>
      <w:r w:rsidR="0003528C" w:rsidRPr="00000546">
        <w:rPr>
          <w:rFonts w:ascii="Arial" w:hAnsi="Arial" w:cs="Arial"/>
          <w:sz w:val="24"/>
          <w:szCs w:val="24"/>
        </w:rPr>
        <w:t xml:space="preserve">, </w:t>
      </w:r>
      <w:r w:rsidR="00E57118" w:rsidRPr="00000546">
        <w:rPr>
          <w:rFonts w:ascii="Arial" w:hAnsi="Arial" w:cs="Arial"/>
          <w:sz w:val="24"/>
          <w:szCs w:val="24"/>
        </w:rPr>
        <w:t xml:space="preserve">con urgencia calificada de "discusión inmediata", </w:t>
      </w:r>
      <w:r w:rsidRPr="00000546">
        <w:rPr>
          <w:rFonts w:ascii="Arial" w:hAnsi="Arial" w:cs="Arial"/>
          <w:sz w:val="24"/>
          <w:szCs w:val="24"/>
        </w:rPr>
        <w:t>fue tratado en</w:t>
      </w:r>
      <w:r w:rsidR="0003528C" w:rsidRPr="00000546">
        <w:rPr>
          <w:rFonts w:ascii="Arial" w:hAnsi="Arial" w:cs="Arial"/>
          <w:sz w:val="24"/>
          <w:szCs w:val="24"/>
        </w:rPr>
        <w:t xml:space="preserve"> esta Comisión</w:t>
      </w:r>
      <w:r w:rsidR="009523A2" w:rsidRPr="00000546">
        <w:rPr>
          <w:rFonts w:ascii="Arial" w:hAnsi="Arial" w:cs="Arial"/>
          <w:sz w:val="24"/>
          <w:szCs w:val="24"/>
        </w:rPr>
        <w:t xml:space="preserve"> de conformidad con el inciso segundo del artículo 226 del Reglamento</w:t>
      </w:r>
      <w:r w:rsidRPr="00000546">
        <w:rPr>
          <w:rFonts w:ascii="Arial" w:hAnsi="Arial" w:cs="Arial"/>
          <w:sz w:val="24"/>
          <w:szCs w:val="24"/>
        </w:rPr>
        <w:t xml:space="preserve">, </w:t>
      </w:r>
      <w:r w:rsidR="005F00F0" w:rsidRPr="00000546">
        <w:rPr>
          <w:rFonts w:ascii="Arial" w:hAnsi="Arial" w:cs="Arial"/>
          <w:sz w:val="24"/>
          <w:szCs w:val="24"/>
        </w:rPr>
        <w:t xml:space="preserve">en </w:t>
      </w:r>
      <w:r w:rsidR="009523A2" w:rsidRPr="00000546">
        <w:rPr>
          <w:rFonts w:ascii="Arial" w:hAnsi="Arial" w:cs="Arial"/>
          <w:sz w:val="24"/>
          <w:szCs w:val="24"/>
        </w:rPr>
        <w:t>sesión</w:t>
      </w:r>
      <w:r w:rsidR="004F4389" w:rsidRPr="00000546">
        <w:rPr>
          <w:rFonts w:ascii="Arial" w:hAnsi="Arial" w:cs="Arial"/>
          <w:sz w:val="24"/>
          <w:szCs w:val="24"/>
        </w:rPr>
        <w:t xml:space="preserve"> de fecha</w:t>
      </w:r>
      <w:r w:rsidR="00A10552" w:rsidRPr="00000546">
        <w:rPr>
          <w:rFonts w:ascii="Arial" w:hAnsi="Arial" w:cs="Arial"/>
          <w:sz w:val="24"/>
          <w:szCs w:val="24"/>
        </w:rPr>
        <w:t xml:space="preserve"> </w:t>
      </w:r>
      <w:r w:rsidR="006A3581">
        <w:rPr>
          <w:rFonts w:ascii="Arial" w:hAnsi="Arial" w:cs="Arial"/>
          <w:sz w:val="24"/>
          <w:szCs w:val="24"/>
        </w:rPr>
        <w:t>20</w:t>
      </w:r>
      <w:r w:rsidR="00EA45CC" w:rsidRPr="00000546">
        <w:rPr>
          <w:rFonts w:ascii="Arial" w:hAnsi="Arial" w:cs="Arial"/>
          <w:sz w:val="24"/>
          <w:szCs w:val="24"/>
        </w:rPr>
        <w:t xml:space="preserve"> </w:t>
      </w:r>
      <w:r w:rsidR="004F4389" w:rsidRPr="00000546">
        <w:rPr>
          <w:rFonts w:ascii="Arial" w:hAnsi="Arial" w:cs="Arial"/>
          <w:sz w:val="24"/>
          <w:szCs w:val="24"/>
        </w:rPr>
        <w:t xml:space="preserve">de </w:t>
      </w:r>
      <w:r w:rsidR="006A3581">
        <w:rPr>
          <w:rFonts w:ascii="Arial" w:hAnsi="Arial" w:cs="Arial"/>
          <w:sz w:val="24"/>
          <w:szCs w:val="24"/>
        </w:rPr>
        <w:t>octubre</w:t>
      </w:r>
      <w:r w:rsidR="004F4389" w:rsidRPr="00000546">
        <w:rPr>
          <w:rFonts w:ascii="Arial" w:hAnsi="Arial" w:cs="Arial"/>
          <w:sz w:val="24"/>
          <w:szCs w:val="24"/>
        </w:rPr>
        <w:t xml:space="preserve"> de 201</w:t>
      </w:r>
      <w:r w:rsidR="00412680">
        <w:rPr>
          <w:rFonts w:ascii="Arial" w:hAnsi="Arial" w:cs="Arial"/>
          <w:sz w:val="24"/>
          <w:szCs w:val="24"/>
        </w:rPr>
        <w:t>5</w:t>
      </w:r>
      <w:r w:rsidR="004F4389" w:rsidRPr="00000546">
        <w:rPr>
          <w:rFonts w:ascii="Arial" w:hAnsi="Arial" w:cs="Arial"/>
          <w:sz w:val="24"/>
          <w:szCs w:val="24"/>
        </w:rPr>
        <w:t xml:space="preserve">, </w:t>
      </w:r>
      <w:r w:rsidR="00FE6E30" w:rsidRPr="00E24CA6">
        <w:rPr>
          <w:rFonts w:ascii="Arial" w:hAnsi="Arial" w:cs="Arial"/>
          <w:sz w:val="24"/>
          <w:szCs w:val="24"/>
        </w:rPr>
        <w:t>con la asistencia de los</w:t>
      </w:r>
      <w:r w:rsidR="0003528C" w:rsidRPr="00E24CA6">
        <w:rPr>
          <w:rFonts w:ascii="Arial" w:hAnsi="Arial" w:cs="Arial"/>
          <w:sz w:val="24"/>
          <w:szCs w:val="24"/>
        </w:rPr>
        <w:t xml:space="preserve"> Diputados </w:t>
      </w:r>
      <w:proofErr w:type="gramStart"/>
      <w:r w:rsidR="0003528C" w:rsidRPr="00E24CA6">
        <w:rPr>
          <w:rFonts w:ascii="Arial" w:hAnsi="Arial" w:cs="Arial"/>
          <w:sz w:val="24"/>
          <w:szCs w:val="24"/>
        </w:rPr>
        <w:t>señores</w:t>
      </w:r>
      <w:proofErr w:type="gramEnd"/>
      <w:r w:rsidR="00BA2ACF">
        <w:rPr>
          <w:rFonts w:ascii="Arial" w:hAnsi="Arial" w:cs="Arial"/>
          <w:sz w:val="24"/>
          <w:szCs w:val="24"/>
        </w:rPr>
        <w:t xml:space="preserve"> </w:t>
      </w:r>
      <w:r w:rsidR="00730F13" w:rsidRPr="00217DCA">
        <w:rPr>
          <w:rFonts w:ascii="Arial" w:hAnsi="Arial" w:cs="Arial"/>
          <w:sz w:val="24"/>
          <w:szCs w:val="24"/>
        </w:rPr>
        <w:t xml:space="preserve">Pablo Lorenzini (Presidente </w:t>
      </w:r>
      <w:r w:rsidR="00730F13">
        <w:rPr>
          <w:rFonts w:ascii="Arial" w:hAnsi="Arial" w:cs="Arial"/>
          <w:sz w:val="24"/>
          <w:szCs w:val="24"/>
        </w:rPr>
        <w:t xml:space="preserve">Accidental </w:t>
      </w:r>
      <w:r w:rsidR="00730F13" w:rsidRPr="00217DCA">
        <w:rPr>
          <w:rFonts w:ascii="Arial" w:hAnsi="Arial" w:cs="Arial"/>
          <w:sz w:val="24"/>
          <w:szCs w:val="24"/>
        </w:rPr>
        <w:t>de la Comisión)</w:t>
      </w:r>
      <w:r w:rsidR="00730F13">
        <w:rPr>
          <w:rFonts w:ascii="Arial" w:hAnsi="Arial" w:cs="Arial"/>
          <w:sz w:val="24"/>
          <w:szCs w:val="24"/>
        </w:rPr>
        <w:t xml:space="preserve">; </w:t>
      </w:r>
      <w:r w:rsidR="001F3334" w:rsidRPr="00217DCA">
        <w:rPr>
          <w:rFonts w:ascii="Arial" w:hAnsi="Arial" w:cs="Arial"/>
          <w:sz w:val="24"/>
          <w:szCs w:val="24"/>
        </w:rPr>
        <w:t>Pepe Auth</w:t>
      </w:r>
      <w:r w:rsidR="0094073F" w:rsidRPr="00217DCA">
        <w:rPr>
          <w:rFonts w:ascii="Arial" w:hAnsi="Arial" w:cs="Arial"/>
          <w:sz w:val="24"/>
          <w:szCs w:val="24"/>
        </w:rPr>
        <w:t xml:space="preserve">; </w:t>
      </w:r>
      <w:r w:rsidR="00034967" w:rsidRPr="00217DCA">
        <w:rPr>
          <w:rFonts w:ascii="Arial" w:hAnsi="Arial" w:cs="Arial"/>
          <w:sz w:val="24"/>
          <w:szCs w:val="24"/>
        </w:rPr>
        <w:t xml:space="preserve">Felipe De Mussy; Enrique </w:t>
      </w:r>
      <w:r w:rsidR="00D424C2">
        <w:rPr>
          <w:rFonts w:ascii="Arial" w:hAnsi="Arial" w:cs="Arial"/>
          <w:sz w:val="24"/>
          <w:szCs w:val="24"/>
        </w:rPr>
        <w:t>Jaramillo</w:t>
      </w:r>
      <w:r w:rsidR="00034967" w:rsidRPr="00217DCA">
        <w:rPr>
          <w:rFonts w:ascii="Arial" w:hAnsi="Arial" w:cs="Arial"/>
          <w:sz w:val="24"/>
          <w:szCs w:val="24"/>
        </w:rPr>
        <w:t>; Javier Macaya; Manuel Monsalve; José Miguel Ortiz; Ricardo Rincón; Alejandro Santana, y Ernesto Silva.</w:t>
      </w:r>
      <w:r w:rsidR="00034967" w:rsidRPr="00E24CA6">
        <w:rPr>
          <w:rFonts w:ascii="Arial" w:hAnsi="Arial" w:cs="Arial"/>
          <w:sz w:val="24"/>
          <w:szCs w:val="24"/>
        </w:rPr>
        <w:t xml:space="preserve"> </w:t>
      </w:r>
    </w:p>
    <w:p w:rsidR="00034967" w:rsidRPr="00034967" w:rsidRDefault="00034967" w:rsidP="00AA0909">
      <w:pPr>
        <w:tabs>
          <w:tab w:val="left" w:pos="1134"/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  <w:lang w:val="es-ES"/>
        </w:rPr>
      </w:pPr>
    </w:p>
    <w:p w:rsidR="009523A2" w:rsidRPr="00000546" w:rsidRDefault="009523A2" w:rsidP="00AA0909">
      <w:pPr>
        <w:tabs>
          <w:tab w:val="left" w:pos="1134"/>
          <w:tab w:val="left" w:pos="3402"/>
        </w:tabs>
        <w:spacing w:line="276" w:lineRule="auto"/>
        <w:ind w:right="51" w:firstLine="1134"/>
        <w:jc w:val="both"/>
        <w:rPr>
          <w:rFonts w:ascii="Arial" w:hAnsi="Arial" w:cs="Arial"/>
          <w:sz w:val="24"/>
          <w:szCs w:val="24"/>
        </w:rPr>
      </w:pPr>
      <w:r w:rsidRPr="00000546">
        <w:rPr>
          <w:rFonts w:ascii="Arial" w:hAnsi="Arial" w:cs="Arial"/>
          <w:sz w:val="24"/>
          <w:szCs w:val="24"/>
        </w:rPr>
        <w:t>2.- Artículos que la Comisión Técnica dispuso que fueran conocidas por ésta.</w:t>
      </w:r>
    </w:p>
    <w:p w:rsidR="009523A2" w:rsidRPr="00000546" w:rsidRDefault="009523A2" w:rsidP="00AA0909">
      <w:pPr>
        <w:tabs>
          <w:tab w:val="left" w:pos="1134"/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A1618C" w:rsidRPr="00A1618C" w:rsidRDefault="009523A2" w:rsidP="00AA0909">
      <w:pPr>
        <w:tabs>
          <w:tab w:val="left" w:pos="1134"/>
          <w:tab w:val="left" w:pos="3402"/>
        </w:tabs>
        <w:spacing w:line="276" w:lineRule="auto"/>
        <w:ind w:right="51" w:firstLine="1134"/>
        <w:jc w:val="both"/>
        <w:rPr>
          <w:rFonts w:ascii="Arial" w:hAnsi="Arial" w:cs="Arial"/>
          <w:sz w:val="24"/>
          <w:szCs w:val="24"/>
        </w:rPr>
      </w:pPr>
      <w:r w:rsidRPr="00000546">
        <w:rPr>
          <w:rFonts w:ascii="Arial" w:hAnsi="Arial" w:cs="Arial"/>
          <w:sz w:val="24"/>
          <w:szCs w:val="24"/>
        </w:rPr>
        <w:t xml:space="preserve">La Comisión Técnica consideró  que son de competencia de la Comisión </w:t>
      </w:r>
      <w:r w:rsidR="001F3334">
        <w:rPr>
          <w:rFonts w:ascii="Arial" w:hAnsi="Arial" w:cs="Arial"/>
          <w:b/>
          <w:sz w:val="24"/>
          <w:szCs w:val="24"/>
        </w:rPr>
        <w:t>el artículo único y el artículo transitorio del proyecto.</w:t>
      </w:r>
    </w:p>
    <w:p w:rsidR="009523A2" w:rsidRPr="00000546" w:rsidRDefault="009523A2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9523A2" w:rsidRDefault="009523A2" w:rsidP="00AA0909">
      <w:pPr>
        <w:tabs>
          <w:tab w:val="left" w:pos="1134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000546">
        <w:rPr>
          <w:rFonts w:ascii="Arial" w:hAnsi="Arial" w:cs="Arial"/>
          <w:sz w:val="24"/>
          <w:szCs w:val="24"/>
        </w:rPr>
        <w:tab/>
        <w:t>3.- Disposiciones o indicaciones rechazadas</w:t>
      </w:r>
      <w:r w:rsidR="0094073F">
        <w:rPr>
          <w:rFonts w:ascii="Arial" w:hAnsi="Arial" w:cs="Arial"/>
          <w:sz w:val="24"/>
          <w:szCs w:val="24"/>
        </w:rPr>
        <w:t>.</w:t>
      </w:r>
    </w:p>
    <w:p w:rsidR="0094073F" w:rsidRDefault="0094073F" w:rsidP="00AA0909">
      <w:pPr>
        <w:tabs>
          <w:tab w:val="left" w:pos="1134"/>
        </w:tabs>
        <w:spacing w:line="276" w:lineRule="auto"/>
        <w:ind w:right="51" w:firstLine="1134"/>
        <w:jc w:val="both"/>
        <w:rPr>
          <w:rFonts w:ascii="Arial" w:hAnsi="Arial" w:cs="Arial"/>
          <w:sz w:val="24"/>
          <w:szCs w:val="24"/>
        </w:rPr>
      </w:pPr>
    </w:p>
    <w:p w:rsidR="0094073F" w:rsidRPr="00000546" w:rsidRDefault="0094073F" w:rsidP="00AA0909">
      <w:pPr>
        <w:tabs>
          <w:tab w:val="left" w:pos="1134"/>
        </w:tabs>
        <w:spacing w:line="276" w:lineRule="auto"/>
        <w:ind w:right="5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Ninguna.</w:t>
      </w:r>
    </w:p>
    <w:p w:rsidR="009523A2" w:rsidRPr="00000546" w:rsidRDefault="009523A2" w:rsidP="00AA0909">
      <w:pPr>
        <w:tabs>
          <w:tab w:val="left" w:pos="1134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9523A2" w:rsidRPr="00000546" w:rsidRDefault="009523A2" w:rsidP="00AA0909">
      <w:pPr>
        <w:tabs>
          <w:tab w:val="left" w:pos="1134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000546">
        <w:rPr>
          <w:rFonts w:ascii="Arial" w:hAnsi="Arial" w:cs="Arial"/>
          <w:sz w:val="24"/>
          <w:szCs w:val="24"/>
        </w:rPr>
        <w:tab/>
        <w:t>4.- Modificaciones introducidas al texto aprobado por la Comisión Técnica y calificación de normas incorporadas</w:t>
      </w:r>
    </w:p>
    <w:p w:rsidR="009523A2" w:rsidRPr="00000546" w:rsidRDefault="009523A2" w:rsidP="00AA0909">
      <w:pPr>
        <w:tabs>
          <w:tab w:val="left" w:pos="1134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94073F" w:rsidRPr="00000546" w:rsidRDefault="0094073F" w:rsidP="00AA0909">
      <w:pPr>
        <w:tabs>
          <w:tab w:val="left" w:pos="1134"/>
        </w:tabs>
        <w:spacing w:line="276" w:lineRule="auto"/>
        <w:ind w:right="5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Ninguna.</w:t>
      </w:r>
    </w:p>
    <w:p w:rsidR="009523A2" w:rsidRPr="00000546" w:rsidRDefault="009523A2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9523A2" w:rsidRPr="00000546" w:rsidRDefault="009523A2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9523A2" w:rsidRPr="00000546" w:rsidRDefault="009523A2" w:rsidP="00AA0909">
      <w:pPr>
        <w:tabs>
          <w:tab w:val="left" w:pos="1134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000546">
        <w:rPr>
          <w:rFonts w:ascii="Arial" w:hAnsi="Arial" w:cs="Arial"/>
          <w:sz w:val="24"/>
          <w:szCs w:val="24"/>
        </w:rPr>
        <w:tab/>
        <w:t>5.- Disposiciones que no fueron aprobadas por unanimidad</w:t>
      </w:r>
    </w:p>
    <w:p w:rsidR="009523A2" w:rsidRPr="00000546" w:rsidRDefault="009523A2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94073F" w:rsidRPr="00000546" w:rsidRDefault="0094073F" w:rsidP="00AA0909">
      <w:pPr>
        <w:tabs>
          <w:tab w:val="left" w:pos="1134"/>
        </w:tabs>
        <w:spacing w:line="276" w:lineRule="auto"/>
        <w:ind w:right="5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Ninguna.</w:t>
      </w:r>
    </w:p>
    <w:p w:rsidR="009523A2" w:rsidRPr="00000546" w:rsidRDefault="009523A2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9523A2" w:rsidRPr="00000546" w:rsidRDefault="009523A2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9523A2" w:rsidRPr="003B0B3B" w:rsidRDefault="009523A2" w:rsidP="00AA0909">
      <w:pPr>
        <w:tabs>
          <w:tab w:val="left" w:pos="1134"/>
        </w:tabs>
        <w:spacing w:line="276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000546">
        <w:rPr>
          <w:rFonts w:ascii="Arial" w:hAnsi="Arial" w:cs="Arial"/>
          <w:sz w:val="24"/>
          <w:szCs w:val="24"/>
        </w:rPr>
        <w:tab/>
      </w:r>
      <w:r w:rsidRPr="00730F13">
        <w:rPr>
          <w:rFonts w:ascii="Arial" w:hAnsi="Arial" w:cs="Arial"/>
          <w:sz w:val="24"/>
          <w:szCs w:val="24"/>
        </w:rPr>
        <w:t xml:space="preserve">6.- Se designó Diputado Informante al señor </w:t>
      </w:r>
      <w:r w:rsidR="003B0B3B" w:rsidRPr="00730F13">
        <w:rPr>
          <w:rFonts w:ascii="Arial" w:hAnsi="Arial" w:cs="Arial"/>
          <w:b/>
          <w:sz w:val="24"/>
          <w:szCs w:val="24"/>
        </w:rPr>
        <w:t>JOSÉ MIGUEL ORTIZ</w:t>
      </w:r>
    </w:p>
    <w:p w:rsidR="009523A2" w:rsidRPr="00000546" w:rsidRDefault="009523A2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A7686A" w:rsidRPr="00386AC8" w:rsidRDefault="00CA4D29" w:rsidP="00AA0909">
      <w:pPr>
        <w:tabs>
          <w:tab w:val="left" w:pos="1134"/>
        </w:tabs>
        <w:spacing w:line="276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000546">
        <w:rPr>
          <w:rFonts w:ascii="Arial" w:hAnsi="Arial" w:cs="Arial"/>
          <w:sz w:val="24"/>
          <w:szCs w:val="24"/>
        </w:rPr>
        <w:lastRenderedPageBreak/>
        <w:tab/>
      </w:r>
      <w:r w:rsidR="00633529" w:rsidRPr="00386AC8">
        <w:rPr>
          <w:rFonts w:ascii="Arial" w:hAnsi="Arial" w:cs="Arial"/>
          <w:b/>
          <w:sz w:val="24"/>
          <w:szCs w:val="24"/>
        </w:rPr>
        <w:t>Asisti</w:t>
      </w:r>
      <w:r w:rsidR="00CA34D2" w:rsidRPr="00386AC8">
        <w:rPr>
          <w:rFonts w:ascii="Arial" w:hAnsi="Arial" w:cs="Arial"/>
          <w:b/>
          <w:sz w:val="24"/>
          <w:szCs w:val="24"/>
        </w:rPr>
        <w:t>eron</w:t>
      </w:r>
      <w:r w:rsidR="004178C8" w:rsidRPr="00386AC8">
        <w:rPr>
          <w:rFonts w:ascii="Arial" w:hAnsi="Arial" w:cs="Arial"/>
          <w:b/>
          <w:sz w:val="24"/>
          <w:szCs w:val="24"/>
        </w:rPr>
        <w:t xml:space="preserve"> </w:t>
      </w:r>
      <w:r w:rsidR="00633529" w:rsidRPr="00386AC8">
        <w:rPr>
          <w:rFonts w:ascii="Arial" w:hAnsi="Arial" w:cs="Arial"/>
          <w:b/>
          <w:sz w:val="24"/>
          <w:szCs w:val="24"/>
        </w:rPr>
        <w:t>a la</w:t>
      </w:r>
      <w:r w:rsidR="0070544F" w:rsidRPr="00386AC8">
        <w:rPr>
          <w:rFonts w:ascii="Arial" w:hAnsi="Arial" w:cs="Arial"/>
          <w:b/>
          <w:sz w:val="24"/>
          <w:szCs w:val="24"/>
        </w:rPr>
        <w:t xml:space="preserve"> Comisión durante el estudio de la inici</w:t>
      </w:r>
      <w:r w:rsidR="005F5458" w:rsidRPr="00386AC8">
        <w:rPr>
          <w:rFonts w:ascii="Arial" w:hAnsi="Arial" w:cs="Arial"/>
          <w:b/>
          <w:sz w:val="24"/>
          <w:szCs w:val="24"/>
        </w:rPr>
        <w:t>a</w:t>
      </w:r>
      <w:r w:rsidR="0070544F" w:rsidRPr="00386AC8">
        <w:rPr>
          <w:rFonts w:ascii="Arial" w:hAnsi="Arial" w:cs="Arial"/>
          <w:b/>
          <w:sz w:val="24"/>
          <w:szCs w:val="24"/>
        </w:rPr>
        <w:t>tiva</w:t>
      </w:r>
      <w:r w:rsidR="00386AC8">
        <w:rPr>
          <w:rFonts w:ascii="Arial" w:hAnsi="Arial" w:cs="Arial"/>
          <w:b/>
          <w:sz w:val="24"/>
          <w:szCs w:val="24"/>
        </w:rPr>
        <w:t>:</w:t>
      </w:r>
      <w:r w:rsidR="0070544F" w:rsidRPr="00386AC8">
        <w:rPr>
          <w:rFonts w:ascii="Arial" w:hAnsi="Arial" w:cs="Arial"/>
          <w:b/>
          <w:sz w:val="24"/>
          <w:szCs w:val="24"/>
        </w:rPr>
        <w:t xml:space="preserve"> </w:t>
      </w:r>
    </w:p>
    <w:p w:rsidR="00386AC8" w:rsidRDefault="00386AC8" w:rsidP="00AA0909">
      <w:pPr>
        <w:tabs>
          <w:tab w:val="left" w:pos="1134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386AC8" w:rsidRPr="00E24CA6" w:rsidRDefault="00386AC8" w:rsidP="00AA090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4CA6">
        <w:rPr>
          <w:rFonts w:ascii="Arial" w:hAnsi="Arial" w:cs="Arial"/>
          <w:sz w:val="24"/>
          <w:szCs w:val="24"/>
        </w:rPr>
        <w:t>Sra. Subsecretaria de Redes Asistenciales, Dra. Angélica Verdugo.</w:t>
      </w:r>
    </w:p>
    <w:p w:rsidR="00386AC8" w:rsidRDefault="00386AC8" w:rsidP="00AA090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Sr. Rodrigo </w:t>
      </w:r>
      <w:proofErr w:type="spellStart"/>
      <w:r>
        <w:rPr>
          <w:rFonts w:ascii="Arial" w:hAnsi="Arial" w:cs="Arial"/>
          <w:sz w:val="24"/>
          <w:szCs w:val="24"/>
        </w:rPr>
        <w:t>Caravantes</w:t>
      </w:r>
      <w:proofErr w:type="spellEnd"/>
      <w:r>
        <w:rPr>
          <w:rFonts w:ascii="Arial" w:hAnsi="Arial" w:cs="Arial"/>
          <w:sz w:val="24"/>
          <w:szCs w:val="24"/>
        </w:rPr>
        <w:t>, Asesor Subsecretaría de Redes Asistenciales</w:t>
      </w:r>
    </w:p>
    <w:p w:rsidR="00386AC8" w:rsidRDefault="00386AC8" w:rsidP="00AA090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Sr. Juan </w:t>
      </w:r>
      <w:proofErr w:type="spellStart"/>
      <w:r>
        <w:rPr>
          <w:rFonts w:ascii="Arial" w:hAnsi="Arial" w:cs="Arial"/>
          <w:sz w:val="24"/>
          <w:szCs w:val="24"/>
        </w:rPr>
        <w:t>Vielmas</w:t>
      </w:r>
      <w:proofErr w:type="spellEnd"/>
      <w:r>
        <w:rPr>
          <w:rFonts w:ascii="Arial" w:hAnsi="Arial" w:cs="Arial"/>
          <w:sz w:val="24"/>
          <w:szCs w:val="24"/>
        </w:rPr>
        <w:t>, Jefe Gabinete Sra. Subsecretaria.</w:t>
      </w:r>
    </w:p>
    <w:p w:rsidR="00386AC8" w:rsidRDefault="00386AC8" w:rsidP="00AA090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Sr. Enrique </w:t>
      </w:r>
      <w:proofErr w:type="spellStart"/>
      <w:r>
        <w:rPr>
          <w:rFonts w:ascii="Arial" w:hAnsi="Arial" w:cs="Arial"/>
          <w:sz w:val="24"/>
          <w:szCs w:val="24"/>
        </w:rPr>
        <w:t>Accorsi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Opazo</w:t>
      </w:r>
      <w:proofErr w:type="spellEnd"/>
      <w:r>
        <w:rPr>
          <w:rFonts w:ascii="Arial" w:hAnsi="Arial" w:cs="Arial"/>
          <w:sz w:val="24"/>
          <w:szCs w:val="24"/>
        </w:rPr>
        <w:t>, Asesor Gabinete señora Ministra.</w:t>
      </w:r>
    </w:p>
    <w:p w:rsidR="00386AC8" w:rsidRDefault="00386AC8" w:rsidP="00AA090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Sra. Carolina Mora, Abogada.</w:t>
      </w:r>
    </w:p>
    <w:p w:rsidR="00386AC8" w:rsidRDefault="00386AC8" w:rsidP="00AA090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Sra. Paulina Palazzo, Seguimiento Legislativo.</w:t>
      </w:r>
    </w:p>
    <w:p w:rsidR="00386AC8" w:rsidRDefault="00386AC8" w:rsidP="00AA090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Representantes de:</w:t>
      </w:r>
    </w:p>
    <w:p w:rsidR="00386AC8" w:rsidRDefault="00386AC8" w:rsidP="00AA090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86AC8" w:rsidRPr="00E23BDD" w:rsidRDefault="00386AC8" w:rsidP="00AA0909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3BDD">
        <w:rPr>
          <w:rFonts w:ascii="Arial" w:hAnsi="Arial" w:cs="Arial"/>
          <w:b/>
          <w:sz w:val="24"/>
          <w:szCs w:val="24"/>
          <w:u w:val="single"/>
        </w:rPr>
        <w:t>FENASENF</w:t>
      </w:r>
    </w:p>
    <w:p w:rsidR="00386AC8" w:rsidRDefault="00386AC8" w:rsidP="00AA090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86AC8" w:rsidRDefault="00386AC8" w:rsidP="00AA0909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Sra. </w:t>
      </w:r>
      <w:proofErr w:type="spellStart"/>
      <w:r>
        <w:rPr>
          <w:rFonts w:ascii="Arial" w:hAnsi="Arial" w:cs="Arial"/>
          <w:sz w:val="24"/>
          <w:szCs w:val="24"/>
        </w:rPr>
        <w:t>Magaly</w:t>
      </w:r>
      <w:proofErr w:type="spellEnd"/>
      <w:r>
        <w:rPr>
          <w:rFonts w:ascii="Arial" w:hAnsi="Arial" w:cs="Arial"/>
          <w:sz w:val="24"/>
          <w:szCs w:val="24"/>
        </w:rPr>
        <w:t xml:space="preserve"> Miranda.</w:t>
      </w:r>
    </w:p>
    <w:p w:rsidR="00386AC8" w:rsidRDefault="00386AC8" w:rsidP="00AA0909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Mateo Galleguillos.</w:t>
      </w:r>
    </w:p>
    <w:p w:rsidR="00386AC8" w:rsidRDefault="00386AC8" w:rsidP="00AA0909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Sra. Rosa María Cabrera.</w:t>
      </w:r>
    </w:p>
    <w:p w:rsidR="00386AC8" w:rsidRDefault="00386AC8" w:rsidP="00AA090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86AC8" w:rsidRPr="00E23BDD" w:rsidRDefault="00386AC8" w:rsidP="00AA0909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3BDD">
        <w:rPr>
          <w:rFonts w:ascii="Arial" w:hAnsi="Arial" w:cs="Arial"/>
          <w:b/>
          <w:sz w:val="24"/>
          <w:szCs w:val="24"/>
          <w:u w:val="single"/>
        </w:rPr>
        <w:t>CONFENATS</w:t>
      </w:r>
    </w:p>
    <w:p w:rsidR="00386AC8" w:rsidRDefault="00386AC8" w:rsidP="00AA090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86AC8" w:rsidRDefault="00386AC8" w:rsidP="00AA0909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Manuel Ramírez.</w:t>
      </w:r>
    </w:p>
    <w:p w:rsidR="00386AC8" w:rsidRDefault="00386AC8" w:rsidP="00AA0909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Horacio Vargas.</w:t>
      </w:r>
    </w:p>
    <w:p w:rsidR="00386AC8" w:rsidRDefault="00386AC8" w:rsidP="00AA090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86AC8" w:rsidRPr="00E23BDD" w:rsidRDefault="00386AC8" w:rsidP="00AA0909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3BDD">
        <w:rPr>
          <w:rFonts w:ascii="Arial" w:hAnsi="Arial" w:cs="Arial"/>
          <w:b/>
          <w:sz w:val="24"/>
          <w:szCs w:val="24"/>
          <w:u w:val="single"/>
        </w:rPr>
        <w:t>CONAFUTECH</w:t>
      </w:r>
    </w:p>
    <w:p w:rsidR="00386AC8" w:rsidRDefault="00386AC8" w:rsidP="00AA090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86AC8" w:rsidRDefault="00386AC8" w:rsidP="00AA090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Sr. Juan </w:t>
      </w:r>
      <w:proofErr w:type="spellStart"/>
      <w:r>
        <w:rPr>
          <w:rFonts w:ascii="Arial" w:hAnsi="Arial" w:cs="Arial"/>
          <w:sz w:val="24"/>
          <w:szCs w:val="24"/>
        </w:rPr>
        <w:t>Rapiman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86AC8" w:rsidRDefault="00386AC8" w:rsidP="00AA090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Sra. Carolina Valdés.</w:t>
      </w:r>
    </w:p>
    <w:p w:rsidR="00386AC8" w:rsidRDefault="00386AC8" w:rsidP="00AA090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86AC8" w:rsidRPr="00E23BDD" w:rsidRDefault="00386AC8" w:rsidP="00AA0909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3BDD">
        <w:rPr>
          <w:rFonts w:ascii="Arial" w:hAnsi="Arial" w:cs="Arial"/>
          <w:b/>
          <w:sz w:val="24"/>
          <w:szCs w:val="24"/>
          <w:u w:val="single"/>
        </w:rPr>
        <w:t>CONFEDERACIÓN FENATS</w:t>
      </w:r>
    </w:p>
    <w:p w:rsidR="00386AC8" w:rsidRDefault="00386AC8" w:rsidP="00AA090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86AC8" w:rsidRPr="00A66250" w:rsidRDefault="00386AC8" w:rsidP="00AA0909">
      <w:pPr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66250">
        <w:rPr>
          <w:rFonts w:ascii="Arial" w:hAnsi="Arial" w:cs="Arial"/>
          <w:sz w:val="24"/>
          <w:szCs w:val="24"/>
        </w:rPr>
        <w:t>Sr. Rodolfo Madariaga.</w:t>
      </w:r>
    </w:p>
    <w:p w:rsidR="00386AC8" w:rsidRDefault="00386AC8" w:rsidP="00AA0909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86AC8" w:rsidRDefault="00386AC8" w:rsidP="00AA0909">
      <w:pPr>
        <w:spacing w:line="276" w:lineRule="auto"/>
        <w:ind w:right="154" w:firstLine="349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DIPRES</w:t>
      </w:r>
    </w:p>
    <w:p w:rsidR="00386AC8" w:rsidRDefault="00386AC8" w:rsidP="00AA0909">
      <w:pPr>
        <w:spacing w:line="276" w:lineRule="auto"/>
        <w:ind w:right="154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86AC8" w:rsidRPr="00E24CA6" w:rsidRDefault="00386AC8" w:rsidP="00AA090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4CA6">
        <w:rPr>
          <w:rFonts w:ascii="Arial" w:hAnsi="Arial" w:cs="Arial"/>
          <w:sz w:val="24"/>
          <w:szCs w:val="24"/>
        </w:rPr>
        <w:t>Sra. Patricia Orellana, Jefa del Sector Institucional Laboral.</w:t>
      </w:r>
    </w:p>
    <w:p w:rsidR="00386AC8" w:rsidRPr="00226178" w:rsidRDefault="00386AC8" w:rsidP="00AA0909">
      <w:pPr>
        <w:spacing w:line="276" w:lineRule="auto"/>
        <w:ind w:right="154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7156C" w:rsidRPr="001B6363" w:rsidRDefault="00F7156C" w:rsidP="00AA0909">
      <w:pPr>
        <w:spacing w:line="276" w:lineRule="auto"/>
        <w:ind w:right="74" w:firstLine="1134"/>
        <w:jc w:val="both"/>
        <w:rPr>
          <w:rFonts w:ascii="Arial" w:hAnsi="Arial" w:cs="Arial"/>
          <w:b/>
          <w:sz w:val="24"/>
          <w:szCs w:val="24"/>
        </w:rPr>
      </w:pPr>
      <w:r w:rsidRPr="001B6363">
        <w:rPr>
          <w:rFonts w:ascii="Arial" w:hAnsi="Arial" w:cs="Arial"/>
          <w:b/>
          <w:sz w:val="24"/>
          <w:szCs w:val="24"/>
        </w:rPr>
        <w:t xml:space="preserve">    </w:t>
      </w:r>
      <w:r w:rsidR="001B6363" w:rsidRPr="001B6363">
        <w:rPr>
          <w:rFonts w:ascii="Arial" w:hAnsi="Arial" w:cs="Arial"/>
          <w:b/>
          <w:sz w:val="24"/>
          <w:szCs w:val="24"/>
        </w:rPr>
        <w:t>Incidencia financiera del proyecto</w:t>
      </w:r>
    </w:p>
    <w:p w:rsidR="009126D0" w:rsidRDefault="009126D0" w:rsidP="00AA0909">
      <w:pPr>
        <w:tabs>
          <w:tab w:val="left" w:pos="3402"/>
        </w:tabs>
        <w:spacing w:line="276" w:lineRule="auto"/>
        <w:ind w:right="51" w:firstLine="851"/>
        <w:jc w:val="both"/>
        <w:rPr>
          <w:rFonts w:ascii="Arial" w:hAnsi="Arial" w:cs="Arial"/>
          <w:sz w:val="24"/>
          <w:szCs w:val="24"/>
        </w:rPr>
      </w:pPr>
    </w:p>
    <w:p w:rsidR="001B6363" w:rsidRPr="001B6363" w:rsidRDefault="001B6363" w:rsidP="00AA0909">
      <w:pPr>
        <w:tabs>
          <w:tab w:val="left" w:pos="3402"/>
        </w:tabs>
        <w:spacing w:line="276" w:lineRule="auto"/>
        <w:ind w:right="51" w:firstLine="851"/>
        <w:jc w:val="both"/>
        <w:rPr>
          <w:rFonts w:ascii="Arial" w:hAnsi="Arial" w:cs="Arial"/>
          <w:sz w:val="24"/>
          <w:szCs w:val="24"/>
          <w:lang w:val="es-CL" w:eastAsia="es-CL"/>
        </w:rPr>
      </w:pPr>
      <w:r>
        <w:rPr>
          <w:rFonts w:ascii="Arial" w:hAnsi="Arial" w:cs="Arial"/>
          <w:sz w:val="24"/>
          <w:szCs w:val="24"/>
        </w:rPr>
        <w:t>El informe financiero N° 150 de 6 de octubre de 2015, de la Dirección de Presupuestos explica que e</w:t>
      </w:r>
      <w:r w:rsidRPr="001B6363">
        <w:rPr>
          <w:rFonts w:ascii="Arial" w:hAnsi="Arial" w:cs="Arial"/>
          <w:sz w:val="24"/>
          <w:szCs w:val="24"/>
          <w:lang w:val="es-CL" w:eastAsia="es-CL"/>
        </w:rPr>
        <w:t>l proyecto de ley tiene por objeto conceder por una sola v</w:t>
      </w:r>
      <w:r>
        <w:rPr>
          <w:rFonts w:ascii="Arial" w:hAnsi="Arial" w:cs="Arial"/>
          <w:sz w:val="24"/>
          <w:szCs w:val="24"/>
          <w:lang w:val="es-CL" w:eastAsia="es-CL"/>
        </w:rPr>
        <w:t xml:space="preserve">ez, un bono especial de $50.000 (cincuenta mil pesos)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brutos a los funcionarios de las plantas de auxiliares, administrativos, técnicos, profesionales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y directivos de carrera, y a contrata asimilados a cada una de dichas plantas, de los Servicios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 xml:space="preserve">de </w:t>
      </w:r>
      <w:r w:rsidRPr="001B6363">
        <w:rPr>
          <w:rFonts w:ascii="Arial" w:hAnsi="Arial" w:cs="Arial"/>
          <w:sz w:val="24"/>
          <w:szCs w:val="24"/>
          <w:lang w:val="es-CL" w:eastAsia="es-CL"/>
        </w:rPr>
        <w:lastRenderedPageBreak/>
        <w:t>Salud señalados en e</w:t>
      </w:r>
      <w:r>
        <w:rPr>
          <w:rFonts w:ascii="Arial" w:hAnsi="Arial" w:cs="Arial"/>
          <w:sz w:val="24"/>
          <w:szCs w:val="24"/>
          <w:lang w:val="es-CL" w:eastAsia="es-CL"/>
        </w:rPr>
        <w:t>l</w:t>
      </w:r>
      <w:r w:rsidRPr="001B6363">
        <w:rPr>
          <w:rFonts w:ascii="Arial" w:hAnsi="Arial" w:cs="Arial"/>
          <w:sz w:val="24"/>
          <w:szCs w:val="24"/>
          <w:lang w:val="es-CL" w:eastAsia="es-CL"/>
        </w:rPr>
        <w:t xml:space="preserve"> artículo 16 d</w:t>
      </w:r>
      <w:r>
        <w:rPr>
          <w:rFonts w:ascii="Arial" w:hAnsi="Arial" w:cs="Arial"/>
          <w:sz w:val="24"/>
          <w:szCs w:val="24"/>
          <w:lang w:val="es-CL" w:eastAsia="es-CL"/>
        </w:rPr>
        <w:t>el decreto con fuerza de ley N°1</w:t>
      </w:r>
      <w:r w:rsidRPr="001B6363">
        <w:rPr>
          <w:rFonts w:ascii="Arial" w:hAnsi="Arial" w:cs="Arial"/>
          <w:sz w:val="24"/>
          <w:szCs w:val="24"/>
          <w:lang w:val="es-CL" w:eastAsia="es-CL"/>
        </w:rPr>
        <w:t>, de 2005, del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Ministerio de Salud, que fijó el texto refundido, coordinado y sistematizado del decreto ley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N°2.763, de 1979, y de las leyes N°18.933 y N°18.469, regidos por el decreto con fuerza de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ley N°29, de 2004, del Ministerio de Hacienda, que fija el texto refundido, coordinado y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sistematizado de la ley N°18.834, sobre Estatuto Administrativo y por el decreto ley N°249,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de 1973, que fija Escala Única de Sueldos para personal que señala.</w:t>
      </w:r>
    </w:p>
    <w:p w:rsidR="001B6363" w:rsidRDefault="001B6363" w:rsidP="00AA090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es-CL" w:eastAsia="es-CL"/>
        </w:rPr>
      </w:pPr>
    </w:p>
    <w:p w:rsidR="001B6363" w:rsidRPr="001B6363" w:rsidRDefault="001B6363" w:rsidP="00AA090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1B6363">
        <w:rPr>
          <w:rFonts w:ascii="Arial" w:hAnsi="Arial" w:cs="Arial"/>
          <w:sz w:val="24"/>
          <w:szCs w:val="24"/>
          <w:lang w:val="es-CL" w:eastAsia="es-CL"/>
        </w:rPr>
        <w:t>Además, tendrán derecho al bono especial, los trabajadores de los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Establecimientos de Salud de Carácter Experimental creado por el decreto con fuerza de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ley N° 29, 30 y 31, del 2000 siempre que sean auxiliares, administrativos, técnicos o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profesionales. En cuanto a estos últimos, quedan excluidos los médicos cirujanos,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cirujanos dentistas, farmacéuticos o químicos farmacéuticos o bioquímicos y, en cualquier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caso, los directivos de exclusiva confianza.</w:t>
      </w:r>
    </w:p>
    <w:p w:rsidR="001B6363" w:rsidRPr="001B6363" w:rsidRDefault="001B6363" w:rsidP="00AA090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es-CL" w:eastAsia="es-CL"/>
        </w:rPr>
      </w:pPr>
    </w:p>
    <w:p w:rsidR="001B6363" w:rsidRPr="009126D0" w:rsidRDefault="001B6363" w:rsidP="00AA090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9126D0">
        <w:rPr>
          <w:rFonts w:ascii="Arial" w:hAnsi="Arial" w:cs="Arial"/>
          <w:sz w:val="24"/>
          <w:szCs w:val="24"/>
          <w:lang w:val="es-CL" w:eastAsia="es-CL"/>
        </w:rPr>
        <w:t xml:space="preserve">Este bono especial, se </w:t>
      </w:r>
      <w:r w:rsidRPr="009126D0">
        <w:rPr>
          <w:rFonts w:ascii="Arial" w:hAnsi="Arial" w:cs="Arial"/>
          <w:iCs/>
          <w:sz w:val="24"/>
          <w:szCs w:val="24"/>
          <w:lang w:val="es-CL" w:eastAsia="es-CL"/>
        </w:rPr>
        <w:t xml:space="preserve">pagará </w:t>
      </w:r>
      <w:r w:rsidRPr="009126D0">
        <w:rPr>
          <w:rFonts w:ascii="Arial" w:hAnsi="Arial" w:cs="Arial"/>
          <w:sz w:val="24"/>
          <w:szCs w:val="24"/>
          <w:lang w:val="es-CL" w:eastAsia="es-CL"/>
        </w:rPr>
        <w:t>al personal señalado, que se encuentre en servicio al 31 de julio de 2015 y a la fecha de su pago, considerando una jornada ordinaria de trabajo de 44 horas semanales. Si la jornada fuera inferior se calculará en forma proporcional a la que el personal esté contratado.</w:t>
      </w:r>
    </w:p>
    <w:p w:rsidR="001B6363" w:rsidRPr="001B6363" w:rsidRDefault="001B6363" w:rsidP="00AA090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1B6363" w:rsidRPr="001B6363" w:rsidRDefault="001B6363" w:rsidP="00AA090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Cs/>
          <w:sz w:val="24"/>
          <w:szCs w:val="24"/>
          <w:lang w:val="es-CL" w:eastAsia="es-CL"/>
        </w:rPr>
      </w:pPr>
      <w:r w:rsidRPr="001B6363">
        <w:rPr>
          <w:rFonts w:ascii="Arial" w:hAnsi="Arial" w:cs="Arial"/>
          <w:bCs/>
          <w:sz w:val="24"/>
          <w:szCs w:val="24"/>
          <w:lang w:val="es-CL" w:eastAsia="es-CL"/>
        </w:rPr>
        <w:t>Esta iniciativa significa un mayor gasto para el año 2015 de $4.150 millones, beneficiando a 83.000 funcionarios.</w:t>
      </w:r>
    </w:p>
    <w:p w:rsidR="001B6363" w:rsidRPr="001B6363" w:rsidRDefault="001B6363" w:rsidP="00AA090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es-CL" w:eastAsia="es-CL"/>
        </w:rPr>
      </w:pPr>
    </w:p>
    <w:p w:rsidR="001B6363" w:rsidRPr="001B6363" w:rsidRDefault="001B6363" w:rsidP="00AA090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es-CL" w:eastAsia="es-CL"/>
        </w:rPr>
      </w:pPr>
      <w:r w:rsidRPr="001B6363">
        <w:rPr>
          <w:rFonts w:ascii="Arial" w:hAnsi="Arial" w:cs="Arial"/>
          <w:sz w:val="24"/>
          <w:szCs w:val="24"/>
          <w:lang w:val="es-CL" w:eastAsia="es-CL"/>
        </w:rPr>
        <w:t>El gasto que represente la aplicación de esta ley será financiado con cargo a los recursos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que contemplan los presupuestos vigentes de los respectivos servicios o instituciones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indicados precedentemente. No obstante lo anterior, el Ministerio de Hacienda, con cargo a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Pr="001B6363">
        <w:rPr>
          <w:rFonts w:ascii="Arial" w:hAnsi="Arial" w:cs="Arial"/>
          <w:sz w:val="24"/>
          <w:szCs w:val="24"/>
          <w:lang w:val="es-CL" w:eastAsia="es-CL"/>
        </w:rPr>
        <w:t>la partida presupuestaria del Tesoro Público, podrá suplementar dicho presupuesto en la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</w:t>
      </w:r>
      <w:r w:rsidR="007721DD">
        <w:rPr>
          <w:rFonts w:ascii="Arial" w:hAnsi="Arial" w:cs="Arial"/>
          <w:sz w:val="24"/>
          <w:szCs w:val="24"/>
          <w:lang w:val="es-CL" w:eastAsia="es-CL"/>
        </w:rPr>
        <w:t>parte del</w:t>
      </w:r>
      <w:r w:rsidRPr="001B6363">
        <w:rPr>
          <w:rFonts w:ascii="Arial" w:hAnsi="Arial" w:cs="Arial"/>
          <w:sz w:val="24"/>
          <w:szCs w:val="24"/>
          <w:lang w:val="es-CL" w:eastAsia="es-CL"/>
        </w:rPr>
        <w:t xml:space="preserve"> gasto que no se pudiere financiar con esos recursos.</w:t>
      </w:r>
    </w:p>
    <w:p w:rsidR="001B6363" w:rsidRPr="001B6363" w:rsidRDefault="001B6363" w:rsidP="00AA0909">
      <w:pPr>
        <w:tabs>
          <w:tab w:val="left" w:pos="1134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B06573" w:rsidRPr="001B6363" w:rsidRDefault="00B06573" w:rsidP="00AA0909">
      <w:pPr>
        <w:tabs>
          <w:tab w:val="left" w:pos="1134"/>
        </w:tabs>
        <w:spacing w:line="276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000546">
        <w:rPr>
          <w:rFonts w:ascii="Arial" w:hAnsi="Arial" w:cs="Arial"/>
          <w:sz w:val="24"/>
          <w:szCs w:val="24"/>
        </w:rPr>
        <w:tab/>
      </w:r>
      <w:r w:rsidR="00C95366" w:rsidRPr="001B6363">
        <w:rPr>
          <w:rFonts w:ascii="Arial" w:hAnsi="Arial" w:cs="Arial"/>
          <w:b/>
          <w:sz w:val="24"/>
          <w:szCs w:val="24"/>
        </w:rPr>
        <w:t>Normas de competencia de la Comisión</w:t>
      </w:r>
    </w:p>
    <w:p w:rsidR="001F3334" w:rsidRDefault="001F3334" w:rsidP="00AA0909">
      <w:pPr>
        <w:tabs>
          <w:tab w:val="left" w:pos="-1440"/>
          <w:tab w:val="left" w:pos="-720"/>
          <w:tab w:val="left" w:pos="1418"/>
          <w:tab w:val="left" w:pos="2268"/>
          <w:tab w:val="left" w:pos="2694"/>
        </w:tabs>
        <w:spacing w:line="276" w:lineRule="auto"/>
        <w:ind w:firstLine="851"/>
        <w:jc w:val="both"/>
        <w:rPr>
          <w:rFonts w:ascii="Arial" w:hAnsi="Arial" w:cs="Arial"/>
          <w:spacing w:val="-3"/>
          <w:sz w:val="22"/>
          <w:szCs w:val="22"/>
        </w:rPr>
      </w:pPr>
    </w:p>
    <w:p w:rsidR="001F3334" w:rsidRDefault="001F3334" w:rsidP="00AA0909">
      <w:pPr>
        <w:tabs>
          <w:tab w:val="left" w:pos="-1440"/>
          <w:tab w:val="left" w:pos="-720"/>
          <w:tab w:val="left" w:pos="1418"/>
          <w:tab w:val="left" w:pos="2268"/>
          <w:tab w:val="left" w:pos="2694"/>
        </w:tabs>
        <w:spacing w:line="276" w:lineRule="auto"/>
        <w:ind w:firstLine="851"/>
        <w:jc w:val="both"/>
        <w:rPr>
          <w:rFonts w:ascii="Arial" w:hAnsi="Arial" w:cs="Arial"/>
          <w:spacing w:val="-3"/>
          <w:sz w:val="22"/>
          <w:szCs w:val="22"/>
        </w:rPr>
      </w:pPr>
    </w:p>
    <w:p w:rsidR="001F3334" w:rsidRPr="001F3334" w:rsidRDefault="001F3334" w:rsidP="00AA0909">
      <w:pPr>
        <w:tabs>
          <w:tab w:val="left" w:pos="-1440"/>
          <w:tab w:val="left" w:pos="-720"/>
          <w:tab w:val="left" w:pos="1418"/>
          <w:tab w:val="left" w:pos="2268"/>
          <w:tab w:val="left" w:pos="2694"/>
        </w:tabs>
        <w:spacing w:line="276" w:lineRule="auto"/>
        <w:ind w:firstLine="851"/>
        <w:jc w:val="both"/>
        <w:rPr>
          <w:rFonts w:ascii="Arial" w:hAnsi="Arial" w:cs="Arial"/>
          <w:spacing w:val="-3"/>
          <w:sz w:val="24"/>
          <w:szCs w:val="24"/>
        </w:rPr>
      </w:pPr>
      <w:r w:rsidRPr="00664865">
        <w:rPr>
          <w:rFonts w:ascii="Arial" w:hAnsi="Arial" w:cs="Arial"/>
          <w:spacing w:val="-3"/>
          <w:sz w:val="22"/>
          <w:szCs w:val="22"/>
        </w:rPr>
        <w:t>“</w:t>
      </w:r>
      <w:r>
        <w:rPr>
          <w:rFonts w:ascii="Arial" w:hAnsi="Arial" w:cs="Arial"/>
          <w:spacing w:val="-3"/>
          <w:sz w:val="24"/>
          <w:szCs w:val="24"/>
        </w:rPr>
        <w:t>Artículo ú</w:t>
      </w:r>
      <w:r w:rsidRPr="001F3334">
        <w:rPr>
          <w:rFonts w:ascii="Arial" w:hAnsi="Arial" w:cs="Arial"/>
          <w:spacing w:val="-3"/>
          <w:sz w:val="24"/>
          <w:szCs w:val="24"/>
        </w:rPr>
        <w:t xml:space="preserve">nico.- </w:t>
      </w:r>
      <w:proofErr w:type="spellStart"/>
      <w:r w:rsidRPr="001F3334">
        <w:rPr>
          <w:rFonts w:ascii="Arial" w:hAnsi="Arial" w:cs="Arial"/>
          <w:spacing w:val="-3"/>
          <w:sz w:val="24"/>
          <w:szCs w:val="24"/>
        </w:rPr>
        <w:t>Concédese</w:t>
      </w:r>
      <w:proofErr w:type="spellEnd"/>
      <w:r w:rsidRPr="001F3334">
        <w:rPr>
          <w:rFonts w:ascii="Arial" w:hAnsi="Arial" w:cs="Arial"/>
          <w:spacing w:val="-3"/>
          <w:sz w:val="24"/>
          <w:szCs w:val="24"/>
        </w:rPr>
        <w:t xml:space="preserve">, por una sola vez, un bono especial de $50.000.- brutos a los funcionarios de las plantas de auxiliares, administrativos, técnicos, profesionales y directivos de carrera, y a contrata asimilados a cada una de dichas plantas, de los Servicios de Salud señalados en el artículo 16 del decreto con fuerza de ley N° 1, de 2005, del Ministerio de Salud, que fijó el texto refundido, coordinado y sistematizado del decreto ley N° 2.763, de 1979, y de las leyes N° 18.933 y N° 18.469, </w:t>
      </w:r>
      <w:r w:rsidRPr="001F3334">
        <w:rPr>
          <w:rFonts w:ascii="Arial" w:hAnsi="Arial" w:cs="Arial"/>
          <w:spacing w:val="-3"/>
          <w:sz w:val="24"/>
          <w:szCs w:val="24"/>
        </w:rPr>
        <w:lastRenderedPageBreak/>
        <w:t xml:space="preserve">regidos por el decreto con fuerza de ley Nº 29, de 2004, del Ministerio de Hacienda, que fija el texto refundido, coordinado y sistematizado de la ley N° 18.834, sobre Estatuto Administrativo y por el decreto ley Nº 249, de 1973, que fija Escala Única de Sueldos para personal que señala. </w:t>
      </w:r>
    </w:p>
    <w:p w:rsidR="001F3334" w:rsidRDefault="001F3334" w:rsidP="00AA0909">
      <w:pPr>
        <w:tabs>
          <w:tab w:val="left" w:pos="-1440"/>
          <w:tab w:val="left" w:pos="-720"/>
          <w:tab w:val="left" w:pos="1418"/>
          <w:tab w:val="left" w:pos="2268"/>
        </w:tabs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1F3334">
        <w:rPr>
          <w:rFonts w:ascii="Arial" w:hAnsi="Arial" w:cs="Arial"/>
          <w:spacing w:val="-3"/>
          <w:sz w:val="24"/>
          <w:szCs w:val="24"/>
        </w:rPr>
        <w:tab/>
      </w:r>
    </w:p>
    <w:p w:rsidR="001F3334" w:rsidRPr="001F3334" w:rsidRDefault="001F3334" w:rsidP="00AA0909">
      <w:pPr>
        <w:tabs>
          <w:tab w:val="left" w:pos="-1440"/>
          <w:tab w:val="left" w:pos="-720"/>
          <w:tab w:val="left" w:pos="1418"/>
          <w:tab w:val="left" w:pos="2268"/>
        </w:tabs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F3334">
        <w:rPr>
          <w:rFonts w:ascii="Arial" w:hAnsi="Arial" w:cs="Arial"/>
          <w:spacing w:val="-3"/>
          <w:sz w:val="24"/>
          <w:szCs w:val="24"/>
        </w:rPr>
        <w:t>Además, también tendrán derecho al bono especial de esta ley l</w:t>
      </w:r>
      <w:r w:rsidRPr="001F3334">
        <w:rPr>
          <w:rFonts w:ascii="Arial" w:hAnsi="Arial" w:cs="Arial"/>
          <w:sz w:val="24"/>
          <w:szCs w:val="24"/>
        </w:rPr>
        <w:t xml:space="preserve">os trabajadores del establecimiento de salud de carácter experimental, creado por el decreto con fuerza de ley N°29, de 2000, del Ministerio de Salud, siempre que se encuentren regidos por la Escala B) contenida en la resolución </w:t>
      </w:r>
      <w:proofErr w:type="spellStart"/>
      <w:r w:rsidRPr="001F3334">
        <w:rPr>
          <w:rFonts w:ascii="Arial" w:hAnsi="Arial" w:cs="Arial"/>
          <w:sz w:val="24"/>
          <w:szCs w:val="24"/>
        </w:rPr>
        <w:t>triministerial</w:t>
      </w:r>
      <w:proofErr w:type="spellEnd"/>
      <w:r w:rsidRPr="001F3334">
        <w:rPr>
          <w:rFonts w:ascii="Arial" w:hAnsi="Arial" w:cs="Arial"/>
          <w:sz w:val="24"/>
          <w:szCs w:val="24"/>
        </w:rPr>
        <w:t xml:space="preserve"> N°20, de 2004, del Ministerio de Salud, que fija su sistema de remuneraciones. Asimismo, tendrán derecho a dicho bono los trabajadores de los establecimientos de salud de carácter experimental creados por los decretos con fuerza de ley N°30 y N°31, ambos de 2000, del Ministerio de Salud, siempre que se rijan por las Escalas B) o C) contenidas en las resoluciones </w:t>
      </w:r>
      <w:proofErr w:type="spellStart"/>
      <w:r w:rsidRPr="001F3334">
        <w:rPr>
          <w:rFonts w:ascii="Arial" w:hAnsi="Arial" w:cs="Arial"/>
          <w:sz w:val="24"/>
          <w:szCs w:val="24"/>
        </w:rPr>
        <w:t>triministeriales</w:t>
      </w:r>
      <w:proofErr w:type="spellEnd"/>
      <w:r w:rsidRPr="001F3334">
        <w:rPr>
          <w:rFonts w:ascii="Arial" w:hAnsi="Arial" w:cs="Arial"/>
          <w:sz w:val="24"/>
          <w:szCs w:val="24"/>
        </w:rPr>
        <w:t xml:space="preserve"> N°21 y N°26, ambas de 2004, del Ministerio de Salud, que fijan sus sistemas de remuneraciones, respectivamente.</w:t>
      </w:r>
    </w:p>
    <w:p w:rsidR="001F3334" w:rsidRDefault="001F3334" w:rsidP="00AA0909">
      <w:pPr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1F3334" w:rsidRPr="001F3334" w:rsidRDefault="001F3334" w:rsidP="00AA0909">
      <w:pPr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1F3334">
        <w:rPr>
          <w:rFonts w:ascii="Arial" w:hAnsi="Arial" w:cs="Arial"/>
          <w:spacing w:val="-3"/>
          <w:sz w:val="24"/>
          <w:szCs w:val="24"/>
        </w:rPr>
        <w:tab/>
        <w:t xml:space="preserve">El bono especial a que se refiere este artículo se pagará al personal señalado en los incisos anteriores que se haya encontrado en servicio al 31 de julio de 2015 y se mantenga a la fecha de su pago. Dicho bono se pagará dentro de los 30 días siguientes a la publicación de esta ley. </w:t>
      </w:r>
    </w:p>
    <w:p w:rsidR="001F3334" w:rsidRDefault="001F3334" w:rsidP="00AA0909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F3334" w:rsidRPr="001F3334" w:rsidRDefault="001F3334" w:rsidP="00AA0909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3334">
        <w:rPr>
          <w:rFonts w:ascii="Arial" w:hAnsi="Arial" w:cs="Arial"/>
          <w:sz w:val="24"/>
          <w:szCs w:val="24"/>
        </w:rPr>
        <w:tab/>
        <w:t xml:space="preserve">El monto del bono señalado en el inciso primero corresponde a una jornada ordinaria de trabajo de 44 horas semanales. Si la jornada fuera inferior, se calculará en forma proporcional a la que esté contratado. </w:t>
      </w:r>
    </w:p>
    <w:p w:rsidR="00D738CD" w:rsidRDefault="00D738CD" w:rsidP="00AA0909">
      <w:pPr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1F3334" w:rsidRPr="001F3334" w:rsidRDefault="001F3334" w:rsidP="00AA0909">
      <w:pPr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1F3334">
        <w:rPr>
          <w:rFonts w:ascii="Arial" w:hAnsi="Arial" w:cs="Arial"/>
          <w:spacing w:val="-3"/>
          <w:sz w:val="24"/>
          <w:szCs w:val="24"/>
        </w:rPr>
        <w:tab/>
        <w:t xml:space="preserve">El bono que se conceda en virtud de esta ley no será imponible ni tributable y tampoco servirá de base de cálculo de ninguna otra remuneración. </w:t>
      </w:r>
    </w:p>
    <w:p w:rsidR="001F3334" w:rsidRPr="001F3334" w:rsidRDefault="001F3334" w:rsidP="00AA0909">
      <w:pPr>
        <w:shd w:val="clear" w:color="auto" w:fill="FFFFFF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1F3334" w:rsidRPr="001F3334" w:rsidRDefault="001F3334" w:rsidP="00AA0909">
      <w:pPr>
        <w:tabs>
          <w:tab w:val="left" w:pos="-1440"/>
          <w:tab w:val="left" w:pos="-720"/>
          <w:tab w:val="left" w:pos="1418"/>
          <w:tab w:val="left" w:pos="3261"/>
        </w:tabs>
        <w:spacing w:line="276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1F3334">
        <w:rPr>
          <w:rFonts w:ascii="Arial" w:hAnsi="Arial" w:cs="Arial"/>
          <w:spacing w:val="-3"/>
          <w:sz w:val="24"/>
          <w:szCs w:val="24"/>
        </w:rPr>
        <w:tab/>
        <w:t xml:space="preserve">Artículo Transitorio.- </w:t>
      </w:r>
      <w:r w:rsidRPr="001F3334">
        <w:rPr>
          <w:rFonts w:ascii="Arial" w:hAnsi="Arial" w:cs="Arial"/>
          <w:sz w:val="24"/>
          <w:szCs w:val="24"/>
        </w:rPr>
        <w:t>El gasto que represente la aplicación de esta ley será financiado con cargo a los recursos que contemplan los presupuestos vigentes de los respectivos servicios o instituciones indicados en el artículo único</w:t>
      </w:r>
      <w:r w:rsidRPr="001F3334">
        <w:rPr>
          <w:rFonts w:ascii="Arial" w:hAnsi="Arial" w:cs="Arial"/>
          <w:spacing w:val="-3"/>
          <w:sz w:val="24"/>
          <w:szCs w:val="24"/>
        </w:rPr>
        <w:t>. No obstante lo anterior, el Ministerio de Hacienda, con cargo a la partida presupuestaria del Tesoro Público, podrá suplementar dicho presupuesto en la parte del gasto que no se pudiere financiar con esos recursos.”.</w:t>
      </w:r>
    </w:p>
    <w:p w:rsidR="001F3334" w:rsidRDefault="001F3334" w:rsidP="00AA0909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5FBA" w:rsidRPr="0094073F" w:rsidRDefault="00C95366" w:rsidP="00AA0909">
      <w:pPr>
        <w:tabs>
          <w:tab w:val="left" w:pos="3402"/>
        </w:tabs>
        <w:spacing w:line="276" w:lineRule="auto"/>
        <w:ind w:right="51" w:firstLine="1134"/>
        <w:jc w:val="both"/>
        <w:rPr>
          <w:rFonts w:ascii="Arial" w:hAnsi="Arial" w:cs="Arial"/>
          <w:b/>
          <w:sz w:val="24"/>
          <w:szCs w:val="24"/>
        </w:rPr>
      </w:pPr>
      <w:r w:rsidRPr="0094073F">
        <w:rPr>
          <w:rFonts w:ascii="Arial" w:hAnsi="Arial" w:cs="Arial"/>
          <w:b/>
          <w:sz w:val="24"/>
          <w:szCs w:val="24"/>
        </w:rPr>
        <w:t>Votación de las normas de competencia de la Comisión</w:t>
      </w:r>
    </w:p>
    <w:p w:rsidR="002B3E48" w:rsidRDefault="002B3E48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94073F" w:rsidRDefault="0094073F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94073F" w:rsidRPr="00000546" w:rsidRDefault="0094073F" w:rsidP="00AA0909">
      <w:pPr>
        <w:tabs>
          <w:tab w:val="left" w:pos="3402"/>
        </w:tabs>
        <w:spacing w:line="276" w:lineRule="auto"/>
        <w:ind w:right="5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Comisión acuerda votar en forma conjunta las normas de competencia </w:t>
      </w:r>
      <w:r w:rsidR="003B0B3B">
        <w:rPr>
          <w:rFonts w:ascii="Arial" w:hAnsi="Arial" w:cs="Arial"/>
          <w:sz w:val="24"/>
          <w:szCs w:val="24"/>
        </w:rPr>
        <w:t>ésta</w:t>
      </w:r>
      <w:r>
        <w:rPr>
          <w:rFonts w:ascii="Arial" w:hAnsi="Arial" w:cs="Arial"/>
          <w:sz w:val="24"/>
          <w:szCs w:val="24"/>
        </w:rPr>
        <w:t xml:space="preserve">, estos </w:t>
      </w:r>
      <w:r w:rsidR="003B0B3B">
        <w:rPr>
          <w:rFonts w:ascii="Arial" w:hAnsi="Arial" w:cs="Arial"/>
          <w:sz w:val="24"/>
          <w:szCs w:val="24"/>
        </w:rPr>
        <w:t>son,</w:t>
      </w:r>
      <w:r>
        <w:rPr>
          <w:rFonts w:ascii="Arial" w:hAnsi="Arial" w:cs="Arial"/>
          <w:sz w:val="24"/>
          <w:szCs w:val="24"/>
        </w:rPr>
        <w:t xml:space="preserve"> </w:t>
      </w:r>
      <w:r w:rsidR="001F3334">
        <w:rPr>
          <w:rFonts w:ascii="Arial" w:hAnsi="Arial" w:cs="Arial"/>
          <w:sz w:val="24"/>
          <w:szCs w:val="24"/>
        </w:rPr>
        <w:t>el artículo único y el artículo transitorio del proyecto</w:t>
      </w:r>
    </w:p>
    <w:p w:rsidR="0094073F" w:rsidRDefault="0094073F" w:rsidP="00AA0909">
      <w:pPr>
        <w:tabs>
          <w:tab w:val="left" w:pos="3402"/>
        </w:tabs>
        <w:spacing w:line="276" w:lineRule="auto"/>
        <w:ind w:right="51" w:firstLine="1134"/>
        <w:jc w:val="both"/>
        <w:rPr>
          <w:rFonts w:ascii="Arial" w:hAnsi="Arial" w:cs="Arial"/>
          <w:sz w:val="24"/>
          <w:szCs w:val="24"/>
        </w:rPr>
      </w:pPr>
    </w:p>
    <w:p w:rsidR="00034967" w:rsidRPr="00235B9B" w:rsidRDefault="00034967" w:rsidP="00AA0909">
      <w:pPr>
        <w:tabs>
          <w:tab w:val="left" w:pos="3402"/>
        </w:tabs>
        <w:spacing w:line="276" w:lineRule="auto"/>
        <w:ind w:right="51"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35B9B">
        <w:rPr>
          <w:rFonts w:ascii="Arial" w:hAnsi="Arial" w:cs="Arial"/>
          <w:b/>
          <w:sz w:val="24"/>
          <w:szCs w:val="24"/>
          <w:u w:val="single"/>
        </w:rPr>
        <w:t>VOTACIÓN</w:t>
      </w:r>
    </w:p>
    <w:p w:rsidR="00034967" w:rsidRPr="00235B9B" w:rsidRDefault="00034967" w:rsidP="00AA0909">
      <w:pPr>
        <w:tabs>
          <w:tab w:val="left" w:pos="3402"/>
        </w:tabs>
        <w:spacing w:line="276" w:lineRule="auto"/>
        <w:ind w:right="51" w:firstLine="1134"/>
        <w:jc w:val="both"/>
        <w:rPr>
          <w:rFonts w:ascii="Arial" w:hAnsi="Arial" w:cs="Arial"/>
          <w:sz w:val="24"/>
          <w:szCs w:val="24"/>
        </w:rPr>
      </w:pPr>
    </w:p>
    <w:p w:rsidR="00034967" w:rsidRPr="00034967" w:rsidRDefault="00AA0909" w:rsidP="00AA0909">
      <w:pPr>
        <w:tabs>
          <w:tab w:val="left" w:pos="1134"/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235B9B">
        <w:rPr>
          <w:rFonts w:ascii="Arial" w:hAnsi="Arial" w:cs="Arial"/>
          <w:sz w:val="24"/>
          <w:szCs w:val="24"/>
        </w:rPr>
        <w:tab/>
      </w:r>
      <w:r w:rsidR="00034967" w:rsidRPr="00235B9B">
        <w:rPr>
          <w:rFonts w:ascii="Arial" w:hAnsi="Arial" w:cs="Arial"/>
          <w:sz w:val="24"/>
          <w:szCs w:val="24"/>
        </w:rPr>
        <w:t xml:space="preserve">Sometido a votación el artículo único y el artículo transitorio del proyecto, es </w:t>
      </w:r>
      <w:r w:rsidR="00034967" w:rsidRPr="00235B9B">
        <w:rPr>
          <w:rFonts w:ascii="Arial" w:hAnsi="Arial" w:cs="Arial"/>
          <w:b/>
          <w:sz w:val="24"/>
          <w:szCs w:val="24"/>
        </w:rPr>
        <w:t>aprobado</w:t>
      </w:r>
      <w:r w:rsidR="00034967" w:rsidRPr="00235B9B">
        <w:rPr>
          <w:rFonts w:ascii="Arial" w:hAnsi="Arial" w:cs="Arial"/>
          <w:sz w:val="24"/>
          <w:szCs w:val="24"/>
        </w:rPr>
        <w:t xml:space="preserve"> por la </w:t>
      </w:r>
      <w:r w:rsidR="00034967" w:rsidRPr="00730F13">
        <w:rPr>
          <w:rFonts w:ascii="Arial" w:hAnsi="Arial" w:cs="Arial"/>
          <w:sz w:val="24"/>
          <w:szCs w:val="24"/>
        </w:rPr>
        <w:t>unanimidad</w:t>
      </w:r>
      <w:r w:rsidR="00034967" w:rsidRPr="00235B9B">
        <w:rPr>
          <w:rFonts w:ascii="Arial" w:hAnsi="Arial" w:cs="Arial"/>
          <w:sz w:val="24"/>
          <w:szCs w:val="24"/>
        </w:rPr>
        <w:t xml:space="preserve"> de los diputados presentes señores </w:t>
      </w:r>
      <w:r w:rsidR="00700F7D" w:rsidRPr="00217DCA">
        <w:rPr>
          <w:rFonts w:ascii="Arial" w:hAnsi="Arial" w:cs="Arial"/>
          <w:sz w:val="24"/>
          <w:szCs w:val="24"/>
        </w:rPr>
        <w:t xml:space="preserve">Pablo Lorenzini (Presidente </w:t>
      </w:r>
      <w:r w:rsidR="00700F7D">
        <w:rPr>
          <w:rFonts w:ascii="Arial" w:hAnsi="Arial" w:cs="Arial"/>
          <w:sz w:val="24"/>
          <w:szCs w:val="24"/>
        </w:rPr>
        <w:t xml:space="preserve">Accidental </w:t>
      </w:r>
      <w:r w:rsidR="00700F7D" w:rsidRPr="00217DCA">
        <w:rPr>
          <w:rFonts w:ascii="Arial" w:hAnsi="Arial" w:cs="Arial"/>
          <w:sz w:val="24"/>
          <w:szCs w:val="24"/>
        </w:rPr>
        <w:t>de la Comisión)</w:t>
      </w:r>
      <w:r w:rsidR="00034967" w:rsidRPr="00217DCA">
        <w:rPr>
          <w:rFonts w:ascii="Arial" w:hAnsi="Arial" w:cs="Arial"/>
          <w:sz w:val="24"/>
          <w:szCs w:val="24"/>
        </w:rPr>
        <w:t xml:space="preserve">; Felipe De Mussy; </w:t>
      </w:r>
      <w:r w:rsidR="00700F7D">
        <w:rPr>
          <w:rFonts w:ascii="Arial" w:hAnsi="Arial" w:cs="Arial"/>
          <w:sz w:val="24"/>
          <w:szCs w:val="24"/>
        </w:rPr>
        <w:t xml:space="preserve">Pepe Auth; </w:t>
      </w:r>
      <w:r w:rsidR="00034967" w:rsidRPr="00217DCA">
        <w:rPr>
          <w:rFonts w:ascii="Arial" w:hAnsi="Arial" w:cs="Arial"/>
          <w:sz w:val="24"/>
          <w:szCs w:val="24"/>
        </w:rPr>
        <w:t xml:space="preserve">Enrique Jaramillo; </w:t>
      </w:r>
      <w:bookmarkStart w:id="0" w:name="_GoBack"/>
      <w:bookmarkEnd w:id="0"/>
      <w:r w:rsidR="00034967" w:rsidRPr="00217DCA">
        <w:rPr>
          <w:rFonts w:ascii="Arial" w:hAnsi="Arial" w:cs="Arial"/>
          <w:sz w:val="24"/>
          <w:szCs w:val="24"/>
        </w:rPr>
        <w:t>Javier Macaya; Manuel Monsalve; José Miguel Ortiz; Ricardo Rincón; Alejandro Santana</w:t>
      </w:r>
      <w:r w:rsidR="00217DCA" w:rsidRPr="00217DCA">
        <w:rPr>
          <w:rFonts w:ascii="Arial" w:hAnsi="Arial" w:cs="Arial"/>
          <w:sz w:val="24"/>
          <w:szCs w:val="24"/>
        </w:rPr>
        <w:t xml:space="preserve">, </w:t>
      </w:r>
      <w:r w:rsidR="00034967" w:rsidRPr="00217DCA">
        <w:rPr>
          <w:rFonts w:ascii="Arial" w:hAnsi="Arial" w:cs="Arial"/>
          <w:sz w:val="24"/>
          <w:szCs w:val="24"/>
        </w:rPr>
        <w:t>y Ernesto Silva.</w:t>
      </w:r>
      <w:r w:rsidR="00034967" w:rsidRPr="00034967">
        <w:rPr>
          <w:rFonts w:ascii="Arial" w:hAnsi="Arial" w:cs="Arial"/>
          <w:sz w:val="24"/>
          <w:szCs w:val="24"/>
        </w:rPr>
        <w:t xml:space="preserve"> </w:t>
      </w:r>
    </w:p>
    <w:p w:rsidR="00AD6EA2" w:rsidRPr="00000546" w:rsidRDefault="00AD6EA2" w:rsidP="00AA0909">
      <w:pPr>
        <w:tabs>
          <w:tab w:val="left" w:pos="3402"/>
        </w:tabs>
        <w:spacing w:line="276" w:lineRule="auto"/>
        <w:ind w:right="51" w:firstLine="1134"/>
        <w:jc w:val="both"/>
        <w:rPr>
          <w:rFonts w:ascii="Arial" w:hAnsi="Arial" w:cs="Arial"/>
          <w:iCs/>
          <w:sz w:val="24"/>
          <w:szCs w:val="24"/>
        </w:rPr>
      </w:pPr>
    </w:p>
    <w:p w:rsidR="001A0331" w:rsidRPr="00000546" w:rsidRDefault="001A0331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C95366" w:rsidRPr="00000546" w:rsidRDefault="00C95366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C95366" w:rsidRPr="00000546" w:rsidRDefault="00C95366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C95366" w:rsidRPr="00000546" w:rsidRDefault="00C95366" w:rsidP="00AA0909">
      <w:pPr>
        <w:tabs>
          <w:tab w:val="left" w:pos="3402"/>
        </w:tabs>
        <w:spacing w:line="276" w:lineRule="auto"/>
        <w:ind w:right="51"/>
        <w:jc w:val="both"/>
        <w:rPr>
          <w:rFonts w:ascii="Arial" w:hAnsi="Arial" w:cs="Arial"/>
          <w:sz w:val="24"/>
          <w:szCs w:val="24"/>
        </w:rPr>
      </w:pPr>
    </w:p>
    <w:p w:rsidR="00C95366" w:rsidRPr="00000546" w:rsidRDefault="00866AFF" w:rsidP="00866AFF">
      <w:pPr>
        <w:tabs>
          <w:tab w:val="left" w:pos="3402"/>
        </w:tabs>
        <w:spacing w:line="276" w:lineRule="auto"/>
        <w:ind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>
            <wp:extent cx="2497455" cy="1590040"/>
            <wp:effectExtent l="19050" t="0" r="0" b="0"/>
            <wp:docPr id="1" name="Imagen 1" descr="C:\Users\ccespede\Desktop\Firma P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espede\Desktop\Firma Pat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366" w:rsidRPr="00000546" w:rsidSect="006728FD">
      <w:headerReference w:type="even" r:id="rId12"/>
      <w:headerReference w:type="default" r:id="rId13"/>
      <w:headerReference w:type="first" r:id="rId14"/>
      <w:footnotePr>
        <w:numFmt w:val="lowerRoman"/>
      </w:footnotePr>
      <w:endnotePr>
        <w:numFmt w:val="decimal"/>
      </w:endnotePr>
      <w:pgSz w:w="12242" w:h="20163" w:code="5"/>
      <w:pgMar w:top="2835" w:right="1985" w:bottom="3544" w:left="2268" w:header="1701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63" w:rsidRDefault="001B6363">
      <w:r>
        <w:separator/>
      </w:r>
    </w:p>
  </w:endnote>
  <w:endnote w:type="continuationSeparator" w:id="0">
    <w:p w:rsidR="001B6363" w:rsidRDefault="001B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63" w:rsidRDefault="001B6363">
      <w:r>
        <w:separator/>
      </w:r>
    </w:p>
  </w:footnote>
  <w:footnote w:type="continuationSeparator" w:id="0">
    <w:p w:rsidR="001B6363" w:rsidRDefault="001B6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63" w:rsidRDefault="00A03817" w:rsidP="004B69F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B63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6363" w:rsidRDefault="001B6363" w:rsidP="009E1E5B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63" w:rsidRPr="006A322E" w:rsidRDefault="00A03817" w:rsidP="004B69F4">
    <w:pPr>
      <w:pStyle w:val="Encabezado"/>
      <w:framePr w:wrap="around" w:vAnchor="text" w:hAnchor="margin" w:xAlign="right" w:y="1"/>
      <w:rPr>
        <w:rStyle w:val="Nmerodepgina"/>
        <w:rFonts w:ascii="Arial" w:hAnsi="Arial" w:cs="Arial"/>
        <w:sz w:val="22"/>
        <w:szCs w:val="22"/>
      </w:rPr>
    </w:pPr>
    <w:r w:rsidRPr="006A322E">
      <w:rPr>
        <w:rStyle w:val="Nmerodepgina"/>
        <w:rFonts w:ascii="Arial" w:hAnsi="Arial" w:cs="Arial"/>
        <w:sz w:val="22"/>
        <w:szCs w:val="22"/>
      </w:rPr>
      <w:fldChar w:fldCharType="begin"/>
    </w:r>
    <w:r w:rsidR="001B6363" w:rsidRPr="006A322E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6A322E">
      <w:rPr>
        <w:rStyle w:val="Nmerodepgina"/>
        <w:rFonts w:ascii="Arial" w:hAnsi="Arial" w:cs="Arial"/>
        <w:sz w:val="22"/>
        <w:szCs w:val="22"/>
      </w:rPr>
      <w:fldChar w:fldCharType="separate"/>
    </w:r>
    <w:r w:rsidR="00866AFF">
      <w:rPr>
        <w:rStyle w:val="Nmerodepgina"/>
        <w:rFonts w:ascii="Arial" w:hAnsi="Arial" w:cs="Arial"/>
        <w:noProof/>
        <w:sz w:val="22"/>
        <w:szCs w:val="22"/>
      </w:rPr>
      <w:t>5</w:t>
    </w:r>
    <w:r w:rsidRPr="006A322E">
      <w:rPr>
        <w:rStyle w:val="Nmerodepgina"/>
        <w:rFonts w:ascii="Arial" w:hAnsi="Arial" w:cs="Arial"/>
        <w:sz w:val="22"/>
        <w:szCs w:val="22"/>
      </w:rPr>
      <w:fldChar w:fldCharType="end"/>
    </w:r>
  </w:p>
  <w:p w:rsidR="001B6363" w:rsidRPr="0050418F" w:rsidRDefault="001B6363" w:rsidP="009E1E5B">
    <w:pPr>
      <w:pStyle w:val="Encabezado"/>
      <w:ind w:right="360"/>
      <w:jc w:val="center"/>
      <w:rPr>
        <w:i/>
        <w:sz w:val="24"/>
      </w:rPr>
    </w:pPr>
    <w:r w:rsidRPr="0050418F">
      <w:rPr>
        <w:i/>
        <w:sz w:val="24"/>
      </w:rPr>
      <w:t>C</w:t>
    </w:r>
    <w:r w:rsidRPr="0050418F">
      <w:rPr>
        <w:i/>
      </w:rPr>
      <w:t>OMISIÓN DE</w:t>
    </w:r>
    <w:r w:rsidRPr="0050418F">
      <w:rPr>
        <w:i/>
        <w:sz w:val="24"/>
      </w:rPr>
      <w:t xml:space="preserve"> H</w:t>
    </w:r>
    <w:r w:rsidRPr="0050418F">
      <w:rPr>
        <w:i/>
      </w:rPr>
      <w:t>ACIENDA</w:t>
    </w:r>
  </w:p>
  <w:p w:rsidR="001B6363" w:rsidRDefault="001B6363">
    <w:pPr>
      <w:pStyle w:val="Encabezado"/>
      <w:jc w:val="right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63" w:rsidRPr="0050418F" w:rsidRDefault="001B6363">
    <w:pPr>
      <w:pStyle w:val="Encabezado"/>
      <w:jc w:val="center"/>
      <w:rPr>
        <w:i/>
        <w:sz w:val="24"/>
      </w:rPr>
    </w:pPr>
    <w:r w:rsidRPr="0050418F">
      <w:rPr>
        <w:i/>
        <w:sz w:val="24"/>
      </w:rPr>
      <w:t>C</w:t>
    </w:r>
    <w:r w:rsidRPr="0050418F">
      <w:rPr>
        <w:i/>
      </w:rPr>
      <w:t>OMISIÓN DE</w:t>
    </w:r>
    <w:r w:rsidRPr="0050418F">
      <w:rPr>
        <w:i/>
        <w:sz w:val="24"/>
      </w:rPr>
      <w:t xml:space="preserve"> H</w:t>
    </w:r>
    <w:r w:rsidRPr="0050418F">
      <w:rPr>
        <w:i/>
      </w:rPr>
      <w:t>ACIENDA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34CE"/>
    <w:multiLevelType w:val="hybridMultilevel"/>
    <w:tmpl w:val="16A03C1A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309A6"/>
    <w:multiLevelType w:val="hybridMultilevel"/>
    <w:tmpl w:val="91D4EB5A"/>
    <w:lvl w:ilvl="0" w:tplc="09D8E5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0213C"/>
    <w:multiLevelType w:val="hybridMultilevel"/>
    <w:tmpl w:val="54E06B8A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CC21B3"/>
    <w:multiLevelType w:val="hybridMultilevel"/>
    <w:tmpl w:val="EC4CAF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35152D"/>
    <w:multiLevelType w:val="hybridMultilevel"/>
    <w:tmpl w:val="4D5AFCC8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9A0607"/>
    <w:multiLevelType w:val="singleLevel"/>
    <w:tmpl w:val="03FC54C6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6">
    <w:nsid w:val="306D0671"/>
    <w:multiLevelType w:val="hybridMultilevel"/>
    <w:tmpl w:val="02782F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DF04D3"/>
    <w:multiLevelType w:val="singleLevel"/>
    <w:tmpl w:val="9E4EC636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</w:abstractNum>
  <w:abstractNum w:abstractNumId="8">
    <w:nsid w:val="31ED0336"/>
    <w:multiLevelType w:val="hybridMultilevel"/>
    <w:tmpl w:val="D2581CF0"/>
    <w:lvl w:ilvl="0" w:tplc="A87C4E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3FC0866"/>
    <w:multiLevelType w:val="hybridMultilevel"/>
    <w:tmpl w:val="CFB859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55C3C"/>
    <w:multiLevelType w:val="hybridMultilevel"/>
    <w:tmpl w:val="07DA8F2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B0F5F8B"/>
    <w:multiLevelType w:val="hybridMultilevel"/>
    <w:tmpl w:val="4FA4D6C4"/>
    <w:lvl w:ilvl="0" w:tplc="09D8E5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39161A"/>
    <w:multiLevelType w:val="singleLevel"/>
    <w:tmpl w:val="EF5C1F6A"/>
    <w:lvl w:ilvl="0">
      <w:start w:val="1"/>
      <w:numFmt w:val="deci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3">
    <w:nsid w:val="4A0B4EF2"/>
    <w:multiLevelType w:val="hybridMultilevel"/>
    <w:tmpl w:val="52EA7004"/>
    <w:lvl w:ilvl="0" w:tplc="F9D62C84">
      <w:start w:val="1"/>
      <w:numFmt w:val="lowerLetter"/>
      <w:lvlText w:val="%1."/>
      <w:lvlJc w:val="left"/>
      <w:pPr>
        <w:ind w:left="1220" w:hanging="5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FEE2BF5"/>
    <w:multiLevelType w:val="hybridMultilevel"/>
    <w:tmpl w:val="134A5288"/>
    <w:lvl w:ilvl="0" w:tplc="42F64C18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640E05"/>
    <w:multiLevelType w:val="hybridMultilevel"/>
    <w:tmpl w:val="0EDC53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044A8"/>
    <w:multiLevelType w:val="hybridMultilevel"/>
    <w:tmpl w:val="317E01E4"/>
    <w:lvl w:ilvl="0" w:tplc="42F64C18">
      <w:start w:val="1"/>
      <w:numFmt w:val="lowerLetter"/>
      <w:lvlText w:val="%1)"/>
      <w:lvlJc w:val="left"/>
      <w:pPr>
        <w:tabs>
          <w:tab w:val="num" w:pos="6840"/>
        </w:tabs>
        <w:ind w:left="684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>
    <w:nsid w:val="69D3204F"/>
    <w:multiLevelType w:val="hybridMultilevel"/>
    <w:tmpl w:val="371EEFA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16"/>
  </w:num>
  <w:num w:numId="6">
    <w:abstractNumId w:val="11"/>
  </w:num>
  <w:num w:numId="7">
    <w:abstractNumId w:val="1"/>
  </w:num>
  <w:num w:numId="8">
    <w:abstractNumId w:val="8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9"/>
  </w:num>
  <w:num w:numId="15">
    <w:abstractNumId w:val="17"/>
  </w:num>
  <w:num w:numId="16">
    <w:abstractNumId w:val="4"/>
  </w:num>
  <w:num w:numId="17">
    <w:abstractNumId w:val="0"/>
  </w:num>
  <w:num w:numId="1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proofState w:spelling="clean" w:grammar="clean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/>
  <w:rsids>
    <w:rsidRoot w:val="00F94C24"/>
    <w:rsid w:val="00000546"/>
    <w:rsid w:val="000057A8"/>
    <w:rsid w:val="00006746"/>
    <w:rsid w:val="0001624F"/>
    <w:rsid w:val="0001790C"/>
    <w:rsid w:val="00020461"/>
    <w:rsid w:val="0002055D"/>
    <w:rsid w:val="0003436C"/>
    <w:rsid w:val="0003440C"/>
    <w:rsid w:val="00034967"/>
    <w:rsid w:val="0003528C"/>
    <w:rsid w:val="00043124"/>
    <w:rsid w:val="0004543E"/>
    <w:rsid w:val="00057497"/>
    <w:rsid w:val="00063C1B"/>
    <w:rsid w:val="000655EB"/>
    <w:rsid w:val="00067889"/>
    <w:rsid w:val="00082AC0"/>
    <w:rsid w:val="00092F03"/>
    <w:rsid w:val="000A36DB"/>
    <w:rsid w:val="000A793A"/>
    <w:rsid w:val="000B075A"/>
    <w:rsid w:val="000B27BE"/>
    <w:rsid w:val="000B3614"/>
    <w:rsid w:val="000C14DE"/>
    <w:rsid w:val="000C23BD"/>
    <w:rsid w:val="000D255C"/>
    <w:rsid w:val="000D732A"/>
    <w:rsid w:val="000E2850"/>
    <w:rsid w:val="000E46A2"/>
    <w:rsid w:val="0010562D"/>
    <w:rsid w:val="001056E1"/>
    <w:rsid w:val="00105C4F"/>
    <w:rsid w:val="00111DA4"/>
    <w:rsid w:val="00122A92"/>
    <w:rsid w:val="00137915"/>
    <w:rsid w:val="001410D8"/>
    <w:rsid w:val="00150739"/>
    <w:rsid w:val="00153C80"/>
    <w:rsid w:val="00155C4F"/>
    <w:rsid w:val="001657EB"/>
    <w:rsid w:val="001740B0"/>
    <w:rsid w:val="00177F3E"/>
    <w:rsid w:val="00181D28"/>
    <w:rsid w:val="0018710D"/>
    <w:rsid w:val="00194C89"/>
    <w:rsid w:val="001A0331"/>
    <w:rsid w:val="001A0A6E"/>
    <w:rsid w:val="001A4325"/>
    <w:rsid w:val="001A6EAF"/>
    <w:rsid w:val="001B385D"/>
    <w:rsid w:val="001B559F"/>
    <w:rsid w:val="001B6363"/>
    <w:rsid w:val="001B6DF7"/>
    <w:rsid w:val="001C15F9"/>
    <w:rsid w:val="001D2037"/>
    <w:rsid w:val="001D26B2"/>
    <w:rsid w:val="001F3130"/>
    <w:rsid w:val="001F3334"/>
    <w:rsid w:val="001F370B"/>
    <w:rsid w:val="00203587"/>
    <w:rsid w:val="00203EA8"/>
    <w:rsid w:val="00206275"/>
    <w:rsid w:val="00207FBD"/>
    <w:rsid w:val="00215450"/>
    <w:rsid w:val="002159BD"/>
    <w:rsid w:val="00216C94"/>
    <w:rsid w:val="00217DCA"/>
    <w:rsid w:val="00222C16"/>
    <w:rsid w:val="00222CE3"/>
    <w:rsid w:val="00224EE3"/>
    <w:rsid w:val="00225145"/>
    <w:rsid w:val="00235B9B"/>
    <w:rsid w:val="002363E4"/>
    <w:rsid w:val="00242EBA"/>
    <w:rsid w:val="002466BF"/>
    <w:rsid w:val="002533A6"/>
    <w:rsid w:val="0025389D"/>
    <w:rsid w:val="0025499B"/>
    <w:rsid w:val="0025683D"/>
    <w:rsid w:val="00261788"/>
    <w:rsid w:val="00262581"/>
    <w:rsid w:val="002669A4"/>
    <w:rsid w:val="0027137A"/>
    <w:rsid w:val="002722FF"/>
    <w:rsid w:val="00281921"/>
    <w:rsid w:val="002861A8"/>
    <w:rsid w:val="00291DB2"/>
    <w:rsid w:val="00293FDE"/>
    <w:rsid w:val="00295029"/>
    <w:rsid w:val="00295966"/>
    <w:rsid w:val="00297A30"/>
    <w:rsid w:val="002A4B6E"/>
    <w:rsid w:val="002B04D9"/>
    <w:rsid w:val="002B3E48"/>
    <w:rsid w:val="002B47CD"/>
    <w:rsid w:val="002B73D0"/>
    <w:rsid w:val="002B799B"/>
    <w:rsid w:val="002D0186"/>
    <w:rsid w:val="002D25BA"/>
    <w:rsid w:val="002D6BF2"/>
    <w:rsid w:val="002E3F06"/>
    <w:rsid w:val="002E4583"/>
    <w:rsid w:val="002E4BB5"/>
    <w:rsid w:val="002F52D7"/>
    <w:rsid w:val="002F7D6E"/>
    <w:rsid w:val="00300921"/>
    <w:rsid w:val="003026D7"/>
    <w:rsid w:val="003034DF"/>
    <w:rsid w:val="00306B90"/>
    <w:rsid w:val="00320E49"/>
    <w:rsid w:val="00323E29"/>
    <w:rsid w:val="003420A2"/>
    <w:rsid w:val="00345001"/>
    <w:rsid w:val="00353168"/>
    <w:rsid w:val="00354126"/>
    <w:rsid w:val="00354204"/>
    <w:rsid w:val="00354B53"/>
    <w:rsid w:val="00355EE2"/>
    <w:rsid w:val="0036023E"/>
    <w:rsid w:val="00365DBF"/>
    <w:rsid w:val="0037118C"/>
    <w:rsid w:val="003751E6"/>
    <w:rsid w:val="00376D8A"/>
    <w:rsid w:val="00381096"/>
    <w:rsid w:val="00386AC8"/>
    <w:rsid w:val="00387B11"/>
    <w:rsid w:val="00387C60"/>
    <w:rsid w:val="0039043C"/>
    <w:rsid w:val="00390A5C"/>
    <w:rsid w:val="003A2768"/>
    <w:rsid w:val="003A3CDF"/>
    <w:rsid w:val="003B0B3B"/>
    <w:rsid w:val="003B6D2E"/>
    <w:rsid w:val="003C5A53"/>
    <w:rsid w:val="003C6567"/>
    <w:rsid w:val="003D0FF3"/>
    <w:rsid w:val="003D5F83"/>
    <w:rsid w:val="003E25ED"/>
    <w:rsid w:val="003F16B1"/>
    <w:rsid w:val="003F3E3E"/>
    <w:rsid w:val="003F4387"/>
    <w:rsid w:val="00404FCD"/>
    <w:rsid w:val="00412680"/>
    <w:rsid w:val="00415FBA"/>
    <w:rsid w:val="004178C8"/>
    <w:rsid w:val="004340CF"/>
    <w:rsid w:val="00455201"/>
    <w:rsid w:val="00456F2C"/>
    <w:rsid w:val="00461DC7"/>
    <w:rsid w:val="00470ED7"/>
    <w:rsid w:val="00473F70"/>
    <w:rsid w:val="00475866"/>
    <w:rsid w:val="004854D7"/>
    <w:rsid w:val="00490BED"/>
    <w:rsid w:val="00490F2B"/>
    <w:rsid w:val="0049721C"/>
    <w:rsid w:val="004A0187"/>
    <w:rsid w:val="004A05A9"/>
    <w:rsid w:val="004B69F4"/>
    <w:rsid w:val="004C2168"/>
    <w:rsid w:val="004C5554"/>
    <w:rsid w:val="004C7DA7"/>
    <w:rsid w:val="004D6D47"/>
    <w:rsid w:val="004D737C"/>
    <w:rsid w:val="004D7FE5"/>
    <w:rsid w:val="004E0718"/>
    <w:rsid w:val="004F185C"/>
    <w:rsid w:val="004F3712"/>
    <w:rsid w:val="004F4389"/>
    <w:rsid w:val="005006F3"/>
    <w:rsid w:val="00501BA9"/>
    <w:rsid w:val="0050418F"/>
    <w:rsid w:val="00504BCD"/>
    <w:rsid w:val="005051C8"/>
    <w:rsid w:val="00506ABD"/>
    <w:rsid w:val="0050793E"/>
    <w:rsid w:val="005154A2"/>
    <w:rsid w:val="0052226D"/>
    <w:rsid w:val="005404DD"/>
    <w:rsid w:val="00546538"/>
    <w:rsid w:val="0054787B"/>
    <w:rsid w:val="005505DB"/>
    <w:rsid w:val="00551F91"/>
    <w:rsid w:val="005541F1"/>
    <w:rsid w:val="0056106F"/>
    <w:rsid w:val="0056394B"/>
    <w:rsid w:val="00567C9F"/>
    <w:rsid w:val="005711C7"/>
    <w:rsid w:val="005729E8"/>
    <w:rsid w:val="005764E1"/>
    <w:rsid w:val="00577BC2"/>
    <w:rsid w:val="00586579"/>
    <w:rsid w:val="005868CA"/>
    <w:rsid w:val="00586BB9"/>
    <w:rsid w:val="0058737A"/>
    <w:rsid w:val="005934B7"/>
    <w:rsid w:val="005966BB"/>
    <w:rsid w:val="005975C4"/>
    <w:rsid w:val="005B01CA"/>
    <w:rsid w:val="005B6C86"/>
    <w:rsid w:val="005C15B9"/>
    <w:rsid w:val="005C28DC"/>
    <w:rsid w:val="005C3E43"/>
    <w:rsid w:val="005C759D"/>
    <w:rsid w:val="005D115D"/>
    <w:rsid w:val="005D2D78"/>
    <w:rsid w:val="005D63F7"/>
    <w:rsid w:val="005E0B36"/>
    <w:rsid w:val="005E18C3"/>
    <w:rsid w:val="005E4461"/>
    <w:rsid w:val="005E6EA1"/>
    <w:rsid w:val="005E79EC"/>
    <w:rsid w:val="005F00F0"/>
    <w:rsid w:val="005F35F7"/>
    <w:rsid w:val="005F5458"/>
    <w:rsid w:val="005F799E"/>
    <w:rsid w:val="00603B68"/>
    <w:rsid w:val="0061124D"/>
    <w:rsid w:val="006133FB"/>
    <w:rsid w:val="006158D2"/>
    <w:rsid w:val="00616520"/>
    <w:rsid w:val="006216EF"/>
    <w:rsid w:val="00622235"/>
    <w:rsid w:val="00622798"/>
    <w:rsid w:val="006228C1"/>
    <w:rsid w:val="00623904"/>
    <w:rsid w:val="00631515"/>
    <w:rsid w:val="00633529"/>
    <w:rsid w:val="00634607"/>
    <w:rsid w:val="00653750"/>
    <w:rsid w:val="00654D59"/>
    <w:rsid w:val="00657D91"/>
    <w:rsid w:val="0066140B"/>
    <w:rsid w:val="0066246E"/>
    <w:rsid w:val="006728FD"/>
    <w:rsid w:val="00677FB4"/>
    <w:rsid w:val="0068740A"/>
    <w:rsid w:val="00687A36"/>
    <w:rsid w:val="0069122A"/>
    <w:rsid w:val="006A322E"/>
    <w:rsid w:val="006A353D"/>
    <w:rsid w:val="006A3581"/>
    <w:rsid w:val="006A723A"/>
    <w:rsid w:val="006B3499"/>
    <w:rsid w:val="006C60E7"/>
    <w:rsid w:val="006D4D78"/>
    <w:rsid w:val="006E042F"/>
    <w:rsid w:val="006E4C86"/>
    <w:rsid w:val="006F1858"/>
    <w:rsid w:val="00700F7D"/>
    <w:rsid w:val="0070266D"/>
    <w:rsid w:val="0070544F"/>
    <w:rsid w:val="0071604D"/>
    <w:rsid w:val="007238C0"/>
    <w:rsid w:val="007260AF"/>
    <w:rsid w:val="007264FB"/>
    <w:rsid w:val="007307B6"/>
    <w:rsid w:val="00730F13"/>
    <w:rsid w:val="00731349"/>
    <w:rsid w:val="00733A49"/>
    <w:rsid w:val="00734D82"/>
    <w:rsid w:val="007371F1"/>
    <w:rsid w:val="00742336"/>
    <w:rsid w:val="00753938"/>
    <w:rsid w:val="00763599"/>
    <w:rsid w:val="00771297"/>
    <w:rsid w:val="00771715"/>
    <w:rsid w:val="007721DD"/>
    <w:rsid w:val="0078215D"/>
    <w:rsid w:val="00795ACB"/>
    <w:rsid w:val="007A2A06"/>
    <w:rsid w:val="007C5874"/>
    <w:rsid w:val="007D2A9C"/>
    <w:rsid w:val="007D718A"/>
    <w:rsid w:val="007D7DC6"/>
    <w:rsid w:val="007E6A61"/>
    <w:rsid w:val="007F51D5"/>
    <w:rsid w:val="008026DC"/>
    <w:rsid w:val="00802B2E"/>
    <w:rsid w:val="0080419B"/>
    <w:rsid w:val="0080445F"/>
    <w:rsid w:val="00823B9F"/>
    <w:rsid w:val="008257D6"/>
    <w:rsid w:val="00826279"/>
    <w:rsid w:val="00843E7D"/>
    <w:rsid w:val="008457CA"/>
    <w:rsid w:val="00852DF2"/>
    <w:rsid w:val="00853E4F"/>
    <w:rsid w:val="00860164"/>
    <w:rsid w:val="00861C0A"/>
    <w:rsid w:val="008669B1"/>
    <w:rsid w:val="00866AFF"/>
    <w:rsid w:val="00870DB0"/>
    <w:rsid w:val="00871072"/>
    <w:rsid w:val="0088370E"/>
    <w:rsid w:val="008853E0"/>
    <w:rsid w:val="00893EB3"/>
    <w:rsid w:val="008A07C0"/>
    <w:rsid w:val="008A2250"/>
    <w:rsid w:val="008A4662"/>
    <w:rsid w:val="008B6BE7"/>
    <w:rsid w:val="008C1AB7"/>
    <w:rsid w:val="008D7143"/>
    <w:rsid w:val="0090409F"/>
    <w:rsid w:val="00905E9F"/>
    <w:rsid w:val="009106CA"/>
    <w:rsid w:val="00912636"/>
    <w:rsid w:val="009126D0"/>
    <w:rsid w:val="0092491E"/>
    <w:rsid w:val="00924CE4"/>
    <w:rsid w:val="00926C49"/>
    <w:rsid w:val="0094073F"/>
    <w:rsid w:val="009412DB"/>
    <w:rsid w:val="00942BF4"/>
    <w:rsid w:val="00950D70"/>
    <w:rsid w:val="009523A2"/>
    <w:rsid w:val="0095318A"/>
    <w:rsid w:val="009566C4"/>
    <w:rsid w:val="009616CA"/>
    <w:rsid w:val="0096172D"/>
    <w:rsid w:val="0096600D"/>
    <w:rsid w:val="00966E5D"/>
    <w:rsid w:val="0097171B"/>
    <w:rsid w:val="00973E34"/>
    <w:rsid w:val="00974EA1"/>
    <w:rsid w:val="009828BE"/>
    <w:rsid w:val="009846C0"/>
    <w:rsid w:val="00990D45"/>
    <w:rsid w:val="0099400D"/>
    <w:rsid w:val="00994D0B"/>
    <w:rsid w:val="009A45CB"/>
    <w:rsid w:val="009B1C11"/>
    <w:rsid w:val="009C2EC8"/>
    <w:rsid w:val="009C3E74"/>
    <w:rsid w:val="009D4B23"/>
    <w:rsid w:val="009D6060"/>
    <w:rsid w:val="009E1E5B"/>
    <w:rsid w:val="009E214B"/>
    <w:rsid w:val="009F1416"/>
    <w:rsid w:val="009F22BB"/>
    <w:rsid w:val="009F68C6"/>
    <w:rsid w:val="00A00235"/>
    <w:rsid w:val="00A03817"/>
    <w:rsid w:val="00A10552"/>
    <w:rsid w:val="00A15283"/>
    <w:rsid w:val="00A1618C"/>
    <w:rsid w:val="00A169F8"/>
    <w:rsid w:val="00A22E24"/>
    <w:rsid w:val="00A25847"/>
    <w:rsid w:val="00A322BC"/>
    <w:rsid w:val="00A32627"/>
    <w:rsid w:val="00A36228"/>
    <w:rsid w:val="00A44785"/>
    <w:rsid w:val="00A45C42"/>
    <w:rsid w:val="00A50F4E"/>
    <w:rsid w:val="00A53B1F"/>
    <w:rsid w:val="00A54425"/>
    <w:rsid w:val="00A6504F"/>
    <w:rsid w:val="00A654D6"/>
    <w:rsid w:val="00A66250"/>
    <w:rsid w:val="00A7095E"/>
    <w:rsid w:val="00A75CE9"/>
    <w:rsid w:val="00A7686A"/>
    <w:rsid w:val="00A77939"/>
    <w:rsid w:val="00A802EF"/>
    <w:rsid w:val="00A809B0"/>
    <w:rsid w:val="00A83769"/>
    <w:rsid w:val="00A84E1B"/>
    <w:rsid w:val="00A944FA"/>
    <w:rsid w:val="00A96550"/>
    <w:rsid w:val="00AA0909"/>
    <w:rsid w:val="00AA44C7"/>
    <w:rsid w:val="00AA7B9A"/>
    <w:rsid w:val="00AB0A7F"/>
    <w:rsid w:val="00AB1FF8"/>
    <w:rsid w:val="00AB28F0"/>
    <w:rsid w:val="00AC0C2A"/>
    <w:rsid w:val="00AC50D2"/>
    <w:rsid w:val="00AC7895"/>
    <w:rsid w:val="00AD6EA2"/>
    <w:rsid w:val="00AD7289"/>
    <w:rsid w:val="00AD74C1"/>
    <w:rsid w:val="00AE194A"/>
    <w:rsid w:val="00AE3094"/>
    <w:rsid w:val="00AF54C8"/>
    <w:rsid w:val="00AF72A3"/>
    <w:rsid w:val="00B0079E"/>
    <w:rsid w:val="00B02C70"/>
    <w:rsid w:val="00B03209"/>
    <w:rsid w:val="00B04605"/>
    <w:rsid w:val="00B06573"/>
    <w:rsid w:val="00B27604"/>
    <w:rsid w:val="00B3203F"/>
    <w:rsid w:val="00B322A4"/>
    <w:rsid w:val="00B33B8D"/>
    <w:rsid w:val="00B3562D"/>
    <w:rsid w:val="00B43C9A"/>
    <w:rsid w:val="00B45F3E"/>
    <w:rsid w:val="00B55855"/>
    <w:rsid w:val="00B604EC"/>
    <w:rsid w:val="00B73A07"/>
    <w:rsid w:val="00B751EB"/>
    <w:rsid w:val="00B75F2E"/>
    <w:rsid w:val="00B80834"/>
    <w:rsid w:val="00B8684A"/>
    <w:rsid w:val="00B86A64"/>
    <w:rsid w:val="00B87ACA"/>
    <w:rsid w:val="00B9098A"/>
    <w:rsid w:val="00BA2ACF"/>
    <w:rsid w:val="00BA4F7B"/>
    <w:rsid w:val="00BB34A8"/>
    <w:rsid w:val="00BC72AA"/>
    <w:rsid w:val="00BD23C7"/>
    <w:rsid w:val="00BD2C2C"/>
    <w:rsid w:val="00BD4865"/>
    <w:rsid w:val="00BD56E0"/>
    <w:rsid w:val="00BE0AD6"/>
    <w:rsid w:val="00BE7DF4"/>
    <w:rsid w:val="00C111F3"/>
    <w:rsid w:val="00C13F57"/>
    <w:rsid w:val="00C20AB5"/>
    <w:rsid w:val="00C427C0"/>
    <w:rsid w:val="00C428F5"/>
    <w:rsid w:val="00C44961"/>
    <w:rsid w:val="00C47CCB"/>
    <w:rsid w:val="00C541C6"/>
    <w:rsid w:val="00C55F7D"/>
    <w:rsid w:val="00C626A4"/>
    <w:rsid w:val="00C640DB"/>
    <w:rsid w:val="00C6704F"/>
    <w:rsid w:val="00C7634E"/>
    <w:rsid w:val="00C80498"/>
    <w:rsid w:val="00C842F0"/>
    <w:rsid w:val="00C85E3D"/>
    <w:rsid w:val="00C86CCF"/>
    <w:rsid w:val="00C93EDA"/>
    <w:rsid w:val="00C95366"/>
    <w:rsid w:val="00C96138"/>
    <w:rsid w:val="00C9620F"/>
    <w:rsid w:val="00C96C1B"/>
    <w:rsid w:val="00CA2346"/>
    <w:rsid w:val="00CA34D2"/>
    <w:rsid w:val="00CA3FAF"/>
    <w:rsid w:val="00CA4851"/>
    <w:rsid w:val="00CA4D29"/>
    <w:rsid w:val="00CA4E13"/>
    <w:rsid w:val="00CB2E26"/>
    <w:rsid w:val="00CB469D"/>
    <w:rsid w:val="00CB4F11"/>
    <w:rsid w:val="00CB7179"/>
    <w:rsid w:val="00CB7CAF"/>
    <w:rsid w:val="00CC7AFD"/>
    <w:rsid w:val="00CD0090"/>
    <w:rsid w:val="00CD2E12"/>
    <w:rsid w:val="00CD70C9"/>
    <w:rsid w:val="00CE1455"/>
    <w:rsid w:val="00CF3B06"/>
    <w:rsid w:val="00CF3B68"/>
    <w:rsid w:val="00D01CCC"/>
    <w:rsid w:val="00D06483"/>
    <w:rsid w:val="00D10405"/>
    <w:rsid w:val="00D107D4"/>
    <w:rsid w:val="00D14384"/>
    <w:rsid w:val="00D16CAE"/>
    <w:rsid w:val="00D175B9"/>
    <w:rsid w:val="00D201C1"/>
    <w:rsid w:val="00D269BB"/>
    <w:rsid w:val="00D34E09"/>
    <w:rsid w:val="00D424C2"/>
    <w:rsid w:val="00D45395"/>
    <w:rsid w:val="00D532F8"/>
    <w:rsid w:val="00D55BDB"/>
    <w:rsid w:val="00D57B25"/>
    <w:rsid w:val="00D738CD"/>
    <w:rsid w:val="00D76D23"/>
    <w:rsid w:val="00D77A33"/>
    <w:rsid w:val="00D85CFB"/>
    <w:rsid w:val="00D87C06"/>
    <w:rsid w:val="00D90104"/>
    <w:rsid w:val="00D912F3"/>
    <w:rsid w:val="00D95C35"/>
    <w:rsid w:val="00D968C4"/>
    <w:rsid w:val="00DA1887"/>
    <w:rsid w:val="00DA1D38"/>
    <w:rsid w:val="00DA3C6B"/>
    <w:rsid w:val="00DB0DE4"/>
    <w:rsid w:val="00DB35F7"/>
    <w:rsid w:val="00DE3FC8"/>
    <w:rsid w:val="00DF61F0"/>
    <w:rsid w:val="00E01111"/>
    <w:rsid w:val="00E03A40"/>
    <w:rsid w:val="00E10F75"/>
    <w:rsid w:val="00E11D98"/>
    <w:rsid w:val="00E1511F"/>
    <w:rsid w:val="00E200B3"/>
    <w:rsid w:val="00E207AC"/>
    <w:rsid w:val="00E24CA6"/>
    <w:rsid w:val="00E35D93"/>
    <w:rsid w:val="00E42F7C"/>
    <w:rsid w:val="00E4471D"/>
    <w:rsid w:val="00E465DF"/>
    <w:rsid w:val="00E569F9"/>
    <w:rsid w:val="00E56B61"/>
    <w:rsid w:val="00E57118"/>
    <w:rsid w:val="00E63C76"/>
    <w:rsid w:val="00E71A56"/>
    <w:rsid w:val="00E76B9E"/>
    <w:rsid w:val="00E8152D"/>
    <w:rsid w:val="00E84217"/>
    <w:rsid w:val="00E8612A"/>
    <w:rsid w:val="00E871B4"/>
    <w:rsid w:val="00E916D5"/>
    <w:rsid w:val="00EA45CC"/>
    <w:rsid w:val="00EA60DD"/>
    <w:rsid w:val="00EB3805"/>
    <w:rsid w:val="00EB3864"/>
    <w:rsid w:val="00EB47C2"/>
    <w:rsid w:val="00ED5375"/>
    <w:rsid w:val="00ED70EC"/>
    <w:rsid w:val="00ED7D30"/>
    <w:rsid w:val="00EE1896"/>
    <w:rsid w:val="00EE2F8E"/>
    <w:rsid w:val="00EF67A0"/>
    <w:rsid w:val="00F03E74"/>
    <w:rsid w:val="00F05125"/>
    <w:rsid w:val="00F058A2"/>
    <w:rsid w:val="00F1637A"/>
    <w:rsid w:val="00F310F9"/>
    <w:rsid w:val="00F43857"/>
    <w:rsid w:val="00F46F0A"/>
    <w:rsid w:val="00F61ABD"/>
    <w:rsid w:val="00F6292B"/>
    <w:rsid w:val="00F6416F"/>
    <w:rsid w:val="00F64996"/>
    <w:rsid w:val="00F66826"/>
    <w:rsid w:val="00F7156C"/>
    <w:rsid w:val="00F776D0"/>
    <w:rsid w:val="00F77B6B"/>
    <w:rsid w:val="00F8080C"/>
    <w:rsid w:val="00F80B5B"/>
    <w:rsid w:val="00F85F89"/>
    <w:rsid w:val="00F94C24"/>
    <w:rsid w:val="00FA5D48"/>
    <w:rsid w:val="00FB07FC"/>
    <w:rsid w:val="00FB13AB"/>
    <w:rsid w:val="00FB1943"/>
    <w:rsid w:val="00FB54A3"/>
    <w:rsid w:val="00FB72E0"/>
    <w:rsid w:val="00FC1B73"/>
    <w:rsid w:val="00FE6E30"/>
    <w:rsid w:val="00FF0058"/>
    <w:rsid w:val="00F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5D"/>
    <w:rPr>
      <w:lang w:val="es-ES_tradnl" w:eastAsia="es-ES"/>
    </w:rPr>
  </w:style>
  <w:style w:type="paragraph" w:styleId="Ttulo1">
    <w:name w:val="heading 1"/>
    <w:basedOn w:val="Normal"/>
    <w:next w:val="Normal"/>
    <w:qFormat/>
    <w:rsid w:val="005D115D"/>
    <w:pPr>
      <w:keepNext/>
      <w:tabs>
        <w:tab w:val="left" w:pos="3686"/>
      </w:tabs>
      <w:spacing w:line="360" w:lineRule="atLeast"/>
      <w:ind w:right="74"/>
      <w:jc w:val="right"/>
      <w:outlineLvl w:val="0"/>
    </w:pPr>
    <w:rPr>
      <w:rFonts w:ascii="Garmond (W1)" w:hAnsi="Garmond (W1)"/>
      <w:spacing w:val="20"/>
      <w:sz w:val="24"/>
    </w:rPr>
  </w:style>
  <w:style w:type="paragraph" w:styleId="Ttulo2">
    <w:name w:val="heading 2"/>
    <w:basedOn w:val="Normal"/>
    <w:next w:val="Sangra2detindependiente"/>
    <w:qFormat/>
    <w:rsid w:val="005D115D"/>
    <w:pPr>
      <w:keepNext/>
      <w:numPr>
        <w:numId w:val="1"/>
      </w:numPr>
      <w:spacing w:before="240" w:after="60"/>
      <w:jc w:val="both"/>
      <w:outlineLvl w:val="1"/>
    </w:pPr>
    <w:rPr>
      <w:rFonts w:ascii="Courier" w:hAnsi="Courier"/>
      <w:b/>
      <w:sz w:val="24"/>
    </w:rPr>
  </w:style>
  <w:style w:type="paragraph" w:styleId="Ttulo3">
    <w:name w:val="heading 3"/>
    <w:basedOn w:val="Normal"/>
    <w:next w:val="Sangra2detindependiente"/>
    <w:qFormat/>
    <w:rsid w:val="005D115D"/>
    <w:pPr>
      <w:keepNext/>
      <w:numPr>
        <w:numId w:val="3"/>
      </w:numPr>
      <w:spacing w:before="240" w:after="120"/>
      <w:jc w:val="both"/>
      <w:outlineLvl w:val="2"/>
    </w:pPr>
    <w:rPr>
      <w:rFonts w:ascii="Courier" w:hAnsi="Courier"/>
      <w:b/>
      <w:sz w:val="24"/>
    </w:rPr>
  </w:style>
  <w:style w:type="paragraph" w:styleId="Ttulo5">
    <w:name w:val="heading 5"/>
    <w:basedOn w:val="Normal"/>
    <w:next w:val="Normal"/>
    <w:qFormat/>
    <w:rsid w:val="00950D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5D115D"/>
    <w:pPr>
      <w:spacing w:before="240" w:after="120"/>
      <w:ind w:left="2835" w:firstLine="709"/>
      <w:jc w:val="both"/>
    </w:pPr>
    <w:rPr>
      <w:rFonts w:ascii="Courier" w:hAnsi="Courier"/>
      <w:spacing w:val="-3"/>
      <w:sz w:val="24"/>
    </w:rPr>
  </w:style>
  <w:style w:type="paragraph" w:styleId="Textonotaalfinal">
    <w:name w:val="endnote text"/>
    <w:basedOn w:val="Normal"/>
    <w:semiHidden/>
    <w:rsid w:val="005D115D"/>
  </w:style>
  <w:style w:type="paragraph" w:styleId="Encabezado">
    <w:name w:val="header"/>
    <w:basedOn w:val="Normal"/>
    <w:rsid w:val="005D115D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rsid w:val="005D115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D115D"/>
    <w:pPr>
      <w:tabs>
        <w:tab w:val="num" w:pos="3195"/>
        <w:tab w:val="left" w:pos="3544"/>
      </w:tabs>
      <w:spacing w:before="240" w:after="120"/>
      <w:ind w:left="2835"/>
      <w:jc w:val="both"/>
    </w:pPr>
    <w:rPr>
      <w:rFonts w:ascii="Courier New" w:hAnsi="Courier New"/>
      <w:spacing w:val="-3"/>
      <w:sz w:val="24"/>
    </w:rPr>
  </w:style>
  <w:style w:type="paragraph" w:styleId="Sangra3detindependiente">
    <w:name w:val="Body Text Indent 3"/>
    <w:basedOn w:val="Normal"/>
    <w:rsid w:val="005D115D"/>
    <w:pPr>
      <w:tabs>
        <w:tab w:val="left" w:pos="3686"/>
      </w:tabs>
      <w:spacing w:line="360" w:lineRule="atLeast"/>
      <w:ind w:right="74" w:firstLine="3686"/>
      <w:jc w:val="both"/>
    </w:pPr>
    <w:rPr>
      <w:rFonts w:ascii="Garmond (W1)" w:hAnsi="Garmond (W1)"/>
      <w:sz w:val="24"/>
    </w:rPr>
  </w:style>
  <w:style w:type="paragraph" w:styleId="Textoindependiente2">
    <w:name w:val="Body Text 2"/>
    <w:basedOn w:val="Normal"/>
    <w:rsid w:val="00F94C24"/>
    <w:pPr>
      <w:spacing w:after="120" w:line="480" w:lineRule="auto"/>
    </w:pPr>
  </w:style>
  <w:style w:type="paragraph" w:styleId="Textoindependiente">
    <w:name w:val="Body Text"/>
    <w:basedOn w:val="Normal"/>
    <w:rsid w:val="00F94C24"/>
    <w:pPr>
      <w:spacing w:after="120"/>
    </w:pPr>
  </w:style>
  <w:style w:type="paragraph" w:styleId="Mapadeldocumento">
    <w:name w:val="Document Map"/>
    <w:basedOn w:val="Normal"/>
    <w:semiHidden/>
    <w:rsid w:val="005541F1"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  <w:rsid w:val="009E1E5B"/>
  </w:style>
  <w:style w:type="paragraph" w:styleId="Textodebloque">
    <w:name w:val="Block Text"/>
    <w:basedOn w:val="Normal"/>
    <w:rsid w:val="00577BC2"/>
    <w:pPr>
      <w:autoSpaceDE w:val="0"/>
      <w:autoSpaceDN w:val="0"/>
      <w:adjustRightInd w:val="0"/>
      <w:spacing w:line="240" w:lineRule="atLeast"/>
      <w:ind w:left="720" w:right="595" w:hanging="720"/>
      <w:jc w:val="both"/>
    </w:pPr>
    <w:rPr>
      <w:rFonts w:ascii="Times New Roman" w:hAnsi="Times New Roman"/>
      <w:color w:val="000000"/>
      <w:sz w:val="24"/>
      <w:szCs w:val="22"/>
      <w:lang w:val="es-ES"/>
    </w:rPr>
  </w:style>
  <w:style w:type="paragraph" w:styleId="Textoindependiente3">
    <w:name w:val="Body Text 3"/>
    <w:basedOn w:val="Normal"/>
    <w:rsid w:val="00950D70"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rsid w:val="00950D70"/>
    <w:rPr>
      <w:rFonts w:ascii="Courier New" w:eastAsia="Arial Unicode MS" w:hAnsi="Courier New" w:cs="Courier New"/>
      <w:lang w:val="es-ES"/>
    </w:rPr>
  </w:style>
  <w:style w:type="character" w:customStyle="1" w:styleId="initialstyle">
    <w:name w:val="initialstyle"/>
    <w:basedOn w:val="Fuentedeprrafopredeter"/>
    <w:rsid w:val="00950D70"/>
  </w:style>
  <w:style w:type="paragraph" w:styleId="HTMLconformatoprevio">
    <w:name w:val="HTML Preformatted"/>
    <w:basedOn w:val="Normal"/>
    <w:rsid w:val="00950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s-ES"/>
    </w:rPr>
  </w:style>
  <w:style w:type="character" w:customStyle="1" w:styleId="InitialStyle0">
    <w:name w:val="InitialStyle"/>
    <w:rsid w:val="00950D70"/>
    <w:rPr>
      <w:rFonts w:ascii="Courier New" w:hAnsi="Courier New" w:cs="Courier New"/>
      <w:color w:val="auto"/>
      <w:spacing w:val="0"/>
      <w:sz w:val="24"/>
      <w:szCs w:val="24"/>
    </w:rPr>
  </w:style>
  <w:style w:type="table" w:styleId="Tablaconcuadrcula">
    <w:name w:val="Table Grid"/>
    <w:basedOn w:val="Tablanormal"/>
    <w:rsid w:val="00763599"/>
    <w:pPr>
      <w:spacing w:line="360" w:lineRule="auto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70544F"/>
    <w:pPr>
      <w:spacing w:after="160" w:line="240" w:lineRule="exact"/>
    </w:pPr>
    <w:rPr>
      <w:rFonts w:ascii="Verdana" w:hAnsi="Verdana"/>
      <w:spacing w:val="-5"/>
      <w:sz w:val="24"/>
      <w:szCs w:val="24"/>
      <w:lang w:val="en-US" w:eastAsia="en-US"/>
    </w:rPr>
  </w:style>
  <w:style w:type="paragraph" w:styleId="Textodeglobo">
    <w:name w:val="Balloon Text"/>
    <w:basedOn w:val="Normal"/>
    <w:semiHidden/>
    <w:rsid w:val="00DB35F7"/>
    <w:rPr>
      <w:rFonts w:ascii="Tahoma" w:hAnsi="Tahoma" w:cs="Tahoma"/>
      <w:sz w:val="16"/>
      <w:szCs w:val="16"/>
    </w:rPr>
  </w:style>
  <w:style w:type="paragraph" w:customStyle="1" w:styleId="Style1">
    <w:name w:val="Style 1"/>
    <w:uiPriority w:val="99"/>
    <w:rsid w:val="002B47CD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styleId="Prrafodelista">
    <w:name w:val="List Paragraph"/>
    <w:basedOn w:val="Normal"/>
    <w:uiPriority w:val="34"/>
    <w:qFormat/>
    <w:rsid w:val="009C3E74"/>
    <w:pPr>
      <w:ind w:left="708"/>
    </w:pPr>
    <w:rPr>
      <w:rFonts w:ascii="Times New Roman" w:hAnsi="Times New Roman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B4F11"/>
    <w:rPr>
      <w:rFonts w:ascii="Courier New" w:eastAsia="Arial Unicode MS" w:hAnsi="Courier New" w:cs="Courier New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E60E4AE2609B4986CAC0839F4F4A27" ma:contentTypeVersion="0" ma:contentTypeDescription="Crear nuevo documento." ma:contentTypeScope="" ma:versionID="c05d4e86815f4b9f2eebb2959c10d6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9D43-8248-48FF-8778-B460703B9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CDC1C-ACEB-4195-A117-F723402FAC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147F3-3008-4D1E-A550-5E7A7067D3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D4C33-BD54-4602-A7AD-8C959F0E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Valparaíso, 9 de agosto de 1994.-</vt:lpstr>
    </vt:vector>
  </TitlesOfParts>
  <Company>CAMARA DE DIPUTADOS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Valparaíso, 9 de agosto de 1994.-</dc:title>
  <dc:creator>Guillermo Díaz Vallejos</dc:creator>
  <cp:lastModifiedBy>ccespede</cp:lastModifiedBy>
  <cp:revision>2</cp:revision>
  <cp:lastPrinted>2015-10-19T19:57:00Z</cp:lastPrinted>
  <dcterms:created xsi:type="dcterms:W3CDTF">2015-10-20T13:58:00Z</dcterms:created>
  <dcterms:modified xsi:type="dcterms:W3CDTF">2015-10-20T13:58:00Z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0x0101003DE60E4AE2609B4986CAC0839F4F4A27</vt:lpwstr>
  </property>
</Properties>
</file>