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3B3D" w:rsidRDefault="00000000">
      <w:pPr>
        <w:pStyle w:val="Textoindependiente"/>
        <w:ind w:left="3780"/>
        <w:rPr>
          <w:rFonts w:ascii="Times New Roman"/>
          <w:sz w:val="20"/>
        </w:rPr>
      </w:pPr>
      <w:r>
        <w:rPr>
          <w:rFonts w:ascii="Times New Roman"/>
          <w:noProof/>
          <w:sz w:val="20"/>
        </w:rPr>
        <w:drawing>
          <wp:inline distT="0" distB="0" distL="0" distR="0">
            <wp:extent cx="1143000"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43000" cy="1133475"/>
                    </a:xfrm>
                    <a:prstGeom prst="rect">
                      <a:avLst/>
                    </a:prstGeom>
                  </pic:spPr>
                </pic:pic>
              </a:graphicData>
            </a:graphic>
          </wp:inline>
        </w:drawing>
      </w:r>
    </w:p>
    <w:p w:rsidR="00AC3B3D" w:rsidRDefault="00000000">
      <w:pPr>
        <w:pStyle w:val="Textoindependiente"/>
        <w:spacing w:before="7"/>
        <w:rPr>
          <w:rFonts w:ascii="Times New Roman"/>
          <w:sz w:val="9"/>
        </w:rPr>
      </w:pPr>
      <w:r>
        <w:rPr>
          <w:rFonts w:ascii="Times New Roman"/>
          <w:noProof/>
          <w:sz w:val="9"/>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85724</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4341A" id="Graphic 2" o:spid="_x0000_s1026" style="position:absolute;margin-left:1in;margin-top:6.7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" path="m,l5943600,e" filled="f" strokeweight="2pt">
                <v:path arrowok="t"/>
                <w10:wrap type="topAndBottom" anchorx="page"/>
              </v:shape>
            </w:pict>
          </mc:Fallback>
        </mc:AlternateContent>
      </w:r>
    </w:p>
    <w:p w:rsidR="00AC3B3D" w:rsidRDefault="00AC3B3D">
      <w:pPr>
        <w:pStyle w:val="Textoindependiente"/>
        <w:rPr>
          <w:rFonts w:ascii="Times New Roman"/>
        </w:rPr>
      </w:pPr>
    </w:p>
    <w:p w:rsidR="00AC3B3D" w:rsidRDefault="00AC3B3D">
      <w:pPr>
        <w:pStyle w:val="Textoindependiente"/>
        <w:rPr>
          <w:rFonts w:ascii="Times New Roman"/>
        </w:rPr>
      </w:pPr>
    </w:p>
    <w:p w:rsidR="00AC3B3D" w:rsidRDefault="00AC3B3D">
      <w:pPr>
        <w:pStyle w:val="Textoindependiente"/>
        <w:spacing w:before="79"/>
        <w:rPr>
          <w:rFonts w:ascii="Times New Roman"/>
        </w:rPr>
      </w:pPr>
    </w:p>
    <w:p w:rsidR="00AC3B3D" w:rsidRDefault="00000000">
      <w:pPr>
        <w:pStyle w:val="Ttulo1"/>
        <w:spacing w:line="360" w:lineRule="auto"/>
        <w:ind w:left="1288" w:hanging="1218"/>
      </w:pPr>
      <w:r>
        <w:t>MODIFICACIÓN</w:t>
      </w:r>
      <w:r>
        <w:rPr>
          <w:spacing w:val="-7"/>
        </w:rPr>
        <w:t xml:space="preserve"> </w:t>
      </w:r>
      <w:r>
        <w:t>DEL</w:t>
      </w:r>
      <w:r>
        <w:rPr>
          <w:spacing w:val="-7"/>
        </w:rPr>
        <w:t xml:space="preserve"> </w:t>
      </w:r>
      <w:r>
        <w:t>CÓDIGO</w:t>
      </w:r>
      <w:r>
        <w:rPr>
          <w:spacing w:val="-7"/>
        </w:rPr>
        <w:t xml:space="preserve"> </w:t>
      </w:r>
      <w:r>
        <w:t>SANITARIO</w:t>
      </w:r>
      <w:r>
        <w:rPr>
          <w:spacing w:val="-7"/>
        </w:rPr>
        <w:t xml:space="preserve"> </w:t>
      </w:r>
      <w:r>
        <w:t>RESPECTO</w:t>
      </w:r>
      <w:r>
        <w:rPr>
          <w:spacing w:val="-7"/>
        </w:rPr>
        <w:t xml:space="preserve"> </w:t>
      </w:r>
      <w:r>
        <w:t>A</w:t>
      </w:r>
      <w:r>
        <w:rPr>
          <w:spacing w:val="-7"/>
        </w:rPr>
        <w:t xml:space="preserve"> </w:t>
      </w:r>
      <w:r>
        <w:t>LA</w:t>
      </w:r>
      <w:r>
        <w:rPr>
          <w:spacing w:val="-7"/>
        </w:rPr>
        <w:t xml:space="preserve"> </w:t>
      </w:r>
      <w:r>
        <w:t>REGULACIÓN</w:t>
      </w:r>
      <w:r>
        <w:rPr>
          <w:spacing w:val="-7"/>
        </w:rPr>
        <w:t xml:space="preserve"> </w:t>
      </w:r>
      <w:r>
        <w:t>DE</w:t>
      </w:r>
      <w:r>
        <w:rPr>
          <w:spacing w:val="-7"/>
        </w:rPr>
        <w:t xml:space="preserve"> </w:t>
      </w:r>
      <w:r>
        <w:t>LA AUTOPRESCRIPCIÓN Y DE LAS INDICACIONES DE SALUD</w:t>
      </w:r>
    </w:p>
    <w:p w:rsidR="00AC3B3D" w:rsidRDefault="00AC3B3D">
      <w:pPr>
        <w:pStyle w:val="Textoindependiente"/>
        <w:rPr>
          <w:b/>
        </w:rPr>
      </w:pPr>
    </w:p>
    <w:p w:rsidR="00AC3B3D" w:rsidRDefault="00AC3B3D">
      <w:pPr>
        <w:pStyle w:val="Textoindependiente"/>
        <w:spacing w:before="181"/>
        <w:rPr>
          <w:b/>
        </w:rPr>
      </w:pPr>
    </w:p>
    <w:p w:rsidR="00AC3B3D" w:rsidRDefault="00000000">
      <w:pPr>
        <w:spacing w:before="1"/>
        <w:rPr>
          <w:b/>
          <w:sz w:val="24"/>
        </w:rPr>
      </w:pPr>
      <w:r>
        <w:rPr>
          <w:b/>
          <w:spacing w:val="-2"/>
          <w:sz w:val="24"/>
        </w:rPr>
        <w:t>Vistos:</w:t>
      </w:r>
    </w:p>
    <w:p w:rsidR="00AC3B3D" w:rsidRDefault="00AC3B3D">
      <w:pPr>
        <w:pStyle w:val="Textoindependiente"/>
        <w:spacing w:before="275"/>
        <w:rPr>
          <w:b/>
        </w:rPr>
      </w:pPr>
    </w:p>
    <w:p w:rsidR="00AC3B3D" w:rsidRDefault="00000000">
      <w:pPr>
        <w:pStyle w:val="Textoindependiente"/>
        <w:spacing w:before="1" w:line="360" w:lineRule="auto"/>
        <w:ind w:right="361"/>
        <w:jc w:val="both"/>
      </w:pPr>
      <w:r>
        <w:t>Lo dispuesto en los artículos 63 y 65 de la Constitución Política de la República; lo prevenido por la Ley N° 18.918 Orgánica Constitucional del Congreso Nacional y lo establecido por el Reglamento de la H. Cámara de Diputados.</w:t>
      </w:r>
    </w:p>
    <w:p w:rsidR="00AC3B3D" w:rsidRDefault="00AC3B3D">
      <w:pPr>
        <w:pStyle w:val="Textoindependiente"/>
        <w:spacing w:before="137"/>
      </w:pPr>
    </w:p>
    <w:p w:rsidR="00AC3B3D" w:rsidRDefault="00000000">
      <w:pPr>
        <w:pStyle w:val="Ttulo1"/>
        <w:rPr>
          <w:b w:val="0"/>
        </w:rPr>
      </w:pPr>
      <w:r>
        <w:rPr>
          <w:spacing w:val="-2"/>
        </w:rPr>
        <w:t>Considerando</w:t>
      </w:r>
      <w:r>
        <w:rPr>
          <w:b w:val="0"/>
          <w:spacing w:val="-2"/>
        </w:rPr>
        <w:t>:</w:t>
      </w:r>
    </w:p>
    <w:p w:rsidR="00AC3B3D" w:rsidRDefault="00AC3B3D">
      <w:pPr>
        <w:pStyle w:val="Textoindependiente"/>
        <w:spacing w:before="275"/>
      </w:pPr>
    </w:p>
    <w:p w:rsidR="00AC3B3D" w:rsidRDefault="00000000">
      <w:pPr>
        <w:pStyle w:val="Prrafodelista"/>
        <w:numPr>
          <w:ilvl w:val="0"/>
          <w:numId w:val="2"/>
        </w:numPr>
        <w:tabs>
          <w:tab w:val="left" w:pos="720"/>
        </w:tabs>
        <w:spacing w:before="1" w:line="360" w:lineRule="auto"/>
        <w:ind w:right="360"/>
        <w:jc w:val="both"/>
        <w:rPr>
          <w:sz w:val="24"/>
        </w:rPr>
      </w:pPr>
      <w:r>
        <w:rPr>
          <w:sz w:val="24"/>
        </w:rPr>
        <w:t>El inciso 1° del artículo 102 del Código Sanitario regula la receta médica como aquel</w:t>
      </w:r>
      <w:r>
        <w:rPr>
          <w:spacing w:val="40"/>
          <w:sz w:val="24"/>
        </w:rPr>
        <w:t xml:space="preserve"> </w:t>
      </w:r>
      <w:r>
        <w:rPr>
          <w:sz w:val="24"/>
        </w:rPr>
        <w:t>instrumento privado mediante el cual el profesional habilitado para prescribir indica a una persona identificada y previamente evaluada,</w:t>
      </w:r>
      <w:r>
        <w:rPr>
          <w:spacing w:val="-3"/>
          <w:sz w:val="24"/>
        </w:rPr>
        <w:t xml:space="preserve"> </w:t>
      </w:r>
      <w:r>
        <w:rPr>
          <w:sz w:val="24"/>
        </w:rPr>
        <w:t>como</w:t>
      </w:r>
      <w:r>
        <w:rPr>
          <w:spacing w:val="-3"/>
          <w:sz w:val="24"/>
        </w:rPr>
        <w:t xml:space="preserve"> </w:t>
      </w:r>
      <w:r>
        <w:rPr>
          <w:sz w:val="24"/>
        </w:rPr>
        <w:t xml:space="preserve">parte integrante del acto médico y por consiguiente de la relación clínica, el uso y las condiciones de empleo de un </w:t>
      </w:r>
      <w:r>
        <w:rPr>
          <w:b/>
          <w:sz w:val="24"/>
        </w:rPr>
        <w:t xml:space="preserve">producto farmacéutico </w:t>
      </w:r>
      <w:r>
        <w:rPr>
          <w:sz w:val="24"/>
        </w:rPr>
        <w:t xml:space="preserve">individualizado por su denominación de fantasía, debiendo agregar, a modo de información, la denominación común internacional que autorizará su intercambio, en caso de existir medicamentos bioequivalentes certificados, en los términos del inciso </w:t>
      </w:r>
      <w:r>
        <w:rPr>
          <w:spacing w:val="-2"/>
          <w:sz w:val="24"/>
        </w:rPr>
        <w:t>siguiente.</w:t>
      </w:r>
    </w:p>
    <w:p w:rsidR="00AC3B3D" w:rsidRDefault="00000000">
      <w:pPr>
        <w:pStyle w:val="Prrafodelista"/>
        <w:numPr>
          <w:ilvl w:val="0"/>
          <w:numId w:val="2"/>
        </w:numPr>
        <w:tabs>
          <w:tab w:val="left" w:pos="720"/>
        </w:tabs>
        <w:spacing w:line="360" w:lineRule="auto"/>
        <w:ind w:right="364"/>
        <w:jc w:val="both"/>
        <w:rPr>
          <w:sz w:val="24"/>
        </w:rPr>
      </w:pPr>
      <w:r>
        <w:rPr>
          <w:sz w:val="24"/>
        </w:rPr>
        <w:t>Este artículo tanto en su inciso 1° como en el resto de las disposiciones que lo componen,</w:t>
      </w:r>
      <w:r>
        <w:rPr>
          <w:spacing w:val="-4"/>
          <w:sz w:val="24"/>
        </w:rPr>
        <w:t xml:space="preserve"> </w:t>
      </w:r>
      <w:r>
        <w:rPr>
          <w:sz w:val="24"/>
        </w:rPr>
        <w:t>trata</w:t>
      </w:r>
      <w:r>
        <w:rPr>
          <w:spacing w:val="-4"/>
          <w:sz w:val="24"/>
        </w:rPr>
        <w:t xml:space="preserve"> </w:t>
      </w:r>
      <w:r>
        <w:rPr>
          <w:sz w:val="24"/>
        </w:rPr>
        <w:t>sobre</w:t>
      </w:r>
      <w:r>
        <w:rPr>
          <w:spacing w:val="-4"/>
          <w:sz w:val="24"/>
        </w:rPr>
        <w:t xml:space="preserve"> </w:t>
      </w:r>
      <w:r>
        <w:rPr>
          <w:sz w:val="24"/>
        </w:rPr>
        <w:t>la</w:t>
      </w:r>
      <w:r>
        <w:rPr>
          <w:spacing w:val="-4"/>
          <w:sz w:val="24"/>
        </w:rPr>
        <w:t xml:space="preserve"> </w:t>
      </w:r>
      <w:r>
        <w:rPr>
          <w:sz w:val="24"/>
        </w:rPr>
        <w:t>prescripción</w:t>
      </w:r>
      <w:r>
        <w:rPr>
          <w:spacing w:val="-4"/>
          <w:sz w:val="24"/>
        </w:rPr>
        <w:t xml:space="preserve"> </w:t>
      </w:r>
      <w:r>
        <w:rPr>
          <w:sz w:val="24"/>
        </w:rPr>
        <w:t>de</w:t>
      </w:r>
      <w:r>
        <w:rPr>
          <w:spacing w:val="-4"/>
          <w:sz w:val="24"/>
        </w:rPr>
        <w:t xml:space="preserve"> </w:t>
      </w:r>
      <w:r>
        <w:rPr>
          <w:sz w:val="24"/>
        </w:rPr>
        <w:t>productos</w:t>
      </w:r>
      <w:r>
        <w:rPr>
          <w:spacing w:val="-4"/>
          <w:sz w:val="24"/>
        </w:rPr>
        <w:t xml:space="preserve"> </w:t>
      </w:r>
      <w:r>
        <w:rPr>
          <w:sz w:val="24"/>
        </w:rPr>
        <w:t>farmacéuticos,</w:t>
      </w:r>
      <w:r>
        <w:rPr>
          <w:spacing w:val="-4"/>
          <w:sz w:val="24"/>
        </w:rPr>
        <w:t xml:space="preserve"> </w:t>
      </w:r>
      <w:r>
        <w:rPr>
          <w:sz w:val="24"/>
        </w:rPr>
        <w:t>dejando</w:t>
      </w:r>
      <w:r>
        <w:rPr>
          <w:spacing w:val="-4"/>
          <w:sz w:val="24"/>
        </w:rPr>
        <w:t xml:space="preserve"> </w:t>
      </w:r>
      <w:r>
        <w:rPr>
          <w:sz w:val="24"/>
        </w:rPr>
        <w:t>fuera la</w:t>
      </w:r>
      <w:r>
        <w:rPr>
          <w:spacing w:val="70"/>
          <w:sz w:val="24"/>
        </w:rPr>
        <w:t xml:space="preserve"> </w:t>
      </w:r>
      <w:r>
        <w:rPr>
          <w:sz w:val="24"/>
        </w:rPr>
        <w:t>prescripción</w:t>
      </w:r>
      <w:r>
        <w:rPr>
          <w:spacing w:val="70"/>
          <w:sz w:val="24"/>
        </w:rPr>
        <w:t xml:space="preserve"> </w:t>
      </w:r>
      <w:r>
        <w:rPr>
          <w:sz w:val="24"/>
        </w:rPr>
        <w:t>de</w:t>
      </w:r>
      <w:r>
        <w:rPr>
          <w:spacing w:val="70"/>
          <w:sz w:val="24"/>
        </w:rPr>
        <w:t xml:space="preserve"> </w:t>
      </w:r>
      <w:r>
        <w:rPr>
          <w:sz w:val="24"/>
        </w:rPr>
        <w:t>dispositivos</w:t>
      </w:r>
      <w:r>
        <w:rPr>
          <w:spacing w:val="70"/>
          <w:sz w:val="24"/>
        </w:rPr>
        <w:t xml:space="preserve"> </w:t>
      </w:r>
      <w:r>
        <w:rPr>
          <w:sz w:val="24"/>
        </w:rPr>
        <w:t>médicos</w:t>
      </w:r>
      <w:r>
        <w:rPr>
          <w:spacing w:val="70"/>
          <w:sz w:val="24"/>
        </w:rPr>
        <w:t xml:space="preserve"> </w:t>
      </w:r>
      <w:r>
        <w:rPr>
          <w:sz w:val="24"/>
        </w:rPr>
        <w:t>o</w:t>
      </w:r>
      <w:r>
        <w:rPr>
          <w:spacing w:val="70"/>
          <w:sz w:val="24"/>
        </w:rPr>
        <w:t xml:space="preserve"> </w:t>
      </w:r>
      <w:r>
        <w:rPr>
          <w:sz w:val="24"/>
        </w:rPr>
        <w:t>la</w:t>
      </w:r>
      <w:r>
        <w:rPr>
          <w:spacing w:val="40"/>
          <w:sz w:val="24"/>
        </w:rPr>
        <w:t xml:space="preserve"> </w:t>
      </w:r>
      <w:r>
        <w:rPr>
          <w:sz w:val="24"/>
        </w:rPr>
        <w:t>instrucción</w:t>
      </w:r>
      <w:r>
        <w:rPr>
          <w:spacing w:val="40"/>
          <w:sz w:val="24"/>
        </w:rPr>
        <w:t xml:space="preserve"> </w:t>
      </w:r>
      <w:r>
        <w:rPr>
          <w:sz w:val="24"/>
        </w:rPr>
        <w:t>sobre</w:t>
      </w:r>
      <w:r>
        <w:rPr>
          <w:spacing w:val="40"/>
          <w:sz w:val="24"/>
        </w:rPr>
        <w:t xml:space="preserve"> </w:t>
      </w:r>
      <w:r>
        <w:rPr>
          <w:sz w:val="24"/>
        </w:rPr>
        <w:t>determinados</w:t>
      </w:r>
    </w:p>
    <w:p w:rsidR="00AC3B3D" w:rsidRDefault="00AC3B3D">
      <w:pPr>
        <w:pStyle w:val="Prrafodelista"/>
        <w:spacing w:line="360" w:lineRule="auto"/>
        <w:rPr>
          <w:sz w:val="24"/>
        </w:rPr>
        <w:sectPr w:rsidR="00AC3B3D">
          <w:type w:val="continuous"/>
          <w:pgSz w:w="12240" w:h="15840"/>
          <w:pgMar w:top="1460" w:right="1080" w:bottom="280" w:left="1440" w:header="720" w:footer="720" w:gutter="0"/>
          <w:cols w:space="720"/>
        </w:sectPr>
      </w:pPr>
    </w:p>
    <w:p w:rsidR="00AC3B3D" w:rsidRDefault="00000000">
      <w:pPr>
        <w:pStyle w:val="Textoindependiente"/>
        <w:spacing w:before="80" w:line="360" w:lineRule="auto"/>
        <w:ind w:left="720" w:right="372"/>
        <w:jc w:val="both"/>
      </w:pPr>
      <w:r>
        <w:lastRenderedPageBreak/>
        <w:t>ejercicios o dieta, que pueden ser parte de un tratamiento aconsejado por distintos profesionales.</w:t>
      </w:r>
    </w:p>
    <w:p w:rsidR="00AC3B3D" w:rsidRDefault="00000000">
      <w:pPr>
        <w:pStyle w:val="Prrafodelista"/>
        <w:numPr>
          <w:ilvl w:val="0"/>
          <w:numId w:val="2"/>
        </w:numPr>
        <w:tabs>
          <w:tab w:val="left" w:pos="720"/>
        </w:tabs>
        <w:spacing w:line="360" w:lineRule="auto"/>
        <w:ind w:right="361"/>
        <w:jc w:val="both"/>
        <w:rPr>
          <w:sz w:val="24"/>
        </w:rPr>
      </w:pPr>
      <w:r>
        <w:rPr>
          <w:sz w:val="24"/>
        </w:rPr>
        <w:t>Para salvar este vacío que</w:t>
      </w:r>
      <w:r>
        <w:rPr>
          <w:spacing w:val="-2"/>
          <w:sz w:val="24"/>
        </w:rPr>
        <w:t xml:space="preserve"> </w:t>
      </w:r>
      <w:r>
        <w:rPr>
          <w:sz w:val="24"/>
        </w:rPr>
        <w:t>se</w:t>
      </w:r>
      <w:r>
        <w:rPr>
          <w:spacing w:val="-2"/>
          <w:sz w:val="24"/>
        </w:rPr>
        <w:t xml:space="preserve"> </w:t>
      </w:r>
      <w:r>
        <w:rPr>
          <w:sz w:val="24"/>
        </w:rPr>
        <w:t>encuentra</w:t>
      </w:r>
      <w:r>
        <w:rPr>
          <w:spacing w:val="-2"/>
          <w:sz w:val="24"/>
        </w:rPr>
        <w:t xml:space="preserve"> </w:t>
      </w:r>
      <w:r>
        <w:rPr>
          <w:sz w:val="24"/>
        </w:rPr>
        <w:t>tanto</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Código</w:t>
      </w:r>
      <w:r>
        <w:rPr>
          <w:spacing w:val="-2"/>
          <w:sz w:val="24"/>
        </w:rPr>
        <w:t xml:space="preserve"> </w:t>
      </w:r>
      <w:r>
        <w:rPr>
          <w:sz w:val="24"/>
        </w:rPr>
        <w:t>Sanitario</w:t>
      </w:r>
      <w:r>
        <w:rPr>
          <w:spacing w:val="-2"/>
          <w:sz w:val="24"/>
        </w:rPr>
        <w:t xml:space="preserve"> </w:t>
      </w:r>
      <w:r>
        <w:rPr>
          <w:sz w:val="24"/>
        </w:rPr>
        <w:t>como</w:t>
      </w:r>
      <w:r>
        <w:rPr>
          <w:spacing w:val="-2"/>
          <w:sz w:val="24"/>
        </w:rPr>
        <w:t xml:space="preserve"> </w:t>
      </w:r>
      <w:r>
        <w:rPr>
          <w:sz w:val="24"/>
        </w:rPr>
        <w:t>en</w:t>
      </w:r>
      <w:r>
        <w:rPr>
          <w:spacing w:val="-2"/>
          <w:sz w:val="24"/>
        </w:rPr>
        <w:t xml:space="preserve"> </w:t>
      </w:r>
      <w:r>
        <w:rPr>
          <w:sz w:val="24"/>
        </w:rPr>
        <w:t>el Decreto 466 del Ministerio de Salud de 1985 que establece el Reglamento de Farmacias, Droguerías, Almacenes Farmacéuticos, Botiquines y Depósitos autorizados y el hecho de que no todos los profesionales de la salud están habilitados para emitir una receta médica, en la práctica se usa el concepto de “Indicación” de salud.</w:t>
      </w:r>
    </w:p>
    <w:p w:rsidR="00AC3B3D" w:rsidRDefault="00000000">
      <w:pPr>
        <w:pStyle w:val="Prrafodelista"/>
        <w:numPr>
          <w:ilvl w:val="0"/>
          <w:numId w:val="2"/>
        </w:numPr>
        <w:tabs>
          <w:tab w:val="left" w:pos="720"/>
        </w:tabs>
        <w:spacing w:line="374" w:lineRule="auto"/>
        <w:ind w:right="59"/>
        <w:jc w:val="both"/>
        <w:rPr>
          <w:sz w:val="24"/>
        </w:rPr>
      </w:pPr>
      <w:hyperlink r:id="rId6">
        <w:r>
          <w:rPr>
            <w:sz w:val="24"/>
          </w:rPr>
          <w:t>Las indicaciones pueden variar y pueden incluir recomendaciones o instrucciones</w:t>
        </w:r>
      </w:hyperlink>
      <w:r>
        <w:rPr>
          <w:sz w:val="24"/>
        </w:rPr>
        <w:t xml:space="preserve"> </w:t>
      </w:r>
      <w:hyperlink r:id="rId7">
        <w:r>
          <w:rPr>
            <w:sz w:val="24"/>
          </w:rPr>
          <w:t>que los médicos u otro profesionales emiten a sus pacientes</w:t>
        </w:r>
        <w:r>
          <w:rPr>
            <w:spacing w:val="-2"/>
            <w:sz w:val="24"/>
          </w:rPr>
          <w:t xml:space="preserve"> </w:t>
        </w:r>
        <w:r>
          <w:rPr>
            <w:sz w:val="24"/>
          </w:rPr>
          <w:t>para</w:t>
        </w:r>
        <w:r>
          <w:rPr>
            <w:spacing w:val="-2"/>
            <w:sz w:val="24"/>
          </w:rPr>
          <w:t xml:space="preserve"> </w:t>
        </w:r>
        <w:r>
          <w:rPr>
            <w:sz w:val="24"/>
          </w:rPr>
          <w:t>tratar</w:t>
        </w:r>
        <w:r>
          <w:rPr>
            <w:spacing w:val="-2"/>
            <w:sz w:val="24"/>
          </w:rPr>
          <w:t xml:space="preserve"> </w:t>
        </w:r>
        <w:r>
          <w:rPr>
            <w:sz w:val="24"/>
          </w:rPr>
          <w:t>y</w:t>
        </w:r>
        <w:r>
          <w:rPr>
            <w:spacing w:val="-2"/>
            <w:sz w:val="24"/>
          </w:rPr>
          <w:t xml:space="preserve"> </w:t>
        </w:r>
        <w:r>
          <w:rPr>
            <w:sz w:val="24"/>
          </w:rPr>
          <w:t>controlar</w:t>
        </w:r>
      </w:hyperlink>
      <w:r>
        <w:rPr>
          <w:sz w:val="24"/>
        </w:rPr>
        <w:t xml:space="preserve"> </w:t>
      </w:r>
      <w:hyperlink r:id="rId8">
        <w:r>
          <w:rPr>
            <w:sz w:val="24"/>
          </w:rPr>
          <w:t>enfermedades y condiciones médicas. Además, una indicación puede confundirse</w:t>
        </w:r>
      </w:hyperlink>
      <w:r>
        <w:rPr>
          <w:sz w:val="24"/>
        </w:rPr>
        <w:t xml:space="preserve"> </w:t>
      </w:r>
      <w:hyperlink r:id="rId9">
        <w:r>
          <w:rPr>
            <w:sz w:val="24"/>
          </w:rPr>
          <w:t>con el término diagnóstico, pero se centra en la acción que el profesional de</w:t>
        </w:r>
        <w:r>
          <w:rPr>
            <w:spacing w:val="-2"/>
            <w:sz w:val="24"/>
          </w:rPr>
          <w:t xml:space="preserve"> </w:t>
        </w:r>
        <w:r>
          <w:rPr>
            <w:sz w:val="24"/>
          </w:rPr>
          <w:t>salud</w:t>
        </w:r>
      </w:hyperlink>
      <w:r>
        <w:rPr>
          <w:sz w:val="24"/>
        </w:rPr>
        <w:t xml:space="preserve"> </w:t>
      </w:r>
      <w:hyperlink r:id="rId10">
        <w:r>
          <w:rPr>
            <w:sz w:val="24"/>
          </w:rPr>
          <w:t>considera más conveniente en una situación dada</w:t>
        </w:r>
      </w:hyperlink>
      <w:r>
        <w:rPr>
          <w:sz w:val="24"/>
        </w:rPr>
        <w:t xml:space="preserve"> y dentro de un determinado </w:t>
      </w:r>
      <w:r>
        <w:rPr>
          <w:spacing w:val="-2"/>
          <w:sz w:val="24"/>
        </w:rPr>
        <w:t>tratamiento.</w:t>
      </w:r>
    </w:p>
    <w:p w:rsidR="00AC3B3D" w:rsidRDefault="00000000">
      <w:pPr>
        <w:pStyle w:val="Prrafodelista"/>
        <w:numPr>
          <w:ilvl w:val="0"/>
          <w:numId w:val="2"/>
        </w:numPr>
        <w:tabs>
          <w:tab w:val="left" w:pos="720"/>
        </w:tabs>
        <w:spacing w:line="374" w:lineRule="auto"/>
        <w:ind w:right="58"/>
        <w:jc w:val="both"/>
        <w:rPr>
          <w:sz w:val="24"/>
        </w:rPr>
      </w:pPr>
      <w:r>
        <w:rPr>
          <w:sz w:val="24"/>
        </w:rPr>
        <w:t>Otra materia que no se encuentra regulada y que se da en la práctica es la autoprescripción de recetas médicas, es decir la práctica habitual que tienen algunos profesionales de la salud de emitir recetas para sí mismos sin una evaluación externa. Por lo que se propone regular y restringir esta práctica, estableciendo criterios específicos en el Código Sanitario.</w:t>
      </w:r>
    </w:p>
    <w:p w:rsidR="00AC3B3D" w:rsidRDefault="00000000">
      <w:pPr>
        <w:pStyle w:val="Textoindependiente"/>
        <w:spacing w:before="226" w:line="360" w:lineRule="auto"/>
        <w:ind w:right="362"/>
        <w:jc w:val="both"/>
      </w:pPr>
      <w:r>
        <w:rPr>
          <w:b/>
        </w:rPr>
        <w:t xml:space="preserve">Idea Matriz. </w:t>
      </w:r>
      <w:r>
        <w:t>El proyecto propone modificar el Código Sanitario regulando el concepto de "indicación" dentro del Código Sanitario para un marco normativo más preciso y actualizado y en materia de regulación de la autoprescripción por parte de profesional para prevenir abusos y garantizar la seguridad del paciente.</w:t>
      </w:r>
    </w:p>
    <w:p w:rsidR="00AC3B3D" w:rsidRDefault="00000000">
      <w:pPr>
        <w:pStyle w:val="Prrafodelista"/>
        <w:numPr>
          <w:ilvl w:val="0"/>
          <w:numId w:val="2"/>
        </w:numPr>
        <w:tabs>
          <w:tab w:val="left" w:pos="720"/>
        </w:tabs>
        <w:spacing w:before="240" w:line="276" w:lineRule="auto"/>
        <w:ind w:right="365"/>
        <w:jc w:val="both"/>
        <w:rPr>
          <w:sz w:val="24"/>
        </w:rPr>
      </w:pPr>
      <w:r>
        <w:rPr>
          <w:sz w:val="24"/>
        </w:rPr>
        <w:t>Por todo lo antes dicho, las Diputadas y Diputados aquí firmantes venimos en presentar el siguiente:</w:t>
      </w:r>
    </w:p>
    <w:p w:rsidR="00AC3B3D" w:rsidRDefault="00AC3B3D">
      <w:pPr>
        <w:pStyle w:val="Prrafodelista"/>
        <w:spacing w:line="276" w:lineRule="auto"/>
        <w:rPr>
          <w:sz w:val="24"/>
        </w:rPr>
        <w:sectPr w:rsidR="00AC3B3D">
          <w:pgSz w:w="12240" w:h="15840"/>
          <w:pgMar w:top="1360" w:right="1080" w:bottom="280" w:left="1440" w:header="720" w:footer="720" w:gutter="0"/>
          <w:cols w:space="720"/>
        </w:sectPr>
      </w:pPr>
    </w:p>
    <w:p w:rsidR="00AC3B3D" w:rsidRDefault="00000000">
      <w:pPr>
        <w:pStyle w:val="Ttulo1"/>
        <w:spacing w:before="80"/>
        <w:ind w:left="3541"/>
      </w:pPr>
      <w:r>
        <w:lastRenderedPageBreak/>
        <w:t>PROYECTO</w:t>
      </w:r>
      <w:r>
        <w:rPr>
          <w:spacing w:val="-3"/>
        </w:rPr>
        <w:t xml:space="preserve"> </w:t>
      </w:r>
      <w:r>
        <w:t>DE</w:t>
      </w:r>
      <w:r>
        <w:rPr>
          <w:spacing w:val="-2"/>
        </w:rPr>
        <w:t xml:space="preserve"> </w:t>
      </w:r>
      <w:r>
        <w:rPr>
          <w:spacing w:val="-5"/>
        </w:rPr>
        <w:t>LEY</w:t>
      </w:r>
    </w:p>
    <w:p w:rsidR="00AC3B3D" w:rsidRDefault="00AC3B3D">
      <w:pPr>
        <w:pStyle w:val="Textoindependiente"/>
        <w:rPr>
          <w:b/>
        </w:rPr>
      </w:pPr>
    </w:p>
    <w:p w:rsidR="00AC3B3D" w:rsidRDefault="00AC3B3D">
      <w:pPr>
        <w:pStyle w:val="Textoindependiente"/>
        <w:spacing w:before="175"/>
        <w:rPr>
          <w:b/>
        </w:rPr>
      </w:pPr>
    </w:p>
    <w:p w:rsidR="00AC3B3D" w:rsidRDefault="00000000">
      <w:pPr>
        <w:pStyle w:val="Textoindependiente"/>
        <w:spacing w:line="360" w:lineRule="auto"/>
        <w:ind w:right="295"/>
      </w:pPr>
      <w:r>
        <w:rPr>
          <w:b/>
        </w:rPr>
        <w:t xml:space="preserve">Artículo Único. </w:t>
      </w:r>
      <w:r>
        <w:t>Modifíquese el DFL N°725 de 1968 que establece el Código</w:t>
      </w:r>
      <w:r>
        <w:rPr>
          <w:spacing w:val="-3"/>
        </w:rPr>
        <w:t xml:space="preserve"> </w:t>
      </w:r>
      <w:r>
        <w:t>Sanitario en el siguiente sentido:</w:t>
      </w:r>
    </w:p>
    <w:p w:rsidR="00AC3B3D" w:rsidRDefault="00AC3B3D">
      <w:pPr>
        <w:pStyle w:val="Textoindependiente"/>
      </w:pPr>
    </w:p>
    <w:p w:rsidR="00AC3B3D" w:rsidRDefault="00AC3B3D">
      <w:pPr>
        <w:pStyle w:val="Textoindependiente"/>
        <w:spacing w:before="31"/>
      </w:pPr>
    </w:p>
    <w:p w:rsidR="00AC3B3D" w:rsidRDefault="00000000">
      <w:pPr>
        <w:pStyle w:val="Prrafodelista"/>
        <w:numPr>
          <w:ilvl w:val="0"/>
          <w:numId w:val="1"/>
        </w:numPr>
        <w:tabs>
          <w:tab w:val="left" w:pos="719"/>
        </w:tabs>
        <w:ind w:left="719" w:hanging="359"/>
        <w:rPr>
          <w:sz w:val="24"/>
        </w:rPr>
      </w:pPr>
      <w:r>
        <w:rPr>
          <w:sz w:val="24"/>
        </w:rPr>
        <w:t xml:space="preserve">Incorpórese un artículo 101 bis nuevo que </w:t>
      </w:r>
      <w:r>
        <w:rPr>
          <w:spacing w:val="-2"/>
          <w:sz w:val="24"/>
        </w:rPr>
        <w:t>indique:</w:t>
      </w:r>
    </w:p>
    <w:p w:rsidR="00AC3B3D" w:rsidRDefault="00AC3B3D">
      <w:pPr>
        <w:pStyle w:val="Textoindependiente"/>
        <w:spacing w:before="102"/>
      </w:pPr>
    </w:p>
    <w:p w:rsidR="00AC3B3D" w:rsidRDefault="00000000">
      <w:pPr>
        <w:spacing w:line="360" w:lineRule="auto"/>
        <w:ind w:left="720" w:right="365"/>
        <w:jc w:val="both"/>
        <w:rPr>
          <w:i/>
          <w:sz w:val="24"/>
        </w:rPr>
      </w:pPr>
      <w:r>
        <w:rPr>
          <w:b/>
          <w:i/>
          <w:sz w:val="24"/>
        </w:rPr>
        <w:t xml:space="preserve">"Artículo 101 bis.- </w:t>
      </w:r>
      <w:r>
        <w:rPr>
          <w:i/>
          <w:sz w:val="24"/>
        </w:rPr>
        <w:t>Ningún profesional de</w:t>
      </w:r>
      <w:r>
        <w:rPr>
          <w:i/>
          <w:spacing w:val="-3"/>
          <w:sz w:val="24"/>
        </w:rPr>
        <w:t xml:space="preserve"> </w:t>
      </w:r>
      <w:r>
        <w:rPr>
          <w:i/>
          <w:sz w:val="24"/>
        </w:rPr>
        <w:t>la</w:t>
      </w:r>
      <w:r>
        <w:rPr>
          <w:i/>
          <w:spacing w:val="-3"/>
          <w:sz w:val="24"/>
        </w:rPr>
        <w:t xml:space="preserve"> </w:t>
      </w:r>
      <w:r>
        <w:rPr>
          <w:i/>
          <w:sz w:val="24"/>
        </w:rPr>
        <w:t>salud</w:t>
      </w:r>
      <w:r>
        <w:rPr>
          <w:i/>
          <w:spacing w:val="-3"/>
          <w:sz w:val="24"/>
        </w:rPr>
        <w:t xml:space="preserve"> </w:t>
      </w:r>
      <w:r>
        <w:rPr>
          <w:i/>
          <w:sz w:val="24"/>
        </w:rPr>
        <w:t>podrá</w:t>
      </w:r>
      <w:r>
        <w:rPr>
          <w:i/>
          <w:spacing w:val="-3"/>
          <w:sz w:val="24"/>
        </w:rPr>
        <w:t xml:space="preserve"> </w:t>
      </w:r>
      <w:r>
        <w:rPr>
          <w:i/>
          <w:sz w:val="24"/>
        </w:rPr>
        <w:t>prescribirse</w:t>
      </w:r>
      <w:r>
        <w:rPr>
          <w:i/>
          <w:spacing w:val="-3"/>
          <w:sz w:val="24"/>
        </w:rPr>
        <w:t xml:space="preserve"> </w:t>
      </w:r>
      <w:r>
        <w:rPr>
          <w:i/>
          <w:sz w:val="24"/>
        </w:rPr>
        <w:t>a</w:t>
      </w:r>
      <w:r>
        <w:rPr>
          <w:i/>
          <w:spacing w:val="-3"/>
          <w:sz w:val="24"/>
        </w:rPr>
        <w:t xml:space="preserve"> </w:t>
      </w:r>
      <w:r>
        <w:rPr>
          <w:i/>
          <w:sz w:val="24"/>
        </w:rPr>
        <w:t>sí</w:t>
      </w:r>
      <w:r>
        <w:rPr>
          <w:i/>
          <w:spacing w:val="-3"/>
          <w:sz w:val="24"/>
        </w:rPr>
        <w:t xml:space="preserve"> </w:t>
      </w:r>
      <w:r>
        <w:rPr>
          <w:i/>
          <w:sz w:val="24"/>
        </w:rPr>
        <w:t>mismo productos farmacéuticos controlados o sujetos a regulación especial, salvo en situaciones excepcionales debidamente justificadas y registradas en su ficha clínica. La Autoridad Sanitaria podrá establecer un sistema de fiscalización y control sobre estas prescripciones en caso de ser necesario."</w:t>
      </w:r>
    </w:p>
    <w:p w:rsidR="00AC3B3D" w:rsidRDefault="00000000">
      <w:pPr>
        <w:pStyle w:val="Prrafodelista"/>
        <w:numPr>
          <w:ilvl w:val="0"/>
          <w:numId w:val="1"/>
        </w:numPr>
        <w:tabs>
          <w:tab w:val="left" w:pos="719"/>
        </w:tabs>
        <w:spacing w:before="240"/>
        <w:ind w:left="719" w:hanging="359"/>
        <w:rPr>
          <w:sz w:val="24"/>
        </w:rPr>
      </w:pPr>
      <w:r>
        <w:rPr>
          <w:sz w:val="24"/>
        </w:rPr>
        <w:t xml:space="preserve">Incorpórese un artículo 101 ter nuevo que </w:t>
      </w:r>
      <w:r>
        <w:rPr>
          <w:spacing w:val="-2"/>
          <w:sz w:val="24"/>
        </w:rPr>
        <w:t>indique:</w:t>
      </w:r>
    </w:p>
    <w:p w:rsidR="00AC3B3D" w:rsidRDefault="00AC3B3D">
      <w:pPr>
        <w:pStyle w:val="Textoindependiente"/>
        <w:spacing w:before="6"/>
      </w:pPr>
    </w:p>
    <w:p w:rsidR="00AC3B3D" w:rsidRDefault="00000000">
      <w:pPr>
        <w:spacing w:line="360" w:lineRule="auto"/>
        <w:ind w:left="720" w:right="358"/>
        <w:jc w:val="both"/>
        <w:rPr>
          <w:i/>
          <w:sz w:val="24"/>
        </w:rPr>
      </w:pPr>
      <w:r>
        <w:rPr>
          <w:b/>
          <w:i/>
          <w:sz w:val="24"/>
        </w:rPr>
        <w:t xml:space="preserve">"Artículo 101 ter.- </w:t>
      </w:r>
      <w:r>
        <w:rPr>
          <w:i/>
          <w:sz w:val="24"/>
        </w:rPr>
        <w:t>La indicación clínica es el acto mediante el cual un profesional de la salud prescribe o sugiere tratamientos, procedimientos o medidas de cuidado que no necesariamente impliquen el uso de productos farmacéuticos. Las indicaciones pueden referirse a reposo, dietas, terapias físicas, uso de dispositivos médicos, alimentación especial u otros tratamientos no farmacológicos que contribuyan a la recuperación o bienestar del paciente. Estas indicaciones deberán quedar registradas en la ficha clínica del paciente y serán de carácter obligatorio para los establecimientos de salud en lo que respecta a su cumplimiento y seguimiento.</w:t>
      </w:r>
    </w:p>
    <w:p w:rsidR="00AC3B3D" w:rsidRDefault="00AC3B3D">
      <w:pPr>
        <w:pStyle w:val="Textoindependiente"/>
        <w:rPr>
          <w:i/>
        </w:rPr>
      </w:pPr>
    </w:p>
    <w:p w:rsidR="00AC3B3D" w:rsidRDefault="00AC3B3D">
      <w:pPr>
        <w:pStyle w:val="Textoindependiente"/>
        <w:rPr>
          <w:i/>
        </w:rPr>
      </w:pPr>
    </w:p>
    <w:p w:rsidR="00AC3B3D" w:rsidRDefault="00AC3B3D">
      <w:pPr>
        <w:pStyle w:val="Textoindependiente"/>
        <w:rPr>
          <w:i/>
        </w:rPr>
      </w:pPr>
    </w:p>
    <w:p w:rsidR="00AC3B3D" w:rsidRDefault="00AC3B3D">
      <w:pPr>
        <w:pStyle w:val="Textoindependiente"/>
        <w:rPr>
          <w:i/>
        </w:rPr>
      </w:pPr>
    </w:p>
    <w:p w:rsidR="00AC3B3D" w:rsidRDefault="00AC3B3D">
      <w:pPr>
        <w:pStyle w:val="Textoindependiente"/>
        <w:rPr>
          <w:i/>
        </w:rPr>
      </w:pPr>
    </w:p>
    <w:p w:rsidR="00AC3B3D" w:rsidRDefault="00AC3B3D">
      <w:pPr>
        <w:pStyle w:val="Textoindependiente"/>
        <w:rPr>
          <w:i/>
        </w:rPr>
      </w:pPr>
    </w:p>
    <w:p w:rsidR="00AC3B3D" w:rsidRDefault="00AC3B3D">
      <w:pPr>
        <w:pStyle w:val="Textoindependiente"/>
        <w:spacing w:before="30"/>
        <w:rPr>
          <w:i/>
        </w:rPr>
      </w:pPr>
    </w:p>
    <w:p w:rsidR="00AC3B3D" w:rsidRDefault="00000000">
      <w:pPr>
        <w:ind w:left="3597"/>
        <w:rPr>
          <w:b/>
          <w:i/>
          <w:sz w:val="24"/>
        </w:rPr>
      </w:pPr>
      <w:r>
        <w:rPr>
          <w:b/>
          <w:i/>
          <w:sz w:val="24"/>
        </w:rPr>
        <w:t xml:space="preserve">Ana María Gazmuri </w:t>
      </w:r>
      <w:r>
        <w:rPr>
          <w:b/>
          <w:i/>
          <w:spacing w:val="-2"/>
          <w:sz w:val="24"/>
        </w:rPr>
        <w:t>Vieira</w:t>
      </w:r>
    </w:p>
    <w:p w:rsidR="00AC3B3D" w:rsidRDefault="00AC3B3D">
      <w:pPr>
        <w:pStyle w:val="Textoindependiente"/>
        <w:spacing w:before="22"/>
        <w:rPr>
          <w:b/>
          <w:i/>
        </w:rPr>
      </w:pPr>
    </w:p>
    <w:p w:rsidR="00AC3B3D" w:rsidRDefault="00000000">
      <w:pPr>
        <w:ind w:left="3459"/>
        <w:rPr>
          <w:b/>
          <w:i/>
          <w:sz w:val="24"/>
        </w:rPr>
      </w:pPr>
      <w:r>
        <w:rPr>
          <w:b/>
          <w:i/>
          <w:sz w:val="24"/>
        </w:rPr>
        <w:t xml:space="preserve">H. Diputada de la </w:t>
      </w:r>
      <w:r>
        <w:rPr>
          <w:b/>
          <w:i/>
          <w:spacing w:val="-2"/>
          <w:sz w:val="24"/>
        </w:rPr>
        <w:t>República</w:t>
      </w:r>
    </w:p>
    <w:sectPr w:rsidR="00AC3B3D">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025"/>
    <w:multiLevelType w:val="hybridMultilevel"/>
    <w:tmpl w:val="5F3017BC"/>
    <w:lvl w:ilvl="0" w:tplc="097E7DD8">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s-ES" w:eastAsia="en-US" w:bidi="ar-SA"/>
      </w:rPr>
    </w:lvl>
    <w:lvl w:ilvl="1" w:tplc="27E62256">
      <w:numFmt w:val="bullet"/>
      <w:lvlText w:val="•"/>
      <w:lvlJc w:val="left"/>
      <w:pPr>
        <w:ind w:left="1620" w:hanging="360"/>
      </w:pPr>
      <w:rPr>
        <w:rFonts w:hint="default"/>
        <w:lang w:val="es-ES" w:eastAsia="en-US" w:bidi="ar-SA"/>
      </w:rPr>
    </w:lvl>
    <w:lvl w:ilvl="2" w:tplc="7DE8C44C">
      <w:numFmt w:val="bullet"/>
      <w:lvlText w:val="•"/>
      <w:lvlJc w:val="left"/>
      <w:pPr>
        <w:ind w:left="2520" w:hanging="360"/>
      </w:pPr>
      <w:rPr>
        <w:rFonts w:hint="default"/>
        <w:lang w:val="es-ES" w:eastAsia="en-US" w:bidi="ar-SA"/>
      </w:rPr>
    </w:lvl>
    <w:lvl w:ilvl="3" w:tplc="2E864AAA">
      <w:numFmt w:val="bullet"/>
      <w:lvlText w:val="•"/>
      <w:lvlJc w:val="left"/>
      <w:pPr>
        <w:ind w:left="3420" w:hanging="360"/>
      </w:pPr>
      <w:rPr>
        <w:rFonts w:hint="default"/>
        <w:lang w:val="es-ES" w:eastAsia="en-US" w:bidi="ar-SA"/>
      </w:rPr>
    </w:lvl>
    <w:lvl w:ilvl="4" w:tplc="BB6CAFA2">
      <w:numFmt w:val="bullet"/>
      <w:lvlText w:val="•"/>
      <w:lvlJc w:val="left"/>
      <w:pPr>
        <w:ind w:left="4320" w:hanging="360"/>
      </w:pPr>
      <w:rPr>
        <w:rFonts w:hint="default"/>
        <w:lang w:val="es-ES" w:eastAsia="en-US" w:bidi="ar-SA"/>
      </w:rPr>
    </w:lvl>
    <w:lvl w:ilvl="5" w:tplc="67546AB6">
      <w:numFmt w:val="bullet"/>
      <w:lvlText w:val="•"/>
      <w:lvlJc w:val="left"/>
      <w:pPr>
        <w:ind w:left="5220" w:hanging="360"/>
      </w:pPr>
      <w:rPr>
        <w:rFonts w:hint="default"/>
        <w:lang w:val="es-ES" w:eastAsia="en-US" w:bidi="ar-SA"/>
      </w:rPr>
    </w:lvl>
    <w:lvl w:ilvl="6" w:tplc="28F0D364">
      <w:numFmt w:val="bullet"/>
      <w:lvlText w:val="•"/>
      <w:lvlJc w:val="left"/>
      <w:pPr>
        <w:ind w:left="6120" w:hanging="360"/>
      </w:pPr>
      <w:rPr>
        <w:rFonts w:hint="default"/>
        <w:lang w:val="es-ES" w:eastAsia="en-US" w:bidi="ar-SA"/>
      </w:rPr>
    </w:lvl>
    <w:lvl w:ilvl="7" w:tplc="51BC275C">
      <w:numFmt w:val="bullet"/>
      <w:lvlText w:val="•"/>
      <w:lvlJc w:val="left"/>
      <w:pPr>
        <w:ind w:left="7020" w:hanging="360"/>
      </w:pPr>
      <w:rPr>
        <w:rFonts w:hint="default"/>
        <w:lang w:val="es-ES" w:eastAsia="en-US" w:bidi="ar-SA"/>
      </w:rPr>
    </w:lvl>
    <w:lvl w:ilvl="8" w:tplc="36967D68">
      <w:numFmt w:val="bullet"/>
      <w:lvlText w:val="•"/>
      <w:lvlJc w:val="left"/>
      <w:pPr>
        <w:ind w:left="7920" w:hanging="360"/>
      </w:pPr>
      <w:rPr>
        <w:rFonts w:hint="default"/>
        <w:lang w:val="es-ES" w:eastAsia="en-US" w:bidi="ar-SA"/>
      </w:rPr>
    </w:lvl>
  </w:abstractNum>
  <w:abstractNum w:abstractNumId="1" w15:restartNumberingAfterBreak="0">
    <w:nsid w:val="76404B44"/>
    <w:multiLevelType w:val="hybridMultilevel"/>
    <w:tmpl w:val="6D7469A8"/>
    <w:lvl w:ilvl="0" w:tplc="ECF86D4E">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s-ES" w:eastAsia="en-US" w:bidi="ar-SA"/>
      </w:rPr>
    </w:lvl>
    <w:lvl w:ilvl="1" w:tplc="AEBE3C9A">
      <w:numFmt w:val="bullet"/>
      <w:lvlText w:val="•"/>
      <w:lvlJc w:val="left"/>
      <w:pPr>
        <w:ind w:left="1620" w:hanging="360"/>
      </w:pPr>
      <w:rPr>
        <w:rFonts w:hint="default"/>
        <w:lang w:val="es-ES" w:eastAsia="en-US" w:bidi="ar-SA"/>
      </w:rPr>
    </w:lvl>
    <w:lvl w:ilvl="2" w:tplc="4F12E73C">
      <w:numFmt w:val="bullet"/>
      <w:lvlText w:val="•"/>
      <w:lvlJc w:val="left"/>
      <w:pPr>
        <w:ind w:left="2520" w:hanging="360"/>
      </w:pPr>
      <w:rPr>
        <w:rFonts w:hint="default"/>
        <w:lang w:val="es-ES" w:eastAsia="en-US" w:bidi="ar-SA"/>
      </w:rPr>
    </w:lvl>
    <w:lvl w:ilvl="3" w:tplc="9B5CBE52">
      <w:numFmt w:val="bullet"/>
      <w:lvlText w:val="•"/>
      <w:lvlJc w:val="left"/>
      <w:pPr>
        <w:ind w:left="3420" w:hanging="360"/>
      </w:pPr>
      <w:rPr>
        <w:rFonts w:hint="default"/>
        <w:lang w:val="es-ES" w:eastAsia="en-US" w:bidi="ar-SA"/>
      </w:rPr>
    </w:lvl>
    <w:lvl w:ilvl="4" w:tplc="C0B69FB0">
      <w:numFmt w:val="bullet"/>
      <w:lvlText w:val="•"/>
      <w:lvlJc w:val="left"/>
      <w:pPr>
        <w:ind w:left="4320" w:hanging="360"/>
      </w:pPr>
      <w:rPr>
        <w:rFonts w:hint="default"/>
        <w:lang w:val="es-ES" w:eastAsia="en-US" w:bidi="ar-SA"/>
      </w:rPr>
    </w:lvl>
    <w:lvl w:ilvl="5" w:tplc="A454C418">
      <w:numFmt w:val="bullet"/>
      <w:lvlText w:val="•"/>
      <w:lvlJc w:val="left"/>
      <w:pPr>
        <w:ind w:left="5220" w:hanging="360"/>
      </w:pPr>
      <w:rPr>
        <w:rFonts w:hint="default"/>
        <w:lang w:val="es-ES" w:eastAsia="en-US" w:bidi="ar-SA"/>
      </w:rPr>
    </w:lvl>
    <w:lvl w:ilvl="6" w:tplc="69182A94">
      <w:numFmt w:val="bullet"/>
      <w:lvlText w:val="•"/>
      <w:lvlJc w:val="left"/>
      <w:pPr>
        <w:ind w:left="6120" w:hanging="360"/>
      </w:pPr>
      <w:rPr>
        <w:rFonts w:hint="default"/>
        <w:lang w:val="es-ES" w:eastAsia="en-US" w:bidi="ar-SA"/>
      </w:rPr>
    </w:lvl>
    <w:lvl w:ilvl="7" w:tplc="CC520EB4">
      <w:numFmt w:val="bullet"/>
      <w:lvlText w:val="•"/>
      <w:lvlJc w:val="left"/>
      <w:pPr>
        <w:ind w:left="7020" w:hanging="360"/>
      </w:pPr>
      <w:rPr>
        <w:rFonts w:hint="default"/>
        <w:lang w:val="es-ES" w:eastAsia="en-US" w:bidi="ar-SA"/>
      </w:rPr>
    </w:lvl>
    <w:lvl w:ilvl="8" w:tplc="7026054E">
      <w:numFmt w:val="bullet"/>
      <w:lvlText w:val="•"/>
      <w:lvlJc w:val="left"/>
      <w:pPr>
        <w:ind w:left="7920" w:hanging="360"/>
      </w:pPr>
      <w:rPr>
        <w:rFonts w:hint="default"/>
        <w:lang w:val="es-ES" w:eastAsia="en-US" w:bidi="ar-SA"/>
      </w:rPr>
    </w:lvl>
  </w:abstractNum>
  <w:num w:numId="1" w16cid:durableId="1189610226">
    <w:abstractNumId w:val="1"/>
  </w:num>
  <w:num w:numId="2" w16cid:durableId="178422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C3B3D"/>
    <w:rsid w:val="002D6B0E"/>
    <w:rsid w:val="003767D3"/>
    <w:rsid w:val="00AC3B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EBAE6-FD0B-4631-ABFE-5B8FACB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ing.com/ck/a?!&amp;&amp;p=f3e91d2d0cdcb6aaf59ce480c483d9f483e8e2e307c6a689b4756ce5fa0b548cJmltdHM9MTc0MzAzMzYwMA&amp;ptn=3&amp;ver=2&amp;hsh=4&amp;fclid=1f2e4dab-f9c3-6e4a-1a52-5ee1f82e6fcc&amp;psq=indicaci%c3%b3n%2Bmedica&amp;u=a1aHR0cHM6Ly9hY2FkZW1pYS1sYWIuY29tL2VuY2ljbG9wZWRpYS9pbmRpY2FjaW9uLW1lZGljYW1lbnRvLw&amp;ntb=1" TargetMode="External"/><Relationship Id="rId3" Type="http://schemas.openxmlformats.org/officeDocument/2006/relationships/settings" Target="settings.xml"/><Relationship Id="rId7" Type="http://schemas.openxmlformats.org/officeDocument/2006/relationships/hyperlink" Target="https://www.bing.com/ck/a?!&amp;&amp;p=f3e91d2d0cdcb6aaf59ce480c483d9f483e8e2e307c6a689b4756ce5fa0b548cJmltdHM9MTc0MzAzMzYwMA&amp;ptn=3&amp;ver=2&amp;hsh=4&amp;fclid=1f2e4dab-f9c3-6e4a-1a52-5ee1f82e6fcc&amp;psq=indicaci%c3%b3n%2Bmedica&amp;u=a1aHR0cHM6Ly9hY2FkZW1pYS1sYWIuY29tL2VuY2ljbG9wZWRpYS9pbmRpY2FjaW9uLW1lZGljYW1lbnRvLw&amp;nt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ck/a?!&amp;&amp;p=f3e91d2d0cdcb6aaf59ce480c483d9f483e8e2e307c6a689b4756ce5fa0b548cJmltdHM9MTc0MzAzMzYwMA&amp;ptn=3&amp;ver=2&amp;hsh=4&amp;fclid=1f2e4dab-f9c3-6e4a-1a52-5ee1f82e6fcc&amp;psq=indicaci%c3%b3n%2Bmedica&amp;u=a1aHR0cHM6Ly9hY2FkZW1pYS1sYWIuY29tL2VuY2ljbG9wZWRpYS9pbmRpY2FjaW9uLW1lZGljYW1lbnRvLw&amp;ntb=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ing.com/ck/a?!&amp;&amp;p=f3e91d2d0cdcb6aaf59ce480c483d9f483e8e2e307c6a689b4756ce5fa0b548cJmltdHM9MTc0MzAzMzYwMA&amp;ptn=3&amp;ver=2&amp;hsh=4&amp;fclid=1f2e4dab-f9c3-6e4a-1a52-5ee1f82e6fcc&amp;psq=indicaci%c3%b3n%2Bmedica&amp;u=a1aHR0cHM6Ly9hY2FkZW1pYS1sYWIuY29tL2VuY2ljbG9wZWRpYS9pbmRpY2FjaW9uLW1lZGljYW1lbnRvLw&amp;ntb=1" TargetMode="External"/><Relationship Id="rId4" Type="http://schemas.openxmlformats.org/officeDocument/2006/relationships/webSettings" Target="webSettings.xml"/><Relationship Id="rId9" Type="http://schemas.openxmlformats.org/officeDocument/2006/relationships/hyperlink" Target="https://www.bing.com/ck/a?!&amp;&amp;p=f3e91d2d0cdcb6aaf59ce480c483d9f483e8e2e307c6a689b4756ce5fa0b548cJmltdHM9MTc0MzAzMzYwMA&amp;ptn=3&amp;ver=2&amp;hsh=4&amp;fclid=1f2e4dab-f9c3-6e4a-1a52-5ee1f82e6fcc&amp;psq=indicaci%c3%b3n%2Bmedica&amp;u=a1aHR0cHM6Ly9hY2FkZW1pYS1sYWIuY29tL2VuY2ljbG9wZWRpYS9pbmRpY2FjaW9uLW1lZGljYW1lbnRvLw&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4953</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Receta médica.docx</dc:title>
  <cp:lastModifiedBy>Guillermo Diaz Vallejos</cp:lastModifiedBy>
  <cp:revision>1</cp:revision>
  <dcterms:created xsi:type="dcterms:W3CDTF">2025-08-28T14:11:00Z</dcterms:created>
  <dcterms:modified xsi:type="dcterms:W3CDTF">2025-09-03T16:32:00Z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Producer">
    <vt:lpwstr>Skia/PDF m141 Google Docs Renderer</vt:lpwstr>
  </property>
  <property fmtid="{D5CDD505-2E9C-101B-9397-08002B2CF9AE}" pid="4" name="LastSaved">
    <vt:filetime>2025-08-28T00:00:00Z</vt:filetime>
  </property>
</Properties>
</file>