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0BE3" w:rsidRPr="005A1F2C" w:rsidRDefault="00E61879" w:rsidP="005A1F2C">
      <w:pPr>
        <w:jc w:val="center"/>
        <w:rPr>
          <w:b/>
          <w:sz w:val="24"/>
          <w:szCs w:val="24"/>
          <w:lang w:val="es-MX"/>
        </w:rPr>
      </w:pPr>
      <w:r w:rsidRPr="005A1F2C">
        <w:rPr>
          <w:b/>
          <w:sz w:val="24"/>
          <w:szCs w:val="24"/>
          <w:lang w:val="es-MX"/>
        </w:rPr>
        <w:t>Reforma Constitucional para establecer Tribunales especializados para el crimen organizado.</w:t>
      </w:r>
    </w:p>
    <w:p w:rsidR="00E61879" w:rsidRPr="005A1F2C" w:rsidRDefault="00E61879">
      <w:pPr>
        <w:rPr>
          <w:b/>
          <w:sz w:val="24"/>
          <w:szCs w:val="24"/>
          <w:lang w:val="es-MX"/>
        </w:rPr>
      </w:pPr>
      <w:r w:rsidRPr="005A1F2C">
        <w:rPr>
          <w:b/>
          <w:sz w:val="24"/>
          <w:szCs w:val="24"/>
          <w:lang w:val="es-MX"/>
        </w:rPr>
        <w:t>Antecedentes.</w:t>
      </w:r>
    </w:p>
    <w:p w:rsidR="00C93F9E" w:rsidRPr="005A1F2C" w:rsidRDefault="00553179" w:rsidP="005A1F2C">
      <w:pPr>
        <w:jc w:val="both"/>
        <w:rPr>
          <w:rStyle w:val="relative"/>
          <w:sz w:val="24"/>
          <w:szCs w:val="24"/>
          <w:lang w:val="es-ES"/>
        </w:rPr>
      </w:pPr>
      <w:r w:rsidRPr="005A1F2C">
        <w:rPr>
          <w:rStyle w:val="Textoennegrita"/>
          <w:b w:val="0"/>
          <w:sz w:val="24"/>
          <w:szCs w:val="24"/>
          <w:lang w:val="es-ES"/>
        </w:rPr>
        <w:t>Chile atraviesa una crisis de seguridad debido, entre muchas razones, al aumento exponencial del crimen organizado</w:t>
      </w:r>
      <w:r w:rsidRPr="005A1F2C">
        <w:rPr>
          <w:rStyle w:val="Textoennegrita"/>
          <w:sz w:val="24"/>
          <w:szCs w:val="24"/>
          <w:lang w:val="es-ES"/>
        </w:rPr>
        <w:t>.</w:t>
      </w:r>
      <w:r w:rsidRPr="005A1F2C">
        <w:rPr>
          <w:sz w:val="24"/>
          <w:szCs w:val="24"/>
          <w:lang w:val="es-ES"/>
        </w:rPr>
        <w:t xml:space="preserve"> </w:t>
      </w:r>
      <w:r w:rsidR="00C93F9E" w:rsidRPr="005A1F2C">
        <w:rPr>
          <w:rStyle w:val="relative"/>
          <w:sz w:val="24"/>
          <w:szCs w:val="24"/>
          <w:lang w:val="es-ES"/>
        </w:rPr>
        <w:t>Entre 2022 y 2023, los delitos vinculados a organizaciones criminales crecieron un 8,4 %, pero la violencia asociada se disp</w:t>
      </w:r>
      <w:r w:rsidRPr="005A1F2C">
        <w:rPr>
          <w:rStyle w:val="relative"/>
          <w:sz w:val="24"/>
          <w:szCs w:val="24"/>
          <w:lang w:val="es-ES"/>
        </w:rPr>
        <w:t>aró cerca de 37 %, alcanzando 5.</w:t>
      </w:r>
      <w:r w:rsidR="00C93F9E" w:rsidRPr="005A1F2C">
        <w:rPr>
          <w:rStyle w:val="relative"/>
          <w:sz w:val="24"/>
          <w:szCs w:val="24"/>
          <w:lang w:val="es-ES"/>
        </w:rPr>
        <w:t>265 casos</w:t>
      </w:r>
      <w:r w:rsidRPr="005A1F2C">
        <w:rPr>
          <w:rStyle w:val="relative"/>
          <w:sz w:val="24"/>
          <w:szCs w:val="24"/>
          <w:lang w:val="es-ES"/>
        </w:rPr>
        <w:t>, solo considerando los que se tienen noticia</w:t>
      </w:r>
      <w:r w:rsidR="00C93F9E" w:rsidRPr="005A1F2C">
        <w:rPr>
          <w:rStyle w:val="relative"/>
          <w:sz w:val="24"/>
          <w:szCs w:val="24"/>
          <w:lang w:val="es-ES"/>
        </w:rPr>
        <w:t>. Se ha observado un aumento de asesinatos a manos de sicarios, con uso de pistolas y motos, y casos estremecedores como mujeres desmembradas.</w:t>
      </w:r>
      <w:r w:rsidR="00C93F9E" w:rsidRPr="005A1F2C">
        <w:rPr>
          <w:sz w:val="24"/>
          <w:szCs w:val="24"/>
          <w:lang w:val="es-ES"/>
        </w:rPr>
        <w:br/>
      </w:r>
      <w:r w:rsidRPr="005A1F2C">
        <w:rPr>
          <w:rStyle w:val="relative"/>
          <w:sz w:val="24"/>
          <w:szCs w:val="24"/>
          <w:lang w:val="es-ES"/>
        </w:rPr>
        <w:t>Por su parte, la tasa pasó de 4,6 por 100.</w:t>
      </w:r>
      <w:r w:rsidR="00C93F9E" w:rsidRPr="005A1F2C">
        <w:rPr>
          <w:rStyle w:val="relative"/>
          <w:sz w:val="24"/>
          <w:szCs w:val="24"/>
          <w:lang w:val="es-ES"/>
        </w:rPr>
        <w:t>000 en 2021 a 6,7 en 2022 (un aumento del 45 %)</w:t>
      </w:r>
      <w:r w:rsidR="00C93F9E" w:rsidRPr="005A1F2C">
        <w:rPr>
          <w:sz w:val="24"/>
          <w:szCs w:val="24"/>
          <w:lang w:val="es-ES"/>
        </w:rPr>
        <w:t xml:space="preserve"> </w:t>
      </w:r>
      <w:r w:rsidR="00C93F9E" w:rsidRPr="005A1F2C">
        <w:rPr>
          <w:rStyle w:val="relative"/>
          <w:sz w:val="24"/>
          <w:szCs w:val="24"/>
          <w:lang w:val="es-ES"/>
        </w:rPr>
        <w:t>Aunque se redujo a 6,0 en 2024, sigue muy por encima de los niveles de hace una década</w:t>
      </w:r>
      <w:r w:rsidRPr="005A1F2C">
        <w:rPr>
          <w:rStyle w:val="relative"/>
          <w:sz w:val="24"/>
          <w:szCs w:val="24"/>
          <w:lang w:val="es-ES"/>
        </w:rPr>
        <w:t>, no obstante, dan cuenta que efectivamente existe la capacidad para reducir este tipo de delitos si se toman las medidas adecuadas.</w:t>
      </w:r>
    </w:p>
    <w:p w:rsidR="00D211F3" w:rsidRPr="005A1F2C" w:rsidRDefault="00553179" w:rsidP="005A1F2C">
      <w:pPr>
        <w:jc w:val="both"/>
        <w:rPr>
          <w:sz w:val="24"/>
          <w:szCs w:val="24"/>
          <w:lang w:val="es-ES"/>
        </w:rPr>
      </w:pPr>
      <w:r w:rsidRPr="005A1F2C">
        <w:rPr>
          <w:rStyle w:val="relative"/>
          <w:sz w:val="24"/>
          <w:szCs w:val="24"/>
          <w:lang w:val="es-ES"/>
        </w:rPr>
        <w:t>Dentro de las organizaciones del crimen organizado, han surgido delitos relacionados a</w:t>
      </w:r>
      <w:r w:rsidR="000D07AB" w:rsidRPr="005A1F2C">
        <w:rPr>
          <w:rStyle w:val="relative"/>
          <w:sz w:val="24"/>
          <w:szCs w:val="24"/>
          <w:lang w:val="es-ES"/>
        </w:rPr>
        <w:t xml:space="preserve"> Tren de Aragua, especializada en trata de personas, narcotráfico, secuestro, extorsiones y homicidios.</w:t>
      </w:r>
      <w:r w:rsidR="000D07AB" w:rsidRPr="005A1F2C">
        <w:rPr>
          <w:rStyle w:val="relative"/>
          <w:bCs/>
          <w:sz w:val="24"/>
          <w:szCs w:val="24"/>
          <w:lang w:val="es-ES"/>
        </w:rPr>
        <w:t xml:space="preserve"> </w:t>
      </w:r>
      <w:r w:rsidR="00D211F3" w:rsidRPr="005A1F2C">
        <w:rPr>
          <w:sz w:val="24"/>
          <w:szCs w:val="24"/>
          <w:lang w:val="es-ES"/>
        </w:rPr>
        <w:t>Entre 2021 y 2024 se detuvieron a más de 300 miembros en Chile, incluyendo líderes como Rafael Gámez (“El Turko”) y “Estrella”, este último condenado en julio de 2025 a cadena perpetua</w:t>
      </w:r>
      <w:r w:rsidR="000D07AB" w:rsidRPr="005A1F2C">
        <w:rPr>
          <w:sz w:val="24"/>
          <w:szCs w:val="24"/>
          <w:lang w:val="es-ES"/>
        </w:rPr>
        <w:t>.</w:t>
      </w:r>
      <w:r w:rsidR="000D07AB" w:rsidRPr="005A1F2C">
        <w:rPr>
          <w:bCs/>
          <w:sz w:val="24"/>
          <w:szCs w:val="24"/>
          <w:lang w:val="es-ES"/>
        </w:rPr>
        <w:t xml:space="preserve"> </w:t>
      </w:r>
      <w:r w:rsidR="00D211F3" w:rsidRPr="005A1F2C">
        <w:rPr>
          <w:sz w:val="24"/>
          <w:szCs w:val="24"/>
          <w:lang w:val="es-ES"/>
        </w:rPr>
        <w:t>Operaban en el norte y en la Región Metropolitana: tráfico de migrantes, casas de tortura, extorsión a comerciantes</w:t>
      </w:r>
      <w:r w:rsidR="000D07AB" w:rsidRPr="005A1F2C">
        <w:rPr>
          <w:sz w:val="24"/>
          <w:szCs w:val="24"/>
          <w:lang w:val="es-ES"/>
        </w:rPr>
        <w:t>.</w:t>
      </w:r>
    </w:p>
    <w:p w:rsidR="00DE4AC3" w:rsidRPr="005A1F2C" w:rsidRDefault="000D07AB" w:rsidP="005A1F2C">
      <w:pPr>
        <w:jc w:val="both"/>
        <w:rPr>
          <w:rStyle w:val="relative"/>
          <w:sz w:val="24"/>
          <w:szCs w:val="24"/>
          <w:lang w:val="es-ES"/>
        </w:rPr>
      </w:pPr>
      <w:r w:rsidRPr="005A1F2C">
        <w:rPr>
          <w:sz w:val="24"/>
          <w:szCs w:val="24"/>
          <w:lang w:val="es-ES"/>
        </w:rPr>
        <w:t xml:space="preserve">Dentro de </w:t>
      </w:r>
      <w:r w:rsidR="00DA2556" w:rsidRPr="005A1F2C">
        <w:rPr>
          <w:sz w:val="24"/>
          <w:szCs w:val="24"/>
          <w:lang w:val="es-ES"/>
        </w:rPr>
        <w:t xml:space="preserve">los hechos de mayor conocimiento público se puede mencionar el </w:t>
      </w:r>
      <w:r w:rsidR="00D211F3" w:rsidRPr="005A1F2C">
        <w:rPr>
          <w:rStyle w:val="relative"/>
          <w:sz w:val="24"/>
          <w:szCs w:val="24"/>
          <w:lang w:val="es-ES"/>
        </w:rPr>
        <w:t>Asesinato del ex</w:t>
      </w:r>
      <w:r w:rsidR="00DA2556" w:rsidRPr="005A1F2C">
        <w:rPr>
          <w:rStyle w:val="relative"/>
          <w:sz w:val="24"/>
          <w:szCs w:val="24"/>
          <w:lang w:val="es-ES"/>
        </w:rPr>
        <w:t xml:space="preserve"> </w:t>
      </w:r>
      <w:r w:rsidR="00D211F3" w:rsidRPr="005A1F2C">
        <w:rPr>
          <w:rStyle w:val="relative"/>
          <w:sz w:val="24"/>
          <w:szCs w:val="24"/>
          <w:lang w:val="es-ES"/>
        </w:rPr>
        <w:t>militar venezolano Ronald Ojeda en abril de 2024</w:t>
      </w:r>
      <w:r w:rsidR="00DA2556" w:rsidRPr="005A1F2C">
        <w:rPr>
          <w:rStyle w:val="relative"/>
          <w:sz w:val="24"/>
          <w:szCs w:val="24"/>
          <w:lang w:val="es-ES"/>
        </w:rPr>
        <w:t xml:space="preserve">. </w:t>
      </w:r>
      <w:r w:rsidR="00D211F3" w:rsidRPr="005A1F2C">
        <w:rPr>
          <w:rStyle w:val="relative"/>
          <w:sz w:val="24"/>
          <w:szCs w:val="24"/>
          <w:lang w:val="es-ES"/>
        </w:rPr>
        <w:t>En julio de 2025 se emitió alerta internacional por la liberación de un sicario de 18 años vinculado al crimen en Ñuñoa</w:t>
      </w:r>
      <w:r w:rsidR="00DA2556" w:rsidRPr="005A1F2C">
        <w:rPr>
          <w:rStyle w:val="relative"/>
          <w:sz w:val="24"/>
          <w:szCs w:val="24"/>
          <w:lang w:val="es-ES"/>
        </w:rPr>
        <w:t>.</w:t>
      </w:r>
    </w:p>
    <w:p w:rsidR="00DE4AC3" w:rsidRPr="005A1F2C" w:rsidRDefault="00DA2556" w:rsidP="005A1F2C">
      <w:pPr>
        <w:jc w:val="both"/>
        <w:rPr>
          <w:bCs/>
          <w:sz w:val="24"/>
          <w:szCs w:val="24"/>
          <w:lang w:val="es-ES"/>
        </w:rPr>
      </w:pPr>
      <w:r w:rsidRPr="005A1F2C">
        <w:rPr>
          <w:rStyle w:val="relative"/>
          <w:sz w:val="24"/>
          <w:szCs w:val="24"/>
          <w:lang w:val="es-ES"/>
        </w:rPr>
        <w:t>Por otra parte, en la macrozona sur se mantienen aún operando</w:t>
      </w:r>
      <w:r w:rsidRPr="005A1F2C">
        <w:rPr>
          <w:bCs/>
          <w:sz w:val="24"/>
          <w:szCs w:val="24"/>
          <w:lang w:val="es-ES"/>
        </w:rPr>
        <w:t xml:space="preserve"> </w:t>
      </w:r>
      <w:r w:rsidRPr="005A1F2C">
        <w:rPr>
          <w:sz w:val="24"/>
          <w:szCs w:val="24"/>
          <w:lang w:val="es-ES"/>
        </w:rPr>
        <w:t>g</w:t>
      </w:r>
      <w:r w:rsidR="00DE4AC3" w:rsidRPr="005A1F2C">
        <w:rPr>
          <w:sz w:val="24"/>
          <w:szCs w:val="24"/>
          <w:lang w:val="es-ES"/>
        </w:rPr>
        <w:t>rupos violentos en regiones como La Araucanía, dedicados a narcotráfico, control territorial, robos y embosca</w:t>
      </w:r>
      <w:r w:rsidRPr="005A1F2C">
        <w:rPr>
          <w:sz w:val="24"/>
          <w:szCs w:val="24"/>
          <w:lang w:val="es-ES"/>
        </w:rPr>
        <w:t>das letales contra Carabineros por ejemplo</w:t>
      </w:r>
      <w:r w:rsidR="00DE4AC3" w:rsidRPr="005A1F2C">
        <w:rPr>
          <w:sz w:val="24"/>
          <w:szCs w:val="24"/>
          <w:lang w:val="es-ES"/>
        </w:rPr>
        <w:t xml:space="preserve"> los agentes asesinados y quemados en abril de 2024</w:t>
      </w:r>
      <w:r w:rsidRPr="005A1F2C">
        <w:rPr>
          <w:sz w:val="24"/>
          <w:szCs w:val="24"/>
          <w:lang w:val="es-ES"/>
        </w:rPr>
        <w:t>.</w:t>
      </w:r>
    </w:p>
    <w:p w:rsidR="00DE4AC3" w:rsidRPr="005A1F2C" w:rsidRDefault="00DE4AC3" w:rsidP="005A1F2C">
      <w:pPr>
        <w:jc w:val="both"/>
        <w:rPr>
          <w:sz w:val="24"/>
          <w:szCs w:val="24"/>
          <w:lang w:val="es-ES"/>
        </w:rPr>
      </w:pPr>
      <w:r w:rsidRPr="005A1F2C">
        <w:rPr>
          <w:sz w:val="24"/>
          <w:szCs w:val="24"/>
          <w:lang w:val="es-ES"/>
        </w:rPr>
        <w:t xml:space="preserve">Chile enfrenta hoy una </w:t>
      </w:r>
      <w:r w:rsidRPr="005A1F2C">
        <w:rPr>
          <w:rStyle w:val="Textoennegrita"/>
          <w:b w:val="0"/>
          <w:sz w:val="24"/>
          <w:szCs w:val="24"/>
          <w:lang w:val="es-ES"/>
        </w:rPr>
        <w:t>fase de criminalidad organizada transnacional</w:t>
      </w:r>
      <w:r w:rsidRPr="005A1F2C">
        <w:rPr>
          <w:sz w:val="24"/>
          <w:szCs w:val="24"/>
          <w:lang w:val="es-ES"/>
        </w:rPr>
        <w:t>, caracterizada por violencia extrema, redes de trata y narcotráfico, con un costo socioeconómico significativo. La respuesta del Estado es más activa, pero enfrenta desafíos profundos en la gobernabilidad, gestión fronteriza, y la limpieza de las propias instituciones</w:t>
      </w:r>
      <w:r w:rsidR="00DA2556" w:rsidRPr="005A1F2C">
        <w:rPr>
          <w:sz w:val="24"/>
          <w:szCs w:val="24"/>
          <w:lang w:val="es-ES"/>
        </w:rPr>
        <w:t>.</w:t>
      </w:r>
    </w:p>
    <w:p w:rsidR="00DE4AC3" w:rsidRPr="005A1F2C" w:rsidRDefault="00DE4AC3" w:rsidP="005A1F2C">
      <w:pPr>
        <w:jc w:val="both"/>
        <w:rPr>
          <w:sz w:val="24"/>
          <w:szCs w:val="24"/>
          <w:lang w:val="es-ES"/>
        </w:rPr>
      </w:pPr>
      <w:r w:rsidRPr="005A1F2C">
        <w:rPr>
          <w:sz w:val="24"/>
          <w:szCs w:val="24"/>
          <w:lang w:val="es-ES"/>
        </w:rPr>
        <w:t xml:space="preserve">La </w:t>
      </w:r>
      <w:r w:rsidRPr="005A1F2C">
        <w:rPr>
          <w:rStyle w:val="Textoennegrita"/>
          <w:b w:val="0"/>
          <w:sz w:val="24"/>
          <w:szCs w:val="24"/>
          <w:lang w:val="es-ES"/>
        </w:rPr>
        <w:t>impunidad frente al crimen organizado en Chile</w:t>
      </w:r>
      <w:r w:rsidRPr="005A1F2C">
        <w:rPr>
          <w:sz w:val="24"/>
          <w:szCs w:val="24"/>
          <w:lang w:val="es-ES"/>
        </w:rPr>
        <w:t xml:space="preserve"> es uno de los elementos más críticos que alimenta la expansión de estas redes</w:t>
      </w:r>
      <w:r w:rsidR="00DA2556" w:rsidRPr="005A1F2C">
        <w:rPr>
          <w:sz w:val="24"/>
          <w:szCs w:val="24"/>
          <w:lang w:val="es-ES"/>
        </w:rPr>
        <w:t xml:space="preserve">, el cual se debe a una serie de razones, dentro de los cuales se puede mencionar sin duda los retrasos judiciales, procesos penales sobrecargados que suelen tardar años en llegar a juicio, además de un sistema de </w:t>
      </w:r>
      <w:r w:rsidR="00DA2556" w:rsidRPr="005A1F2C">
        <w:rPr>
          <w:bCs/>
          <w:sz w:val="24"/>
          <w:szCs w:val="24"/>
          <w:lang w:val="es-ES"/>
        </w:rPr>
        <w:t>p</w:t>
      </w:r>
      <w:r w:rsidRPr="005A1F2C">
        <w:rPr>
          <w:bCs/>
          <w:sz w:val="24"/>
          <w:szCs w:val="24"/>
          <w:lang w:val="es-ES"/>
        </w:rPr>
        <w:t>rotección de testigos deficiente</w:t>
      </w:r>
      <w:r w:rsidR="00DA2556" w:rsidRPr="005A1F2C">
        <w:rPr>
          <w:sz w:val="24"/>
          <w:szCs w:val="24"/>
          <w:lang w:val="es-ES"/>
        </w:rPr>
        <w:t>, en donde p</w:t>
      </w:r>
      <w:r w:rsidRPr="005A1F2C">
        <w:rPr>
          <w:sz w:val="24"/>
          <w:szCs w:val="24"/>
          <w:lang w:val="es-ES"/>
        </w:rPr>
        <w:t xml:space="preserve">ersonas que denuncian a </w:t>
      </w:r>
      <w:r w:rsidRPr="005A1F2C">
        <w:rPr>
          <w:sz w:val="24"/>
          <w:szCs w:val="24"/>
          <w:lang w:val="es-ES"/>
        </w:rPr>
        <w:lastRenderedPageBreak/>
        <w:t>bandas como el Tren de Aragua han sido amenazadas o asesinadas. Muchos optan por no colaborar.</w:t>
      </w:r>
    </w:p>
    <w:p w:rsidR="00DE4AC3" w:rsidRPr="005A1F2C" w:rsidRDefault="00DA2556" w:rsidP="005A1F2C">
      <w:pPr>
        <w:jc w:val="both"/>
        <w:rPr>
          <w:bCs/>
          <w:iCs/>
          <w:sz w:val="24"/>
          <w:szCs w:val="24"/>
          <w:lang w:val="es-ES"/>
        </w:rPr>
      </w:pPr>
      <w:r w:rsidRPr="005A1F2C">
        <w:rPr>
          <w:sz w:val="24"/>
          <w:szCs w:val="24"/>
          <w:lang w:val="es-ES"/>
        </w:rPr>
        <w:t xml:space="preserve">Los órganos investigativos y persecutores han creado institucionalidad especializada para enfrentar este tipo de delitos. Así, se puede mencionar por ejemplo que el Ministerio Público cuenta con unidades especializadas como la </w:t>
      </w:r>
      <w:r w:rsidRPr="005A1F2C">
        <w:rPr>
          <w:bCs/>
          <w:iCs/>
          <w:sz w:val="24"/>
          <w:szCs w:val="24"/>
          <w:lang w:val="es-ES"/>
        </w:rPr>
        <w:t>Unidad Especializada en Crimen Organizado y Drogas, la Unidad de Cooperación Internacional y Extradiciones (UCIEX) y la Unidad de Lavado de Dinero, Delitos Económicos y Medioambientales (ULDDEMA).</w:t>
      </w:r>
    </w:p>
    <w:p w:rsidR="00DE4AC3" w:rsidRPr="005A1F2C" w:rsidRDefault="00DA2556" w:rsidP="005A1F2C">
      <w:pPr>
        <w:jc w:val="both"/>
        <w:rPr>
          <w:bCs/>
          <w:sz w:val="24"/>
          <w:szCs w:val="24"/>
          <w:lang w:val="es-ES"/>
        </w:rPr>
      </w:pPr>
      <w:r w:rsidRPr="005A1F2C">
        <w:rPr>
          <w:bCs/>
          <w:iCs/>
          <w:sz w:val="24"/>
          <w:szCs w:val="24"/>
          <w:lang w:val="es-ES"/>
        </w:rPr>
        <w:t>Por otra parte, la Policía de Investigaciones cuenta con la BRICO</w:t>
      </w:r>
      <w:r w:rsidRPr="005A1F2C">
        <w:rPr>
          <w:sz w:val="24"/>
          <w:szCs w:val="24"/>
          <w:lang w:val="es-ES"/>
        </w:rPr>
        <w:t xml:space="preserve"> (</w:t>
      </w:r>
      <w:r w:rsidR="00DE4AC3" w:rsidRPr="005A1F2C">
        <w:rPr>
          <w:bCs/>
          <w:sz w:val="24"/>
          <w:szCs w:val="24"/>
          <w:lang w:val="es-ES"/>
        </w:rPr>
        <w:t>Brigada Investigadora del Crimen Organizado</w:t>
      </w:r>
      <w:r w:rsidRPr="005A1F2C">
        <w:rPr>
          <w:bCs/>
          <w:sz w:val="24"/>
          <w:szCs w:val="24"/>
          <w:lang w:val="es-ES"/>
        </w:rPr>
        <w:t xml:space="preserve">), </w:t>
      </w:r>
      <w:r w:rsidRPr="005A1F2C">
        <w:rPr>
          <w:bCs/>
          <w:iCs/>
          <w:sz w:val="24"/>
          <w:szCs w:val="24"/>
          <w:lang w:val="es-ES"/>
        </w:rPr>
        <w:t>BRITRAP</w:t>
      </w:r>
      <w:r w:rsidR="005A1F2C" w:rsidRPr="005A1F2C">
        <w:rPr>
          <w:bCs/>
          <w:sz w:val="24"/>
          <w:szCs w:val="24"/>
          <w:lang w:val="es-ES"/>
        </w:rPr>
        <w:t xml:space="preserve"> (</w:t>
      </w:r>
      <w:r w:rsidRPr="005A1F2C">
        <w:rPr>
          <w:bCs/>
          <w:sz w:val="24"/>
          <w:szCs w:val="24"/>
          <w:lang w:val="es-ES"/>
        </w:rPr>
        <w:t>Brigada Investigadora de Trata de Personas</w:t>
      </w:r>
      <w:r w:rsidR="005A1F2C" w:rsidRPr="005A1F2C">
        <w:rPr>
          <w:bCs/>
          <w:sz w:val="24"/>
          <w:szCs w:val="24"/>
          <w:lang w:val="es-ES"/>
        </w:rPr>
        <w:t xml:space="preserve">) y la </w:t>
      </w:r>
      <w:r w:rsidR="005A1F2C" w:rsidRPr="005A1F2C">
        <w:rPr>
          <w:bCs/>
          <w:iCs/>
          <w:sz w:val="24"/>
          <w:szCs w:val="24"/>
          <w:lang w:val="es-ES"/>
        </w:rPr>
        <w:t>BRIANCO</w:t>
      </w:r>
      <w:r w:rsidR="005A1F2C" w:rsidRPr="005A1F2C">
        <w:rPr>
          <w:bCs/>
          <w:sz w:val="24"/>
          <w:szCs w:val="24"/>
          <w:lang w:val="es-ES"/>
        </w:rPr>
        <w:t xml:space="preserve"> (Brigada Antinarcóticos y contra el Crimen Organizado).</w:t>
      </w:r>
    </w:p>
    <w:p w:rsidR="00DE4AC3" w:rsidRPr="005A1F2C" w:rsidRDefault="005A1F2C" w:rsidP="005A1F2C">
      <w:pPr>
        <w:jc w:val="both"/>
        <w:rPr>
          <w:sz w:val="24"/>
          <w:szCs w:val="24"/>
          <w:lang w:val="es-ES"/>
        </w:rPr>
      </w:pPr>
      <w:r w:rsidRPr="005A1F2C">
        <w:rPr>
          <w:bCs/>
          <w:sz w:val="24"/>
          <w:szCs w:val="24"/>
          <w:lang w:val="es-ES"/>
        </w:rPr>
        <w:t>Finalmente, Carabineros de Chile cuenta también con el OS-9</w:t>
      </w:r>
      <w:r w:rsidRPr="005A1F2C">
        <w:rPr>
          <w:sz w:val="24"/>
          <w:szCs w:val="24"/>
          <w:lang w:val="es-ES"/>
        </w:rPr>
        <w:t xml:space="preserve">, </w:t>
      </w:r>
      <w:r w:rsidR="00DE4AC3" w:rsidRPr="005A1F2C">
        <w:rPr>
          <w:bCs/>
          <w:sz w:val="24"/>
          <w:szCs w:val="24"/>
          <w:lang w:val="es-ES"/>
        </w:rPr>
        <w:t>Departamento de Investigación Criminal</w:t>
      </w:r>
      <w:r w:rsidRPr="005A1F2C">
        <w:rPr>
          <w:bCs/>
          <w:sz w:val="24"/>
          <w:szCs w:val="24"/>
          <w:lang w:val="es-ES"/>
        </w:rPr>
        <w:t>, el OS-7</w:t>
      </w:r>
      <w:r w:rsidRPr="005A1F2C">
        <w:rPr>
          <w:sz w:val="24"/>
          <w:szCs w:val="24"/>
          <w:lang w:val="es-ES"/>
        </w:rPr>
        <w:t xml:space="preserve">, </w:t>
      </w:r>
      <w:r w:rsidR="00DE4AC3" w:rsidRPr="005A1F2C">
        <w:rPr>
          <w:bCs/>
          <w:sz w:val="24"/>
          <w:szCs w:val="24"/>
          <w:lang w:val="es-ES"/>
        </w:rPr>
        <w:t>Antinarcóticos y Contra el Crimen Organizado</w:t>
      </w:r>
      <w:r w:rsidRPr="005A1F2C">
        <w:rPr>
          <w:sz w:val="24"/>
          <w:szCs w:val="24"/>
          <w:lang w:val="es-ES"/>
        </w:rPr>
        <w:t xml:space="preserve"> y la </w:t>
      </w:r>
      <w:r w:rsidR="00DE4AC3" w:rsidRPr="005A1F2C">
        <w:rPr>
          <w:bCs/>
          <w:iCs/>
          <w:sz w:val="24"/>
          <w:szCs w:val="24"/>
          <w:lang w:val="es-ES"/>
        </w:rPr>
        <w:t>Dirección de Inteligencia Policial de Carabineros (DIPOLCAR)</w:t>
      </w:r>
    </w:p>
    <w:p w:rsidR="00DE4AC3" w:rsidRPr="005A1F2C" w:rsidRDefault="005A1F2C" w:rsidP="005A1F2C">
      <w:pPr>
        <w:jc w:val="both"/>
        <w:rPr>
          <w:rFonts w:ascii="Calibri" w:hAnsi="Calibri" w:cs="Calibri"/>
          <w:bCs/>
          <w:sz w:val="24"/>
          <w:szCs w:val="24"/>
          <w:lang w:val="es-ES"/>
        </w:rPr>
      </w:pPr>
      <w:r w:rsidRPr="005A1F2C">
        <w:rPr>
          <w:rFonts w:ascii="Calibri" w:hAnsi="Calibri" w:cs="Calibri"/>
          <w:bCs/>
          <w:sz w:val="24"/>
          <w:szCs w:val="24"/>
          <w:lang w:val="es-ES"/>
        </w:rPr>
        <w:t>Sin embargo, no existe una institucionalidad especial en el Poder judicial que conozca y resuelva este tipo de delitos, siendo actualmente sometidos a la jurisdicción penal ordinaria, lo cual en parte explica por qué existe un retraso judicial en este tipo de causas.</w:t>
      </w:r>
    </w:p>
    <w:p w:rsidR="00D211F3" w:rsidRPr="005A1F2C" w:rsidRDefault="005A1F2C" w:rsidP="005A1F2C">
      <w:pPr>
        <w:jc w:val="both"/>
        <w:rPr>
          <w:rFonts w:ascii="Calibri" w:hAnsi="Calibri" w:cs="Calibri"/>
          <w:bCs/>
          <w:sz w:val="24"/>
          <w:szCs w:val="24"/>
          <w:lang w:val="es-ES"/>
        </w:rPr>
      </w:pPr>
      <w:r w:rsidRPr="005A1F2C">
        <w:rPr>
          <w:rFonts w:ascii="Calibri" w:hAnsi="Calibri" w:cs="Calibri"/>
          <w:bCs/>
          <w:sz w:val="24"/>
          <w:szCs w:val="24"/>
          <w:lang w:val="es-ES"/>
        </w:rPr>
        <w:t>Por lo anterior, se considera fundamental dada la naturaleza de este tipo de actividad delictual, el poder que tiene, así como también la magnitud de los delitos que hemos visto ocurridos en Chile, crear Tribunales especializados con dedicación exclusiva al crimen organizado.</w:t>
      </w:r>
    </w:p>
    <w:p w:rsidR="00E61879" w:rsidRPr="005A1F2C" w:rsidRDefault="00E61879" w:rsidP="005A1F2C">
      <w:pPr>
        <w:jc w:val="both"/>
        <w:rPr>
          <w:b/>
          <w:sz w:val="24"/>
          <w:szCs w:val="24"/>
          <w:lang w:val="es-MX"/>
        </w:rPr>
      </w:pPr>
      <w:r w:rsidRPr="005A1F2C">
        <w:rPr>
          <w:b/>
          <w:sz w:val="24"/>
          <w:szCs w:val="24"/>
          <w:lang w:val="es-MX"/>
        </w:rPr>
        <w:t>Reforma Constitucional.</w:t>
      </w:r>
    </w:p>
    <w:p w:rsidR="00E61879" w:rsidRPr="005A1F2C" w:rsidRDefault="00E61879" w:rsidP="005A1F2C">
      <w:pPr>
        <w:jc w:val="both"/>
        <w:rPr>
          <w:sz w:val="24"/>
          <w:szCs w:val="24"/>
          <w:lang w:val="es-MX"/>
        </w:rPr>
      </w:pPr>
      <w:r w:rsidRPr="005A1F2C">
        <w:rPr>
          <w:sz w:val="24"/>
          <w:szCs w:val="24"/>
          <w:lang w:val="es-MX"/>
        </w:rPr>
        <w:t>Agrégase la siguiente disposición transitoria:</w:t>
      </w:r>
    </w:p>
    <w:p w:rsidR="00E61879" w:rsidRPr="005A1F2C" w:rsidRDefault="00E61879" w:rsidP="005A1F2C">
      <w:pPr>
        <w:jc w:val="both"/>
        <w:rPr>
          <w:sz w:val="24"/>
          <w:szCs w:val="24"/>
          <w:lang w:val="es-MX"/>
        </w:rPr>
      </w:pPr>
      <w:r w:rsidRPr="005A1F2C">
        <w:rPr>
          <w:sz w:val="24"/>
          <w:szCs w:val="24"/>
          <w:lang w:val="es-MX"/>
        </w:rPr>
        <w:t>“</w:t>
      </w:r>
      <w:r w:rsidR="00C93F9E" w:rsidRPr="005A1F2C">
        <w:rPr>
          <w:sz w:val="24"/>
          <w:szCs w:val="24"/>
          <w:lang w:val="es-MX"/>
        </w:rPr>
        <w:t>Dentro del plazo de un año desde la publicación de esta reforma, el Presidente de la República deberá presentar un proyecto de ley para establecer la creación de los Tribunales de Justicia con competencia en crimen organizado.</w:t>
      </w:r>
    </w:p>
    <w:p w:rsidR="00DA2556" w:rsidRPr="005A1F2C" w:rsidRDefault="00DA2556" w:rsidP="005A1F2C">
      <w:pPr>
        <w:jc w:val="both"/>
        <w:rPr>
          <w:sz w:val="24"/>
          <w:szCs w:val="24"/>
          <w:lang w:val="es-MX"/>
        </w:rPr>
      </w:pPr>
      <w:r w:rsidRPr="005A1F2C">
        <w:rPr>
          <w:sz w:val="24"/>
          <w:szCs w:val="24"/>
          <w:lang w:val="es-MX"/>
        </w:rPr>
        <w:t>Dicha ley regulará los aspectos necesarios, atendida la naturaleza de los delitos perseguidos, para que el procedimiento sea eficaz.</w:t>
      </w:r>
    </w:p>
    <w:p w:rsidR="00DA2556" w:rsidRPr="005A1F2C" w:rsidRDefault="00DA2556" w:rsidP="005A1F2C">
      <w:pPr>
        <w:jc w:val="both"/>
        <w:rPr>
          <w:sz w:val="24"/>
          <w:szCs w:val="24"/>
          <w:lang w:val="es-MX"/>
        </w:rPr>
      </w:pPr>
      <w:r w:rsidRPr="005A1F2C">
        <w:rPr>
          <w:sz w:val="24"/>
          <w:szCs w:val="24"/>
          <w:lang w:val="es-MX"/>
        </w:rPr>
        <w:t>Se regulará también un programa especial de protección de testigo”.</w:t>
      </w:r>
    </w:p>
    <w:sectPr w:rsidR="00DA2556" w:rsidRPr="005A1F2C" w:rsidSect="000E0B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5D3F"/>
    <w:multiLevelType w:val="multilevel"/>
    <w:tmpl w:val="2168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37EB4"/>
    <w:multiLevelType w:val="multilevel"/>
    <w:tmpl w:val="276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F1C5D"/>
    <w:multiLevelType w:val="multilevel"/>
    <w:tmpl w:val="BE0E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92EFA"/>
    <w:multiLevelType w:val="multilevel"/>
    <w:tmpl w:val="E97E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27EA1"/>
    <w:multiLevelType w:val="multilevel"/>
    <w:tmpl w:val="8C28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47A0F"/>
    <w:multiLevelType w:val="multilevel"/>
    <w:tmpl w:val="A482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B3C8C"/>
    <w:multiLevelType w:val="multilevel"/>
    <w:tmpl w:val="24B80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70FA3"/>
    <w:multiLevelType w:val="multilevel"/>
    <w:tmpl w:val="30F0B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42687"/>
    <w:multiLevelType w:val="multilevel"/>
    <w:tmpl w:val="980EC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C780D"/>
    <w:multiLevelType w:val="multilevel"/>
    <w:tmpl w:val="B198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C1F37"/>
    <w:multiLevelType w:val="multilevel"/>
    <w:tmpl w:val="717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352FD"/>
    <w:multiLevelType w:val="multilevel"/>
    <w:tmpl w:val="117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67A03"/>
    <w:multiLevelType w:val="multilevel"/>
    <w:tmpl w:val="41269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555F6"/>
    <w:multiLevelType w:val="multilevel"/>
    <w:tmpl w:val="1992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86DD5"/>
    <w:multiLevelType w:val="multilevel"/>
    <w:tmpl w:val="BD9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3161E"/>
    <w:multiLevelType w:val="multilevel"/>
    <w:tmpl w:val="4CA4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5695B"/>
    <w:multiLevelType w:val="multilevel"/>
    <w:tmpl w:val="1406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F06732"/>
    <w:multiLevelType w:val="multilevel"/>
    <w:tmpl w:val="65E80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63EC2"/>
    <w:multiLevelType w:val="multilevel"/>
    <w:tmpl w:val="CB90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E11FA"/>
    <w:multiLevelType w:val="multilevel"/>
    <w:tmpl w:val="96745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63EBB"/>
    <w:multiLevelType w:val="multilevel"/>
    <w:tmpl w:val="8ED4E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059945">
    <w:abstractNumId w:val="18"/>
  </w:num>
  <w:num w:numId="2" w16cid:durableId="520510100">
    <w:abstractNumId w:val="11"/>
  </w:num>
  <w:num w:numId="3" w16cid:durableId="1852526486">
    <w:abstractNumId w:val="10"/>
  </w:num>
  <w:num w:numId="4" w16cid:durableId="835725653">
    <w:abstractNumId w:val="9"/>
  </w:num>
  <w:num w:numId="5" w16cid:durableId="1407649717">
    <w:abstractNumId w:val="7"/>
  </w:num>
  <w:num w:numId="6" w16cid:durableId="1018242189">
    <w:abstractNumId w:val="14"/>
  </w:num>
  <w:num w:numId="7" w16cid:durableId="217209360">
    <w:abstractNumId w:val="5"/>
  </w:num>
  <w:num w:numId="8" w16cid:durableId="2040348571">
    <w:abstractNumId w:val="3"/>
  </w:num>
  <w:num w:numId="9" w16cid:durableId="49765873">
    <w:abstractNumId w:val="6"/>
  </w:num>
  <w:num w:numId="10" w16cid:durableId="1601834801">
    <w:abstractNumId w:val="15"/>
  </w:num>
  <w:num w:numId="11" w16cid:durableId="48724954">
    <w:abstractNumId w:val="16"/>
  </w:num>
  <w:num w:numId="12" w16cid:durableId="763038489">
    <w:abstractNumId w:val="12"/>
  </w:num>
  <w:num w:numId="13" w16cid:durableId="1849251779">
    <w:abstractNumId w:val="20"/>
  </w:num>
  <w:num w:numId="14" w16cid:durableId="1959414016">
    <w:abstractNumId w:val="1"/>
  </w:num>
  <w:num w:numId="15" w16cid:durableId="1851604594">
    <w:abstractNumId w:val="19"/>
  </w:num>
  <w:num w:numId="16" w16cid:durableId="1116024619">
    <w:abstractNumId w:val="17"/>
  </w:num>
  <w:num w:numId="17" w16cid:durableId="1002777367">
    <w:abstractNumId w:val="0"/>
  </w:num>
  <w:num w:numId="18" w16cid:durableId="1840542065">
    <w:abstractNumId w:val="2"/>
  </w:num>
  <w:num w:numId="19" w16cid:durableId="2068262095">
    <w:abstractNumId w:val="8"/>
  </w:num>
  <w:num w:numId="20" w16cid:durableId="949358833">
    <w:abstractNumId w:val="13"/>
  </w:num>
  <w:num w:numId="21" w16cid:durableId="2022195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1879"/>
    <w:rsid w:val="00010FD9"/>
    <w:rsid w:val="000D07AB"/>
    <w:rsid w:val="000E0BE3"/>
    <w:rsid w:val="00553179"/>
    <w:rsid w:val="005A1F2C"/>
    <w:rsid w:val="008E1F15"/>
    <w:rsid w:val="009405DD"/>
    <w:rsid w:val="00C93F9E"/>
    <w:rsid w:val="00CB6EEF"/>
    <w:rsid w:val="00D211F3"/>
    <w:rsid w:val="00DA2556"/>
    <w:rsid w:val="00DE4AC3"/>
    <w:rsid w:val="00E61879"/>
    <w:rsid w:val="00EB5D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CFD35-E131-476B-BCFF-BBDEA516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E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lative">
    <w:name w:val="relative"/>
    <w:basedOn w:val="Fuentedeprrafopredeter"/>
    <w:rsid w:val="00C93F9E"/>
  </w:style>
  <w:style w:type="character" w:styleId="Textoennegrita">
    <w:name w:val="Strong"/>
    <w:basedOn w:val="Fuentedeprrafopredeter"/>
    <w:uiPriority w:val="22"/>
    <w:qFormat/>
    <w:rsid w:val="00C93F9E"/>
    <w:rPr>
      <w:b/>
      <w:bCs/>
    </w:rPr>
  </w:style>
  <w:style w:type="character" w:customStyle="1" w:styleId="ms-1">
    <w:name w:val="ms-1"/>
    <w:basedOn w:val="Fuentedeprrafopredeter"/>
    <w:rsid w:val="00C93F9E"/>
  </w:style>
  <w:style w:type="character" w:customStyle="1" w:styleId="max-w-full">
    <w:name w:val="max-w-full"/>
    <w:basedOn w:val="Fuentedeprrafopredeter"/>
    <w:rsid w:val="00C93F9E"/>
  </w:style>
  <w:style w:type="paragraph" w:styleId="NormalWeb">
    <w:name w:val="Normal (Web)"/>
    <w:basedOn w:val="Normal"/>
    <w:uiPriority w:val="99"/>
    <w:semiHidden/>
    <w:unhideWhenUsed/>
    <w:rsid w:val="00D211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me-1">
    <w:name w:val="-me-1"/>
    <w:basedOn w:val="Fuentedeprrafopredeter"/>
    <w:rsid w:val="00D211F3"/>
  </w:style>
  <w:style w:type="character" w:styleId="Hipervnculo">
    <w:name w:val="Hyperlink"/>
    <w:basedOn w:val="Fuentedeprrafopredeter"/>
    <w:uiPriority w:val="99"/>
    <w:unhideWhenUsed/>
    <w:rsid w:val="00DE4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01167">
      <w:bodyDiv w:val="1"/>
      <w:marLeft w:val="0"/>
      <w:marRight w:val="0"/>
      <w:marTop w:val="0"/>
      <w:marBottom w:val="0"/>
      <w:divBdr>
        <w:top w:val="none" w:sz="0" w:space="0" w:color="auto"/>
        <w:left w:val="none" w:sz="0" w:space="0" w:color="auto"/>
        <w:bottom w:val="none" w:sz="0" w:space="0" w:color="auto"/>
        <w:right w:val="none" w:sz="0" w:space="0" w:color="auto"/>
      </w:divBdr>
    </w:div>
    <w:div w:id="243341959">
      <w:bodyDiv w:val="1"/>
      <w:marLeft w:val="0"/>
      <w:marRight w:val="0"/>
      <w:marTop w:val="0"/>
      <w:marBottom w:val="0"/>
      <w:divBdr>
        <w:top w:val="none" w:sz="0" w:space="0" w:color="auto"/>
        <w:left w:val="none" w:sz="0" w:space="0" w:color="auto"/>
        <w:bottom w:val="none" w:sz="0" w:space="0" w:color="auto"/>
        <w:right w:val="none" w:sz="0" w:space="0" w:color="auto"/>
      </w:divBdr>
    </w:div>
    <w:div w:id="362557787">
      <w:bodyDiv w:val="1"/>
      <w:marLeft w:val="0"/>
      <w:marRight w:val="0"/>
      <w:marTop w:val="0"/>
      <w:marBottom w:val="0"/>
      <w:divBdr>
        <w:top w:val="none" w:sz="0" w:space="0" w:color="auto"/>
        <w:left w:val="none" w:sz="0" w:space="0" w:color="auto"/>
        <w:bottom w:val="none" w:sz="0" w:space="0" w:color="auto"/>
        <w:right w:val="none" w:sz="0" w:space="0" w:color="auto"/>
      </w:divBdr>
    </w:div>
    <w:div w:id="420294610">
      <w:bodyDiv w:val="1"/>
      <w:marLeft w:val="0"/>
      <w:marRight w:val="0"/>
      <w:marTop w:val="0"/>
      <w:marBottom w:val="0"/>
      <w:divBdr>
        <w:top w:val="none" w:sz="0" w:space="0" w:color="auto"/>
        <w:left w:val="none" w:sz="0" w:space="0" w:color="auto"/>
        <w:bottom w:val="none" w:sz="0" w:space="0" w:color="auto"/>
        <w:right w:val="none" w:sz="0" w:space="0" w:color="auto"/>
      </w:divBdr>
    </w:div>
    <w:div w:id="657536971">
      <w:bodyDiv w:val="1"/>
      <w:marLeft w:val="0"/>
      <w:marRight w:val="0"/>
      <w:marTop w:val="0"/>
      <w:marBottom w:val="0"/>
      <w:divBdr>
        <w:top w:val="none" w:sz="0" w:space="0" w:color="auto"/>
        <w:left w:val="none" w:sz="0" w:space="0" w:color="auto"/>
        <w:bottom w:val="none" w:sz="0" w:space="0" w:color="auto"/>
        <w:right w:val="none" w:sz="0" w:space="0" w:color="auto"/>
      </w:divBdr>
    </w:div>
    <w:div w:id="674265800">
      <w:bodyDiv w:val="1"/>
      <w:marLeft w:val="0"/>
      <w:marRight w:val="0"/>
      <w:marTop w:val="0"/>
      <w:marBottom w:val="0"/>
      <w:divBdr>
        <w:top w:val="none" w:sz="0" w:space="0" w:color="auto"/>
        <w:left w:val="none" w:sz="0" w:space="0" w:color="auto"/>
        <w:bottom w:val="none" w:sz="0" w:space="0" w:color="auto"/>
        <w:right w:val="none" w:sz="0" w:space="0" w:color="auto"/>
      </w:divBdr>
    </w:div>
    <w:div w:id="767774624">
      <w:bodyDiv w:val="1"/>
      <w:marLeft w:val="0"/>
      <w:marRight w:val="0"/>
      <w:marTop w:val="0"/>
      <w:marBottom w:val="0"/>
      <w:divBdr>
        <w:top w:val="none" w:sz="0" w:space="0" w:color="auto"/>
        <w:left w:val="none" w:sz="0" w:space="0" w:color="auto"/>
        <w:bottom w:val="none" w:sz="0" w:space="0" w:color="auto"/>
        <w:right w:val="none" w:sz="0" w:space="0" w:color="auto"/>
      </w:divBdr>
    </w:div>
    <w:div w:id="1288200699">
      <w:bodyDiv w:val="1"/>
      <w:marLeft w:val="0"/>
      <w:marRight w:val="0"/>
      <w:marTop w:val="0"/>
      <w:marBottom w:val="0"/>
      <w:divBdr>
        <w:top w:val="none" w:sz="0" w:space="0" w:color="auto"/>
        <w:left w:val="none" w:sz="0" w:space="0" w:color="auto"/>
        <w:bottom w:val="none" w:sz="0" w:space="0" w:color="auto"/>
        <w:right w:val="none" w:sz="0" w:space="0" w:color="auto"/>
      </w:divBdr>
    </w:div>
    <w:div w:id="1629971988">
      <w:bodyDiv w:val="1"/>
      <w:marLeft w:val="0"/>
      <w:marRight w:val="0"/>
      <w:marTop w:val="0"/>
      <w:marBottom w:val="0"/>
      <w:divBdr>
        <w:top w:val="none" w:sz="0" w:space="0" w:color="auto"/>
        <w:left w:val="none" w:sz="0" w:space="0" w:color="auto"/>
        <w:bottom w:val="none" w:sz="0" w:space="0" w:color="auto"/>
        <w:right w:val="none" w:sz="0" w:space="0" w:color="auto"/>
      </w:divBdr>
    </w:div>
    <w:div w:id="1635789622">
      <w:bodyDiv w:val="1"/>
      <w:marLeft w:val="0"/>
      <w:marRight w:val="0"/>
      <w:marTop w:val="0"/>
      <w:marBottom w:val="0"/>
      <w:divBdr>
        <w:top w:val="none" w:sz="0" w:space="0" w:color="auto"/>
        <w:left w:val="none" w:sz="0" w:space="0" w:color="auto"/>
        <w:bottom w:val="none" w:sz="0" w:space="0" w:color="auto"/>
        <w:right w:val="none" w:sz="0" w:space="0" w:color="auto"/>
      </w:divBdr>
    </w:div>
    <w:div w:id="1657298920">
      <w:bodyDiv w:val="1"/>
      <w:marLeft w:val="0"/>
      <w:marRight w:val="0"/>
      <w:marTop w:val="0"/>
      <w:marBottom w:val="0"/>
      <w:divBdr>
        <w:top w:val="none" w:sz="0" w:space="0" w:color="auto"/>
        <w:left w:val="none" w:sz="0" w:space="0" w:color="auto"/>
        <w:bottom w:val="none" w:sz="0" w:space="0" w:color="auto"/>
        <w:right w:val="none" w:sz="0" w:space="0" w:color="auto"/>
      </w:divBdr>
    </w:div>
    <w:div w:id="18887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719</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MO</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Guillermo Diaz Vallejos</cp:lastModifiedBy>
  <cp:revision>1</cp:revision>
  <dcterms:created xsi:type="dcterms:W3CDTF">2025-07-23T14:58:00Z</dcterms:created>
  <dcterms:modified xsi:type="dcterms:W3CDTF">2025-08-06T16:19:00Z</dcterms:modified>
</cp:coreProperties>
</file>