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EDFE" w14:textId="77777777" w:rsidR="006873D9" w:rsidRPr="006873D9" w:rsidRDefault="006873D9" w:rsidP="00671797">
      <w:pPr>
        <w:spacing w:after="0" w:line="240" w:lineRule="auto"/>
        <w:jc w:val="center"/>
        <w:rPr>
          <w:rFonts w:ascii="Minion Pro" w:eastAsia="Calibri" w:hAnsi="Minion Pro" w:cs="Arial"/>
          <w:kern w:val="0"/>
          <w:sz w:val="24"/>
          <w:szCs w:val="24"/>
          <w14:ligatures w14:val="none"/>
        </w:rPr>
      </w:pPr>
      <w:r w:rsidRPr="006873D9">
        <w:rPr>
          <w:rFonts w:ascii="Minion Pro" w:eastAsia="Calibri" w:hAnsi="Minion Pro" w:cs="Arial"/>
          <w:noProof/>
          <w:kern w:val="0"/>
          <w:sz w:val="24"/>
          <w:szCs w:val="24"/>
          <w14:ligatures w14:val="none"/>
        </w:rPr>
        <w:drawing>
          <wp:inline distT="0" distB="0" distL="0" distR="0" wp14:anchorId="7899EF9E" wp14:editId="448A8792">
            <wp:extent cx="1426845" cy="11766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1176655"/>
                    </a:xfrm>
                    <a:prstGeom prst="rect">
                      <a:avLst/>
                    </a:prstGeom>
                    <a:noFill/>
                  </pic:spPr>
                </pic:pic>
              </a:graphicData>
            </a:graphic>
          </wp:inline>
        </w:drawing>
      </w:r>
    </w:p>
    <w:p w14:paraId="3F6DDF99"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3A080882" w14:textId="7C214A7C" w:rsid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 xml:space="preserve">PROYECTO DE LEY </w:t>
      </w:r>
      <w:r>
        <w:rPr>
          <w:rFonts w:ascii="Minion Pro" w:eastAsia="Calibri" w:hAnsi="Minion Pro" w:cs="Arial"/>
          <w:kern w:val="0"/>
          <w:sz w:val="24"/>
          <w:szCs w:val="24"/>
          <w14:ligatures w14:val="none"/>
        </w:rPr>
        <w:t>QUE REGULA LA EUTANASIA EN TRES CAUSALES EXCEPCIONALES Y GARANTIZA EL DERECHO A UNA MUERTE DIGNA</w:t>
      </w:r>
    </w:p>
    <w:p w14:paraId="10C45779"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noProof/>
          <w:kern w:val="0"/>
          <w:sz w:val="24"/>
          <w:szCs w:val="24"/>
          <w14:ligatures w14:val="none"/>
        </w:rPr>
        <mc:AlternateContent>
          <mc:Choice Requires="wps">
            <w:drawing>
              <wp:anchor distT="0" distB="0" distL="114300" distR="114300" simplePos="0" relativeHeight="251659264" behindDoc="0" locked="0" layoutInCell="1" allowOverlap="1" wp14:anchorId="117FB998" wp14:editId="6BFFAF9E">
                <wp:simplePos x="0" y="0"/>
                <wp:positionH relativeFrom="margin">
                  <wp:posOffset>15973</wp:posOffset>
                </wp:positionH>
                <wp:positionV relativeFrom="paragraph">
                  <wp:posOffset>76493</wp:posOffset>
                </wp:positionV>
                <wp:extent cx="5609492" cy="11967"/>
                <wp:effectExtent l="0" t="0" r="29845" b="26670"/>
                <wp:wrapNone/>
                <wp:docPr id="3" name="Conector recto 3"/>
                <wp:cNvGraphicFramePr/>
                <a:graphic xmlns:a="http://schemas.openxmlformats.org/drawingml/2006/main">
                  <a:graphicData uri="http://schemas.microsoft.com/office/word/2010/wordprocessingShape">
                    <wps:wsp>
                      <wps:cNvCnPr/>
                      <wps:spPr>
                        <a:xfrm>
                          <a:off x="0" y="0"/>
                          <a:ext cx="5609492" cy="1196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872FFD"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6pt" to="442.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" strokecolor="windowText" strokeweight=".5pt">
                <v:stroke joinstyle="miter"/>
                <w10:wrap anchorx="margin"/>
              </v:line>
            </w:pict>
          </mc:Fallback>
        </mc:AlternateContent>
      </w:r>
    </w:p>
    <w:p w14:paraId="575C7321" w14:textId="77777777"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p>
    <w:p w14:paraId="10B99F58" w14:textId="77777777" w:rsid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I.- IDEAS GENERALES.</w:t>
      </w:r>
    </w:p>
    <w:p w14:paraId="7589E561" w14:textId="77777777" w:rsidR="00E912D7" w:rsidRDefault="00E912D7" w:rsidP="00671797">
      <w:pPr>
        <w:spacing w:after="0" w:line="240" w:lineRule="auto"/>
        <w:jc w:val="both"/>
        <w:rPr>
          <w:rFonts w:ascii="Minion Pro" w:eastAsia="Calibri" w:hAnsi="Minion Pro" w:cs="Arial"/>
          <w:b/>
          <w:bCs/>
          <w:kern w:val="0"/>
          <w:sz w:val="24"/>
          <w:szCs w:val="24"/>
          <w14:ligatures w14:val="none"/>
        </w:rPr>
      </w:pPr>
    </w:p>
    <w:p w14:paraId="782ACF1C" w14:textId="71B6C290" w:rsidR="00E912D7" w:rsidRDefault="0041743B" w:rsidP="00E912D7">
      <w:pPr>
        <w:spacing w:after="0" w:line="240" w:lineRule="auto"/>
        <w:jc w:val="both"/>
        <w:rPr>
          <w:rFonts w:ascii="Minion Pro" w:eastAsia="Calibri" w:hAnsi="Minion Pro" w:cs="Arial"/>
          <w:kern w:val="0"/>
          <w:sz w:val="24"/>
          <w:szCs w:val="24"/>
          <w14:ligatures w14:val="none"/>
        </w:rPr>
      </w:pPr>
      <w:r>
        <w:rPr>
          <w:rFonts w:ascii="Minion Pro" w:eastAsia="Calibri" w:hAnsi="Minion Pro" w:cs="Arial"/>
          <w:kern w:val="0"/>
          <w:sz w:val="24"/>
          <w:szCs w:val="24"/>
          <w14:ligatures w14:val="none"/>
        </w:rPr>
        <w:t>Hoy en día, l</w:t>
      </w:r>
      <w:r w:rsidR="00E912D7" w:rsidRPr="00E912D7">
        <w:rPr>
          <w:rFonts w:ascii="Minion Pro" w:eastAsia="Calibri" w:hAnsi="Minion Pro" w:cs="Arial"/>
          <w:kern w:val="0"/>
          <w:sz w:val="24"/>
          <w:szCs w:val="24"/>
          <w14:ligatures w14:val="none"/>
        </w:rPr>
        <w:t>a eutanasia constituye uno de los temas más complejos y delicados del debate contemporáneo sobre derechos humanos, bioética y política pública. Su tratamiento legislativo exige conjugar principios fundamentales como la autonomía individual, la dignidad humana y el deber de protección del Estado, en contextos clínicos extremos donde la vida ha perdido su contenido de bienestar y significado personal.</w:t>
      </w:r>
    </w:p>
    <w:p w14:paraId="244EC664" w14:textId="77777777" w:rsidR="00E912D7" w:rsidRPr="00E912D7" w:rsidRDefault="00E912D7" w:rsidP="00E912D7">
      <w:pPr>
        <w:spacing w:after="0" w:line="240" w:lineRule="auto"/>
        <w:jc w:val="both"/>
        <w:rPr>
          <w:rFonts w:ascii="Minion Pro" w:eastAsia="Calibri" w:hAnsi="Minion Pro" w:cs="Arial"/>
          <w:kern w:val="0"/>
          <w:sz w:val="24"/>
          <w:szCs w:val="24"/>
          <w14:ligatures w14:val="none"/>
        </w:rPr>
      </w:pPr>
    </w:p>
    <w:p w14:paraId="1D58635B" w14:textId="77777777" w:rsidR="00E912D7" w:rsidRDefault="00E912D7" w:rsidP="00E912D7">
      <w:p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 xml:space="preserve">Por </w:t>
      </w:r>
      <w:r w:rsidRPr="00E912D7">
        <w:rPr>
          <w:rFonts w:ascii="Minion Pro" w:eastAsia="Calibri" w:hAnsi="Minion Pro" w:cs="Arial"/>
          <w:i/>
          <w:iCs/>
          <w:kern w:val="0"/>
          <w:sz w:val="24"/>
          <w:szCs w:val="24"/>
          <w14:ligatures w14:val="none"/>
        </w:rPr>
        <w:t>eutanasia</w:t>
      </w:r>
      <w:r w:rsidRPr="00E912D7">
        <w:rPr>
          <w:rFonts w:ascii="Minion Pro" w:eastAsia="Calibri" w:hAnsi="Minion Pro" w:cs="Arial"/>
          <w:kern w:val="0"/>
          <w:sz w:val="24"/>
          <w:szCs w:val="24"/>
          <w14:ligatures w14:val="none"/>
        </w:rPr>
        <w:t xml:space="preserve"> se entiende, en términos generales, la intervención médica voluntaria que busca poner fin a la vida de una persona que lo solicita de manera consciente y libre, con el objetivo de evitarle un sufrimiento físico o psíquico insoportable, derivado de una enfermedad incurable, irreversible o degenerativa. Esta práctica puede adoptar distintas formas (eutanasia activa, pasiva, directa, asistida) y debe diferenciarse claramente de otras figuras como los cuidados paliativos o el retiro del soporte vital, que no implican la acción deliberada de causar la muerte.</w:t>
      </w:r>
    </w:p>
    <w:p w14:paraId="7F42BE79" w14:textId="77777777" w:rsidR="00E912D7" w:rsidRPr="00E912D7" w:rsidRDefault="00E912D7" w:rsidP="00E912D7">
      <w:pPr>
        <w:spacing w:after="0" w:line="240" w:lineRule="auto"/>
        <w:jc w:val="both"/>
        <w:rPr>
          <w:rFonts w:ascii="Minion Pro" w:eastAsia="Calibri" w:hAnsi="Minion Pro" w:cs="Arial"/>
          <w:kern w:val="0"/>
          <w:sz w:val="24"/>
          <w:szCs w:val="24"/>
          <w14:ligatures w14:val="none"/>
        </w:rPr>
      </w:pPr>
    </w:p>
    <w:p w14:paraId="3E92235D" w14:textId="77777777" w:rsidR="00E912D7" w:rsidRPr="00E912D7" w:rsidRDefault="00E912D7" w:rsidP="00E912D7">
      <w:p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 xml:space="preserve">La Organización Mundial de la Salud (OMS), así como la Asociación Médica Mundial (AMM), acepta como definición de eutanasia: </w:t>
      </w:r>
      <w:r w:rsidRPr="00E912D7">
        <w:rPr>
          <w:rFonts w:ascii="Minion Pro" w:eastAsia="Calibri" w:hAnsi="Minion Pro" w:cs="Arial"/>
          <w:i/>
          <w:iCs/>
          <w:kern w:val="0"/>
          <w:sz w:val="24"/>
          <w:szCs w:val="24"/>
          <w14:ligatures w14:val="none"/>
        </w:rPr>
        <w:t>“el acto deliberado de poner fin a la vida, a petición propia o de algún familiar”</w:t>
      </w:r>
      <w:r w:rsidRPr="00E912D7">
        <w:rPr>
          <w:rFonts w:ascii="Minion Pro" w:eastAsia="Calibri" w:hAnsi="Minion Pro" w:cs="Arial"/>
          <w:i/>
          <w:iCs/>
          <w:kern w:val="0"/>
          <w:sz w:val="24"/>
          <w:szCs w:val="24"/>
          <w:vertAlign w:val="superscript"/>
          <w14:ligatures w14:val="none"/>
        </w:rPr>
        <w:footnoteReference w:id="1"/>
      </w:r>
      <w:r w:rsidRPr="00E912D7">
        <w:rPr>
          <w:rFonts w:ascii="Minion Pro" w:eastAsia="Calibri" w:hAnsi="Minion Pro" w:cs="Arial"/>
          <w:i/>
          <w:iCs/>
          <w:kern w:val="0"/>
          <w:sz w:val="24"/>
          <w:szCs w:val="24"/>
          <w14:ligatures w14:val="none"/>
        </w:rPr>
        <w:t>. Por su parte, la Real Academia de la Lengua Española define la eutanasia como “acción u omisión que, para evitar sufrimientos a los pacientes desahuciados, acelera su muerte, con su consentimiento o sin él</w:t>
      </w:r>
      <w:r w:rsidRPr="00E912D7">
        <w:rPr>
          <w:rFonts w:ascii="Minion Pro" w:eastAsia="Calibri" w:hAnsi="Minion Pro" w:cs="Arial"/>
          <w:kern w:val="0"/>
          <w:sz w:val="24"/>
          <w:szCs w:val="24"/>
          <w14:ligatures w14:val="none"/>
        </w:rPr>
        <w:t>”</w:t>
      </w:r>
      <w:r w:rsidRPr="00E912D7">
        <w:rPr>
          <w:rFonts w:ascii="Minion Pro" w:eastAsia="Calibri" w:hAnsi="Minion Pro" w:cs="Arial"/>
          <w:kern w:val="0"/>
          <w:sz w:val="24"/>
          <w:szCs w:val="24"/>
          <w:vertAlign w:val="superscript"/>
          <w14:ligatures w14:val="none"/>
        </w:rPr>
        <w:footnoteReference w:id="2"/>
      </w:r>
      <w:r w:rsidRPr="00E912D7">
        <w:rPr>
          <w:rFonts w:ascii="Minion Pro" w:eastAsia="Calibri" w:hAnsi="Minion Pro" w:cs="Arial"/>
          <w:kern w:val="0"/>
          <w:sz w:val="24"/>
          <w:szCs w:val="24"/>
          <w14:ligatures w14:val="none"/>
        </w:rPr>
        <w:t xml:space="preserve">. </w:t>
      </w:r>
    </w:p>
    <w:p w14:paraId="5F656950" w14:textId="77777777" w:rsidR="00E912D7" w:rsidRPr="00E912D7" w:rsidRDefault="00E912D7" w:rsidP="00E912D7">
      <w:pPr>
        <w:spacing w:after="0" w:line="240" w:lineRule="auto"/>
        <w:jc w:val="both"/>
        <w:rPr>
          <w:rFonts w:ascii="Minion Pro" w:eastAsia="Calibri" w:hAnsi="Minion Pro" w:cs="Arial"/>
          <w:kern w:val="0"/>
          <w:sz w:val="24"/>
          <w:szCs w:val="24"/>
          <w14:ligatures w14:val="none"/>
        </w:rPr>
      </w:pPr>
    </w:p>
    <w:p w14:paraId="50860FC2" w14:textId="07422B59" w:rsidR="00E912D7" w:rsidRDefault="0041743B" w:rsidP="00E912D7">
      <w:pPr>
        <w:spacing w:after="0" w:line="240" w:lineRule="auto"/>
        <w:jc w:val="both"/>
        <w:rPr>
          <w:rFonts w:ascii="Minion Pro" w:eastAsia="Calibri" w:hAnsi="Minion Pro" w:cs="Arial"/>
          <w:kern w:val="0"/>
          <w:sz w:val="24"/>
          <w:szCs w:val="24"/>
          <w14:ligatures w14:val="none"/>
        </w:rPr>
      </w:pPr>
      <w:r>
        <w:rPr>
          <w:rFonts w:ascii="Minion Pro" w:eastAsia="Calibri" w:hAnsi="Minion Pro" w:cs="Arial"/>
          <w:kern w:val="0"/>
          <w:sz w:val="24"/>
          <w:szCs w:val="24"/>
          <w14:ligatures w14:val="none"/>
        </w:rPr>
        <w:t xml:space="preserve">También se ha entendido que </w:t>
      </w:r>
      <w:r w:rsidR="00E912D7" w:rsidRPr="00E912D7">
        <w:rPr>
          <w:rFonts w:ascii="Minion Pro" w:eastAsia="Calibri" w:hAnsi="Minion Pro" w:cs="Arial"/>
          <w:kern w:val="0"/>
          <w:sz w:val="24"/>
          <w:szCs w:val="24"/>
          <w14:ligatures w14:val="none"/>
        </w:rPr>
        <w:t>“</w:t>
      </w:r>
      <w:r w:rsidR="00E912D7" w:rsidRPr="00E912D7">
        <w:rPr>
          <w:rFonts w:ascii="Minion Pro" w:eastAsia="Calibri" w:hAnsi="Minion Pro" w:cs="Arial"/>
          <w:i/>
          <w:iCs/>
          <w:kern w:val="0"/>
          <w:sz w:val="24"/>
          <w:szCs w:val="24"/>
          <w14:ligatures w14:val="none"/>
        </w:rPr>
        <w:t>consiste en todas aquellas acciones realizadas deliberadamente por profesionales sanitarios que tienen como objetivo provocar directamente la muerte a petición expresa, voluntaria y reiterada de un paciente capaz que presenta un sufrimiento intenso, físico o psíquico, a consecuencia de una enfermedad terminal o irreversible y que el propio paciente experimenta como algo inaceptable, insoportable e indigno</w:t>
      </w:r>
      <w:r w:rsidR="00E912D7" w:rsidRPr="00E912D7">
        <w:rPr>
          <w:rFonts w:ascii="Minion Pro" w:eastAsia="Calibri" w:hAnsi="Minion Pro" w:cs="Arial"/>
          <w:kern w:val="0"/>
          <w:sz w:val="24"/>
          <w:szCs w:val="24"/>
          <w14:ligatures w14:val="none"/>
        </w:rPr>
        <w:t>”</w:t>
      </w:r>
      <w:r w:rsidR="00E912D7" w:rsidRPr="00E912D7">
        <w:rPr>
          <w:rFonts w:ascii="Minion Pro" w:eastAsia="Calibri" w:hAnsi="Minion Pro" w:cs="Arial"/>
          <w:kern w:val="0"/>
          <w:sz w:val="24"/>
          <w:szCs w:val="24"/>
          <w:vertAlign w:val="superscript"/>
          <w14:ligatures w14:val="none"/>
        </w:rPr>
        <w:footnoteReference w:id="3"/>
      </w:r>
      <w:r w:rsidR="00E912D7" w:rsidRPr="00E912D7">
        <w:rPr>
          <w:rFonts w:ascii="Minion Pro" w:eastAsia="Calibri" w:hAnsi="Minion Pro" w:cs="Arial"/>
          <w:kern w:val="0"/>
          <w:sz w:val="24"/>
          <w:szCs w:val="24"/>
          <w14:ligatures w14:val="none"/>
        </w:rPr>
        <w:t xml:space="preserve">. </w:t>
      </w:r>
    </w:p>
    <w:p w14:paraId="392AE9ED" w14:textId="77777777" w:rsidR="00E912D7" w:rsidRDefault="00E912D7" w:rsidP="00E912D7">
      <w:pPr>
        <w:spacing w:after="0" w:line="240" w:lineRule="auto"/>
        <w:jc w:val="both"/>
        <w:rPr>
          <w:rFonts w:ascii="Minion Pro" w:eastAsia="Calibri" w:hAnsi="Minion Pro" w:cs="Arial"/>
          <w:kern w:val="0"/>
          <w:sz w:val="24"/>
          <w:szCs w:val="24"/>
          <w14:ligatures w14:val="none"/>
        </w:rPr>
      </w:pPr>
    </w:p>
    <w:p w14:paraId="42175C52" w14:textId="1085B83F" w:rsidR="00E912D7" w:rsidRDefault="00E912D7" w:rsidP="00E912D7">
      <w:p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 xml:space="preserve">De un modo más específico, se la ha definido como </w:t>
      </w:r>
      <w:r w:rsidRPr="00E912D7">
        <w:rPr>
          <w:rFonts w:ascii="Minion Pro" w:eastAsia="Calibri" w:hAnsi="Minion Pro" w:cs="Arial"/>
          <w:i/>
          <w:iCs/>
          <w:kern w:val="0"/>
          <w:sz w:val="24"/>
          <w:szCs w:val="24"/>
          <w14:ligatures w14:val="none"/>
        </w:rPr>
        <w:t>“la muerte indolora infligida a una persona humana, consciente o no, que sufre abundantemente a causa de enfermedades graves e incurables o por su condición de disminuido, sean estas dolencias congénitas o adquiridas, llevada a cabo de manera deliberada por el personal sanitario o al menos con su ayuda, mediante fármacos o con la suspensión de curas vitales ordinarias, porque se considera irracional que prosiga una vida que, en tales condiciones, se valora como ya no digna de ser vivida”</w:t>
      </w:r>
      <w:r w:rsidRPr="00E912D7">
        <w:rPr>
          <w:rFonts w:ascii="Minion Pro" w:eastAsia="Calibri" w:hAnsi="Minion Pro" w:cs="Arial"/>
          <w:kern w:val="0"/>
          <w:sz w:val="24"/>
          <w:szCs w:val="24"/>
          <w:vertAlign w:val="superscript"/>
          <w14:ligatures w14:val="none"/>
        </w:rPr>
        <w:footnoteReference w:id="4"/>
      </w:r>
      <w:r w:rsidRPr="00E912D7">
        <w:rPr>
          <w:rFonts w:ascii="Minion Pro" w:eastAsia="Calibri" w:hAnsi="Minion Pro" w:cs="Arial"/>
          <w:kern w:val="0"/>
          <w:sz w:val="24"/>
          <w:szCs w:val="24"/>
          <w14:ligatures w14:val="none"/>
        </w:rPr>
        <w:t>.</w:t>
      </w:r>
    </w:p>
    <w:p w14:paraId="6CD49307" w14:textId="77777777" w:rsidR="0041743B" w:rsidRPr="00E912D7" w:rsidRDefault="0041743B" w:rsidP="00E912D7">
      <w:pPr>
        <w:spacing w:after="0" w:line="240" w:lineRule="auto"/>
        <w:jc w:val="both"/>
        <w:rPr>
          <w:rFonts w:ascii="Minion Pro" w:eastAsia="Calibri" w:hAnsi="Minion Pro" w:cs="Arial"/>
          <w:kern w:val="0"/>
          <w:sz w:val="24"/>
          <w:szCs w:val="24"/>
          <w14:ligatures w14:val="none"/>
        </w:rPr>
      </w:pPr>
    </w:p>
    <w:p w14:paraId="11ABC3E7" w14:textId="77777777" w:rsidR="0041743B" w:rsidRDefault="00E912D7" w:rsidP="00E912D7">
      <w:p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Reforzando este concepto y resaltando los elementos que lo componen, la doctrina especializada</w:t>
      </w:r>
      <w:r w:rsidRPr="00E912D7">
        <w:rPr>
          <w:rFonts w:ascii="Minion Pro" w:eastAsia="Calibri" w:hAnsi="Minion Pro" w:cs="Arial"/>
          <w:kern w:val="0"/>
          <w:sz w:val="24"/>
          <w:szCs w:val="24"/>
          <w:vertAlign w:val="superscript"/>
          <w14:ligatures w14:val="none"/>
        </w:rPr>
        <w:footnoteReference w:id="5"/>
      </w:r>
      <w:r w:rsidRPr="00E912D7">
        <w:rPr>
          <w:rFonts w:ascii="Minion Pro" w:eastAsia="Calibri" w:hAnsi="Minion Pro" w:cs="Arial"/>
          <w:kern w:val="0"/>
          <w:sz w:val="24"/>
          <w:szCs w:val="24"/>
          <w14:ligatures w14:val="none"/>
        </w:rPr>
        <w:t xml:space="preserve"> señala que el uso del término eutanasia se restringe a las actuaciones que: </w:t>
      </w:r>
    </w:p>
    <w:p w14:paraId="153D7D46" w14:textId="32195A59" w:rsidR="00E912D7" w:rsidRPr="00E912D7" w:rsidRDefault="00E912D7" w:rsidP="00E912D7">
      <w:p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 xml:space="preserve">a) buscan producir directamente la muerte del paciente, es decir, mediante una relación causa-efecto inmediata; </w:t>
      </w:r>
    </w:p>
    <w:p w14:paraId="72FBA4D8" w14:textId="77777777" w:rsidR="00E912D7" w:rsidRPr="00E912D7" w:rsidRDefault="00E912D7" w:rsidP="00E912D7">
      <w:p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 xml:space="preserve">b) se realizan a petición expresa, bien informada y reiterada en el tiempo de un paciente en plena capacidad de tomar decisiones; </w:t>
      </w:r>
    </w:p>
    <w:p w14:paraId="3AEFD812" w14:textId="77777777" w:rsidR="00E912D7" w:rsidRPr="00E912D7" w:rsidRDefault="00E912D7" w:rsidP="00E912D7">
      <w:p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 xml:space="preserve">c) están en un contexto de dolor o sufrimiento intenso del paciente por una enfermedad terminal o irreversible, que no es posible mitigar por cuidados paliativos, y </w:t>
      </w:r>
    </w:p>
    <w:p w14:paraId="1E411012" w14:textId="77777777" w:rsidR="00E912D7" w:rsidRPr="00E912D7" w:rsidRDefault="00E912D7" w:rsidP="00E912D7">
      <w:p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d) son efectuadas por profesionales sanitarios que conocen al paciente.</w:t>
      </w:r>
    </w:p>
    <w:p w14:paraId="41123ABC" w14:textId="77777777" w:rsidR="00E912D7" w:rsidRPr="00E912D7" w:rsidRDefault="00E912D7" w:rsidP="00E912D7">
      <w:pPr>
        <w:spacing w:after="0" w:line="240" w:lineRule="auto"/>
        <w:jc w:val="both"/>
        <w:rPr>
          <w:rFonts w:ascii="Minion Pro" w:eastAsia="Calibri" w:hAnsi="Minion Pro" w:cs="Arial"/>
          <w:kern w:val="0"/>
          <w:sz w:val="24"/>
          <w:szCs w:val="24"/>
          <w14:ligatures w14:val="none"/>
        </w:rPr>
      </w:pPr>
    </w:p>
    <w:p w14:paraId="557D080C" w14:textId="12B0C97E" w:rsidR="0041743B" w:rsidRPr="0041743B" w:rsidRDefault="0041743B" w:rsidP="0041743B">
      <w:pPr>
        <w:spacing w:after="0" w:line="240" w:lineRule="auto"/>
        <w:jc w:val="both"/>
        <w:rPr>
          <w:rFonts w:ascii="Minion Pro" w:eastAsia="Calibri" w:hAnsi="Minion Pro" w:cs="Arial"/>
          <w:kern w:val="0"/>
          <w:sz w:val="24"/>
          <w:szCs w:val="24"/>
          <w14:ligatures w14:val="none"/>
        </w:rPr>
      </w:pPr>
      <w:r>
        <w:rPr>
          <w:rFonts w:ascii="Minion Pro" w:eastAsia="Calibri" w:hAnsi="Minion Pro" w:cs="Arial"/>
          <w:kern w:val="0"/>
          <w:sz w:val="24"/>
          <w:szCs w:val="24"/>
          <w14:ligatures w14:val="none"/>
        </w:rPr>
        <w:t xml:space="preserve">El procedimiento de la eutanasia se circunscribe en una temática que alcanza niveles aún mayores y que dicen relación con la </w:t>
      </w:r>
      <w:r w:rsidRPr="0041743B">
        <w:rPr>
          <w:rFonts w:ascii="Minion Pro" w:eastAsia="Calibri" w:hAnsi="Minion Pro" w:cs="Arial"/>
          <w:i/>
          <w:iCs/>
          <w:kern w:val="0"/>
          <w:sz w:val="24"/>
          <w:szCs w:val="24"/>
          <w14:ligatures w14:val="none"/>
        </w:rPr>
        <w:t>muerte digna</w:t>
      </w:r>
      <w:r>
        <w:rPr>
          <w:rFonts w:ascii="Minion Pro" w:eastAsia="Calibri" w:hAnsi="Minion Pro" w:cs="Arial"/>
          <w:kern w:val="0"/>
          <w:sz w:val="24"/>
          <w:szCs w:val="24"/>
          <w14:ligatures w14:val="none"/>
        </w:rPr>
        <w:t xml:space="preserve">. </w:t>
      </w:r>
      <w:r w:rsidRPr="0041743B">
        <w:rPr>
          <w:rFonts w:ascii="Minion Pro" w:eastAsia="Calibri" w:hAnsi="Minion Pro" w:cs="Arial"/>
          <w:kern w:val="0"/>
          <w:sz w:val="24"/>
          <w:szCs w:val="24"/>
          <w14:ligatures w14:val="none"/>
        </w:rPr>
        <w:t>El concepto de muerte digna remite al derecho de toda persona a morir en condiciones que respeten su autonomía, integridad y dignidad humana, evitando el sufrimiento físico o psíquico innecesario, especialmente en contextos de enfermedad irreversible o etapa terminal. A diferencia de la sola extinción biológica de la vida, la muerte digna implica que el proceso de morir sea humanizado, voluntario y libre de encarnizamiento terapéutico.</w:t>
      </w:r>
      <w:r>
        <w:rPr>
          <w:rFonts w:ascii="Minion Pro" w:eastAsia="Calibri" w:hAnsi="Minion Pro" w:cs="Arial"/>
          <w:kern w:val="0"/>
          <w:sz w:val="24"/>
          <w:szCs w:val="24"/>
          <w14:ligatures w14:val="none"/>
        </w:rPr>
        <w:t xml:space="preserve"> </w:t>
      </w:r>
      <w:r w:rsidRPr="0041743B">
        <w:rPr>
          <w:rFonts w:ascii="Minion Pro" w:eastAsia="Calibri" w:hAnsi="Minion Pro" w:cs="Arial"/>
          <w:kern w:val="0"/>
          <w:sz w:val="24"/>
          <w:szCs w:val="24"/>
          <w14:ligatures w14:val="none"/>
        </w:rPr>
        <w:t xml:space="preserve">Según la Organización Mundial de la Salud (OMS), el enfoque de muerte digna forma parte del </w:t>
      </w:r>
      <w:r w:rsidRPr="0041743B">
        <w:rPr>
          <w:rFonts w:ascii="Minion Pro" w:eastAsia="Calibri" w:hAnsi="Minion Pro" w:cs="Arial"/>
          <w:i/>
          <w:iCs/>
          <w:kern w:val="0"/>
          <w:sz w:val="24"/>
          <w:szCs w:val="24"/>
          <w14:ligatures w14:val="none"/>
        </w:rPr>
        <w:t>“cuidado integral del paciente en etapa terminal, incluyendo alivio del dolor, soporte emocional y respeto de la voluntad personal”</w:t>
      </w:r>
      <w:r>
        <w:rPr>
          <w:rStyle w:val="Refdenotaalpie"/>
          <w:rFonts w:ascii="Minion Pro" w:eastAsia="Calibri" w:hAnsi="Minion Pro" w:cs="Arial"/>
          <w:i/>
          <w:iCs/>
          <w:kern w:val="0"/>
          <w:sz w:val="24"/>
          <w:szCs w:val="24"/>
          <w14:ligatures w14:val="none"/>
        </w:rPr>
        <w:footnoteReference w:id="6"/>
      </w:r>
      <w:r>
        <w:rPr>
          <w:rFonts w:ascii="Minion Pro" w:eastAsia="Calibri" w:hAnsi="Minion Pro" w:cs="Arial"/>
          <w:kern w:val="0"/>
          <w:sz w:val="24"/>
          <w:szCs w:val="24"/>
          <w14:ligatures w14:val="none"/>
        </w:rPr>
        <w:t>. Por su parte, e</w:t>
      </w:r>
      <w:r w:rsidRPr="0041743B">
        <w:rPr>
          <w:rFonts w:ascii="Minion Pro" w:eastAsia="Calibri" w:hAnsi="Minion Pro" w:cs="Arial"/>
          <w:kern w:val="0"/>
          <w:sz w:val="24"/>
          <w:szCs w:val="24"/>
          <w14:ligatures w14:val="none"/>
        </w:rPr>
        <w:t>l jurista español Gregorio Peces-Barba la define como</w:t>
      </w:r>
      <w:r>
        <w:rPr>
          <w:rFonts w:ascii="Minion Pro" w:eastAsia="Calibri" w:hAnsi="Minion Pro" w:cs="Arial"/>
          <w:kern w:val="0"/>
          <w:sz w:val="24"/>
          <w:szCs w:val="24"/>
          <w14:ligatures w14:val="none"/>
        </w:rPr>
        <w:t xml:space="preserve"> </w:t>
      </w:r>
      <w:r w:rsidRPr="0041743B">
        <w:rPr>
          <w:rFonts w:ascii="Minion Pro" w:eastAsia="Calibri" w:hAnsi="Minion Pro" w:cs="Arial"/>
          <w:kern w:val="0"/>
          <w:sz w:val="24"/>
          <w:szCs w:val="24"/>
          <w14:ligatures w14:val="none"/>
        </w:rPr>
        <w:t>“</w:t>
      </w:r>
      <w:r w:rsidRPr="0041743B">
        <w:rPr>
          <w:rFonts w:ascii="Minion Pro" w:eastAsia="Calibri" w:hAnsi="Minion Pro" w:cs="Arial"/>
          <w:i/>
          <w:iCs/>
          <w:kern w:val="0"/>
          <w:sz w:val="24"/>
          <w:szCs w:val="24"/>
          <w14:ligatures w14:val="none"/>
        </w:rPr>
        <w:t>el derecho a morir dignamente se basa en la idea de que la persona debe poder decidir cuándo una vida ha dejado de tener sentido para ella, sin imposiciones médicas ni religiosas ajenas a su conciencia</w:t>
      </w:r>
      <w:r w:rsidRPr="0041743B">
        <w:rPr>
          <w:rFonts w:ascii="Minion Pro" w:eastAsia="Calibri" w:hAnsi="Minion Pro" w:cs="Arial"/>
          <w:kern w:val="0"/>
          <w:sz w:val="24"/>
          <w:szCs w:val="24"/>
          <w14:ligatures w14:val="none"/>
        </w:rPr>
        <w:t>”</w:t>
      </w:r>
      <w:r>
        <w:rPr>
          <w:rStyle w:val="Refdenotaalpie"/>
          <w:rFonts w:ascii="Minion Pro" w:eastAsia="Calibri" w:hAnsi="Minion Pro" w:cs="Arial"/>
          <w:kern w:val="0"/>
          <w:sz w:val="24"/>
          <w:szCs w:val="24"/>
          <w14:ligatures w14:val="none"/>
        </w:rPr>
        <w:footnoteReference w:id="7"/>
      </w:r>
      <w:r>
        <w:rPr>
          <w:rFonts w:ascii="Minion Pro" w:eastAsia="Calibri" w:hAnsi="Minion Pro" w:cs="Arial"/>
          <w:kern w:val="0"/>
          <w:sz w:val="24"/>
          <w:szCs w:val="24"/>
          <w14:ligatures w14:val="none"/>
        </w:rPr>
        <w:t>.</w:t>
      </w:r>
    </w:p>
    <w:p w14:paraId="46636D23" w14:textId="77777777" w:rsidR="0041743B" w:rsidRDefault="0041743B" w:rsidP="0041743B">
      <w:pPr>
        <w:spacing w:after="0" w:line="240" w:lineRule="auto"/>
        <w:jc w:val="both"/>
        <w:rPr>
          <w:rFonts w:ascii="Minion Pro" w:eastAsia="Calibri" w:hAnsi="Minion Pro" w:cs="Arial"/>
          <w:kern w:val="0"/>
          <w:sz w:val="24"/>
          <w:szCs w:val="24"/>
          <w14:ligatures w14:val="none"/>
        </w:rPr>
      </w:pPr>
    </w:p>
    <w:p w14:paraId="62E8601D" w14:textId="040E9A8D" w:rsidR="00E912D7" w:rsidRDefault="0041743B" w:rsidP="00E912D7">
      <w:pPr>
        <w:spacing w:after="0" w:line="240" w:lineRule="auto"/>
        <w:jc w:val="both"/>
        <w:rPr>
          <w:rFonts w:ascii="Minion Pro" w:eastAsia="Calibri" w:hAnsi="Minion Pro" w:cs="Arial"/>
          <w:kern w:val="0"/>
          <w:sz w:val="24"/>
          <w:szCs w:val="24"/>
          <w14:ligatures w14:val="none"/>
        </w:rPr>
      </w:pPr>
      <w:r>
        <w:rPr>
          <w:rFonts w:ascii="Minion Pro" w:eastAsia="Calibri" w:hAnsi="Minion Pro" w:cs="Arial"/>
          <w:kern w:val="0"/>
          <w:sz w:val="24"/>
          <w:szCs w:val="24"/>
          <w14:ligatures w14:val="none"/>
        </w:rPr>
        <w:t>Tanto la eutanasia como el concepto del buen morir c</w:t>
      </w:r>
      <w:r w:rsidR="00E912D7" w:rsidRPr="00E912D7">
        <w:rPr>
          <w:rFonts w:ascii="Minion Pro" w:eastAsia="Calibri" w:hAnsi="Minion Pro" w:cs="Arial"/>
          <w:kern w:val="0"/>
          <w:sz w:val="24"/>
          <w:szCs w:val="24"/>
          <w14:ligatures w14:val="none"/>
        </w:rPr>
        <w:t>onstituye</w:t>
      </w:r>
      <w:r>
        <w:rPr>
          <w:rFonts w:ascii="Minion Pro" w:eastAsia="Calibri" w:hAnsi="Minion Pro" w:cs="Arial"/>
          <w:kern w:val="0"/>
          <w:sz w:val="24"/>
          <w:szCs w:val="24"/>
          <w14:ligatures w14:val="none"/>
        </w:rPr>
        <w:t>n</w:t>
      </w:r>
      <w:r w:rsidR="00E912D7" w:rsidRPr="00E912D7">
        <w:rPr>
          <w:rFonts w:ascii="Minion Pro" w:eastAsia="Calibri" w:hAnsi="Minion Pro" w:cs="Arial"/>
          <w:kern w:val="0"/>
          <w:sz w:val="24"/>
          <w:szCs w:val="24"/>
          <w14:ligatures w14:val="none"/>
        </w:rPr>
        <w:t xml:space="preserve"> tema</w:t>
      </w:r>
      <w:r>
        <w:rPr>
          <w:rFonts w:ascii="Minion Pro" w:eastAsia="Calibri" w:hAnsi="Minion Pro" w:cs="Arial"/>
          <w:kern w:val="0"/>
          <w:sz w:val="24"/>
          <w:szCs w:val="24"/>
          <w14:ligatures w14:val="none"/>
        </w:rPr>
        <w:t>s</w:t>
      </w:r>
      <w:r w:rsidR="00E912D7" w:rsidRPr="00E912D7">
        <w:rPr>
          <w:rFonts w:ascii="Minion Pro" w:eastAsia="Calibri" w:hAnsi="Minion Pro" w:cs="Arial"/>
          <w:kern w:val="0"/>
          <w:sz w:val="24"/>
          <w:szCs w:val="24"/>
          <w14:ligatures w14:val="none"/>
        </w:rPr>
        <w:t xml:space="preserve"> que se encuentra</w:t>
      </w:r>
      <w:r>
        <w:rPr>
          <w:rFonts w:ascii="Minion Pro" w:eastAsia="Calibri" w:hAnsi="Minion Pro" w:cs="Arial"/>
          <w:kern w:val="0"/>
          <w:sz w:val="24"/>
          <w:szCs w:val="24"/>
          <w14:ligatures w14:val="none"/>
        </w:rPr>
        <w:t>n</w:t>
      </w:r>
      <w:r w:rsidR="00E912D7" w:rsidRPr="00E912D7">
        <w:rPr>
          <w:rFonts w:ascii="Minion Pro" w:eastAsia="Calibri" w:hAnsi="Minion Pro" w:cs="Arial"/>
          <w:kern w:val="0"/>
          <w:sz w:val="24"/>
          <w:szCs w:val="24"/>
          <w14:ligatures w14:val="none"/>
        </w:rPr>
        <w:t xml:space="preserve"> en discusión en la comunidad internacional. El debate jurídico sobre la eutanasia ha adquirido relevancia mundial en los últimos 30 años, y cada vez más países democráticos han optado por establecer marcos normativos que la regulen de manera excepcional, ética y controlada. Actualmente, la eutanasia activa es legal en Países Bajos, Bélgica, Luxemburgo, España, Colombia y Canadá, y el suicidio asistido está permitido bajo regulación médica en Suiza, algunos estados de EE.UU., Alemania y Austria.</w:t>
      </w:r>
    </w:p>
    <w:p w14:paraId="6BDAF1E2" w14:textId="77777777" w:rsidR="00E912D7" w:rsidRPr="00E912D7" w:rsidRDefault="00E912D7" w:rsidP="00E912D7">
      <w:pPr>
        <w:spacing w:after="0" w:line="240" w:lineRule="auto"/>
        <w:jc w:val="both"/>
        <w:rPr>
          <w:rFonts w:ascii="Minion Pro" w:eastAsia="Calibri" w:hAnsi="Minion Pro" w:cs="Arial"/>
          <w:kern w:val="0"/>
          <w:sz w:val="24"/>
          <w:szCs w:val="24"/>
          <w14:ligatures w14:val="none"/>
        </w:rPr>
      </w:pPr>
    </w:p>
    <w:p w14:paraId="07BC325F" w14:textId="77777777" w:rsidR="00E912D7" w:rsidRPr="00E912D7" w:rsidRDefault="00E912D7" w:rsidP="00E912D7">
      <w:p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Las razones que han llevado a estos países a legislar sobre la eutanasia son diversas, pero convergen en tres fundamentos centrales:</w:t>
      </w:r>
    </w:p>
    <w:p w14:paraId="59E52753" w14:textId="77777777" w:rsidR="00E912D7" w:rsidRPr="00E912D7" w:rsidRDefault="00E912D7" w:rsidP="00E912D7">
      <w:pPr>
        <w:numPr>
          <w:ilvl w:val="0"/>
          <w:numId w:val="4"/>
        </w:num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El respeto a la autonomía personal: Se reconoce que las personas tienen derecho a tomar decisiones libres sobre su cuerpo y su vida, especialmente frente al sufrimiento irreversible. Esta concepción se fundamenta en el principio liberal de la libertad individual y en el derecho constitucional a la dignidad.</w:t>
      </w:r>
    </w:p>
    <w:p w14:paraId="47227990" w14:textId="77777777" w:rsidR="00E912D7" w:rsidRPr="00E912D7" w:rsidRDefault="00E912D7" w:rsidP="00E912D7">
      <w:pPr>
        <w:numPr>
          <w:ilvl w:val="0"/>
          <w:numId w:val="4"/>
        </w:num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La necesidad de garantizar una muerte digna: En casos donde la medicina ya no puede curar ni aliviar adecuadamente, prolongar la vida de manera artificial puede convertirse en una forma de trato cruel o inhumano. Regular la eutanasia evita el encarnizamiento terapéutico y ofrece una salida compasiva ante el dolor incontrolable.</w:t>
      </w:r>
    </w:p>
    <w:p w14:paraId="109E5E0F" w14:textId="77777777" w:rsidR="00E912D7" w:rsidRDefault="00E912D7" w:rsidP="00E912D7">
      <w:pPr>
        <w:numPr>
          <w:ilvl w:val="0"/>
          <w:numId w:val="4"/>
        </w:num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La protección contra decisiones informales y clandestinas: En ausencia de regulación, muchas decisiones sobre el final de la vida ocurren en condiciones de inseguridad jurídica, sin protocolos claros ni garantías éticas. La ley permite establecer criterios objetivos, procedimientos fiscalizados y límites definidos.</w:t>
      </w:r>
    </w:p>
    <w:p w14:paraId="0E218C8A" w14:textId="77777777" w:rsidR="00E912D7" w:rsidRPr="00E912D7" w:rsidRDefault="00E912D7" w:rsidP="00E912D7">
      <w:pPr>
        <w:spacing w:after="0" w:line="240" w:lineRule="auto"/>
        <w:ind w:left="720"/>
        <w:jc w:val="both"/>
        <w:rPr>
          <w:rFonts w:ascii="Minion Pro" w:eastAsia="Calibri" w:hAnsi="Minion Pro" w:cs="Arial"/>
          <w:kern w:val="0"/>
          <w:sz w:val="24"/>
          <w:szCs w:val="24"/>
          <w14:ligatures w14:val="none"/>
        </w:rPr>
      </w:pPr>
    </w:p>
    <w:p w14:paraId="268B29A3" w14:textId="77777777" w:rsidR="00E912D7" w:rsidRDefault="00E912D7" w:rsidP="00E912D7">
      <w:p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lastRenderedPageBreak/>
        <w:t>Además, los sistemas comparados coinciden en establecer la eutanasia como una excepción legal de aplicación restringida, no como una alternativa general, y acompañada de exigencias como el consentimiento informado, la intervención de equipos médicos, la posibilidad de objeción de conciencia y registros transparentes.</w:t>
      </w:r>
    </w:p>
    <w:p w14:paraId="209CFCB3" w14:textId="77777777" w:rsidR="00135AEB" w:rsidRPr="00E912D7" w:rsidRDefault="00135AEB" w:rsidP="00E912D7">
      <w:pPr>
        <w:spacing w:after="0" w:line="240" w:lineRule="auto"/>
        <w:jc w:val="both"/>
        <w:rPr>
          <w:rFonts w:ascii="Minion Pro" w:eastAsia="Calibri" w:hAnsi="Minion Pro" w:cs="Arial"/>
          <w:kern w:val="0"/>
          <w:sz w:val="24"/>
          <w:szCs w:val="24"/>
          <w14:ligatures w14:val="none"/>
        </w:rPr>
      </w:pPr>
    </w:p>
    <w:p w14:paraId="43C910EE" w14:textId="77777777" w:rsidR="00E912D7" w:rsidRPr="00E912D7" w:rsidRDefault="00E912D7" w:rsidP="00E912D7">
      <w:pPr>
        <w:spacing w:after="0" w:line="240" w:lineRule="auto"/>
        <w:jc w:val="both"/>
        <w:rPr>
          <w:rFonts w:ascii="Minion Pro" w:eastAsia="Calibri" w:hAnsi="Minion Pro" w:cs="Arial"/>
          <w:kern w:val="0"/>
          <w:sz w:val="24"/>
          <w:szCs w:val="24"/>
          <w14:ligatures w14:val="none"/>
        </w:rPr>
      </w:pPr>
      <w:r w:rsidRPr="00E912D7">
        <w:rPr>
          <w:rFonts w:ascii="Minion Pro" w:eastAsia="Calibri" w:hAnsi="Minion Pro" w:cs="Arial"/>
          <w:kern w:val="0"/>
          <w:sz w:val="24"/>
          <w:szCs w:val="24"/>
          <w14:ligatures w14:val="none"/>
        </w:rPr>
        <w:t>Este proceso de regulación no implica una desvalorización de la vida, sino más bien su afirmación desde la libertad y la responsabilidad moral de cada persona. Legislar sobre eutanasia es reconocer que, en ciertas condiciones extremas, respetar la voluntad de morir es también una forma de respetar el derecho a vivir con dignidad hasta el final.</w:t>
      </w:r>
    </w:p>
    <w:p w14:paraId="7DBEA7BA" w14:textId="77777777" w:rsidR="00E912D7" w:rsidRDefault="00E912D7" w:rsidP="00671797">
      <w:pPr>
        <w:spacing w:after="0" w:line="240" w:lineRule="auto"/>
        <w:jc w:val="both"/>
        <w:rPr>
          <w:rFonts w:ascii="Minion Pro" w:eastAsia="Calibri" w:hAnsi="Minion Pro" w:cs="Arial"/>
          <w:b/>
          <w:bCs/>
          <w:kern w:val="0"/>
          <w:sz w:val="24"/>
          <w:szCs w:val="24"/>
          <w14:ligatures w14:val="none"/>
        </w:rPr>
      </w:pPr>
    </w:p>
    <w:p w14:paraId="733894E8" w14:textId="6165D6AC" w:rsidR="006873D9" w:rsidRDefault="00004516" w:rsidP="00671797">
      <w:pPr>
        <w:spacing w:after="0" w:line="240" w:lineRule="auto"/>
        <w:jc w:val="both"/>
        <w:rPr>
          <w:rFonts w:ascii="Minion Pro" w:eastAsia="Calibri" w:hAnsi="Minion Pro" w:cs="Arial"/>
          <w:kern w:val="0"/>
          <w:sz w:val="24"/>
          <w:szCs w:val="24"/>
          <w14:ligatures w14:val="none"/>
        </w:rPr>
      </w:pPr>
      <w:r w:rsidRPr="00004516">
        <w:rPr>
          <w:rFonts w:ascii="Minion Pro" w:eastAsia="Calibri" w:hAnsi="Minion Pro" w:cs="Arial"/>
          <w:kern w:val="0"/>
          <w:sz w:val="24"/>
          <w:szCs w:val="24"/>
          <w14:ligatures w14:val="none"/>
        </w:rPr>
        <w:t xml:space="preserve">En Chile se han presentado, desde el año 2004, varios proyectos de ley sobre este asunto, </w:t>
      </w:r>
      <w:r>
        <w:rPr>
          <w:rFonts w:ascii="Minion Pro" w:eastAsia="Calibri" w:hAnsi="Minion Pro" w:cs="Arial"/>
          <w:kern w:val="0"/>
          <w:sz w:val="24"/>
          <w:szCs w:val="24"/>
          <w14:ligatures w14:val="none"/>
        </w:rPr>
        <w:t>encontrándose en</w:t>
      </w:r>
      <w:r w:rsidRPr="00004516">
        <w:rPr>
          <w:rFonts w:ascii="Minion Pro" w:eastAsia="Calibri" w:hAnsi="Minion Pro" w:cs="Arial"/>
          <w:kern w:val="0"/>
          <w:sz w:val="24"/>
          <w:szCs w:val="24"/>
          <w14:ligatures w14:val="none"/>
        </w:rPr>
        <w:t xml:space="preserve"> actual tramitación y reciente discusión en el Congreso Nacional cuatro iniciativas de ley</w:t>
      </w:r>
      <w:r>
        <w:rPr>
          <w:rStyle w:val="Refdenotaalpie"/>
          <w:rFonts w:ascii="Minion Pro" w:eastAsia="Calibri" w:hAnsi="Minion Pro" w:cs="Arial"/>
          <w:kern w:val="0"/>
          <w:sz w:val="24"/>
          <w:szCs w:val="24"/>
          <w14:ligatures w14:val="none"/>
        </w:rPr>
        <w:footnoteReference w:id="8"/>
      </w:r>
      <w:r w:rsidRPr="00004516">
        <w:rPr>
          <w:rFonts w:ascii="Minion Pro" w:eastAsia="Calibri" w:hAnsi="Minion Pro" w:cs="Arial"/>
          <w:kern w:val="0"/>
          <w:sz w:val="24"/>
          <w:szCs w:val="24"/>
          <w14:ligatures w14:val="none"/>
        </w:rPr>
        <w:t>.</w:t>
      </w:r>
    </w:p>
    <w:p w14:paraId="5E9BEEC8" w14:textId="77777777" w:rsidR="00135AEB" w:rsidRDefault="00135AEB" w:rsidP="00671797">
      <w:pPr>
        <w:spacing w:after="0" w:line="240" w:lineRule="auto"/>
        <w:jc w:val="both"/>
        <w:rPr>
          <w:rFonts w:ascii="Minion Pro" w:eastAsia="Calibri" w:hAnsi="Minion Pro" w:cs="Arial"/>
          <w:kern w:val="0"/>
          <w:sz w:val="24"/>
          <w:szCs w:val="24"/>
          <w14:ligatures w14:val="none"/>
        </w:rPr>
      </w:pPr>
    </w:p>
    <w:p w14:paraId="4DB6250B" w14:textId="7ABF2B11" w:rsidR="00135AEB" w:rsidRPr="00135AEB" w:rsidRDefault="00135AEB" w:rsidP="00671797">
      <w:pPr>
        <w:spacing w:after="0" w:line="240" w:lineRule="auto"/>
        <w:jc w:val="both"/>
        <w:rPr>
          <w:rFonts w:ascii="Minion Pro" w:eastAsia="Calibri" w:hAnsi="Minion Pro" w:cs="Arial"/>
          <w:kern w:val="0"/>
          <w:sz w:val="24"/>
          <w:szCs w:val="24"/>
          <w14:ligatures w14:val="none"/>
        </w:rPr>
      </w:pPr>
      <w:r>
        <w:rPr>
          <w:rFonts w:ascii="Minion Pro" w:eastAsia="Calibri" w:hAnsi="Minion Pro" w:cs="Arial"/>
          <w:kern w:val="0"/>
          <w:sz w:val="24"/>
          <w:szCs w:val="24"/>
          <w14:ligatures w14:val="none"/>
        </w:rPr>
        <w:t xml:space="preserve">En ese sentido resulta del todo lógico poner en discusión este tema para que la ciudadanía debata informada sobre él. </w:t>
      </w:r>
      <w:r w:rsidRPr="00135AEB">
        <w:rPr>
          <w:rFonts w:ascii="Minion Pro" w:eastAsia="Calibri" w:hAnsi="Minion Pro" w:cs="Arial"/>
          <w:kern w:val="0"/>
          <w:sz w:val="24"/>
          <w:szCs w:val="24"/>
          <w14:ligatures w14:val="none"/>
        </w:rPr>
        <w:t>Discutir sobre la eutanasia es positivo porque permite a las sociedades afrontar de manera ética, democrática y humanista el final de la vida, reconociendo que no solo importa cuánto vivimos, sino cómo y en qué condiciones morimos. Este debate promueve el respeto a la autonomía personal, visibiliza el sufrimiento humano evitable, y obliga al Estado a garantizar derechos y establecer límites claros, evitando decisiones arbitrarias o clandestinas. Además, refleja una maduración cívica, al enfrentar temas difíciles con responsabilidad, compasión y pluralismo moral.</w:t>
      </w:r>
    </w:p>
    <w:p w14:paraId="3C22AB17" w14:textId="77777777"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p>
    <w:p w14:paraId="13A82A8F"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35757ACE" w14:textId="77777777" w:rsid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 II.- CONSIDERANDOS</w:t>
      </w:r>
    </w:p>
    <w:p w14:paraId="53856C02" w14:textId="77777777" w:rsidR="007E2AFB" w:rsidRPr="007E2AFB" w:rsidRDefault="007E2AFB" w:rsidP="00671797">
      <w:pPr>
        <w:spacing w:after="0" w:line="240" w:lineRule="auto"/>
        <w:jc w:val="both"/>
        <w:rPr>
          <w:rFonts w:ascii="Minion Pro" w:eastAsia="Calibri" w:hAnsi="Minion Pro" w:cs="Arial"/>
          <w:kern w:val="0"/>
          <w:sz w:val="24"/>
          <w:szCs w:val="24"/>
          <w14:ligatures w14:val="none"/>
        </w:rPr>
      </w:pPr>
    </w:p>
    <w:p w14:paraId="21FEE68C" w14:textId="487B9539" w:rsidR="007E2AFB" w:rsidRDefault="007E2AFB" w:rsidP="007E2AFB">
      <w:pPr>
        <w:spacing w:after="0" w:line="240" w:lineRule="auto"/>
        <w:jc w:val="both"/>
        <w:rPr>
          <w:rFonts w:ascii="Minion Pro" w:eastAsia="Calibri" w:hAnsi="Minion Pro" w:cs="Arial"/>
          <w:kern w:val="0"/>
          <w:sz w:val="24"/>
          <w:szCs w:val="24"/>
          <w14:ligatures w14:val="none"/>
        </w:rPr>
      </w:pPr>
      <w:r w:rsidRPr="007E2AFB">
        <w:rPr>
          <w:rFonts w:ascii="Minion Pro" w:eastAsia="Calibri" w:hAnsi="Minion Pro" w:cs="Arial"/>
          <w:kern w:val="0"/>
          <w:sz w:val="24"/>
          <w:szCs w:val="24"/>
          <w14:ligatures w14:val="none"/>
        </w:rPr>
        <w:t>La presente iniciativa tiene por objeto establecer un marco legal que reconozca y regule el derecho a solicitar la eutanasia bajo condiciones estrictas, clínicas y éticas, fundadas en tres causales excepcionales de sufrimiento humano irreversible. Esta ley no busca promover la muerte, sino respetar la libertad individual y la dignidad de la persona frente a condiciones clínicas extremas que hacen invivible la existencia.</w:t>
      </w:r>
    </w:p>
    <w:p w14:paraId="0222E513" w14:textId="77777777" w:rsidR="007E2AFB" w:rsidRPr="007E2AFB" w:rsidRDefault="007E2AFB" w:rsidP="007E2AFB">
      <w:pPr>
        <w:spacing w:after="0" w:line="240" w:lineRule="auto"/>
        <w:jc w:val="both"/>
        <w:rPr>
          <w:rFonts w:ascii="Minion Pro" w:eastAsia="Calibri" w:hAnsi="Minion Pro" w:cs="Arial"/>
          <w:kern w:val="0"/>
          <w:sz w:val="24"/>
          <w:szCs w:val="24"/>
          <w14:ligatures w14:val="none"/>
        </w:rPr>
      </w:pPr>
    </w:p>
    <w:p w14:paraId="4ADF506A" w14:textId="77777777" w:rsidR="007E2AFB" w:rsidRPr="007E2AFB" w:rsidRDefault="007E2AFB" w:rsidP="007E2AFB">
      <w:pPr>
        <w:spacing w:after="0" w:line="240" w:lineRule="auto"/>
        <w:jc w:val="both"/>
        <w:rPr>
          <w:rFonts w:ascii="Minion Pro" w:eastAsia="Calibri" w:hAnsi="Minion Pro" w:cs="Arial"/>
          <w:kern w:val="0"/>
          <w:sz w:val="24"/>
          <w:szCs w:val="24"/>
          <w14:ligatures w14:val="none"/>
        </w:rPr>
      </w:pPr>
      <w:r w:rsidRPr="007E2AFB">
        <w:rPr>
          <w:rFonts w:ascii="Minion Pro" w:eastAsia="Calibri" w:hAnsi="Minion Pro" w:cs="Arial"/>
          <w:kern w:val="0"/>
          <w:sz w:val="24"/>
          <w:szCs w:val="24"/>
          <w14:ligatures w14:val="none"/>
        </w:rPr>
        <w:t>En las últimas décadas, los avances biomédicos han permitido prolongar la vida más allá de lo imaginable. Sin embargo, dichos avances no siempre van acompañados de una mejor calidad de vida, especialmente para personas que enfrentan enfermedades terminales, dolores insoportables o pérdida absoluta de autonomía. En esos contextos, prolongar la vida sin sentido puede convertirse en una forma de sufrimiento impuesto. Esta situación obliga a repensar el rol del Estado no solo en la protección de la vida, sino en el respeto de la voluntad consciente y libre de cada persona sobre el final de su vida.</w:t>
      </w:r>
    </w:p>
    <w:p w14:paraId="6FD39D03" w14:textId="77777777" w:rsidR="00C424C5" w:rsidRDefault="00C424C5" w:rsidP="007E2AFB">
      <w:pPr>
        <w:spacing w:after="0" w:line="240" w:lineRule="auto"/>
        <w:jc w:val="both"/>
        <w:rPr>
          <w:rFonts w:ascii="Minion Pro" w:eastAsia="Calibri" w:hAnsi="Minion Pro" w:cs="Arial"/>
          <w:kern w:val="0"/>
          <w:sz w:val="24"/>
          <w:szCs w:val="24"/>
          <w14:ligatures w14:val="none"/>
        </w:rPr>
      </w:pPr>
    </w:p>
    <w:p w14:paraId="741CDE40" w14:textId="481885D8" w:rsidR="007E2AFB" w:rsidRDefault="007E2AFB" w:rsidP="007E2AFB">
      <w:pPr>
        <w:spacing w:after="0" w:line="240" w:lineRule="auto"/>
        <w:jc w:val="both"/>
        <w:rPr>
          <w:rFonts w:ascii="Minion Pro" w:eastAsia="Calibri" w:hAnsi="Minion Pro" w:cs="Arial"/>
          <w:kern w:val="0"/>
          <w:sz w:val="24"/>
          <w:szCs w:val="24"/>
          <w14:ligatures w14:val="none"/>
        </w:rPr>
      </w:pPr>
      <w:r w:rsidRPr="007E2AFB">
        <w:rPr>
          <w:rFonts w:ascii="Minion Pro" w:eastAsia="Calibri" w:hAnsi="Minion Pro" w:cs="Arial"/>
          <w:kern w:val="0"/>
          <w:sz w:val="24"/>
          <w:szCs w:val="24"/>
          <w14:ligatures w14:val="none"/>
        </w:rPr>
        <w:t>Desde esta perspectiva, el proyecto parte de un principio fundamental: el derecho a la vida no puede interpretarse como una obligación de vivir a cualquier costo. La vida es un valor jurídico fundamental, pero la dignidad es su contenido sustantivo. Por ello, esta iniciativa se enmarca en el deber del Estado de reconocer la autonomía personal como principio estructural del orden democrático, en especial cuando se trata de decisiones profundamente existenciales como la muerte.</w:t>
      </w:r>
    </w:p>
    <w:p w14:paraId="0984697A" w14:textId="77777777" w:rsidR="007E2AFB" w:rsidRPr="007E2AFB" w:rsidRDefault="007E2AFB" w:rsidP="007E2AFB">
      <w:pPr>
        <w:spacing w:after="0" w:line="240" w:lineRule="auto"/>
        <w:jc w:val="both"/>
        <w:rPr>
          <w:rFonts w:ascii="Minion Pro" w:eastAsia="Calibri" w:hAnsi="Minion Pro" w:cs="Arial"/>
          <w:kern w:val="0"/>
          <w:sz w:val="24"/>
          <w:szCs w:val="24"/>
          <w14:ligatures w14:val="none"/>
        </w:rPr>
      </w:pPr>
    </w:p>
    <w:p w14:paraId="12874519" w14:textId="77777777" w:rsidR="007E2AFB" w:rsidRDefault="007E2AFB" w:rsidP="007E2AFB">
      <w:pPr>
        <w:spacing w:after="0" w:line="240" w:lineRule="auto"/>
        <w:jc w:val="both"/>
        <w:rPr>
          <w:rFonts w:ascii="Minion Pro" w:eastAsia="Calibri" w:hAnsi="Minion Pro" w:cs="Arial"/>
          <w:kern w:val="0"/>
          <w:sz w:val="24"/>
          <w:szCs w:val="24"/>
          <w14:ligatures w14:val="none"/>
        </w:rPr>
      </w:pPr>
      <w:r w:rsidRPr="007E2AFB">
        <w:rPr>
          <w:rFonts w:ascii="Minion Pro" w:eastAsia="Calibri" w:hAnsi="Minion Pro" w:cs="Arial"/>
          <w:kern w:val="0"/>
          <w:sz w:val="24"/>
          <w:szCs w:val="24"/>
          <w14:ligatures w14:val="none"/>
        </w:rPr>
        <w:lastRenderedPageBreak/>
        <w:t>En Chile, la falta de una regulación expresa sobre la eutanasia ha generado una zona de inseguridad jurídica y médica, donde las decisiones sobre el final de la vida ocurren muchas veces en la clandestinidad o sin control ético. Esta ley busca justamente dar transparencia, legitimidad y garantías a un proceso que hoy existe de facto, pero que no ha sido abordado con responsabilidad institucional. Regular la eutanasia no es abrir la puerta a la arbitrariedad, sino establecer límites, requisitos y procedimientos controlados por la ley y la ética médica.</w:t>
      </w:r>
    </w:p>
    <w:p w14:paraId="215AB613" w14:textId="77777777" w:rsidR="007E2AFB" w:rsidRPr="007E2AFB" w:rsidRDefault="007E2AFB" w:rsidP="007E2AFB">
      <w:pPr>
        <w:spacing w:after="0" w:line="240" w:lineRule="auto"/>
        <w:jc w:val="both"/>
        <w:rPr>
          <w:rFonts w:ascii="Minion Pro" w:eastAsia="Calibri" w:hAnsi="Minion Pro" w:cs="Arial"/>
          <w:kern w:val="0"/>
          <w:sz w:val="24"/>
          <w:szCs w:val="24"/>
          <w14:ligatures w14:val="none"/>
        </w:rPr>
      </w:pPr>
    </w:p>
    <w:p w14:paraId="2C6BCC8E" w14:textId="77777777" w:rsidR="00135AEB" w:rsidRDefault="007E2AFB" w:rsidP="007E2AFB">
      <w:pPr>
        <w:spacing w:after="0" w:line="240" w:lineRule="auto"/>
        <w:jc w:val="both"/>
        <w:rPr>
          <w:rFonts w:ascii="Minion Pro" w:eastAsia="Calibri" w:hAnsi="Minion Pro" w:cs="Arial"/>
          <w:kern w:val="0"/>
          <w:sz w:val="24"/>
          <w:szCs w:val="24"/>
          <w14:ligatures w14:val="none"/>
        </w:rPr>
      </w:pPr>
      <w:r w:rsidRPr="007E2AFB">
        <w:rPr>
          <w:rFonts w:ascii="Minion Pro" w:eastAsia="Calibri" w:hAnsi="Minion Pro" w:cs="Arial"/>
          <w:kern w:val="0"/>
          <w:sz w:val="24"/>
          <w:szCs w:val="24"/>
          <w14:ligatures w14:val="none"/>
        </w:rPr>
        <w:t>La presente propuesta contempla tres causales clínicas específicas bajo las cuales la persona podrá solicitar asistencia médica para morir:</w:t>
      </w:r>
      <w:r w:rsidR="00135AEB" w:rsidRPr="007E2AFB">
        <w:rPr>
          <w:rFonts w:ascii="Minion Pro" w:eastAsia="Calibri" w:hAnsi="Minion Pro" w:cs="Arial"/>
          <w:kern w:val="0"/>
          <w:sz w:val="24"/>
          <w:szCs w:val="24"/>
          <w14:ligatures w14:val="none"/>
        </w:rPr>
        <w:t xml:space="preserve"> </w:t>
      </w:r>
    </w:p>
    <w:p w14:paraId="2F18EDC2" w14:textId="77777777" w:rsidR="00135AEB" w:rsidRDefault="007E2AFB" w:rsidP="007E2AFB">
      <w:pPr>
        <w:spacing w:after="0" w:line="240" w:lineRule="auto"/>
        <w:jc w:val="both"/>
        <w:rPr>
          <w:rFonts w:ascii="Minion Pro" w:eastAsia="Calibri" w:hAnsi="Minion Pro" w:cs="Arial"/>
          <w:kern w:val="0"/>
          <w:sz w:val="24"/>
          <w:szCs w:val="24"/>
          <w14:ligatures w14:val="none"/>
        </w:rPr>
      </w:pPr>
      <w:r w:rsidRPr="007E2AFB">
        <w:rPr>
          <w:rFonts w:ascii="Minion Pro" w:eastAsia="Calibri" w:hAnsi="Minion Pro" w:cs="Arial"/>
          <w:kern w:val="0"/>
          <w:sz w:val="24"/>
          <w:szCs w:val="24"/>
          <w14:ligatures w14:val="none"/>
        </w:rPr>
        <w:t>a) enfermedad terminal incurable con sufrimiento persistente,</w:t>
      </w:r>
      <w:r w:rsidR="00135AEB" w:rsidRPr="007E2AFB">
        <w:rPr>
          <w:rFonts w:ascii="Minion Pro" w:eastAsia="Calibri" w:hAnsi="Minion Pro" w:cs="Arial"/>
          <w:kern w:val="0"/>
          <w:sz w:val="24"/>
          <w:szCs w:val="24"/>
          <w14:ligatures w14:val="none"/>
        </w:rPr>
        <w:t xml:space="preserve"> </w:t>
      </w:r>
    </w:p>
    <w:p w14:paraId="63EA287F" w14:textId="77777777" w:rsidR="00135AEB" w:rsidRDefault="007E2AFB" w:rsidP="007E2AFB">
      <w:pPr>
        <w:spacing w:after="0" w:line="240" w:lineRule="auto"/>
        <w:jc w:val="both"/>
        <w:rPr>
          <w:rFonts w:ascii="Minion Pro" w:eastAsia="Calibri" w:hAnsi="Minion Pro" w:cs="Arial"/>
          <w:kern w:val="0"/>
          <w:sz w:val="24"/>
          <w:szCs w:val="24"/>
          <w14:ligatures w14:val="none"/>
        </w:rPr>
      </w:pPr>
      <w:r w:rsidRPr="007E2AFB">
        <w:rPr>
          <w:rFonts w:ascii="Minion Pro" w:eastAsia="Calibri" w:hAnsi="Minion Pro" w:cs="Arial"/>
          <w:kern w:val="0"/>
          <w:sz w:val="24"/>
          <w:szCs w:val="24"/>
          <w14:ligatures w14:val="none"/>
        </w:rPr>
        <w:t>b) sufrimiento físico o psíquico intolerable e irreversible, y</w:t>
      </w:r>
    </w:p>
    <w:p w14:paraId="5ECA483F" w14:textId="77777777" w:rsidR="00135AEB" w:rsidRDefault="007E2AFB" w:rsidP="007E2AFB">
      <w:pPr>
        <w:spacing w:after="0" w:line="240" w:lineRule="auto"/>
        <w:jc w:val="both"/>
        <w:rPr>
          <w:rFonts w:ascii="Minion Pro" w:eastAsia="Calibri" w:hAnsi="Minion Pro" w:cs="Arial"/>
          <w:kern w:val="0"/>
          <w:sz w:val="24"/>
          <w:szCs w:val="24"/>
          <w14:ligatures w14:val="none"/>
        </w:rPr>
      </w:pPr>
      <w:r w:rsidRPr="007E2AFB">
        <w:rPr>
          <w:rFonts w:ascii="Minion Pro" w:eastAsia="Calibri" w:hAnsi="Minion Pro" w:cs="Arial"/>
          <w:kern w:val="0"/>
          <w:sz w:val="24"/>
          <w:szCs w:val="24"/>
          <w14:ligatures w14:val="none"/>
        </w:rPr>
        <w:t>c) pérdida total de autonomía funcional con grave deterioro de la calidad de vida.</w:t>
      </w:r>
      <w:r w:rsidR="00135AEB" w:rsidRPr="007E2AFB">
        <w:rPr>
          <w:rFonts w:ascii="Minion Pro" w:eastAsia="Calibri" w:hAnsi="Minion Pro" w:cs="Arial"/>
          <w:kern w:val="0"/>
          <w:sz w:val="24"/>
          <w:szCs w:val="24"/>
          <w14:ligatures w14:val="none"/>
        </w:rPr>
        <w:t xml:space="preserve"> </w:t>
      </w:r>
    </w:p>
    <w:p w14:paraId="16927839" w14:textId="77777777" w:rsidR="00C424C5" w:rsidRDefault="00C424C5" w:rsidP="007E2AFB">
      <w:pPr>
        <w:spacing w:after="0" w:line="240" w:lineRule="auto"/>
        <w:jc w:val="both"/>
        <w:rPr>
          <w:rFonts w:ascii="Minion Pro" w:eastAsia="Calibri" w:hAnsi="Minion Pro" w:cs="Arial"/>
          <w:kern w:val="0"/>
          <w:sz w:val="24"/>
          <w:szCs w:val="24"/>
          <w14:ligatures w14:val="none"/>
        </w:rPr>
      </w:pPr>
    </w:p>
    <w:p w14:paraId="6A728FB2" w14:textId="29207F8F" w:rsidR="007E2AFB" w:rsidRDefault="007E2AFB" w:rsidP="007E2AFB">
      <w:pPr>
        <w:spacing w:after="0" w:line="240" w:lineRule="auto"/>
        <w:jc w:val="both"/>
        <w:rPr>
          <w:rFonts w:ascii="Minion Pro" w:eastAsia="Calibri" w:hAnsi="Minion Pro" w:cs="Arial"/>
          <w:kern w:val="0"/>
          <w:sz w:val="24"/>
          <w:szCs w:val="24"/>
          <w14:ligatures w14:val="none"/>
        </w:rPr>
      </w:pPr>
      <w:r w:rsidRPr="007E2AFB">
        <w:rPr>
          <w:rFonts w:ascii="Minion Pro" w:eastAsia="Calibri" w:hAnsi="Minion Pro" w:cs="Arial"/>
          <w:kern w:val="0"/>
          <w:sz w:val="24"/>
          <w:szCs w:val="24"/>
          <w14:ligatures w14:val="none"/>
        </w:rPr>
        <w:t>Estas causales están inspiradas en modelos regulatorios comparados, como los vigentes en España, Colombia, Bélgica y Canadá, y garantizan que la eutanasia se aplique solo en condiciones excepcionalísimas, siempre bajo supervisión médica, consentimiento informado y derecho a revocación.</w:t>
      </w:r>
    </w:p>
    <w:p w14:paraId="34957514" w14:textId="77777777" w:rsidR="007E2AFB" w:rsidRPr="007E2AFB" w:rsidRDefault="007E2AFB" w:rsidP="007E2AFB">
      <w:pPr>
        <w:spacing w:after="0" w:line="240" w:lineRule="auto"/>
        <w:jc w:val="both"/>
        <w:rPr>
          <w:rFonts w:ascii="Minion Pro" w:eastAsia="Calibri" w:hAnsi="Minion Pro" w:cs="Arial"/>
          <w:kern w:val="0"/>
          <w:sz w:val="24"/>
          <w:szCs w:val="24"/>
          <w14:ligatures w14:val="none"/>
        </w:rPr>
      </w:pPr>
    </w:p>
    <w:p w14:paraId="47FF81AC" w14:textId="77777777" w:rsidR="007E2AFB" w:rsidRDefault="007E2AFB" w:rsidP="007E2AFB">
      <w:pPr>
        <w:spacing w:after="0" w:line="240" w:lineRule="auto"/>
        <w:jc w:val="both"/>
        <w:rPr>
          <w:rFonts w:ascii="Minion Pro" w:eastAsia="Calibri" w:hAnsi="Minion Pro" w:cs="Arial"/>
          <w:kern w:val="0"/>
          <w:sz w:val="24"/>
          <w:szCs w:val="24"/>
          <w14:ligatures w14:val="none"/>
        </w:rPr>
      </w:pPr>
      <w:r w:rsidRPr="007E2AFB">
        <w:rPr>
          <w:rFonts w:ascii="Minion Pro" w:eastAsia="Calibri" w:hAnsi="Minion Pro" w:cs="Arial"/>
          <w:kern w:val="0"/>
          <w:sz w:val="24"/>
          <w:szCs w:val="24"/>
          <w14:ligatures w14:val="none"/>
        </w:rPr>
        <w:t>El reconocimiento del derecho a morir con dignidad no anula el valor de la vida, sino que lo afirma desde la libertad personal. Por ello, esta ley es también una respuesta a la evolución social y cultural del país, donde amplios sectores de la ciudadanía apoyan, bajo condiciones éticas estrictas, la posibilidad de decidir sobre el propio final.</w:t>
      </w:r>
    </w:p>
    <w:p w14:paraId="3532D5F3" w14:textId="77777777" w:rsidR="007E2AFB" w:rsidRPr="007E2AFB" w:rsidRDefault="007E2AFB" w:rsidP="007E2AFB">
      <w:pPr>
        <w:spacing w:after="0" w:line="240" w:lineRule="auto"/>
        <w:jc w:val="both"/>
        <w:rPr>
          <w:rFonts w:ascii="Minion Pro" w:eastAsia="Calibri" w:hAnsi="Minion Pro" w:cs="Arial"/>
          <w:kern w:val="0"/>
          <w:sz w:val="24"/>
          <w:szCs w:val="24"/>
          <w14:ligatures w14:val="none"/>
        </w:rPr>
      </w:pPr>
    </w:p>
    <w:p w14:paraId="301E6D71" w14:textId="77777777" w:rsidR="007E2AFB" w:rsidRPr="007E2AFB" w:rsidRDefault="007E2AFB" w:rsidP="007E2AFB">
      <w:pPr>
        <w:spacing w:after="0" w:line="240" w:lineRule="auto"/>
        <w:jc w:val="both"/>
        <w:rPr>
          <w:rFonts w:ascii="Minion Pro" w:eastAsia="Calibri" w:hAnsi="Minion Pro" w:cs="Arial"/>
          <w:kern w:val="0"/>
          <w:sz w:val="24"/>
          <w:szCs w:val="24"/>
          <w14:ligatures w14:val="none"/>
        </w:rPr>
      </w:pPr>
      <w:r w:rsidRPr="007E2AFB">
        <w:rPr>
          <w:rFonts w:ascii="Minion Pro" w:eastAsia="Calibri" w:hAnsi="Minion Pro" w:cs="Arial"/>
          <w:kern w:val="0"/>
          <w:sz w:val="24"/>
          <w:szCs w:val="24"/>
          <w14:ligatures w14:val="none"/>
        </w:rPr>
        <w:t>En suma, esta propuesta normativa se sustenta en principios de autonomía, dignidad, no sufrimiento inútil, responsabilidad estatal y respeto por la libertad de conciencia. Establecer una regulación legal clara sobre la eutanasia es, por tanto, un paso necesario para armonizar el derecho chileno con los estándares internacionales de derechos humanos, y para dar a los ciudadanos y ciudadanas el derecho a una muerte en paz, en libertad y sin dolor.</w:t>
      </w:r>
    </w:p>
    <w:p w14:paraId="76F4F5EB" w14:textId="77777777"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p>
    <w:p w14:paraId="401A158A" w14:textId="48C3E007" w:rsidR="006873D9" w:rsidRPr="00135AEB" w:rsidRDefault="006873D9" w:rsidP="00671797">
      <w:pPr>
        <w:spacing w:after="0" w:line="240" w:lineRule="auto"/>
        <w:jc w:val="both"/>
        <w:rPr>
          <w:rFonts w:ascii="Minion Pro" w:eastAsia="Calibri" w:hAnsi="Minion Pro" w:cs="Arial"/>
          <w:kern w:val="0"/>
          <w:sz w:val="24"/>
          <w:szCs w:val="24"/>
          <w14:ligatures w14:val="none"/>
        </w:rPr>
      </w:pPr>
      <w:r w:rsidRPr="00135AEB">
        <w:rPr>
          <w:rFonts w:ascii="Minion Pro" w:eastAsia="Calibri" w:hAnsi="Minion Pro" w:cs="Arial"/>
          <w:kern w:val="0"/>
          <w:sz w:val="24"/>
          <w:szCs w:val="24"/>
          <w14:ligatures w14:val="none"/>
        </w:rPr>
        <w:t>Aunque la Constitución chilena vigente no reconoce explícitamente el derecho a morir con dignidad, sí consagra el derecho a la vida (art. 19 N.º 1) y la dignidad de la persona humana como principio fundante del orden constitucional (Preámbulo y jurisprudencia constitucional). La eutanasia no niega la vida, sino que reconoce el derecho a decidir sobre su final de manera libre, consciente y digna, especialmente en situaciones de sufrimiento extremo.</w:t>
      </w:r>
    </w:p>
    <w:p w14:paraId="3DFB1970" w14:textId="77777777" w:rsidR="006873D9" w:rsidRPr="00135AEB" w:rsidRDefault="006873D9" w:rsidP="00671797">
      <w:pPr>
        <w:spacing w:after="0" w:line="240" w:lineRule="auto"/>
        <w:jc w:val="both"/>
        <w:rPr>
          <w:rFonts w:ascii="Minion Pro" w:eastAsia="Calibri" w:hAnsi="Minion Pro" w:cs="Arial"/>
          <w:kern w:val="0"/>
          <w:sz w:val="24"/>
          <w:szCs w:val="24"/>
          <w14:ligatures w14:val="none"/>
        </w:rPr>
      </w:pPr>
    </w:p>
    <w:p w14:paraId="0AA9C8F5" w14:textId="448868DE" w:rsidR="006873D9" w:rsidRPr="00135AEB" w:rsidRDefault="006873D9" w:rsidP="00671797">
      <w:pPr>
        <w:spacing w:after="0" w:line="240" w:lineRule="auto"/>
        <w:jc w:val="both"/>
        <w:rPr>
          <w:rFonts w:ascii="Minion Pro" w:eastAsia="Calibri" w:hAnsi="Minion Pro" w:cs="Arial"/>
          <w:kern w:val="0"/>
          <w:sz w:val="24"/>
          <w:szCs w:val="24"/>
          <w14:ligatures w14:val="none"/>
        </w:rPr>
      </w:pPr>
      <w:r w:rsidRPr="00135AEB">
        <w:rPr>
          <w:rFonts w:ascii="Minion Pro" w:eastAsia="Calibri" w:hAnsi="Minion Pro" w:cs="Arial"/>
          <w:kern w:val="0"/>
          <w:sz w:val="24"/>
          <w:szCs w:val="24"/>
          <w14:ligatures w14:val="none"/>
        </w:rPr>
        <w:t>Chile es parte del Pacto Internacional de Derechos Civiles y Políticos, y de la Convención Americana sobre Derechos Humanos, ambos de rango constitucional según el art. 5 de la Carta Fundamental. La dignidad humana, la autonomía, la proporcionalidad y la prohibición de tratos crueles e inhumanos son principios que obligan al Estado a no imponer la prolongación artificial de la vida en condiciones de sufrimiento irreversible.</w:t>
      </w:r>
    </w:p>
    <w:p w14:paraId="3F71C520" w14:textId="77777777" w:rsidR="006873D9" w:rsidRDefault="006873D9" w:rsidP="00671797">
      <w:pPr>
        <w:spacing w:after="0" w:line="240" w:lineRule="auto"/>
        <w:jc w:val="both"/>
        <w:rPr>
          <w:rFonts w:ascii="Minion Pro" w:eastAsia="Calibri" w:hAnsi="Minion Pro" w:cs="Arial"/>
          <w:kern w:val="0"/>
          <w:sz w:val="24"/>
          <w:szCs w:val="24"/>
          <w14:ligatures w14:val="none"/>
        </w:rPr>
      </w:pPr>
    </w:p>
    <w:p w14:paraId="18B38E1E" w14:textId="77777777" w:rsidR="006873D9" w:rsidRDefault="006873D9" w:rsidP="00671797">
      <w:pPr>
        <w:spacing w:after="0" w:line="240" w:lineRule="auto"/>
        <w:jc w:val="both"/>
        <w:rPr>
          <w:rFonts w:ascii="Minion Pro" w:eastAsia="Calibri" w:hAnsi="Minion Pro" w:cs="Arial"/>
          <w:kern w:val="0"/>
          <w:sz w:val="24"/>
          <w:szCs w:val="24"/>
          <w14:ligatures w14:val="none"/>
        </w:rPr>
      </w:pPr>
    </w:p>
    <w:p w14:paraId="406BBE02" w14:textId="77777777" w:rsidR="00200FD1" w:rsidRDefault="00200FD1" w:rsidP="00671797">
      <w:pPr>
        <w:spacing w:after="0" w:line="240" w:lineRule="auto"/>
        <w:jc w:val="both"/>
        <w:rPr>
          <w:rFonts w:ascii="Minion Pro" w:eastAsia="Calibri" w:hAnsi="Minion Pro" w:cs="Arial"/>
          <w:kern w:val="0"/>
          <w:sz w:val="24"/>
          <w:szCs w:val="24"/>
          <w14:ligatures w14:val="none"/>
        </w:rPr>
      </w:pPr>
    </w:p>
    <w:p w14:paraId="43B91F88" w14:textId="77777777"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Por los motivos expuestos los diputados y diputadas firmantes venimos en presentar el siguiente Proyecto de Ley:</w:t>
      </w:r>
    </w:p>
    <w:p w14:paraId="29BEB96A" w14:textId="77777777" w:rsidR="006873D9" w:rsidRDefault="006873D9" w:rsidP="00671797">
      <w:pPr>
        <w:spacing w:after="0" w:line="240" w:lineRule="auto"/>
        <w:jc w:val="both"/>
        <w:rPr>
          <w:rFonts w:ascii="Minion Pro" w:eastAsia="Calibri" w:hAnsi="Minion Pro" w:cs="Arial"/>
          <w:b/>
          <w:bCs/>
          <w:kern w:val="0"/>
          <w:sz w:val="24"/>
          <w:szCs w:val="24"/>
          <w14:ligatures w14:val="none"/>
        </w:rPr>
      </w:pPr>
    </w:p>
    <w:p w14:paraId="4FD22BAB" w14:textId="2ACC611C"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 xml:space="preserve">Artículo 1. </w:t>
      </w:r>
    </w:p>
    <w:p w14:paraId="4CE22A31" w14:textId="77777777" w:rsid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La presente ley regula el ejercicio del derecho a solicitar y recibir asistencia médica para morir, mediante eutanasia o suicidio médicamente asistido, en los términos establecidos en esta norma, asegurando el respeto a la autonomía, la dignidad y la integridad personal del solicitante.</w:t>
      </w:r>
    </w:p>
    <w:p w14:paraId="44D303B1" w14:textId="77777777" w:rsidR="00200FD1" w:rsidRPr="006873D9" w:rsidRDefault="00200FD1" w:rsidP="00671797">
      <w:pPr>
        <w:spacing w:after="0" w:line="240" w:lineRule="auto"/>
        <w:jc w:val="both"/>
        <w:rPr>
          <w:rFonts w:ascii="Minion Pro" w:eastAsia="Calibri" w:hAnsi="Minion Pro" w:cs="Arial"/>
          <w:kern w:val="0"/>
          <w:sz w:val="24"/>
          <w:szCs w:val="24"/>
          <w14:ligatures w14:val="none"/>
        </w:rPr>
      </w:pPr>
    </w:p>
    <w:p w14:paraId="1B79894C" w14:textId="14DBDD02"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2094E6E1" w14:textId="30E05FEA"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 xml:space="preserve">Artículo 2. </w:t>
      </w:r>
    </w:p>
    <w:p w14:paraId="0B69F70B" w14:textId="77777777" w:rsid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Para efectos de esta ley, se entiende por:</w:t>
      </w:r>
    </w:p>
    <w:p w14:paraId="26B04CE5" w14:textId="77777777" w:rsidR="00C424C5" w:rsidRPr="006873D9" w:rsidRDefault="00C424C5" w:rsidP="00671797">
      <w:pPr>
        <w:spacing w:after="0" w:line="240" w:lineRule="auto"/>
        <w:jc w:val="both"/>
        <w:rPr>
          <w:rFonts w:ascii="Minion Pro" w:eastAsia="Calibri" w:hAnsi="Minion Pro" w:cs="Arial"/>
          <w:kern w:val="0"/>
          <w:sz w:val="24"/>
          <w:szCs w:val="24"/>
          <w14:ligatures w14:val="none"/>
        </w:rPr>
      </w:pPr>
    </w:p>
    <w:p w14:paraId="7B372866" w14:textId="77777777" w:rsidR="006873D9" w:rsidRDefault="006873D9" w:rsidP="00C424C5">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i/>
          <w:iCs/>
          <w:kern w:val="0"/>
          <w:sz w:val="24"/>
          <w:szCs w:val="24"/>
          <w14:ligatures w14:val="none"/>
        </w:rPr>
        <w:t>Eutanasia:</w:t>
      </w:r>
      <w:r w:rsidRPr="006873D9">
        <w:rPr>
          <w:rFonts w:ascii="Minion Pro" w:eastAsia="Calibri" w:hAnsi="Minion Pro" w:cs="Arial"/>
          <w:kern w:val="0"/>
          <w:sz w:val="24"/>
          <w:szCs w:val="24"/>
          <w14:ligatures w14:val="none"/>
        </w:rPr>
        <w:t xml:space="preserve"> acto médico realizado por un profesional de salud que provoca deliberadamente la muerte de una persona, a petición expresa, libre e informada de esta, para evitar sufrimientos intolerables causados por una condición médica grave.</w:t>
      </w:r>
    </w:p>
    <w:p w14:paraId="5F2C38E5" w14:textId="77777777" w:rsidR="00C424C5" w:rsidRDefault="00C424C5" w:rsidP="00C424C5">
      <w:pPr>
        <w:spacing w:after="0" w:line="240" w:lineRule="auto"/>
        <w:jc w:val="both"/>
        <w:rPr>
          <w:rFonts w:ascii="Minion Pro" w:eastAsia="Calibri" w:hAnsi="Minion Pro" w:cs="Arial"/>
          <w:kern w:val="0"/>
          <w:sz w:val="24"/>
          <w:szCs w:val="24"/>
          <w14:ligatures w14:val="none"/>
        </w:rPr>
      </w:pPr>
    </w:p>
    <w:p w14:paraId="41607A97" w14:textId="0D4883D9" w:rsidR="00C424C5" w:rsidRPr="00C424C5" w:rsidRDefault="00C424C5" w:rsidP="00C424C5">
      <w:pPr>
        <w:spacing w:after="0" w:line="240" w:lineRule="auto"/>
        <w:jc w:val="both"/>
        <w:rPr>
          <w:rFonts w:ascii="Minion Pro" w:eastAsia="Calibri" w:hAnsi="Minion Pro" w:cs="Arial"/>
          <w:kern w:val="0"/>
          <w:sz w:val="24"/>
          <w:szCs w:val="24"/>
          <w14:ligatures w14:val="none"/>
        </w:rPr>
      </w:pPr>
      <w:r w:rsidRPr="00C424C5">
        <w:rPr>
          <w:rFonts w:ascii="Minion Pro" w:eastAsia="Calibri" w:hAnsi="Minion Pro" w:cs="Arial"/>
          <w:i/>
          <w:iCs/>
          <w:kern w:val="0"/>
          <w:sz w:val="24"/>
          <w:szCs w:val="24"/>
          <w14:ligatures w14:val="none"/>
        </w:rPr>
        <w:t>Enfermedad terminal:</w:t>
      </w:r>
      <w:r>
        <w:rPr>
          <w:rFonts w:ascii="Minion Pro" w:eastAsia="Calibri" w:hAnsi="Minion Pro" w:cs="Arial"/>
          <w:kern w:val="0"/>
          <w:sz w:val="24"/>
          <w:szCs w:val="24"/>
          <w14:ligatures w14:val="none"/>
        </w:rPr>
        <w:t xml:space="preserve"> </w:t>
      </w:r>
      <w:r w:rsidRPr="00C424C5">
        <w:rPr>
          <w:rFonts w:ascii="Minion Pro" w:eastAsia="Calibri" w:hAnsi="Minion Pro" w:cs="Arial"/>
          <w:kern w:val="0"/>
          <w:sz w:val="24"/>
          <w:szCs w:val="24"/>
          <w14:ligatures w14:val="none"/>
        </w:rPr>
        <w:t>condición médica incurable, progresiva e irreversible, que ha sido clínicamente diagnosticada y cuyo pronóstico de vida es limitado, generalmente inferior a seis meses, aun recibiendo tratamiento. Se caracteriza por causar un deterioro progresivo de funciones vitales y por no responder a terapias curativas, requiriendo cuidados paliativos enfocados en aliviar el sufrimiento y preservar la dignidad del paciente.</w:t>
      </w:r>
    </w:p>
    <w:p w14:paraId="57459E8B" w14:textId="77777777" w:rsidR="00C424C5" w:rsidRPr="006873D9" w:rsidRDefault="00C424C5" w:rsidP="00C424C5">
      <w:pPr>
        <w:spacing w:after="0" w:line="240" w:lineRule="auto"/>
        <w:jc w:val="both"/>
        <w:rPr>
          <w:rFonts w:ascii="Minion Pro" w:eastAsia="Calibri" w:hAnsi="Minion Pro" w:cs="Arial"/>
          <w:kern w:val="0"/>
          <w:sz w:val="24"/>
          <w:szCs w:val="24"/>
          <w14:ligatures w14:val="none"/>
        </w:rPr>
      </w:pPr>
    </w:p>
    <w:p w14:paraId="76A1FBCB" w14:textId="51BA481D"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68487CC9" w14:textId="7DB6457C"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 xml:space="preserve">Artículo 3. </w:t>
      </w:r>
    </w:p>
    <w:p w14:paraId="3FE809E1"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Podrá acceder a los procedimientos regulados por esta ley toda persona que cumpla con los siguientes requisitos:</w:t>
      </w:r>
    </w:p>
    <w:p w14:paraId="17288049" w14:textId="77777777" w:rsidR="006873D9" w:rsidRPr="006873D9" w:rsidRDefault="006873D9" w:rsidP="00671797">
      <w:pPr>
        <w:numPr>
          <w:ilvl w:val="0"/>
          <w:numId w:val="2"/>
        </w:numPr>
        <w:tabs>
          <w:tab w:val="num" w:pos="720"/>
        </w:tabs>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Tener capacidad mental suficiente, debidamente evaluada.</w:t>
      </w:r>
    </w:p>
    <w:p w14:paraId="07CE317C" w14:textId="77777777" w:rsidR="006873D9" w:rsidRPr="006873D9" w:rsidRDefault="006873D9" w:rsidP="00671797">
      <w:pPr>
        <w:numPr>
          <w:ilvl w:val="0"/>
          <w:numId w:val="2"/>
        </w:numPr>
        <w:tabs>
          <w:tab w:val="num" w:pos="720"/>
        </w:tabs>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Emitir una solicitud voluntaria, libre, reiterada y escrita, sin presión externa.</w:t>
      </w:r>
    </w:p>
    <w:p w14:paraId="0C4D2809" w14:textId="77777777" w:rsidR="006873D9" w:rsidRPr="006873D9" w:rsidRDefault="006873D9" w:rsidP="00671797">
      <w:pPr>
        <w:numPr>
          <w:ilvl w:val="0"/>
          <w:numId w:val="2"/>
        </w:numPr>
        <w:tabs>
          <w:tab w:val="num" w:pos="720"/>
        </w:tabs>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Encontrarse en alguna de las tres causales establecidas en el artículo siguiente.</w:t>
      </w:r>
    </w:p>
    <w:p w14:paraId="07058769" w14:textId="726D736F"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7A288C13" w14:textId="5482A8AF"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 xml:space="preserve">Artículo 4. </w:t>
      </w:r>
    </w:p>
    <w:p w14:paraId="0092B94E" w14:textId="2256D14C" w:rsidR="006873D9" w:rsidRP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Se podrá acceder a eutanasia o suicidio médicamente asistido si la persona padece</w:t>
      </w:r>
      <w:r w:rsidR="00200FD1">
        <w:rPr>
          <w:rFonts w:ascii="Minion Pro" w:eastAsia="Calibri" w:hAnsi="Minion Pro" w:cs="Arial"/>
          <w:kern w:val="0"/>
          <w:sz w:val="24"/>
          <w:szCs w:val="24"/>
          <w14:ligatures w14:val="none"/>
        </w:rPr>
        <w:t xml:space="preserve"> una de las siguientes circunstancias</w:t>
      </w:r>
      <w:r w:rsidRPr="006873D9">
        <w:rPr>
          <w:rFonts w:ascii="Minion Pro" w:eastAsia="Calibri" w:hAnsi="Minion Pro" w:cs="Arial"/>
          <w:kern w:val="0"/>
          <w:sz w:val="24"/>
          <w:szCs w:val="24"/>
          <w14:ligatures w14:val="none"/>
        </w:rPr>
        <w:t>:</w:t>
      </w:r>
    </w:p>
    <w:p w14:paraId="17DB9751"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a) Enfermedad terminal incurable con pronóstico fatal, diagnosticada por dos médicos independientes, que cause sufrimiento persistente, y que no sea susceptible de tratamiento curativo.</w:t>
      </w:r>
    </w:p>
    <w:p w14:paraId="5E48B7D2"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b) Sufrimiento físico o psíquico persistente, grave e intolerable, derivado de una condición clínica irreversible, que no pueda ser mitigado por medios razonables, según evaluación clínica especializada y considerando la percepción subjetiva del paciente.</w:t>
      </w:r>
    </w:p>
    <w:p w14:paraId="26C0DDE0"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c) Pérdida total e irreversible de autonomía funcional, como consecuencia de una enfermedad o condición médica crónica, con dependencia absoluta para las funciones básicas y deterioro sostenido de la calidad de vida, documentado por un equipo médico multidisciplinario.</w:t>
      </w:r>
    </w:p>
    <w:p w14:paraId="500CAFCB" w14:textId="6BF26B3F"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2EA93F82" w14:textId="338E23F5"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 xml:space="preserve">Artículo 5. </w:t>
      </w:r>
    </w:p>
    <w:p w14:paraId="2DF63CB6" w14:textId="0278E620" w:rsidR="006873D9" w:rsidRPr="006873D9" w:rsidRDefault="00200FD1" w:rsidP="00671797">
      <w:pPr>
        <w:spacing w:after="0" w:line="240" w:lineRule="auto"/>
        <w:jc w:val="both"/>
        <w:rPr>
          <w:rFonts w:ascii="Minion Pro" w:eastAsia="Calibri" w:hAnsi="Minion Pro" w:cs="Arial"/>
          <w:kern w:val="0"/>
          <w:sz w:val="24"/>
          <w:szCs w:val="24"/>
          <w14:ligatures w14:val="none"/>
        </w:rPr>
      </w:pPr>
      <w:r>
        <w:rPr>
          <w:rFonts w:ascii="Minion Pro" w:eastAsia="Calibri" w:hAnsi="Minion Pro" w:cs="Arial"/>
          <w:kern w:val="0"/>
          <w:sz w:val="24"/>
          <w:szCs w:val="24"/>
          <w14:ligatures w14:val="none"/>
        </w:rPr>
        <w:t>Tanto la</w:t>
      </w:r>
      <w:r w:rsidR="006873D9" w:rsidRPr="006873D9">
        <w:rPr>
          <w:rFonts w:ascii="Minion Pro" w:eastAsia="Calibri" w:hAnsi="Minion Pro" w:cs="Arial"/>
          <w:kern w:val="0"/>
          <w:sz w:val="24"/>
          <w:szCs w:val="24"/>
          <w14:ligatures w14:val="none"/>
        </w:rPr>
        <w:t xml:space="preserve"> solicitud </w:t>
      </w:r>
      <w:r>
        <w:rPr>
          <w:rFonts w:ascii="Minion Pro" w:eastAsia="Calibri" w:hAnsi="Minion Pro" w:cs="Arial"/>
          <w:kern w:val="0"/>
          <w:sz w:val="24"/>
          <w:szCs w:val="24"/>
          <w14:ligatures w14:val="none"/>
        </w:rPr>
        <w:t xml:space="preserve">como la concurrencia de las causales señaladas en el artículo precedente </w:t>
      </w:r>
      <w:r w:rsidR="006873D9" w:rsidRPr="006873D9">
        <w:rPr>
          <w:rFonts w:ascii="Minion Pro" w:eastAsia="Calibri" w:hAnsi="Minion Pro" w:cs="Arial"/>
          <w:kern w:val="0"/>
          <w:sz w:val="24"/>
          <w:szCs w:val="24"/>
          <w14:ligatures w14:val="none"/>
        </w:rPr>
        <w:t>deberá</w:t>
      </w:r>
      <w:r>
        <w:rPr>
          <w:rFonts w:ascii="Minion Pro" w:eastAsia="Calibri" w:hAnsi="Minion Pro" w:cs="Arial"/>
          <w:kern w:val="0"/>
          <w:sz w:val="24"/>
          <w:szCs w:val="24"/>
          <w14:ligatures w14:val="none"/>
        </w:rPr>
        <w:t>n</w:t>
      </w:r>
      <w:r w:rsidR="006873D9" w:rsidRPr="006873D9">
        <w:rPr>
          <w:rFonts w:ascii="Minion Pro" w:eastAsia="Calibri" w:hAnsi="Minion Pro" w:cs="Arial"/>
          <w:kern w:val="0"/>
          <w:sz w:val="24"/>
          <w:szCs w:val="24"/>
          <w14:ligatures w14:val="none"/>
        </w:rPr>
        <w:t xml:space="preserve"> ser evaluada</w:t>
      </w:r>
      <w:r>
        <w:rPr>
          <w:rFonts w:ascii="Minion Pro" w:eastAsia="Calibri" w:hAnsi="Minion Pro" w:cs="Arial"/>
          <w:kern w:val="0"/>
          <w:sz w:val="24"/>
          <w:szCs w:val="24"/>
          <w14:ligatures w14:val="none"/>
        </w:rPr>
        <w:t>s</w:t>
      </w:r>
      <w:r w:rsidR="006873D9" w:rsidRPr="006873D9">
        <w:rPr>
          <w:rFonts w:ascii="Minion Pro" w:eastAsia="Calibri" w:hAnsi="Minion Pro" w:cs="Arial"/>
          <w:kern w:val="0"/>
          <w:sz w:val="24"/>
          <w:szCs w:val="24"/>
          <w14:ligatures w14:val="none"/>
        </w:rPr>
        <w:t xml:space="preserve"> por:</w:t>
      </w:r>
    </w:p>
    <w:p w14:paraId="5A83EDD4" w14:textId="689D6822" w:rsidR="006873D9" w:rsidRPr="00C424C5" w:rsidRDefault="006873D9" w:rsidP="00C424C5">
      <w:pPr>
        <w:pStyle w:val="Prrafodelista"/>
        <w:numPr>
          <w:ilvl w:val="0"/>
          <w:numId w:val="3"/>
        </w:numPr>
        <w:spacing w:after="0" w:line="240" w:lineRule="auto"/>
        <w:jc w:val="both"/>
        <w:rPr>
          <w:rFonts w:ascii="Minion Pro" w:eastAsia="Calibri" w:hAnsi="Minion Pro" w:cs="Arial"/>
          <w:kern w:val="0"/>
          <w:sz w:val="24"/>
          <w:szCs w:val="24"/>
          <w14:ligatures w14:val="none"/>
        </w:rPr>
      </w:pPr>
      <w:r w:rsidRPr="00C424C5">
        <w:rPr>
          <w:rFonts w:ascii="Minion Pro" w:eastAsia="Calibri" w:hAnsi="Minion Pro" w:cs="Arial"/>
          <w:kern w:val="0"/>
          <w:sz w:val="24"/>
          <w:szCs w:val="24"/>
          <w14:ligatures w14:val="none"/>
        </w:rPr>
        <w:t>Un médico tratante responsable.</w:t>
      </w:r>
    </w:p>
    <w:p w14:paraId="1247C472" w14:textId="77777777" w:rsidR="006873D9" w:rsidRPr="006873D9" w:rsidRDefault="006873D9" w:rsidP="00671797">
      <w:pPr>
        <w:numPr>
          <w:ilvl w:val="0"/>
          <w:numId w:val="3"/>
        </w:numPr>
        <w:tabs>
          <w:tab w:val="clear" w:pos="360"/>
          <w:tab w:val="num" w:pos="720"/>
        </w:tabs>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Un segundo médico independiente.</w:t>
      </w:r>
    </w:p>
    <w:p w14:paraId="66480880" w14:textId="77777777" w:rsidR="006873D9" w:rsidRPr="006873D9" w:rsidRDefault="006873D9" w:rsidP="00671797">
      <w:pPr>
        <w:numPr>
          <w:ilvl w:val="0"/>
          <w:numId w:val="3"/>
        </w:numPr>
        <w:tabs>
          <w:tab w:val="clear" w:pos="360"/>
          <w:tab w:val="num" w:pos="720"/>
        </w:tabs>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Un profesional de salud mental si existiera duda razonable sobre la capacidad del solicitante.</w:t>
      </w:r>
    </w:p>
    <w:p w14:paraId="747B1474"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Ambos médicos deberán emitir informes técnicos fundados y coincidentes.</w:t>
      </w:r>
    </w:p>
    <w:p w14:paraId="089B0696" w14:textId="5624562C"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3E585274" w14:textId="5639ED88"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 xml:space="preserve">Artículo </w:t>
      </w:r>
      <w:r w:rsidR="00200FD1">
        <w:rPr>
          <w:rFonts w:ascii="Minion Pro" w:eastAsia="Calibri" w:hAnsi="Minion Pro" w:cs="Arial"/>
          <w:b/>
          <w:bCs/>
          <w:kern w:val="0"/>
          <w:sz w:val="24"/>
          <w:szCs w:val="24"/>
          <w14:ligatures w14:val="none"/>
        </w:rPr>
        <w:t>6</w:t>
      </w:r>
      <w:r w:rsidRPr="006873D9">
        <w:rPr>
          <w:rFonts w:ascii="Minion Pro" w:eastAsia="Calibri" w:hAnsi="Minion Pro" w:cs="Arial"/>
          <w:b/>
          <w:bCs/>
          <w:kern w:val="0"/>
          <w:sz w:val="24"/>
          <w:szCs w:val="24"/>
          <w14:ligatures w14:val="none"/>
        </w:rPr>
        <w:t xml:space="preserve">. </w:t>
      </w:r>
    </w:p>
    <w:p w14:paraId="5D5FFB30" w14:textId="77777777" w:rsid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El solicitante debe ser informado, de forma clara y comprensible, sobre su diagnóstico, alternativas de tratamiento, cuidados paliativos y consecuencias del procedimiento. Podrá revocar su solicitud en cualquier momento.</w:t>
      </w:r>
    </w:p>
    <w:p w14:paraId="47792463" w14:textId="77777777" w:rsidR="00C27262" w:rsidRDefault="00C27262" w:rsidP="00671797">
      <w:pPr>
        <w:spacing w:after="0" w:line="240" w:lineRule="auto"/>
        <w:jc w:val="both"/>
        <w:rPr>
          <w:rFonts w:ascii="Minion Pro" w:eastAsia="Calibri" w:hAnsi="Minion Pro" w:cs="Arial"/>
          <w:kern w:val="0"/>
          <w:sz w:val="24"/>
          <w:szCs w:val="24"/>
          <w14:ligatures w14:val="none"/>
        </w:rPr>
      </w:pPr>
    </w:p>
    <w:p w14:paraId="77E01EC9" w14:textId="4EC7FEDA" w:rsidR="00C27262" w:rsidRPr="00C27262" w:rsidRDefault="00C27262" w:rsidP="00671797">
      <w:pPr>
        <w:spacing w:after="0" w:line="240" w:lineRule="auto"/>
        <w:jc w:val="both"/>
        <w:rPr>
          <w:rFonts w:ascii="Minion Pro" w:eastAsia="Calibri" w:hAnsi="Minion Pro" w:cs="Arial"/>
          <w:b/>
          <w:bCs/>
          <w:kern w:val="0"/>
          <w:sz w:val="24"/>
          <w:szCs w:val="24"/>
          <w14:ligatures w14:val="none"/>
        </w:rPr>
      </w:pPr>
      <w:r w:rsidRPr="00C27262">
        <w:rPr>
          <w:rFonts w:ascii="Minion Pro" w:eastAsia="Calibri" w:hAnsi="Minion Pro" w:cs="Arial"/>
          <w:b/>
          <w:bCs/>
          <w:kern w:val="0"/>
          <w:sz w:val="24"/>
          <w:szCs w:val="24"/>
          <w14:ligatures w14:val="none"/>
        </w:rPr>
        <w:t>Artículo 7</w:t>
      </w:r>
    </w:p>
    <w:p w14:paraId="7ADE828C" w14:textId="6FEFC4E0" w:rsidR="00C27262" w:rsidRDefault="00C27262" w:rsidP="00C27262">
      <w:pPr>
        <w:spacing w:after="0" w:line="240" w:lineRule="auto"/>
        <w:jc w:val="both"/>
        <w:rPr>
          <w:rFonts w:ascii="Minion Pro" w:eastAsia="Calibri" w:hAnsi="Minion Pro" w:cs="Arial"/>
          <w:kern w:val="0"/>
          <w:sz w:val="24"/>
          <w:szCs w:val="24"/>
          <w14:ligatures w14:val="none"/>
        </w:rPr>
      </w:pPr>
      <w:r w:rsidRPr="007A6A9A">
        <w:rPr>
          <w:rFonts w:ascii="Minion Pro" w:eastAsia="Calibri" w:hAnsi="Minion Pro" w:cs="Arial"/>
          <w:kern w:val="0"/>
          <w:sz w:val="24"/>
          <w:szCs w:val="24"/>
          <w14:ligatures w14:val="none"/>
        </w:rPr>
        <w:t>Toda persona</w:t>
      </w:r>
      <w:r w:rsidRPr="00C27262">
        <w:rPr>
          <w:rFonts w:ascii="Minion Pro" w:eastAsia="Calibri" w:hAnsi="Minion Pro" w:cs="Arial"/>
          <w:kern w:val="0"/>
          <w:sz w:val="24"/>
          <w:szCs w:val="24"/>
          <w14:ligatures w14:val="none"/>
        </w:rPr>
        <w:t xml:space="preserve"> podrá manifestar de forma anticipada su voluntad de acceder al procedimiento de eutanasia conforme a las disposiciones de</w:t>
      </w:r>
      <w:r w:rsidR="00341156">
        <w:rPr>
          <w:rFonts w:ascii="Minion Pro" w:eastAsia="Calibri" w:hAnsi="Minion Pro" w:cs="Arial"/>
          <w:kern w:val="0"/>
          <w:sz w:val="24"/>
          <w:szCs w:val="24"/>
          <w14:ligatures w14:val="none"/>
        </w:rPr>
        <w:t>l reglamento de</w:t>
      </w:r>
      <w:r w:rsidRPr="00C27262">
        <w:rPr>
          <w:rFonts w:ascii="Minion Pro" w:eastAsia="Calibri" w:hAnsi="Minion Pro" w:cs="Arial"/>
          <w:kern w:val="0"/>
          <w:sz w:val="24"/>
          <w:szCs w:val="24"/>
          <w14:ligatures w14:val="none"/>
        </w:rPr>
        <w:t xml:space="preserve"> la presente ley.</w:t>
      </w:r>
    </w:p>
    <w:p w14:paraId="7D382005" w14:textId="77777777" w:rsidR="007A6A9A" w:rsidRPr="00C27262" w:rsidRDefault="007A6A9A" w:rsidP="00C27262">
      <w:pPr>
        <w:spacing w:after="0" w:line="240" w:lineRule="auto"/>
        <w:jc w:val="both"/>
        <w:rPr>
          <w:rFonts w:ascii="Minion Pro" w:eastAsia="Calibri" w:hAnsi="Minion Pro" w:cs="Arial"/>
          <w:kern w:val="0"/>
          <w:sz w:val="24"/>
          <w:szCs w:val="24"/>
          <w14:ligatures w14:val="none"/>
        </w:rPr>
      </w:pPr>
    </w:p>
    <w:p w14:paraId="41D9E422" w14:textId="77777777" w:rsidR="007A6A9A" w:rsidRPr="00C27262" w:rsidRDefault="007A6A9A" w:rsidP="00C27262">
      <w:pPr>
        <w:spacing w:after="0" w:line="240" w:lineRule="auto"/>
        <w:jc w:val="both"/>
        <w:rPr>
          <w:rFonts w:ascii="Minion Pro" w:eastAsia="Calibri" w:hAnsi="Minion Pro" w:cs="Arial"/>
          <w:kern w:val="0"/>
          <w:sz w:val="24"/>
          <w:szCs w:val="24"/>
          <w14:ligatures w14:val="none"/>
        </w:rPr>
      </w:pPr>
    </w:p>
    <w:p w14:paraId="24ED4CB0" w14:textId="30824951" w:rsidR="00C27262" w:rsidRDefault="00C27262" w:rsidP="00C27262">
      <w:pPr>
        <w:spacing w:after="0" w:line="240" w:lineRule="auto"/>
        <w:jc w:val="both"/>
        <w:rPr>
          <w:rFonts w:ascii="Minion Pro" w:eastAsia="Calibri" w:hAnsi="Minion Pro" w:cs="Arial"/>
          <w:kern w:val="0"/>
          <w:sz w:val="24"/>
          <w:szCs w:val="24"/>
          <w14:ligatures w14:val="none"/>
        </w:rPr>
      </w:pPr>
      <w:r w:rsidRPr="00C27262">
        <w:rPr>
          <w:rFonts w:ascii="Minion Pro" w:eastAsia="Calibri" w:hAnsi="Minion Pro" w:cs="Arial"/>
          <w:kern w:val="0"/>
          <w:sz w:val="24"/>
          <w:szCs w:val="24"/>
          <w14:ligatures w14:val="none"/>
        </w:rPr>
        <w:t xml:space="preserve">La declaración anticipada será </w:t>
      </w:r>
      <w:r w:rsidR="00A471AD">
        <w:rPr>
          <w:rFonts w:ascii="Minion Pro" w:eastAsia="Calibri" w:hAnsi="Minion Pro" w:cs="Arial"/>
          <w:kern w:val="0"/>
          <w:sz w:val="24"/>
          <w:szCs w:val="24"/>
          <w14:ligatures w14:val="none"/>
        </w:rPr>
        <w:t xml:space="preserve">siempre </w:t>
      </w:r>
      <w:r w:rsidRPr="00C27262">
        <w:rPr>
          <w:rFonts w:ascii="Minion Pro" w:eastAsia="Calibri" w:hAnsi="Minion Pro" w:cs="Arial"/>
          <w:kern w:val="0"/>
          <w:sz w:val="24"/>
          <w:szCs w:val="24"/>
          <w14:ligatures w14:val="none"/>
        </w:rPr>
        <w:t xml:space="preserve">revocable en cualquier momento, </w:t>
      </w:r>
      <w:r w:rsidR="00A471AD">
        <w:rPr>
          <w:rFonts w:ascii="Minion Pro" w:eastAsia="Calibri" w:hAnsi="Minion Pro" w:cs="Arial"/>
          <w:kern w:val="0"/>
          <w:sz w:val="24"/>
          <w:szCs w:val="24"/>
          <w14:ligatures w14:val="none"/>
        </w:rPr>
        <w:t>a través de</w:t>
      </w:r>
      <w:r w:rsidRPr="00C27262">
        <w:rPr>
          <w:rFonts w:ascii="Minion Pro" w:eastAsia="Calibri" w:hAnsi="Minion Pro" w:cs="Arial"/>
          <w:kern w:val="0"/>
          <w:sz w:val="24"/>
          <w:szCs w:val="24"/>
          <w14:ligatures w14:val="none"/>
        </w:rPr>
        <w:t xml:space="preserve"> los medios que determine </w:t>
      </w:r>
      <w:r w:rsidR="006E20FD">
        <w:rPr>
          <w:rFonts w:ascii="Minion Pro" w:eastAsia="Calibri" w:hAnsi="Minion Pro" w:cs="Arial"/>
          <w:kern w:val="0"/>
          <w:sz w:val="24"/>
          <w:szCs w:val="24"/>
          <w14:ligatures w14:val="none"/>
        </w:rPr>
        <w:t>dicho</w:t>
      </w:r>
      <w:r w:rsidRPr="00C27262">
        <w:rPr>
          <w:rFonts w:ascii="Minion Pro" w:eastAsia="Calibri" w:hAnsi="Minion Pro" w:cs="Arial"/>
          <w:kern w:val="0"/>
          <w:sz w:val="24"/>
          <w:szCs w:val="24"/>
          <w14:ligatures w14:val="none"/>
        </w:rPr>
        <w:t xml:space="preserve"> reglamento.</w:t>
      </w:r>
    </w:p>
    <w:p w14:paraId="139F9151" w14:textId="77777777" w:rsidR="00CE1672" w:rsidRDefault="00CE1672" w:rsidP="00C27262">
      <w:pPr>
        <w:spacing w:after="0" w:line="240" w:lineRule="auto"/>
        <w:jc w:val="both"/>
        <w:rPr>
          <w:rFonts w:ascii="Minion Pro" w:eastAsia="Calibri" w:hAnsi="Minion Pro" w:cs="Arial"/>
          <w:kern w:val="0"/>
          <w:sz w:val="24"/>
          <w:szCs w:val="24"/>
          <w14:ligatures w14:val="none"/>
        </w:rPr>
      </w:pPr>
    </w:p>
    <w:p w14:paraId="0B85219B" w14:textId="6718941A" w:rsidR="00CE1672" w:rsidRPr="00CE1672" w:rsidRDefault="00CE1672" w:rsidP="00C27262">
      <w:pPr>
        <w:spacing w:after="0" w:line="240" w:lineRule="auto"/>
        <w:jc w:val="both"/>
        <w:rPr>
          <w:rFonts w:ascii="Minion Pro" w:eastAsia="Calibri" w:hAnsi="Minion Pro" w:cs="Arial"/>
          <w:b/>
          <w:bCs/>
          <w:kern w:val="0"/>
          <w:sz w:val="24"/>
          <w:szCs w:val="24"/>
          <w14:ligatures w14:val="none"/>
        </w:rPr>
      </w:pPr>
      <w:r w:rsidRPr="00CE1672">
        <w:rPr>
          <w:rFonts w:ascii="Minion Pro" w:eastAsia="Calibri" w:hAnsi="Minion Pro" w:cs="Arial"/>
          <w:b/>
          <w:bCs/>
          <w:kern w:val="0"/>
          <w:sz w:val="24"/>
          <w:szCs w:val="24"/>
          <w14:ligatures w14:val="none"/>
        </w:rPr>
        <w:t>Artículo 8</w:t>
      </w:r>
    </w:p>
    <w:p w14:paraId="454B9BF9" w14:textId="77777777" w:rsidR="00CE1672" w:rsidRPr="00CE1672" w:rsidRDefault="00CE1672" w:rsidP="00CE1672">
      <w:pPr>
        <w:spacing w:after="0" w:line="240" w:lineRule="auto"/>
        <w:jc w:val="both"/>
        <w:rPr>
          <w:rFonts w:ascii="Minion Pro" w:eastAsia="Calibri" w:hAnsi="Minion Pro" w:cs="Arial"/>
          <w:kern w:val="0"/>
          <w:sz w:val="24"/>
          <w:szCs w:val="24"/>
          <w14:ligatures w14:val="none"/>
        </w:rPr>
      </w:pPr>
      <w:r w:rsidRPr="00CE1672">
        <w:rPr>
          <w:rFonts w:ascii="Minion Pro" w:eastAsia="Calibri" w:hAnsi="Minion Pro" w:cs="Arial"/>
          <w:kern w:val="0"/>
          <w:sz w:val="24"/>
          <w:szCs w:val="24"/>
          <w14:ligatures w14:val="none"/>
        </w:rPr>
        <w:t>La aplicación del procedimiento de eutanasia deberá efectuarse sin comprometer la viabilidad de los órganos destinados a donación, y en conformidad con los protocolos clínicos y éticos vigentes para la preservación y extracción de órganos, debidamente regulados por la autoridad sanitaria correspondiente.</w:t>
      </w:r>
    </w:p>
    <w:p w14:paraId="2DF34830" w14:textId="77777777" w:rsidR="00200FD1" w:rsidRDefault="00200FD1" w:rsidP="00671797">
      <w:pPr>
        <w:spacing w:after="0" w:line="240" w:lineRule="auto"/>
        <w:jc w:val="both"/>
        <w:rPr>
          <w:rFonts w:ascii="Minion Pro" w:eastAsia="Calibri" w:hAnsi="Minion Pro" w:cs="Arial"/>
          <w:b/>
          <w:bCs/>
          <w:kern w:val="0"/>
          <w:sz w:val="24"/>
          <w:szCs w:val="24"/>
          <w14:ligatures w14:val="none"/>
        </w:rPr>
      </w:pPr>
    </w:p>
    <w:p w14:paraId="604CFDB1" w14:textId="04515C6B"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 xml:space="preserve">Artículo </w:t>
      </w:r>
      <w:r w:rsidR="00F7623F">
        <w:rPr>
          <w:rFonts w:ascii="Minion Pro" w:eastAsia="Calibri" w:hAnsi="Minion Pro" w:cs="Arial"/>
          <w:b/>
          <w:bCs/>
          <w:kern w:val="0"/>
          <w:sz w:val="24"/>
          <w:szCs w:val="24"/>
          <w14:ligatures w14:val="none"/>
        </w:rPr>
        <w:t>9</w:t>
      </w:r>
      <w:r w:rsidRPr="006873D9">
        <w:rPr>
          <w:rFonts w:ascii="Minion Pro" w:eastAsia="Calibri" w:hAnsi="Minion Pro" w:cs="Arial"/>
          <w:b/>
          <w:bCs/>
          <w:kern w:val="0"/>
          <w:sz w:val="24"/>
          <w:szCs w:val="24"/>
          <w14:ligatures w14:val="none"/>
        </w:rPr>
        <w:t xml:space="preserve">. </w:t>
      </w:r>
    </w:p>
    <w:p w14:paraId="04AD544F"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Los profesionales de la salud podrán ejercer objeción de conciencia personal y escrita, sin que ello impida la derivación obligatoria a un profesional o institución habilitada que garantice la continuidad del proceso.</w:t>
      </w:r>
    </w:p>
    <w:p w14:paraId="6C385757" w14:textId="77777777" w:rsidR="00C424C5" w:rsidRPr="00C424C5" w:rsidRDefault="00C424C5" w:rsidP="00671797">
      <w:pPr>
        <w:spacing w:after="0" w:line="240" w:lineRule="auto"/>
        <w:jc w:val="both"/>
        <w:rPr>
          <w:rFonts w:ascii="Segoe UI Emoji" w:eastAsia="Calibri" w:hAnsi="Segoe UI Emoji" w:cs="Segoe UI Emoji"/>
          <w:kern w:val="0"/>
          <w:sz w:val="24"/>
          <w:szCs w:val="24"/>
          <w14:ligatures w14:val="none"/>
        </w:rPr>
      </w:pPr>
    </w:p>
    <w:p w14:paraId="3EF443C7" w14:textId="02ECF84C"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Artículo</w:t>
      </w:r>
      <w:r w:rsidR="00200FD1">
        <w:rPr>
          <w:rFonts w:ascii="Minion Pro" w:eastAsia="Calibri" w:hAnsi="Minion Pro" w:cs="Arial"/>
          <w:b/>
          <w:bCs/>
          <w:kern w:val="0"/>
          <w:sz w:val="24"/>
          <w:szCs w:val="24"/>
          <w14:ligatures w14:val="none"/>
        </w:rPr>
        <w:t xml:space="preserve"> </w:t>
      </w:r>
      <w:r w:rsidR="007A6A9A">
        <w:rPr>
          <w:rFonts w:ascii="Minion Pro" w:eastAsia="Calibri" w:hAnsi="Minion Pro" w:cs="Arial"/>
          <w:b/>
          <w:bCs/>
          <w:kern w:val="0"/>
          <w:sz w:val="24"/>
          <w:szCs w:val="24"/>
          <w14:ligatures w14:val="none"/>
        </w:rPr>
        <w:t>1</w:t>
      </w:r>
      <w:r w:rsidR="0017064D">
        <w:rPr>
          <w:rFonts w:ascii="Minion Pro" w:eastAsia="Calibri" w:hAnsi="Minion Pro" w:cs="Arial"/>
          <w:b/>
          <w:bCs/>
          <w:kern w:val="0"/>
          <w:sz w:val="24"/>
          <w:szCs w:val="24"/>
          <w14:ligatures w14:val="none"/>
        </w:rPr>
        <w:t>0</w:t>
      </w:r>
      <w:r w:rsidRPr="006873D9">
        <w:rPr>
          <w:rFonts w:ascii="Minion Pro" w:eastAsia="Calibri" w:hAnsi="Minion Pro" w:cs="Arial"/>
          <w:b/>
          <w:bCs/>
          <w:kern w:val="0"/>
          <w:sz w:val="24"/>
          <w:szCs w:val="24"/>
          <w14:ligatures w14:val="none"/>
        </w:rPr>
        <w:t xml:space="preserve">. </w:t>
      </w:r>
    </w:p>
    <w:p w14:paraId="3BD8EF0D"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No incurrirá en responsabilidad penal, civil ni administrativa el profesional que, actuando conforme a esta ley, ejecute o colabore en los procedimientos autorizados, siempre que se cumplan todos los requisitos legales.</w:t>
      </w:r>
    </w:p>
    <w:p w14:paraId="0C57A3B0" w14:textId="39AAA72A"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44FEE4EC" w14:textId="4C10DFCC"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Artículo 1</w:t>
      </w:r>
      <w:r w:rsidR="0017064D">
        <w:rPr>
          <w:rFonts w:ascii="Minion Pro" w:eastAsia="Calibri" w:hAnsi="Minion Pro" w:cs="Arial"/>
          <w:b/>
          <w:bCs/>
          <w:kern w:val="0"/>
          <w:sz w:val="24"/>
          <w:szCs w:val="24"/>
          <w14:ligatures w14:val="none"/>
        </w:rPr>
        <w:t>1</w:t>
      </w:r>
      <w:r w:rsidRPr="006873D9">
        <w:rPr>
          <w:rFonts w:ascii="Minion Pro" w:eastAsia="Calibri" w:hAnsi="Minion Pro" w:cs="Arial"/>
          <w:b/>
          <w:bCs/>
          <w:kern w:val="0"/>
          <w:sz w:val="24"/>
          <w:szCs w:val="24"/>
          <w14:ligatures w14:val="none"/>
        </w:rPr>
        <w:t xml:space="preserve">. </w:t>
      </w:r>
    </w:p>
    <w:p w14:paraId="5BA75F1D" w14:textId="277CD007" w:rsidR="00582616" w:rsidRPr="00582616" w:rsidRDefault="001E3848" w:rsidP="00582616">
      <w:pPr>
        <w:spacing w:after="0" w:line="240" w:lineRule="auto"/>
        <w:jc w:val="both"/>
        <w:rPr>
          <w:rFonts w:ascii="Minion Pro" w:eastAsia="Calibri" w:hAnsi="Minion Pro" w:cs="Arial"/>
          <w:kern w:val="0"/>
          <w:sz w:val="24"/>
          <w:szCs w:val="24"/>
          <w14:ligatures w14:val="none"/>
        </w:rPr>
      </w:pPr>
      <w:r>
        <w:rPr>
          <w:rFonts w:ascii="Minion Pro" w:eastAsia="Calibri" w:hAnsi="Minion Pro" w:cs="Arial"/>
          <w:kern w:val="0"/>
          <w:sz w:val="24"/>
          <w:szCs w:val="24"/>
          <w14:ligatures w14:val="none"/>
        </w:rPr>
        <w:t xml:space="preserve">Un reglamento </w:t>
      </w:r>
      <w:r w:rsidR="00C434C4">
        <w:rPr>
          <w:rFonts w:ascii="Minion Pro" w:eastAsia="Calibri" w:hAnsi="Minion Pro" w:cs="Arial"/>
          <w:kern w:val="0"/>
          <w:sz w:val="24"/>
          <w:szCs w:val="24"/>
          <w14:ligatures w14:val="none"/>
        </w:rPr>
        <w:t xml:space="preserve">dictado al efecto </w:t>
      </w:r>
      <w:r w:rsidR="002E4E5C">
        <w:rPr>
          <w:rFonts w:ascii="Minion Pro" w:eastAsia="Calibri" w:hAnsi="Minion Pro" w:cs="Arial"/>
          <w:kern w:val="0"/>
          <w:sz w:val="24"/>
          <w:szCs w:val="24"/>
          <w14:ligatures w14:val="none"/>
        </w:rPr>
        <w:t xml:space="preserve">por la autoridad respectiva </w:t>
      </w:r>
      <w:r w:rsidR="009E2DF5">
        <w:rPr>
          <w:rFonts w:ascii="Minion Pro" w:eastAsia="Calibri" w:hAnsi="Minion Pro" w:cs="Arial"/>
          <w:kern w:val="0"/>
          <w:sz w:val="24"/>
          <w:szCs w:val="24"/>
          <w14:ligatures w14:val="none"/>
        </w:rPr>
        <w:t xml:space="preserve">determinará </w:t>
      </w:r>
      <w:r w:rsidR="00F34440">
        <w:rPr>
          <w:rFonts w:ascii="Minion Pro" w:eastAsia="Calibri" w:hAnsi="Minion Pro" w:cs="Arial"/>
          <w:kern w:val="0"/>
          <w:sz w:val="24"/>
          <w:szCs w:val="24"/>
          <w14:ligatures w14:val="none"/>
        </w:rPr>
        <w:t xml:space="preserve">la forma en que se procederá  a la manifestación de voluntad </w:t>
      </w:r>
      <w:r w:rsidR="009D0D3C">
        <w:rPr>
          <w:rFonts w:ascii="Minion Pro" w:eastAsia="Calibri" w:hAnsi="Minion Pro" w:cs="Arial"/>
          <w:kern w:val="0"/>
          <w:sz w:val="24"/>
          <w:szCs w:val="24"/>
          <w14:ligatures w14:val="none"/>
        </w:rPr>
        <w:t>del paciente a quien se le practique el procedimiento.</w:t>
      </w:r>
    </w:p>
    <w:p w14:paraId="1B9EC88F" w14:textId="62DBCAED"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3580CD2C" w14:textId="7BA1279A"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Artículo 1</w:t>
      </w:r>
      <w:r w:rsidR="0017064D">
        <w:rPr>
          <w:rFonts w:ascii="Minion Pro" w:eastAsia="Calibri" w:hAnsi="Minion Pro" w:cs="Arial"/>
          <w:b/>
          <w:bCs/>
          <w:kern w:val="0"/>
          <w:sz w:val="24"/>
          <w:szCs w:val="24"/>
          <w14:ligatures w14:val="none"/>
        </w:rPr>
        <w:t>2</w:t>
      </w:r>
      <w:r w:rsidRPr="006873D9">
        <w:rPr>
          <w:rFonts w:ascii="Minion Pro" w:eastAsia="Calibri" w:hAnsi="Minion Pro" w:cs="Arial"/>
          <w:b/>
          <w:bCs/>
          <w:kern w:val="0"/>
          <w:sz w:val="24"/>
          <w:szCs w:val="24"/>
          <w14:ligatures w14:val="none"/>
        </w:rPr>
        <w:t xml:space="preserve">. </w:t>
      </w:r>
    </w:p>
    <w:p w14:paraId="294BF14E" w14:textId="77777777" w:rsidR="006873D9" w:rsidRDefault="006873D9" w:rsidP="00671797">
      <w:pPr>
        <w:spacing w:after="0" w:line="240" w:lineRule="auto"/>
        <w:jc w:val="both"/>
        <w:rPr>
          <w:rFonts w:ascii="Minion Pro" w:eastAsia="Calibri" w:hAnsi="Minion Pro" w:cs="Arial"/>
          <w:kern w:val="0"/>
          <w:sz w:val="24"/>
          <w:szCs w:val="24"/>
          <w14:ligatures w14:val="none"/>
        </w:rPr>
      </w:pPr>
      <w:r w:rsidRPr="006873D9">
        <w:rPr>
          <w:rFonts w:ascii="Minion Pro" w:eastAsia="Calibri" w:hAnsi="Minion Pro" w:cs="Arial"/>
          <w:kern w:val="0"/>
          <w:sz w:val="24"/>
          <w:szCs w:val="24"/>
          <w14:ligatures w14:val="none"/>
        </w:rPr>
        <w:t>Esta ley entrará en vigencia transcurridos seis meses desde su publicación en el Diario Oficial.</w:t>
      </w:r>
    </w:p>
    <w:p w14:paraId="7EBD92F8" w14:textId="77777777" w:rsidR="00744B29" w:rsidRDefault="00744B29" w:rsidP="00671797">
      <w:pPr>
        <w:spacing w:after="0" w:line="240" w:lineRule="auto"/>
        <w:jc w:val="both"/>
        <w:rPr>
          <w:rFonts w:ascii="Minion Pro" w:eastAsia="Calibri" w:hAnsi="Minion Pro" w:cs="Arial"/>
          <w:kern w:val="0"/>
          <w:sz w:val="24"/>
          <w:szCs w:val="24"/>
          <w14:ligatures w14:val="none"/>
        </w:rPr>
      </w:pPr>
    </w:p>
    <w:p w14:paraId="2FFB7A6D"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1A70F07E" w14:textId="77777777" w:rsidR="006873D9" w:rsidRPr="00C424C5" w:rsidRDefault="006873D9" w:rsidP="00671797">
      <w:pPr>
        <w:spacing w:after="0" w:line="240" w:lineRule="auto"/>
        <w:jc w:val="both"/>
        <w:rPr>
          <w:rFonts w:ascii="Minion Pro" w:eastAsia="Calibri" w:hAnsi="Minion Pro" w:cs="Arial"/>
          <w:kern w:val="0"/>
          <w:sz w:val="24"/>
          <w:szCs w:val="24"/>
          <w14:ligatures w14:val="none"/>
        </w:rPr>
      </w:pPr>
    </w:p>
    <w:p w14:paraId="42C2D2F4"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79C6D14F"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5B58C519"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778E4498" w14:textId="77777777" w:rsidR="006873D9" w:rsidRDefault="006873D9" w:rsidP="00671797">
      <w:pPr>
        <w:spacing w:after="0" w:line="240" w:lineRule="auto"/>
        <w:jc w:val="both"/>
        <w:rPr>
          <w:rFonts w:ascii="Minion Pro" w:eastAsia="Calibri" w:hAnsi="Minion Pro" w:cs="Arial"/>
          <w:kern w:val="0"/>
          <w:sz w:val="24"/>
          <w:szCs w:val="24"/>
          <w14:ligatures w14:val="none"/>
        </w:rPr>
      </w:pPr>
    </w:p>
    <w:p w14:paraId="2B8DED7A" w14:textId="77777777" w:rsidR="007A6A9A" w:rsidRDefault="007A6A9A" w:rsidP="00671797">
      <w:pPr>
        <w:spacing w:after="0" w:line="240" w:lineRule="auto"/>
        <w:jc w:val="both"/>
        <w:rPr>
          <w:rFonts w:ascii="Minion Pro" w:eastAsia="Calibri" w:hAnsi="Minion Pro" w:cs="Arial"/>
          <w:kern w:val="0"/>
          <w:sz w:val="24"/>
          <w:szCs w:val="24"/>
          <w14:ligatures w14:val="none"/>
        </w:rPr>
      </w:pPr>
    </w:p>
    <w:p w14:paraId="5CCE9F81" w14:textId="77777777" w:rsidR="007A6A9A" w:rsidRDefault="007A6A9A" w:rsidP="00671797">
      <w:pPr>
        <w:spacing w:after="0" w:line="240" w:lineRule="auto"/>
        <w:jc w:val="both"/>
        <w:rPr>
          <w:rFonts w:ascii="Minion Pro" w:eastAsia="Calibri" w:hAnsi="Minion Pro" w:cs="Arial"/>
          <w:kern w:val="0"/>
          <w:sz w:val="24"/>
          <w:szCs w:val="24"/>
          <w14:ligatures w14:val="none"/>
        </w:rPr>
      </w:pPr>
    </w:p>
    <w:p w14:paraId="47F6D04E" w14:textId="77777777" w:rsidR="007A6A9A" w:rsidRDefault="007A6A9A" w:rsidP="00671797">
      <w:pPr>
        <w:spacing w:after="0" w:line="240" w:lineRule="auto"/>
        <w:jc w:val="both"/>
        <w:rPr>
          <w:rFonts w:ascii="Minion Pro" w:eastAsia="Calibri" w:hAnsi="Minion Pro" w:cs="Arial"/>
          <w:kern w:val="0"/>
          <w:sz w:val="24"/>
          <w:szCs w:val="24"/>
          <w14:ligatures w14:val="none"/>
        </w:rPr>
      </w:pPr>
    </w:p>
    <w:p w14:paraId="067F86E3" w14:textId="77777777" w:rsidR="00200FD1" w:rsidRPr="006873D9" w:rsidRDefault="00200FD1" w:rsidP="00671797">
      <w:pPr>
        <w:spacing w:after="0" w:line="240" w:lineRule="auto"/>
        <w:jc w:val="both"/>
        <w:rPr>
          <w:rFonts w:ascii="Minion Pro" w:eastAsia="Calibri" w:hAnsi="Minion Pro" w:cs="Arial"/>
          <w:kern w:val="0"/>
          <w:sz w:val="24"/>
          <w:szCs w:val="24"/>
          <w14:ligatures w14:val="none"/>
        </w:rPr>
      </w:pPr>
    </w:p>
    <w:p w14:paraId="27EA665E"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0E457969" w14:textId="7A724E8F" w:rsidR="006873D9" w:rsidRDefault="00200FD1" w:rsidP="00671797">
      <w:pPr>
        <w:spacing w:after="0" w:line="240" w:lineRule="auto"/>
        <w:jc w:val="center"/>
        <w:rPr>
          <w:rFonts w:ascii="Minion Pro" w:eastAsia="Calibri" w:hAnsi="Minion Pro" w:cs="Arial"/>
          <w:b/>
          <w:bCs/>
          <w:kern w:val="0"/>
          <w:sz w:val="24"/>
          <w:szCs w:val="24"/>
          <w14:ligatures w14:val="none"/>
        </w:rPr>
      </w:pPr>
      <w:r>
        <w:rPr>
          <w:rFonts w:ascii="Minion Pro" w:eastAsia="Calibri" w:hAnsi="Minion Pro" w:cs="Arial"/>
          <w:b/>
          <w:bCs/>
          <w:kern w:val="0"/>
          <w:sz w:val="24"/>
          <w:szCs w:val="24"/>
          <w14:ligatures w14:val="none"/>
        </w:rPr>
        <w:t>HERNÁN PALMA PÉREZ</w:t>
      </w:r>
    </w:p>
    <w:p w14:paraId="705DB522" w14:textId="2FF96932" w:rsidR="006873D9" w:rsidRPr="006873D9" w:rsidRDefault="006873D9" w:rsidP="00671797">
      <w:pPr>
        <w:spacing w:after="0" w:line="240" w:lineRule="auto"/>
        <w:jc w:val="center"/>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H. DIPUTADO DE LA REPÚBLICA</w:t>
      </w:r>
    </w:p>
    <w:p w14:paraId="55FACF83"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11F7BFAA"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6880A5E3" w14:textId="77777777"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r w:rsidRPr="006873D9">
        <w:rPr>
          <w:rFonts w:ascii="Minion Pro" w:eastAsia="Calibri" w:hAnsi="Minion Pro" w:cs="Arial"/>
          <w:b/>
          <w:bCs/>
          <w:kern w:val="0"/>
          <w:sz w:val="24"/>
          <w:szCs w:val="24"/>
          <w14:ligatures w14:val="none"/>
        </w:rPr>
        <w:t> </w:t>
      </w:r>
    </w:p>
    <w:p w14:paraId="2A68DA18" w14:textId="77777777"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p>
    <w:p w14:paraId="1383A263" w14:textId="77777777"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p>
    <w:p w14:paraId="3BF9775F" w14:textId="77777777" w:rsidR="006873D9" w:rsidRPr="006873D9" w:rsidRDefault="006873D9" w:rsidP="00671797">
      <w:pPr>
        <w:spacing w:after="0" w:line="240" w:lineRule="auto"/>
        <w:jc w:val="both"/>
        <w:rPr>
          <w:rFonts w:ascii="Minion Pro" w:eastAsia="Calibri" w:hAnsi="Minion Pro" w:cs="Arial"/>
          <w:b/>
          <w:bCs/>
          <w:kern w:val="0"/>
          <w:sz w:val="24"/>
          <w:szCs w:val="24"/>
          <w14:ligatures w14:val="none"/>
        </w:rPr>
      </w:pPr>
    </w:p>
    <w:p w14:paraId="6C655552"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06871484" w14:textId="77777777" w:rsidR="006873D9" w:rsidRPr="006873D9" w:rsidRDefault="006873D9" w:rsidP="00671797">
      <w:pPr>
        <w:spacing w:after="0" w:line="240" w:lineRule="auto"/>
        <w:ind w:firstLine="708"/>
        <w:jc w:val="center"/>
        <w:rPr>
          <w:rFonts w:ascii="Minion Pro" w:eastAsia="Calibri" w:hAnsi="Minion Pro" w:cs="Arial"/>
          <w:kern w:val="0"/>
          <w:sz w:val="24"/>
          <w:szCs w:val="24"/>
          <w14:ligatures w14:val="none"/>
        </w:rPr>
      </w:pPr>
    </w:p>
    <w:p w14:paraId="072ACAD2" w14:textId="77777777" w:rsidR="006873D9" w:rsidRPr="006873D9" w:rsidRDefault="006873D9" w:rsidP="00671797">
      <w:pPr>
        <w:spacing w:after="0" w:line="240" w:lineRule="auto"/>
        <w:jc w:val="both"/>
        <w:rPr>
          <w:rFonts w:ascii="Minion Pro" w:eastAsia="Calibri" w:hAnsi="Minion Pro" w:cs="Arial"/>
          <w:kern w:val="0"/>
          <w:sz w:val="24"/>
          <w:szCs w:val="24"/>
          <w14:ligatures w14:val="none"/>
        </w:rPr>
      </w:pPr>
    </w:p>
    <w:p w14:paraId="0FB39CFB" w14:textId="77777777" w:rsidR="006873D9" w:rsidRPr="006873D9" w:rsidRDefault="006873D9" w:rsidP="00671797">
      <w:pPr>
        <w:spacing w:after="0" w:line="240" w:lineRule="auto"/>
        <w:jc w:val="center"/>
        <w:rPr>
          <w:rFonts w:ascii="Minion Pro" w:eastAsia="Calibri" w:hAnsi="Minion Pro" w:cs="Arial"/>
          <w:kern w:val="0"/>
          <w:sz w:val="24"/>
          <w:szCs w:val="24"/>
          <w14:ligatures w14:val="none"/>
        </w:rPr>
      </w:pPr>
    </w:p>
    <w:p w14:paraId="0CD851D3" w14:textId="77777777" w:rsidR="006220F7" w:rsidRDefault="006220F7" w:rsidP="00671797">
      <w:pPr>
        <w:spacing w:after="0" w:line="240" w:lineRule="auto"/>
      </w:pPr>
    </w:p>
    <w:sectPr w:rsidR="006220F7" w:rsidSect="00160DA7">
      <w:footerReference w:type="default" r:id="rId9"/>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A75B" w14:textId="77777777" w:rsidR="00D74B2A" w:rsidRDefault="00D74B2A" w:rsidP="006873D9">
      <w:pPr>
        <w:spacing w:after="0" w:line="240" w:lineRule="auto"/>
      </w:pPr>
      <w:r>
        <w:separator/>
      </w:r>
    </w:p>
  </w:endnote>
  <w:endnote w:type="continuationSeparator" w:id="0">
    <w:p w14:paraId="67A67DBE" w14:textId="77777777" w:rsidR="00D74B2A" w:rsidRDefault="00D74B2A" w:rsidP="0068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288647"/>
      <w:docPartObj>
        <w:docPartGallery w:val="Page Numbers (Bottom of Page)"/>
        <w:docPartUnique/>
      </w:docPartObj>
    </w:sdtPr>
    <w:sdtContent>
      <w:p w14:paraId="2C458491" w14:textId="77777777" w:rsidR="00200FD1" w:rsidRDefault="00200FD1">
        <w:pPr>
          <w:pStyle w:val="Piedepgina"/>
          <w:jc w:val="right"/>
        </w:pPr>
        <w:r>
          <w:fldChar w:fldCharType="begin"/>
        </w:r>
        <w:r>
          <w:instrText>PAGE   \* MERGEFORMAT</w:instrText>
        </w:r>
        <w:r>
          <w:fldChar w:fldCharType="separate"/>
        </w:r>
        <w:r>
          <w:rPr>
            <w:lang w:val="es-ES"/>
          </w:rPr>
          <w:t>2</w:t>
        </w:r>
        <w:r>
          <w:fldChar w:fldCharType="end"/>
        </w:r>
      </w:p>
    </w:sdtContent>
  </w:sdt>
  <w:p w14:paraId="01FB69E0" w14:textId="77777777" w:rsidR="00200FD1" w:rsidRDefault="00200F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545B" w14:textId="77777777" w:rsidR="00D74B2A" w:rsidRDefault="00D74B2A" w:rsidP="006873D9">
      <w:pPr>
        <w:spacing w:after="0" w:line="240" w:lineRule="auto"/>
      </w:pPr>
      <w:r>
        <w:separator/>
      </w:r>
    </w:p>
  </w:footnote>
  <w:footnote w:type="continuationSeparator" w:id="0">
    <w:p w14:paraId="7BA5519D" w14:textId="77777777" w:rsidR="00D74B2A" w:rsidRDefault="00D74B2A" w:rsidP="006873D9">
      <w:pPr>
        <w:spacing w:after="0" w:line="240" w:lineRule="auto"/>
      </w:pPr>
      <w:r>
        <w:continuationSeparator/>
      </w:r>
    </w:p>
  </w:footnote>
  <w:footnote w:id="1">
    <w:p w14:paraId="6A69E5AE" w14:textId="77777777" w:rsidR="00E912D7" w:rsidRPr="00200FD1" w:rsidRDefault="00E912D7" w:rsidP="00200FD1">
      <w:pPr>
        <w:pStyle w:val="Textonotapie"/>
        <w:jc w:val="both"/>
        <w:rPr>
          <w:rFonts w:ascii="Times New Roman" w:hAnsi="Times New Roman" w:cs="Times New Roman"/>
        </w:rPr>
      </w:pPr>
      <w:r w:rsidRPr="00200FD1">
        <w:rPr>
          <w:rStyle w:val="Refdenotaalpie"/>
          <w:rFonts w:ascii="Times New Roman" w:hAnsi="Times New Roman" w:cs="Times New Roman"/>
        </w:rPr>
        <w:footnoteRef/>
      </w:r>
      <w:r w:rsidRPr="00200FD1">
        <w:rPr>
          <w:rFonts w:ascii="Times New Roman" w:hAnsi="Times New Roman" w:cs="Times New Roman"/>
        </w:rPr>
        <w:t xml:space="preserve"> Sierra, G. 2007. “Eutanasia: no confundir conceptos”. Disponible en: http://www.mgyfsemg.org/medicinageneral/revista_99/pdf/602-603.pdf (marzo, 2021)</w:t>
      </w:r>
    </w:p>
  </w:footnote>
  <w:footnote w:id="2">
    <w:p w14:paraId="7B9D2491" w14:textId="77777777" w:rsidR="00E912D7" w:rsidRPr="00200FD1" w:rsidRDefault="00E912D7" w:rsidP="00200FD1">
      <w:pPr>
        <w:pStyle w:val="Textonotapie"/>
        <w:jc w:val="both"/>
        <w:rPr>
          <w:rFonts w:ascii="Times New Roman" w:hAnsi="Times New Roman" w:cs="Times New Roman"/>
        </w:rPr>
      </w:pPr>
      <w:r w:rsidRPr="00200FD1">
        <w:rPr>
          <w:rStyle w:val="Refdenotaalpie"/>
          <w:rFonts w:ascii="Times New Roman" w:hAnsi="Times New Roman" w:cs="Times New Roman"/>
        </w:rPr>
        <w:footnoteRef/>
      </w:r>
      <w:r w:rsidRPr="00200FD1">
        <w:rPr>
          <w:rFonts w:ascii="Times New Roman" w:hAnsi="Times New Roman" w:cs="Times New Roman"/>
        </w:rPr>
        <w:t xml:space="preserve"> Real Academia de la Lengua Española</w:t>
      </w:r>
    </w:p>
  </w:footnote>
  <w:footnote w:id="3">
    <w:p w14:paraId="0A01BAA6" w14:textId="77777777" w:rsidR="00E912D7" w:rsidRPr="00200FD1" w:rsidRDefault="00E912D7" w:rsidP="00200FD1">
      <w:pPr>
        <w:pStyle w:val="Textonotapie"/>
        <w:jc w:val="both"/>
        <w:rPr>
          <w:rFonts w:ascii="Times New Roman" w:hAnsi="Times New Roman" w:cs="Times New Roman"/>
        </w:rPr>
      </w:pPr>
      <w:r w:rsidRPr="00200FD1">
        <w:rPr>
          <w:rStyle w:val="Refdenotaalpie"/>
          <w:rFonts w:ascii="Times New Roman" w:hAnsi="Times New Roman" w:cs="Times New Roman"/>
        </w:rPr>
        <w:footnoteRef/>
      </w:r>
      <w:r w:rsidRPr="00200FD1">
        <w:rPr>
          <w:rFonts w:ascii="Times New Roman" w:hAnsi="Times New Roman" w:cs="Times New Roman"/>
        </w:rPr>
        <w:t xml:space="preserve"> Montero F. Repensar la eutanasia y el suicidio médicamente asistido. En: Beca JP, Astete C, editors. Bioética Clínica. 1a Ed. Santiago de Chile: Editorial Mediterráneo; 2012. p. 498-519.</w:t>
      </w:r>
    </w:p>
  </w:footnote>
  <w:footnote w:id="4">
    <w:p w14:paraId="3020379E" w14:textId="77777777" w:rsidR="00E912D7" w:rsidRPr="00200FD1" w:rsidRDefault="00E912D7" w:rsidP="00200FD1">
      <w:pPr>
        <w:pStyle w:val="Textonotapie"/>
        <w:jc w:val="both"/>
        <w:rPr>
          <w:rFonts w:ascii="Times New Roman" w:hAnsi="Times New Roman" w:cs="Times New Roman"/>
        </w:rPr>
      </w:pPr>
      <w:r w:rsidRPr="00200FD1">
        <w:rPr>
          <w:rStyle w:val="Refdenotaalpie"/>
          <w:rFonts w:ascii="Times New Roman" w:hAnsi="Times New Roman" w:cs="Times New Roman"/>
        </w:rPr>
        <w:footnoteRef/>
      </w:r>
      <w:r w:rsidRPr="00200FD1">
        <w:rPr>
          <w:rFonts w:ascii="Times New Roman" w:hAnsi="Times New Roman" w:cs="Times New Roman"/>
        </w:rPr>
        <w:t xml:space="preserve"> Sociedad Médica de Santiago. Grupo de Estudios de ética Clínica. Eutanasia y acto médico. Rev. méd. Chile [online]. 2011, vol.139, n.5 pp.642-654. Disponible en: https://scielo.conicyt.cl/scielo.php?script=sci_arttext&amp;pid=S0034-98872011000500013 (marzo, 2021)</w:t>
      </w:r>
    </w:p>
  </w:footnote>
  <w:footnote w:id="5">
    <w:p w14:paraId="7F621B5D" w14:textId="77777777" w:rsidR="00E912D7" w:rsidRPr="00200FD1" w:rsidRDefault="00E912D7" w:rsidP="00200FD1">
      <w:pPr>
        <w:pStyle w:val="Textonotapie"/>
        <w:jc w:val="both"/>
        <w:rPr>
          <w:rFonts w:ascii="Times New Roman" w:hAnsi="Times New Roman" w:cs="Times New Roman"/>
        </w:rPr>
      </w:pPr>
      <w:r w:rsidRPr="00200FD1">
        <w:rPr>
          <w:rStyle w:val="Refdenotaalpie"/>
          <w:rFonts w:ascii="Times New Roman" w:hAnsi="Times New Roman" w:cs="Times New Roman"/>
        </w:rPr>
        <w:footnoteRef/>
      </w:r>
      <w:r w:rsidRPr="00200FD1">
        <w:rPr>
          <w:rFonts w:ascii="Times New Roman" w:hAnsi="Times New Roman" w:cs="Times New Roman"/>
        </w:rPr>
        <w:t xml:space="preserve"> Simón Lorda P, Barrio Cantalejo IM, Alarcos Martínez FJ, Barbero Gutiérrez J, Couceiro A, Hernando Robles P. Ética y muerte digna: Propuesta de consenso sobre un uso correcto de las palabras. Rev Calid Asist. 2008; 23(6): 271-85</w:t>
      </w:r>
    </w:p>
  </w:footnote>
  <w:footnote w:id="6">
    <w:p w14:paraId="3B53C78C" w14:textId="4CE2397E" w:rsidR="0041743B" w:rsidRPr="00200FD1" w:rsidRDefault="0041743B" w:rsidP="00200FD1">
      <w:pPr>
        <w:pStyle w:val="Textonotapie"/>
        <w:jc w:val="both"/>
        <w:rPr>
          <w:rFonts w:ascii="Times New Roman" w:hAnsi="Times New Roman" w:cs="Times New Roman"/>
        </w:rPr>
      </w:pPr>
      <w:r w:rsidRPr="00200FD1">
        <w:rPr>
          <w:rStyle w:val="Refdenotaalpie"/>
          <w:rFonts w:ascii="Times New Roman" w:hAnsi="Times New Roman" w:cs="Times New Roman"/>
        </w:rPr>
        <w:footnoteRef/>
      </w:r>
      <w:r w:rsidRPr="00200FD1">
        <w:rPr>
          <w:rFonts w:ascii="Times New Roman" w:hAnsi="Times New Roman" w:cs="Times New Roman"/>
        </w:rPr>
        <w:t xml:space="preserve"> Organización Mundial de la Salud. (2002). </w:t>
      </w:r>
      <w:r w:rsidRPr="00200FD1">
        <w:rPr>
          <w:rFonts w:ascii="Times New Roman" w:hAnsi="Times New Roman" w:cs="Times New Roman"/>
          <w:i/>
          <w:iCs/>
        </w:rPr>
        <w:t>Cuidados paliativos: Guía para la atención integral de pacientes terminales</w:t>
      </w:r>
      <w:r w:rsidRPr="00200FD1">
        <w:rPr>
          <w:rFonts w:ascii="Times New Roman" w:hAnsi="Times New Roman" w:cs="Times New Roman"/>
        </w:rPr>
        <w:t>. Ginebra: OMS.</w:t>
      </w:r>
    </w:p>
  </w:footnote>
  <w:footnote w:id="7">
    <w:p w14:paraId="1144322C" w14:textId="7F421410" w:rsidR="0041743B" w:rsidRPr="00200FD1" w:rsidRDefault="0041743B" w:rsidP="00200FD1">
      <w:pPr>
        <w:pStyle w:val="Textonotapie"/>
        <w:jc w:val="both"/>
        <w:rPr>
          <w:rFonts w:ascii="Times New Roman" w:hAnsi="Times New Roman" w:cs="Times New Roman"/>
        </w:rPr>
      </w:pPr>
      <w:r w:rsidRPr="00200FD1">
        <w:rPr>
          <w:rStyle w:val="Refdenotaalpie"/>
          <w:rFonts w:ascii="Times New Roman" w:hAnsi="Times New Roman" w:cs="Times New Roman"/>
        </w:rPr>
        <w:footnoteRef/>
      </w:r>
      <w:r w:rsidRPr="00200FD1">
        <w:rPr>
          <w:rFonts w:ascii="Times New Roman" w:hAnsi="Times New Roman" w:cs="Times New Roman"/>
        </w:rPr>
        <w:t xml:space="preserve"> Peces-Barba, Gregorio (2003): </w:t>
      </w:r>
      <w:r w:rsidRPr="00200FD1">
        <w:rPr>
          <w:rFonts w:ascii="Times New Roman" w:hAnsi="Times New Roman" w:cs="Times New Roman"/>
          <w:i/>
          <w:iCs/>
        </w:rPr>
        <w:t>Sobre la dignidad y la muerte</w:t>
      </w:r>
      <w:r w:rsidRPr="00200FD1">
        <w:rPr>
          <w:rFonts w:ascii="Times New Roman" w:hAnsi="Times New Roman" w:cs="Times New Roman"/>
        </w:rPr>
        <w:t>. Madrid: Dykinson.</w:t>
      </w:r>
    </w:p>
  </w:footnote>
  <w:footnote w:id="8">
    <w:p w14:paraId="163B65DD" w14:textId="1DD7AEA8" w:rsidR="00004516" w:rsidRPr="00200FD1" w:rsidRDefault="00004516" w:rsidP="00200FD1">
      <w:pPr>
        <w:pStyle w:val="Textonotapie"/>
        <w:jc w:val="both"/>
        <w:rPr>
          <w:rFonts w:ascii="Times New Roman" w:hAnsi="Times New Roman" w:cs="Times New Roman"/>
        </w:rPr>
      </w:pPr>
      <w:r w:rsidRPr="00200FD1">
        <w:rPr>
          <w:rStyle w:val="Refdenotaalpie"/>
          <w:rFonts w:ascii="Times New Roman" w:hAnsi="Times New Roman" w:cs="Times New Roman"/>
        </w:rPr>
        <w:footnoteRef/>
      </w:r>
      <w:r w:rsidRPr="00200FD1">
        <w:rPr>
          <w:rFonts w:ascii="Times New Roman" w:hAnsi="Times New Roman" w:cs="Times New Roman"/>
        </w:rPr>
        <w:t xml:space="preserve"> 1) Boletín N° 11745-11, Establece el derecho a la eutanasia, regula las condiciones para su ejercicio, y modifica en conformidad a ello el Código Penal. 2) Boletín N° 11577-11, Modifica la ley N° 20.584, que Regula los derechos y deberes que tienen las personas en relación con acciones vinculadas a su atención en salud, con el objeto de permitir la muerte digna o eutanasia. 3) Boletín N° 9644-11, Modifica diversos cuerpos legales con el objeto de permitir la eutanasia, haciendo efectiva la autonomía de las personas en caso de enfermedades terminales. 4) Boletín N° 7736-11, Derecho a optar voluntariamente para recibir asistencia médica con el objeto de acelerar la muerte en caso de enfermedad terminal e incurable.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756E5"/>
    <w:multiLevelType w:val="multilevel"/>
    <w:tmpl w:val="D0CA84C2"/>
    <w:lvl w:ilvl="0">
      <w:start w:val="1"/>
      <w:numFmt w:val="decimal"/>
      <w:lvlText w:val="%1)"/>
      <w:lvlJc w:val="left"/>
      <w:pPr>
        <w:tabs>
          <w:tab w:val="num" w:pos="360"/>
        </w:tabs>
        <w:ind w:left="360" w:hanging="360"/>
      </w:pPr>
      <w:rPr>
        <w:rFonts w:ascii="Minion Pro" w:eastAsia="Calibri" w:hAnsi="Minion Pro"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2FD2E9F"/>
    <w:multiLevelType w:val="multilevel"/>
    <w:tmpl w:val="76B67F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53B0512"/>
    <w:multiLevelType w:val="multilevel"/>
    <w:tmpl w:val="8C0ACF6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7F59587D"/>
    <w:multiLevelType w:val="multilevel"/>
    <w:tmpl w:val="F712EE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59938825">
    <w:abstractNumId w:val="3"/>
  </w:num>
  <w:num w:numId="2" w16cid:durableId="677075334">
    <w:abstractNumId w:val="2"/>
  </w:num>
  <w:num w:numId="3" w16cid:durableId="217787311">
    <w:abstractNumId w:val="0"/>
  </w:num>
  <w:num w:numId="4" w16cid:durableId="814569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D9"/>
    <w:rsid w:val="00004516"/>
    <w:rsid w:val="0009219C"/>
    <w:rsid w:val="000A57DD"/>
    <w:rsid w:val="000B39A8"/>
    <w:rsid w:val="000E497D"/>
    <w:rsid w:val="00135AEB"/>
    <w:rsid w:val="00160DA7"/>
    <w:rsid w:val="0017064D"/>
    <w:rsid w:val="001B4E1F"/>
    <w:rsid w:val="001E3848"/>
    <w:rsid w:val="00200FD1"/>
    <w:rsid w:val="002019A8"/>
    <w:rsid w:val="0026284D"/>
    <w:rsid w:val="00274F88"/>
    <w:rsid w:val="002E4E5C"/>
    <w:rsid w:val="00320198"/>
    <w:rsid w:val="00341156"/>
    <w:rsid w:val="0041743B"/>
    <w:rsid w:val="00434C22"/>
    <w:rsid w:val="00546236"/>
    <w:rsid w:val="00566643"/>
    <w:rsid w:val="00582616"/>
    <w:rsid w:val="00587FFC"/>
    <w:rsid w:val="005D2820"/>
    <w:rsid w:val="006220F7"/>
    <w:rsid w:val="00665019"/>
    <w:rsid w:val="00671797"/>
    <w:rsid w:val="006873D9"/>
    <w:rsid w:val="006E20FD"/>
    <w:rsid w:val="00703B38"/>
    <w:rsid w:val="00744B29"/>
    <w:rsid w:val="007A6A9A"/>
    <w:rsid w:val="007E2AFB"/>
    <w:rsid w:val="008E4465"/>
    <w:rsid w:val="00936960"/>
    <w:rsid w:val="0093734E"/>
    <w:rsid w:val="009D0D3C"/>
    <w:rsid w:val="009E2DF5"/>
    <w:rsid w:val="00A471AD"/>
    <w:rsid w:val="00A859E8"/>
    <w:rsid w:val="00C27262"/>
    <w:rsid w:val="00C424C5"/>
    <w:rsid w:val="00C434C4"/>
    <w:rsid w:val="00CE1672"/>
    <w:rsid w:val="00D74B2A"/>
    <w:rsid w:val="00D82584"/>
    <w:rsid w:val="00DE6B98"/>
    <w:rsid w:val="00E77F4A"/>
    <w:rsid w:val="00E912D7"/>
    <w:rsid w:val="00E978B5"/>
    <w:rsid w:val="00F34440"/>
    <w:rsid w:val="00F405A0"/>
    <w:rsid w:val="00F762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648E"/>
  <w15:chartTrackingRefBased/>
  <w15:docId w15:val="{EE2804C8-7E30-459E-923F-6CAA532C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7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73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73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73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73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73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73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73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3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73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73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73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73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73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73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73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73D9"/>
    <w:rPr>
      <w:rFonts w:eastAsiaTheme="majorEastAsia" w:cstheme="majorBidi"/>
      <w:color w:val="272727" w:themeColor="text1" w:themeTint="D8"/>
    </w:rPr>
  </w:style>
  <w:style w:type="paragraph" w:styleId="Ttulo">
    <w:name w:val="Title"/>
    <w:basedOn w:val="Normal"/>
    <w:next w:val="Normal"/>
    <w:link w:val="TtuloCar"/>
    <w:uiPriority w:val="10"/>
    <w:qFormat/>
    <w:rsid w:val="00687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73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73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73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73D9"/>
    <w:pPr>
      <w:spacing w:before="160"/>
      <w:jc w:val="center"/>
    </w:pPr>
    <w:rPr>
      <w:i/>
      <w:iCs/>
      <w:color w:val="404040" w:themeColor="text1" w:themeTint="BF"/>
    </w:rPr>
  </w:style>
  <w:style w:type="character" w:customStyle="1" w:styleId="CitaCar">
    <w:name w:val="Cita Car"/>
    <w:basedOn w:val="Fuentedeprrafopredeter"/>
    <w:link w:val="Cita"/>
    <w:uiPriority w:val="29"/>
    <w:rsid w:val="006873D9"/>
    <w:rPr>
      <w:i/>
      <w:iCs/>
      <w:color w:val="404040" w:themeColor="text1" w:themeTint="BF"/>
    </w:rPr>
  </w:style>
  <w:style w:type="paragraph" w:styleId="Prrafodelista">
    <w:name w:val="List Paragraph"/>
    <w:basedOn w:val="Normal"/>
    <w:uiPriority w:val="34"/>
    <w:qFormat/>
    <w:rsid w:val="006873D9"/>
    <w:pPr>
      <w:ind w:left="720"/>
      <w:contextualSpacing/>
    </w:pPr>
  </w:style>
  <w:style w:type="character" w:styleId="nfasisintenso">
    <w:name w:val="Intense Emphasis"/>
    <w:basedOn w:val="Fuentedeprrafopredeter"/>
    <w:uiPriority w:val="21"/>
    <w:qFormat/>
    <w:rsid w:val="006873D9"/>
    <w:rPr>
      <w:i/>
      <w:iCs/>
      <w:color w:val="0F4761" w:themeColor="accent1" w:themeShade="BF"/>
    </w:rPr>
  </w:style>
  <w:style w:type="paragraph" w:styleId="Citadestacada">
    <w:name w:val="Intense Quote"/>
    <w:basedOn w:val="Normal"/>
    <w:next w:val="Normal"/>
    <w:link w:val="CitadestacadaCar"/>
    <w:uiPriority w:val="30"/>
    <w:qFormat/>
    <w:rsid w:val="00687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73D9"/>
    <w:rPr>
      <w:i/>
      <w:iCs/>
      <w:color w:val="0F4761" w:themeColor="accent1" w:themeShade="BF"/>
    </w:rPr>
  </w:style>
  <w:style w:type="character" w:styleId="Referenciaintensa">
    <w:name w:val="Intense Reference"/>
    <w:basedOn w:val="Fuentedeprrafopredeter"/>
    <w:uiPriority w:val="32"/>
    <w:qFormat/>
    <w:rsid w:val="006873D9"/>
    <w:rPr>
      <w:b/>
      <w:bCs/>
      <w:smallCaps/>
      <w:color w:val="0F4761" w:themeColor="accent1" w:themeShade="BF"/>
      <w:spacing w:val="5"/>
    </w:rPr>
  </w:style>
  <w:style w:type="paragraph" w:styleId="NormalWeb">
    <w:name w:val="Normal (Web)"/>
    <w:basedOn w:val="Normal"/>
    <w:uiPriority w:val="99"/>
    <w:semiHidden/>
    <w:unhideWhenUsed/>
    <w:rsid w:val="006873D9"/>
    <w:rPr>
      <w:rFonts w:ascii="Times New Roman" w:hAnsi="Times New Roman" w:cs="Times New Roman"/>
      <w:sz w:val="24"/>
      <w:szCs w:val="24"/>
    </w:rPr>
  </w:style>
  <w:style w:type="paragraph" w:styleId="Piedepgina">
    <w:name w:val="footer"/>
    <w:basedOn w:val="Normal"/>
    <w:link w:val="PiedepginaCar"/>
    <w:uiPriority w:val="99"/>
    <w:unhideWhenUsed/>
    <w:rsid w:val="006873D9"/>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6873D9"/>
    <w:rPr>
      <w:kern w:val="0"/>
      <w14:ligatures w14:val="none"/>
    </w:rPr>
  </w:style>
  <w:style w:type="paragraph" w:styleId="Textonotapie">
    <w:name w:val="footnote text"/>
    <w:basedOn w:val="Normal"/>
    <w:link w:val="TextonotapieCar"/>
    <w:uiPriority w:val="99"/>
    <w:semiHidden/>
    <w:unhideWhenUsed/>
    <w:rsid w:val="006873D9"/>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semiHidden/>
    <w:rsid w:val="006873D9"/>
    <w:rPr>
      <w:kern w:val="0"/>
      <w:sz w:val="20"/>
      <w:szCs w:val="20"/>
      <w14:ligatures w14:val="none"/>
    </w:rPr>
  </w:style>
  <w:style w:type="character" w:styleId="Refdenotaalpie">
    <w:name w:val="footnote reference"/>
    <w:basedOn w:val="Fuentedeprrafopredeter"/>
    <w:uiPriority w:val="99"/>
    <w:semiHidden/>
    <w:unhideWhenUsed/>
    <w:rsid w:val="006873D9"/>
    <w:rPr>
      <w:vertAlign w:val="superscript"/>
    </w:rPr>
  </w:style>
  <w:style w:type="character" w:customStyle="1" w:styleId="Hipervnculo1">
    <w:name w:val="Hipervínculo1"/>
    <w:basedOn w:val="Fuentedeprrafopredeter"/>
    <w:uiPriority w:val="99"/>
    <w:unhideWhenUsed/>
    <w:rsid w:val="006873D9"/>
    <w:rPr>
      <w:color w:val="0563C1"/>
      <w:u w:val="single"/>
    </w:rPr>
  </w:style>
  <w:style w:type="character" w:styleId="Hipervnculo">
    <w:name w:val="Hyperlink"/>
    <w:basedOn w:val="Fuentedeprrafopredeter"/>
    <w:uiPriority w:val="99"/>
    <w:semiHidden/>
    <w:unhideWhenUsed/>
    <w:rsid w:val="006873D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711">
      <w:bodyDiv w:val="1"/>
      <w:marLeft w:val="0"/>
      <w:marRight w:val="0"/>
      <w:marTop w:val="0"/>
      <w:marBottom w:val="0"/>
      <w:divBdr>
        <w:top w:val="none" w:sz="0" w:space="0" w:color="auto"/>
        <w:left w:val="none" w:sz="0" w:space="0" w:color="auto"/>
        <w:bottom w:val="none" w:sz="0" w:space="0" w:color="auto"/>
        <w:right w:val="none" w:sz="0" w:space="0" w:color="auto"/>
      </w:divBdr>
      <w:divsChild>
        <w:div w:id="17796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496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266291">
      <w:bodyDiv w:val="1"/>
      <w:marLeft w:val="0"/>
      <w:marRight w:val="0"/>
      <w:marTop w:val="0"/>
      <w:marBottom w:val="0"/>
      <w:divBdr>
        <w:top w:val="none" w:sz="0" w:space="0" w:color="auto"/>
        <w:left w:val="none" w:sz="0" w:space="0" w:color="auto"/>
        <w:bottom w:val="none" w:sz="0" w:space="0" w:color="auto"/>
        <w:right w:val="none" w:sz="0" w:space="0" w:color="auto"/>
      </w:divBdr>
    </w:div>
    <w:div w:id="514004669">
      <w:bodyDiv w:val="1"/>
      <w:marLeft w:val="0"/>
      <w:marRight w:val="0"/>
      <w:marTop w:val="0"/>
      <w:marBottom w:val="0"/>
      <w:divBdr>
        <w:top w:val="none" w:sz="0" w:space="0" w:color="auto"/>
        <w:left w:val="none" w:sz="0" w:space="0" w:color="auto"/>
        <w:bottom w:val="none" w:sz="0" w:space="0" w:color="auto"/>
        <w:right w:val="none" w:sz="0" w:space="0" w:color="auto"/>
      </w:divBdr>
      <w:divsChild>
        <w:div w:id="1478917757">
          <w:marLeft w:val="0"/>
          <w:marRight w:val="0"/>
          <w:marTop w:val="0"/>
          <w:marBottom w:val="0"/>
          <w:divBdr>
            <w:top w:val="none" w:sz="0" w:space="0" w:color="auto"/>
            <w:left w:val="none" w:sz="0" w:space="0" w:color="auto"/>
            <w:bottom w:val="none" w:sz="0" w:space="0" w:color="auto"/>
            <w:right w:val="none" w:sz="0" w:space="0" w:color="auto"/>
          </w:divBdr>
        </w:div>
      </w:divsChild>
    </w:div>
    <w:div w:id="1276133896">
      <w:bodyDiv w:val="1"/>
      <w:marLeft w:val="0"/>
      <w:marRight w:val="0"/>
      <w:marTop w:val="0"/>
      <w:marBottom w:val="0"/>
      <w:divBdr>
        <w:top w:val="none" w:sz="0" w:space="0" w:color="auto"/>
        <w:left w:val="none" w:sz="0" w:space="0" w:color="auto"/>
        <w:bottom w:val="none" w:sz="0" w:space="0" w:color="auto"/>
        <w:right w:val="none" w:sz="0" w:space="0" w:color="auto"/>
      </w:divBdr>
    </w:div>
    <w:div w:id="1866819767">
      <w:bodyDiv w:val="1"/>
      <w:marLeft w:val="0"/>
      <w:marRight w:val="0"/>
      <w:marTop w:val="0"/>
      <w:marBottom w:val="0"/>
      <w:divBdr>
        <w:top w:val="none" w:sz="0" w:space="0" w:color="auto"/>
        <w:left w:val="none" w:sz="0" w:space="0" w:color="auto"/>
        <w:bottom w:val="none" w:sz="0" w:space="0" w:color="auto"/>
        <w:right w:val="none" w:sz="0" w:space="0" w:color="auto"/>
      </w:divBdr>
    </w:div>
    <w:div w:id="1877431047">
      <w:bodyDiv w:val="1"/>
      <w:marLeft w:val="0"/>
      <w:marRight w:val="0"/>
      <w:marTop w:val="0"/>
      <w:marBottom w:val="0"/>
      <w:divBdr>
        <w:top w:val="none" w:sz="0" w:space="0" w:color="auto"/>
        <w:left w:val="none" w:sz="0" w:space="0" w:color="auto"/>
        <w:bottom w:val="none" w:sz="0" w:space="0" w:color="auto"/>
        <w:right w:val="none" w:sz="0" w:space="0" w:color="auto"/>
      </w:divBdr>
      <w:divsChild>
        <w:div w:id="136730646">
          <w:marLeft w:val="0"/>
          <w:marRight w:val="0"/>
          <w:marTop w:val="0"/>
          <w:marBottom w:val="0"/>
          <w:divBdr>
            <w:top w:val="none" w:sz="0" w:space="0" w:color="auto"/>
            <w:left w:val="none" w:sz="0" w:space="0" w:color="auto"/>
            <w:bottom w:val="none" w:sz="0" w:space="0" w:color="auto"/>
            <w:right w:val="none" w:sz="0" w:space="0" w:color="auto"/>
          </w:divBdr>
        </w:div>
      </w:divsChild>
    </w:div>
    <w:div w:id="2038695586">
      <w:bodyDiv w:val="1"/>
      <w:marLeft w:val="0"/>
      <w:marRight w:val="0"/>
      <w:marTop w:val="0"/>
      <w:marBottom w:val="0"/>
      <w:divBdr>
        <w:top w:val="none" w:sz="0" w:space="0" w:color="auto"/>
        <w:left w:val="none" w:sz="0" w:space="0" w:color="auto"/>
        <w:bottom w:val="none" w:sz="0" w:space="0" w:color="auto"/>
        <w:right w:val="none" w:sz="0" w:space="0" w:color="auto"/>
      </w:divBdr>
      <w:divsChild>
        <w:div w:id="1485128028">
          <w:marLeft w:val="0"/>
          <w:marRight w:val="0"/>
          <w:marTop w:val="0"/>
          <w:marBottom w:val="0"/>
          <w:divBdr>
            <w:top w:val="none" w:sz="0" w:space="0" w:color="auto"/>
            <w:left w:val="none" w:sz="0" w:space="0" w:color="auto"/>
            <w:bottom w:val="none" w:sz="0" w:space="0" w:color="auto"/>
            <w:right w:val="none" w:sz="0" w:space="0" w:color="auto"/>
          </w:divBdr>
        </w:div>
      </w:divsChild>
    </w:div>
    <w:div w:id="21327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6CF9F-63AC-4543-BC7D-312A1C62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2516</Words>
  <Characters>13840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Carreño</dc:creator>
  <cp:keywords/>
  <dc:description/>
  <cp:lastModifiedBy>Guillermo Diaz Vallejos</cp:lastModifiedBy>
  <cp:revision>1</cp:revision>
  <dcterms:created xsi:type="dcterms:W3CDTF">2025-07-15T15:02:00Z</dcterms:created>
  <dcterms:modified xsi:type="dcterms:W3CDTF">2025-08-05T15:52:00Z</dcterms:modified>
</cp:coreProperties>
</file>