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083C" w:rsidRDefault="00000000">
      <w:pPr>
        <w:tabs>
          <w:tab w:val="left" w:pos="7208"/>
        </w:tabs>
        <w:ind w:left="23"/>
        <w:rPr>
          <w:rFonts w:ascii="Times New Roman"/>
          <w:position w:val="17"/>
          <w:sz w:val="20"/>
        </w:rPr>
      </w:pPr>
      <w:r>
        <w:rPr>
          <w:rFonts w:ascii="Times New Roman"/>
          <w:noProof/>
          <w:sz w:val="20"/>
        </w:rPr>
        <w:drawing>
          <wp:inline distT="0" distB="0" distL="0" distR="0">
            <wp:extent cx="1280159" cy="128015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280159" cy="1280159"/>
                    </a:xfrm>
                    <a:prstGeom prst="rect">
                      <a:avLst/>
                    </a:prstGeom>
                  </pic:spPr>
                </pic:pic>
              </a:graphicData>
            </a:graphic>
          </wp:inline>
        </w:drawing>
      </w:r>
      <w:r>
        <w:rPr>
          <w:rFonts w:ascii="Times New Roman"/>
          <w:sz w:val="20"/>
        </w:rPr>
        <w:tab/>
      </w:r>
      <w:r>
        <w:rPr>
          <w:rFonts w:ascii="Times New Roman"/>
          <w:noProof/>
          <w:position w:val="17"/>
          <w:sz w:val="20"/>
        </w:rPr>
        <w:drawing>
          <wp:inline distT="0" distB="0" distL="0" distR="0">
            <wp:extent cx="1170431" cy="117043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170431" cy="1170431"/>
                    </a:xfrm>
                    <a:prstGeom prst="rect">
                      <a:avLst/>
                    </a:prstGeom>
                  </pic:spPr>
                </pic:pic>
              </a:graphicData>
            </a:graphic>
          </wp:inline>
        </w:drawing>
      </w:r>
    </w:p>
    <w:p w:rsidR="0028083C" w:rsidRDefault="0028083C">
      <w:pPr>
        <w:pStyle w:val="Textoindependiente"/>
        <w:rPr>
          <w:rFonts w:ascii="Times New Roman"/>
        </w:rPr>
      </w:pPr>
    </w:p>
    <w:p w:rsidR="0028083C" w:rsidRDefault="0028083C">
      <w:pPr>
        <w:pStyle w:val="Textoindependiente"/>
        <w:rPr>
          <w:rFonts w:ascii="Times New Roman"/>
        </w:rPr>
      </w:pPr>
    </w:p>
    <w:p w:rsidR="0028083C" w:rsidRDefault="0028083C">
      <w:pPr>
        <w:pStyle w:val="Textoindependiente"/>
        <w:spacing w:before="53"/>
        <w:rPr>
          <w:rFonts w:ascii="Times New Roman"/>
        </w:rPr>
      </w:pPr>
    </w:p>
    <w:p w:rsidR="0028083C" w:rsidRDefault="00000000">
      <w:pPr>
        <w:pStyle w:val="Ttulo1"/>
        <w:spacing w:before="1" w:line="360" w:lineRule="auto"/>
        <w:ind w:right="178"/>
      </w:pPr>
      <w:r>
        <w:t>PROYECTO DE LEY QUE INTERPRETA LA LEY 21.645, QUE MODIFICA EL TÍTULO II DEL LIBRO II DEL CÓDIGO DEL TRABAJO “DE LA PROTECCIÓN DE LA MATERNIDAD, PATERNIDAD Y VIDA FAMILIAR” Y REGULA UN RÉGIMEN DE TRABAJO A DISTANCIA Y TELETRABAJO EN CONDICIONES QUE INDICA, CON EL FIN DE PERMITIR EL EJERCICIO DE JORNADAS HÍBRIDAS PARA LAS Y LOS TRABAJADORES DEL SECTOR PÚBLICO.</w:t>
      </w:r>
    </w:p>
    <w:p w:rsidR="0028083C" w:rsidRDefault="0028083C">
      <w:pPr>
        <w:pStyle w:val="Textoindependiente"/>
        <w:rPr>
          <w:b/>
        </w:rPr>
      </w:pPr>
    </w:p>
    <w:p w:rsidR="0028083C" w:rsidRDefault="0028083C">
      <w:pPr>
        <w:pStyle w:val="Textoindependiente"/>
        <w:rPr>
          <w:b/>
        </w:rPr>
      </w:pPr>
    </w:p>
    <w:p w:rsidR="0028083C" w:rsidRDefault="0028083C">
      <w:pPr>
        <w:pStyle w:val="Textoindependiente"/>
        <w:spacing w:before="100"/>
        <w:rPr>
          <w:b/>
        </w:rPr>
      </w:pPr>
    </w:p>
    <w:p w:rsidR="0028083C" w:rsidRDefault="00000000">
      <w:pPr>
        <w:spacing w:line="360" w:lineRule="auto"/>
        <w:ind w:left="23" w:right="178"/>
        <w:jc w:val="both"/>
      </w:pPr>
      <w:r>
        <w:t xml:space="preserve">El día 22 de diciembre del año 2023 se promulgó la </w:t>
      </w:r>
      <w:r>
        <w:rPr>
          <w:b/>
        </w:rPr>
        <w:t>Ley 21.645, que modifica el Título II del Libro II del Código del Trabajo “De la protección de la Maternidad, Paternidad y Vida Familiar” y regula un régimen de trabajo a distancia y teletrabajo en las condiciones que indica</w:t>
      </w:r>
      <w:r>
        <w:t>, que como objetivo establece el derecho al trabajo a distancia o teletrabajo para todos los trabajadores y trabajadores que mantengan a su cuidado a menores de 14 años, una persona con discapacidad o en situación</w:t>
      </w:r>
      <w:r>
        <w:rPr>
          <w:spacing w:val="-3"/>
        </w:rPr>
        <w:t xml:space="preserve"> </w:t>
      </w:r>
      <w:r>
        <w:t>de</w:t>
      </w:r>
      <w:r>
        <w:rPr>
          <w:spacing w:val="-3"/>
        </w:rPr>
        <w:t xml:space="preserve"> </w:t>
      </w:r>
      <w:r>
        <w:t>dependencia</w:t>
      </w:r>
      <w:r>
        <w:rPr>
          <w:spacing w:val="-3"/>
        </w:rPr>
        <w:t xml:space="preserve"> </w:t>
      </w:r>
      <w:r>
        <w:t>severa</w:t>
      </w:r>
      <w:r>
        <w:rPr>
          <w:spacing w:val="40"/>
        </w:rPr>
        <w:t xml:space="preserve"> </w:t>
      </w:r>
      <w:r>
        <w:t>o moderada, y que no reciban</w:t>
      </w:r>
      <w:r>
        <w:rPr>
          <w:spacing w:val="-4"/>
        </w:rPr>
        <w:t xml:space="preserve"> </w:t>
      </w:r>
      <w:r>
        <w:t>remuneraciones</w:t>
      </w:r>
      <w:r>
        <w:rPr>
          <w:spacing w:val="-4"/>
        </w:rPr>
        <w:t xml:space="preserve"> </w:t>
      </w:r>
      <w:r>
        <w:t>por</w:t>
      </w:r>
      <w:r>
        <w:rPr>
          <w:spacing w:val="-4"/>
        </w:rPr>
        <w:t xml:space="preserve"> </w:t>
      </w:r>
      <w:r>
        <w:t>esta</w:t>
      </w:r>
      <w:r>
        <w:rPr>
          <w:spacing w:val="-4"/>
        </w:rPr>
        <w:t xml:space="preserve"> </w:t>
      </w:r>
      <w:r>
        <w:t>labor,</w:t>
      </w:r>
      <w:r>
        <w:rPr>
          <w:spacing w:val="-4"/>
        </w:rPr>
        <w:t xml:space="preserve"> </w:t>
      </w:r>
      <w:r>
        <w:t>a</w:t>
      </w:r>
      <w:r>
        <w:rPr>
          <w:spacing w:val="-4"/>
        </w:rPr>
        <w:t xml:space="preserve"> </w:t>
      </w:r>
      <w:r>
        <w:t>que</w:t>
      </w:r>
      <w:r>
        <w:rPr>
          <w:spacing w:val="-4"/>
        </w:rPr>
        <w:t xml:space="preserve"> </w:t>
      </w:r>
      <w:r>
        <w:t>toda</w:t>
      </w:r>
      <w:r>
        <w:rPr>
          <w:spacing w:val="-4"/>
        </w:rPr>
        <w:t xml:space="preserve"> </w:t>
      </w:r>
      <w:r>
        <w:t>su</w:t>
      </w:r>
      <w:r>
        <w:rPr>
          <w:spacing w:val="-4"/>
        </w:rPr>
        <w:t xml:space="preserve"> </w:t>
      </w:r>
      <w:r>
        <w:t>jornada</w:t>
      </w:r>
      <w:r>
        <w:rPr>
          <w:spacing w:val="-4"/>
        </w:rPr>
        <w:t xml:space="preserve"> </w:t>
      </w:r>
      <w:r>
        <w:t>o</w:t>
      </w:r>
      <w:r>
        <w:rPr>
          <w:spacing w:val="-4"/>
        </w:rPr>
        <w:t xml:space="preserve"> </w:t>
      </w:r>
      <w:r>
        <w:t>parte de ella, sea diaria o</w:t>
      </w:r>
      <w:r>
        <w:rPr>
          <w:spacing w:val="-3"/>
        </w:rPr>
        <w:t xml:space="preserve"> </w:t>
      </w:r>
      <w:r>
        <w:t>semanal,</w:t>
      </w:r>
      <w:r>
        <w:rPr>
          <w:spacing w:val="-3"/>
        </w:rPr>
        <w:t xml:space="preserve"> </w:t>
      </w:r>
      <w:r>
        <w:t>pueda</w:t>
      </w:r>
      <w:r>
        <w:rPr>
          <w:spacing w:val="-3"/>
        </w:rPr>
        <w:t xml:space="preserve"> </w:t>
      </w:r>
      <w:r>
        <w:t>ser</w:t>
      </w:r>
      <w:r>
        <w:rPr>
          <w:spacing w:val="-3"/>
        </w:rPr>
        <w:t xml:space="preserve"> </w:t>
      </w:r>
      <w:r>
        <w:t>ejecutada</w:t>
      </w:r>
      <w:r>
        <w:rPr>
          <w:spacing w:val="-3"/>
        </w:rPr>
        <w:t xml:space="preserve"> </w:t>
      </w:r>
      <w:r>
        <w:t>bajo</w:t>
      </w:r>
      <w:r>
        <w:rPr>
          <w:spacing w:val="-3"/>
        </w:rPr>
        <w:t xml:space="preserve"> </w:t>
      </w:r>
      <w:r>
        <w:t>la</w:t>
      </w:r>
      <w:r>
        <w:rPr>
          <w:spacing w:val="-3"/>
        </w:rPr>
        <w:t xml:space="preserve"> </w:t>
      </w:r>
      <w:r>
        <w:t>modalidad</w:t>
      </w:r>
      <w:r>
        <w:rPr>
          <w:spacing w:val="-3"/>
        </w:rPr>
        <w:t xml:space="preserve"> </w:t>
      </w:r>
      <w:r>
        <w:t>del</w:t>
      </w:r>
      <w:r>
        <w:rPr>
          <w:spacing w:val="-3"/>
        </w:rPr>
        <w:t xml:space="preserve"> </w:t>
      </w:r>
      <w:r>
        <w:t>trabajo</w:t>
      </w:r>
      <w:r>
        <w:rPr>
          <w:spacing w:val="-3"/>
        </w:rPr>
        <w:t xml:space="preserve"> </w:t>
      </w:r>
      <w:r>
        <w:t>a</w:t>
      </w:r>
      <w:r>
        <w:rPr>
          <w:spacing w:val="-3"/>
        </w:rPr>
        <w:t xml:space="preserve"> </w:t>
      </w:r>
      <w:r>
        <w:t>distancia, en la medida que la naturaleza de su labor lo permita.</w:t>
      </w:r>
    </w:p>
    <w:p w:rsidR="0028083C" w:rsidRDefault="00000000">
      <w:pPr>
        <w:pStyle w:val="Textoindependiente"/>
        <w:spacing w:before="240" w:line="360" w:lineRule="auto"/>
        <w:ind w:left="23" w:right="182"/>
        <w:jc w:val="both"/>
      </w:pPr>
      <w:r>
        <w:t>Pues bien, a pesar de que en su historia, la ley, declara que su intención es justamente entregar facilidades a quienes son cuidadores, y a los trabajadores y trabajadoras en general, formas de conciliar</w:t>
      </w:r>
      <w:r>
        <w:rPr>
          <w:spacing w:val="-3"/>
        </w:rPr>
        <w:t xml:space="preserve"> </w:t>
      </w:r>
      <w:r>
        <w:t>sus</w:t>
      </w:r>
      <w:r>
        <w:rPr>
          <w:spacing w:val="-3"/>
        </w:rPr>
        <w:t xml:space="preserve"> </w:t>
      </w:r>
      <w:r>
        <w:t>responsabilidades</w:t>
      </w:r>
      <w:r>
        <w:rPr>
          <w:spacing w:val="-3"/>
        </w:rPr>
        <w:t xml:space="preserve"> </w:t>
      </w:r>
      <w:r>
        <w:t>laborales</w:t>
      </w:r>
      <w:r>
        <w:rPr>
          <w:spacing w:val="-3"/>
        </w:rPr>
        <w:t xml:space="preserve"> </w:t>
      </w:r>
      <w:r>
        <w:t>con</w:t>
      </w:r>
      <w:r>
        <w:rPr>
          <w:spacing w:val="-3"/>
        </w:rPr>
        <w:t xml:space="preserve"> </w:t>
      </w:r>
      <w:r>
        <w:t>la</w:t>
      </w:r>
      <w:r>
        <w:rPr>
          <w:spacing w:val="-3"/>
        </w:rPr>
        <w:t xml:space="preserve"> </w:t>
      </w:r>
      <w:r>
        <w:t>vida</w:t>
      </w:r>
      <w:r>
        <w:rPr>
          <w:spacing w:val="-3"/>
        </w:rPr>
        <w:t xml:space="preserve"> </w:t>
      </w:r>
      <w:r>
        <w:t>en</w:t>
      </w:r>
      <w:r>
        <w:rPr>
          <w:spacing w:val="-3"/>
        </w:rPr>
        <w:t xml:space="preserve"> </w:t>
      </w:r>
      <w:r>
        <w:t>familia;</w:t>
      </w:r>
      <w:r>
        <w:rPr>
          <w:spacing w:val="-3"/>
        </w:rPr>
        <w:t xml:space="preserve"> </w:t>
      </w:r>
      <w:r>
        <w:t>más</w:t>
      </w:r>
      <w:r>
        <w:rPr>
          <w:spacing w:val="-3"/>
        </w:rPr>
        <w:t xml:space="preserve"> </w:t>
      </w:r>
      <w:r>
        <w:t>aún considerando las brechas de género existentes en el acceso al trabajo y el rol predominantemente</w:t>
      </w:r>
      <w:r>
        <w:rPr>
          <w:spacing w:val="-4"/>
        </w:rPr>
        <w:t xml:space="preserve"> </w:t>
      </w:r>
      <w:r>
        <w:t>femenino</w:t>
      </w:r>
      <w:r>
        <w:rPr>
          <w:spacing w:val="-4"/>
        </w:rPr>
        <w:t xml:space="preserve"> </w:t>
      </w:r>
      <w:r>
        <w:t>en</w:t>
      </w:r>
      <w:r>
        <w:rPr>
          <w:spacing w:val="-4"/>
        </w:rPr>
        <w:t xml:space="preserve"> </w:t>
      </w:r>
      <w:r>
        <w:t>las</w:t>
      </w:r>
      <w:r>
        <w:rPr>
          <w:spacing w:val="-4"/>
        </w:rPr>
        <w:t xml:space="preserve"> </w:t>
      </w:r>
      <w:r>
        <w:t>labores</w:t>
      </w:r>
      <w:r>
        <w:rPr>
          <w:spacing w:val="-4"/>
        </w:rPr>
        <w:t xml:space="preserve"> </w:t>
      </w:r>
      <w:r>
        <w:t>de</w:t>
      </w:r>
      <w:r>
        <w:rPr>
          <w:spacing w:val="-4"/>
        </w:rPr>
        <w:t xml:space="preserve"> </w:t>
      </w:r>
      <w:r>
        <w:t>cuidado</w:t>
      </w:r>
      <w:r>
        <w:rPr>
          <w:spacing w:val="-4"/>
        </w:rPr>
        <w:t xml:space="preserve"> </w:t>
      </w:r>
      <w:r>
        <w:t>y</w:t>
      </w:r>
      <w:r>
        <w:rPr>
          <w:spacing w:val="-4"/>
        </w:rPr>
        <w:t xml:space="preserve"> </w:t>
      </w:r>
      <w:r>
        <w:t>crianza;</w:t>
      </w:r>
      <w:r>
        <w:rPr>
          <w:spacing w:val="-4"/>
        </w:rPr>
        <w:t xml:space="preserve"> </w:t>
      </w:r>
      <w:r>
        <w:t>esto</w:t>
      </w:r>
      <w:r>
        <w:rPr>
          <w:spacing w:val="-4"/>
        </w:rPr>
        <w:t xml:space="preserve"> </w:t>
      </w:r>
      <w:r>
        <w:t>no</w:t>
      </w:r>
      <w:r>
        <w:rPr>
          <w:spacing w:val="-4"/>
        </w:rPr>
        <w:t xml:space="preserve"> </w:t>
      </w:r>
      <w:r>
        <w:t>se</w:t>
      </w:r>
      <w:r>
        <w:rPr>
          <w:spacing w:val="-4"/>
        </w:rPr>
        <w:t xml:space="preserve"> </w:t>
      </w:r>
      <w:r>
        <w:t>ha</w:t>
      </w:r>
      <w:r>
        <w:rPr>
          <w:spacing w:val="-4"/>
        </w:rPr>
        <w:t xml:space="preserve"> </w:t>
      </w:r>
      <w:r>
        <w:t>traspasado a los trabajadores del sector público a raíz de un dictamen de la Contraloría General de la República en la que limitan su aplicación.</w:t>
      </w:r>
    </w:p>
    <w:p w:rsidR="0028083C" w:rsidRDefault="00000000">
      <w:pPr>
        <w:spacing w:before="240" w:line="360" w:lineRule="auto"/>
        <w:ind w:left="23" w:right="178"/>
        <w:jc w:val="both"/>
      </w:pPr>
      <w:r>
        <w:t xml:space="preserve">En específico, el </w:t>
      </w:r>
      <w:r>
        <w:rPr>
          <w:b/>
        </w:rPr>
        <w:t xml:space="preserve">dictamen N° E443357N24 publicado el 24 de enero del año 2024, la Contraloría General de la República </w:t>
      </w:r>
      <w:r>
        <w:t>ha establecido que a raíz de una serie de antecedentes</w:t>
      </w:r>
      <w:r>
        <w:rPr>
          <w:spacing w:val="27"/>
        </w:rPr>
        <w:t xml:space="preserve"> </w:t>
      </w:r>
      <w:r>
        <w:t>legales,</w:t>
      </w:r>
      <w:r>
        <w:rPr>
          <w:spacing w:val="27"/>
        </w:rPr>
        <w:t xml:space="preserve"> </w:t>
      </w:r>
      <w:r>
        <w:t>cuya</w:t>
      </w:r>
      <w:r>
        <w:rPr>
          <w:spacing w:val="27"/>
        </w:rPr>
        <w:t xml:space="preserve"> </w:t>
      </w:r>
      <w:r>
        <w:t>validez</w:t>
      </w:r>
      <w:r>
        <w:rPr>
          <w:spacing w:val="27"/>
        </w:rPr>
        <w:t xml:space="preserve"> </w:t>
      </w:r>
      <w:r>
        <w:t>no</w:t>
      </w:r>
      <w:r>
        <w:rPr>
          <w:spacing w:val="27"/>
        </w:rPr>
        <w:t xml:space="preserve"> </w:t>
      </w:r>
      <w:r>
        <w:t>está</w:t>
      </w:r>
      <w:r>
        <w:rPr>
          <w:spacing w:val="27"/>
        </w:rPr>
        <w:t xml:space="preserve"> </w:t>
      </w:r>
      <w:r>
        <w:t>en</w:t>
      </w:r>
      <w:r>
        <w:rPr>
          <w:spacing w:val="27"/>
        </w:rPr>
        <w:t xml:space="preserve"> </w:t>
      </w:r>
      <w:r>
        <w:t>discusión,</w:t>
      </w:r>
      <w:r>
        <w:rPr>
          <w:spacing w:val="27"/>
        </w:rPr>
        <w:t xml:space="preserve"> </w:t>
      </w:r>
      <w:r>
        <w:t>ya</w:t>
      </w:r>
      <w:r>
        <w:rPr>
          <w:spacing w:val="27"/>
        </w:rPr>
        <w:t xml:space="preserve"> </w:t>
      </w:r>
      <w:r>
        <w:t>que</w:t>
      </w:r>
      <w:r>
        <w:rPr>
          <w:spacing w:val="27"/>
        </w:rPr>
        <w:t xml:space="preserve"> </w:t>
      </w:r>
      <w:r>
        <w:t>se</w:t>
      </w:r>
      <w:r>
        <w:rPr>
          <w:spacing w:val="27"/>
        </w:rPr>
        <w:t xml:space="preserve"> </w:t>
      </w:r>
      <w:r>
        <w:t>trata</w:t>
      </w:r>
      <w:r>
        <w:rPr>
          <w:spacing w:val="27"/>
        </w:rPr>
        <w:t xml:space="preserve"> </w:t>
      </w:r>
      <w:r>
        <w:t>de</w:t>
      </w:r>
      <w:r>
        <w:rPr>
          <w:spacing w:val="27"/>
        </w:rPr>
        <w:t xml:space="preserve"> </w:t>
      </w:r>
      <w:r>
        <w:t>un dictamen</w:t>
      </w:r>
    </w:p>
    <w:p w:rsidR="0028083C" w:rsidRDefault="0028083C">
      <w:pPr>
        <w:spacing w:line="360" w:lineRule="auto"/>
        <w:jc w:val="both"/>
        <w:sectPr w:rsidR="0028083C">
          <w:type w:val="continuous"/>
          <w:pgSz w:w="11920" w:h="16840"/>
          <w:pgMar w:top="1620" w:right="1275" w:bottom="280" w:left="1417" w:header="720" w:footer="720" w:gutter="0"/>
          <w:cols w:space="720"/>
        </w:sectPr>
      </w:pPr>
    </w:p>
    <w:p w:rsidR="0028083C" w:rsidRDefault="00000000">
      <w:pPr>
        <w:pStyle w:val="Textoindependiente"/>
        <w:spacing w:before="80" w:line="360" w:lineRule="auto"/>
        <w:ind w:left="23" w:right="178"/>
        <w:jc w:val="both"/>
      </w:pPr>
      <w:r>
        <w:lastRenderedPageBreak/>
        <w:t>emitido dentro de las atribuciones del ente fiscalizador; la ley 21.645 en lo relacionado con</w:t>
      </w:r>
      <w:r>
        <w:rPr>
          <w:spacing w:val="40"/>
        </w:rPr>
        <w:t xml:space="preserve"> </w:t>
      </w:r>
      <w:r>
        <w:t>la modalidad de trabajo remoto</w:t>
      </w:r>
      <w:r>
        <w:rPr>
          <w:spacing w:val="-3"/>
        </w:rPr>
        <w:t xml:space="preserve"> </w:t>
      </w:r>
      <w:r>
        <w:t>o</w:t>
      </w:r>
      <w:r>
        <w:rPr>
          <w:spacing w:val="-3"/>
        </w:rPr>
        <w:t xml:space="preserve"> </w:t>
      </w:r>
      <w:r>
        <w:t>teletrabajo</w:t>
      </w:r>
      <w:r>
        <w:rPr>
          <w:spacing w:val="-3"/>
        </w:rPr>
        <w:t xml:space="preserve"> </w:t>
      </w:r>
      <w:r>
        <w:t>no</w:t>
      </w:r>
      <w:r>
        <w:rPr>
          <w:spacing w:val="-3"/>
        </w:rPr>
        <w:t xml:space="preserve"> </w:t>
      </w:r>
      <w:r>
        <w:t>sería</w:t>
      </w:r>
      <w:r>
        <w:rPr>
          <w:spacing w:val="-3"/>
        </w:rPr>
        <w:t xml:space="preserve"> </w:t>
      </w:r>
      <w:r>
        <w:t>aplicable</w:t>
      </w:r>
      <w:r>
        <w:rPr>
          <w:spacing w:val="-3"/>
        </w:rPr>
        <w:t xml:space="preserve"> </w:t>
      </w:r>
      <w:r>
        <w:t>al</w:t>
      </w:r>
      <w:r>
        <w:rPr>
          <w:spacing w:val="-3"/>
        </w:rPr>
        <w:t xml:space="preserve"> </w:t>
      </w:r>
      <w:r>
        <w:t>sector</w:t>
      </w:r>
      <w:r>
        <w:rPr>
          <w:spacing w:val="-3"/>
        </w:rPr>
        <w:t xml:space="preserve"> </w:t>
      </w:r>
      <w:r>
        <w:t>público.</w:t>
      </w:r>
      <w:r>
        <w:rPr>
          <w:spacing w:val="-3"/>
        </w:rPr>
        <w:t xml:space="preserve"> </w:t>
      </w:r>
      <w:r>
        <w:t>A</w:t>
      </w:r>
      <w:r>
        <w:rPr>
          <w:spacing w:val="-3"/>
        </w:rPr>
        <w:t xml:space="preserve"> </w:t>
      </w:r>
      <w:r>
        <w:rPr>
          <w:b/>
        </w:rPr>
        <w:t>juicio</w:t>
      </w:r>
      <w:r>
        <w:rPr>
          <w:b/>
          <w:spacing w:val="-3"/>
        </w:rPr>
        <w:t xml:space="preserve"> </w:t>
      </w:r>
      <w:r>
        <w:rPr>
          <w:b/>
        </w:rPr>
        <w:t>de la Contraloría esta ley no sería aplicable a los trabajadores y trabajadoras del sector público</w:t>
      </w:r>
      <w:r>
        <w:t>, con motivo de que “el contrato de teletrabajo es un</w:t>
      </w:r>
      <w:r>
        <w:rPr>
          <w:spacing w:val="-3"/>
        </w:rPr>
        <w:t xml:space="preserve"> </w:t>
      </w:r>
      <w:r>
        <w:t>contrato</w:t>
      </w:r>
      <w:r>
        <w:rPr>
          <w:spacing w:val="-3"/>
        </w:rPr>
        <w:t xml:space="preserve"> </w:t>
      </w:r>
      <w:r>
        <w:t>especial</w:t>
      </w:r>
      <w:r>
        <w:rPr>
          <w:spacing w:val="-3"/>
        </w:rPr>
        <w:t xml:space="preserve"> </w:t>
      </w:r>
      <w:r>
        <w:t>que</w:t>
      </w:r>
      <w:r>
        <w:rPr>
          <w:spacing w:val="-3"/>
        </w:rPr>
        <w:t xml:space="preserve"> </w:t>
      </w:r>
      <w:r>
        <w:t>requiere el acuerdo de</w:t>
      </w:r>
      <w:r>
        <w:rPr>
          <w:spacing w:val="-4"/>
        </w:rPr>
        <w:t xml:space="preserve"> </w:t>
      </w:r>
      <w:r>
        <w:t>voluntades</w:t>
      </w:r>
      <w:r>
        <w:rPr>
          <w:spacing w:val="-4"/>
        </w:rPr>
        <w:t xml:space="preserve"> </w:t>
      </w:r>
      <w:r>
        <w:t>de</w:t>
      </w:r>
      <w:r>
        <w:rPr>
          <w:spacing w:val="-4"/>
        </w:rPr>
        <w:t xml:space="preserve"> </w:t>
      </w:r>
      <w:r>
        <w:t>las</w:t>
      </w:r>
      <w:r>
        <w:rPr>
          <w:spacing w:val="-4"/>
        </w:rPr>
        <w:t xml:space="preserve"> </w:t>
      </w:r>
      <w:r>
        <w:t>partes</w:t>
      </w:r>
      <w:r>
        <w:rPr>
          <w:spacing w:val="-4"/>
        </w:rPr>
        <w:t xml:space="preserve"> </w:t>
      </w:r>
      <w:r>
        <w:t>empleadora</w:t>
      </w:r>
      <w:r>
        <w:rPr>
          <w:spacing w:val="-4"/>
        </w:rPr>
        <w:t xml:space="preserve"> </w:t>
      </w:r>
      <w:r>
        <w:t>y</w:t>
      </w:r>
      <w:r>
        <w:rPr>
          <w:spacing w:val="-4"/>
        </w:rPr>
        <w:t xml:space="preserve"> </w:t>
      </w:r>
      <w:r>
        <w:t>trabajadora,</w:t>
      </w:r>
      <w:r>
        <w:rPr>
          <w:spacing w:val="-4"/>
        </w:rPr>
        <w:t xml:space="preserve"> </w:t>
      </w:r>
      <w:r>
        <w:t>y</w:t>
      </w:r>
      <w:r>
        <w:rPr>
          <w:spacing w:val="-4"/>
        </w:rPr>
        <w:t xml:space="preserve"> </w:t>
      </w:r>
      <w:r>
        <w:t>las</w:t>
      </w:r>
      <w:r>
        <w:rPr>
          <w:spacing w:val="-4"/>
        </w:rPr>
        <w:t xml:space="preserve"> </w:t>
      </w:r>
      <w:r>
        <w:t>autoridades</w:t>
      </w:r>
      <w:r>
        <w:rPr>
          <w:spacing w:val="-4"/>
        </w:rPr>
        <w:t xml:space="preserve"> </w:t>
      </w:r>
      <w:r>
        <w:t>públicas no se encuentran facultadas para</w:t>
      </w:r>
      <w:r>
        <w:rPr>
          <w:spacing w:val="-4"/>
        </w:rPr>
        <w:t xml:space="preserve"> </w:t>
      </w:r>
      <w:r>
        <w:t>suscribirlo”</w:t>
      </w:r>
      <w:r>
        <w:rPr>
          <w:vertAlign w:val="superscript"/>
        </w:rPr>
        <w:t>1</w:t>
      </w:r>
      <w:r>
        <w:t>.</w:t>
      </w:r>
      <w:r>
        <w:rPr>
          <w:spacing w:val="-4"/>
        </w:rPr>
        <w:t xml:space="preserve"> </w:t>
      </w:r>
      <w:r>
        <w:t>Sin</w:t>
      </w:r>
      <w:r>
        <w:rPr>
          <w:spacing w:val="-4"/>
        </w:rPr>
        <w:t xml:space="preserve"> </w:t>
      </w:r>
      <w:r>
        <w:t>embargo,</w:t>
      </w:r>
      <w:r>
        <w:rPr>
          <w:spacing w:val="-4"/>
        </w:rPr>
        <w:t xml:space="preserve"> </w:t>
      </w:r>
      <w:r>
        <w:t>esta</w:t>
      </w:r>
      <w:r>
        <w:rPr>
          <w:spacing w:val="-4"/>
        </w:rPr>
        <w:t xml:space="preserve"> </w:t>
      </w:r>
      <w:r>
        <w:t>interpretación</w:t>
      </w:r>
      <w:r>
        <w:rPr>
          <w:spacing w:val="-4"/>
        </w:rPr>
        <w:t xml:space="preserve"> </w:t>
      </w:r>
      <w:r>
        <w:t>contraviene el espíritu del legislador plasmado en la discusión de este proyecto en su tramitación en la que explícitamente se declara la intención, tanto por Diputados como por Senadores.</w:t>
      </w:r>
    </w:p>
    <w:p w:rsidR="0028083C" w:rsidRDefault="00000000">
      <w:pPr>
        <w:spacing w:before="240" w:line="360" w:lineRule="auto"/>
        <w:ind w:left="23" w:right="181"/>
        <w:jc w:val="both"/>
      </w:pPr>
      <w:r>
        <w:t>A mayor</w:t>
      </w:r>
      <w:r>
        <w:rPr>
          <w:spacing w:val="-4"/>
        </w:rPr>
        <w:t xml:space="preserve"> </w:t>
      </w:r>
      <w:r>
        <w:t>abundamiento,</w:t>
      </w:r>
      <w:r>
        <w:rPr>
          <w:spacing w:val="-4"/>
        </w:rPr>
        <w:t xml:space="preserve"> </w:t>
      </w:r>
      <w:r>
        <w:t>cabe</w:t>
      </w:r>
      <w:r>
        <w:rPr>
          <w:spacing w:val="-4"/>
        </w:rPr>
        <w:t xml:space="preserve"> </w:t>
      </w:r>
      <w:r>
        <w:t>mencionar</w:t>
      </w:r>
      <w:r>
        <w:rPr>
          <w:spacing w:val="-4"/>
        </w:rPr>
        <w:t xml:space="preserve"> </w:t>
      </w:r>
      <w:r>
        <w:t>que</w:t>
      </w:r>
      <w:r>
        <w:rPr>
          <w:spacing w:val="-4"/>
        </w:rPr>
        <w:t xml:space="preserve"> </w:t>
      </w:r>
      <w:r>
        <w:t>la</w:t>
      </w:r>
      <w:r>
        <w:rPr>
          <w:spacing w:val="-4"/>
        </w:rPr>
        <w:t xml:space="preserve"> </w:t>
      </w:r>
      <w:r>
        <w:rPr>
          <w:b/>
        </w:rPr>
        <w:t>modificación</w:t>
      </w:r>
      <w:r>
        <w:rPr>
          <w:b/>
          <w:spacing w:val="-4"/>
        </w:rPr>
        <w:t xml:space="preserve"> </w:t>
      </w:r>
      <w:r>
        <w:rPr>
          <w:b/>
        </w:rPr>
        <w:t>que</w:t>
      </w:r>
      <w:r>
        <w:rPr>
          <w:b/>
          <w:spacing w:val="-4"/>
        </w:rPr>
        <w:t xml:space="preserve"> </w:t>
      </w:r>
      <w:r>
        <w:rPr>
          <w:b/>
        </w:rPr>
        <w:t>se</w:t>
      </w:r>
      <w:r>
        <w:rPr>
          <w:b/>
          <w:spacing w:val="-4"/>
        </w:rPr>
        <w:t xml:space="preserve"> </w:t>
      </w:r>
      <w:r>
        <w:rPr>
          <w:b/>
        </w:rPr>
        <w:t>realizó</w:t>
      </w:r>
      <w:r>
        <w:rPr>
          <w:b/>
          <w:spacing w:val="-4"/>
        </w:rPr>
        <w:t xml:space="preserve"> </w:t>
      </w:r>
      <w:r>
        <w:rPr>
          <w:b/>
        </w:rPr>
        <w:t>a</w:t>
      </w:r>
      <w:r>
        <w:rPr>
          <w:b/>
          <w:spacing w:val="-4"/>
        </w:rPr>
        <w:t xml:space="preserve"> </w:t>
      </w:r>
      <w:r>
        <w:rPr>
          <w:b/>
        </w:rPr>
        <w:t>través</w:t>
      </w:r>
      <w:r>
        <w:rPr>
          <w:b/>
          <w:spacing w:val="-4"/>
        </w:rPr>
        <w:t xml:space="preserve"> </w:t>
      </w:r>
      <w:r>
        <w:rPr>
          <w:b/>
        </w:rPr>
        <w:t>de</w:t>
      </w:r>
      <w:r>
        <w:rPr>
          <w:b/>
          <w:spacing w:val="-4"/>
        </w:rPr>
        <w:t xml:space="preserve"> </w:t>
      </w:r>
      <w:r>
        <w:rPr>
          <w:b/>
        </w:rPr>
        <w:t>la ley 21.645 se aplicó al Título II del Libro II del Código del Trabajo</w:t>
      </w:r>
      <w:r>
        <w:t>, siendo este de aplicación general, tal como se establece en el artículo 194 del mencionado cuerpo legal.</w:t>
      </w:r>
    </w:p>
    <w:p w:rsidR="0028083C" w:rsidRDefault="00000000">
      <w:pPr>
        <w:pStyle w:val="Textoindependiente"/>
        <w:spacing w:before="240" w:line="360" w:lineRule="auto"/>
        <w:ind w:left="23" w:right="179"/>
        <w:jc w:val="both"/>
      </w:pPr>
      <w:r>
        <w:t>Son estas las razones por las que es deber considerar que la ley 21.645 debiese ser plenamente aplicable a todos quienes forman parte del mundo laboral y ejercen sus funciones</w:t>
      </w:r>
      <w:r>
        <w:rPr>
          <w:spacing w:val="-4"/>
        </w:rPr>
        <w:t xml:space="preserve"> </w:t>
      </w:r>
      <w:r>
        <w:t>bajo</w:t>
      </w:r>
      <w:r>
        <w:rPr>
          <w:spacing w:val="-4"/>
        </w:rPr>
        <w:t xml:space="preserve"> </w:t>
      </w:r>
      <w:r>
        <w:t>el</w:t>
      </w:r>
      <w:r>
        <w:rPr>
          <w:spacing w:val="-4"/>
        </w:rPr>
        <w:t xml:space="preserve"> </w:t>
      </w:r>
      <w:r>
        <w:t>régimen</w:t>
      </w:r>
      <w:r>
        <w:rPr>
          <w:spacing w:val="-4"/>
        </w:rPr>
        <w:t xml:space="preserve"> </w:t>
      </w:r>
      <w:r>
        <w:t>del</w:t>
      </w:r>
      <w:r>
        <w:rPr>
          <w:spacing w:val="-4"/>
        </w:rPr>
        <w:t xml:space="preserve"> </w:t>
      </w:r>
      <w:r>
        <w:t>Código</w:t>
      </w:r>
      <w:r>
        <w:rPr>
          <w:spacing w:val="-4"/>
        </w:rPr>
        <w:t xml:space="preserve"> </w:t>
      </w:r>
      <w:r>
        <w:t>del</w:t>
      </w:r>
      <w:r>
        <w:rPr>
          <w:spacing w:val="-4"/>
        </w:rPr>
        <w:t xml:space="preserve"> </w:t>
      </w:r>
      <w:r>
        <w:t>Trabajo,</w:t>
      </w:r>
      <w:r>
        <w:rPr>
          <w:spacing w:val="-4"/>
        </w:rPr>
        <w:t xml:space="preserve"> </w:t>
      </w:r>
      <w:r>
        <w:t>con</w:t>
      </w:r>
      <w:r>
        <w:rPr>
          <w:spacing w:val="-4"/>
        </w:rPr>
        <w:t xml:space="preserve"> </w:t>
      </w:r>
      <w:r>
        <w:t>independencia</w:t>
      </w:r>
      <w:r>
        <w:rPr>
          <w:spacing w:val="-4"/>
        </w:rPr>
        <w:t xml:space="preserve"> </w:t>
      </w:r>
      <w:r>
        <w:t>si</w:t>
      </w:r>
      <w:r>
        <w:rPr>
          <w:spacing w:val="-4"/>
        </w:rPr>
        <w:t xml:space="preserve"> </w:t>
      </w:r>
      <w:r>
        <w:t>son</w:t>
      </w:r>
      <w:r>
        <w:rPr>
          <w:spacing w:val="-4"/>
        </w:rPr>
        <w:t xml:space="preserve"> </w:t>
      </w:r>
      <w:r>
        <w:t>parte</w:t>
      </w:r>
      <w:r>
        <w:rPr>
          <w:spacing w:val="-4"/>
        </w:rPr>
        <w:t xml:space="preserve"> </w:t>
      </w:r>
      <w:r>
        <w:t>del</w:t>
      </w:r>
      <w:r>
        <w:rPr>
          <w:spacing w:val="-4"/>
        </w:rPr>
        <w:t xml:space="preserve"> </w:t>
      </w:r>
      <w:r>
        <w:t>mundo privado o público.</w:t>
      </w:r>
    </w:p>
    <w:p w:rsidR="0028083C" w:rsidRDefault="00000000">
      <w:pPr>
        <w:pStyle w:val="Textoindependiente"/>
        <w:spacing w:before="240" w:line="360" w:lineRule="auto"/>
        <w:ind w:left="23" w:right="179"/>
        <w:jc w:val="both"/>
      </w:pPr>
      <w:r>
        <w:t>Finalmente, sobre la admisibilidad de este Proyecto de Ley, cabe mencionar que el autor Larraín Ríos señala, sobre la interpretación legal, que “Es la que emana del propio legislador, en uso de su facultad de explicar y declarar el verdadero sentido de las normas que él mismo ha dictado. Esta clase de interpretación es la única que tiene fuerza</w:t>
      </w:r>
      <w:r>
        <w:rPr>
          <w:spacing w:val="40"/>
        </w:rPr>
        <w:t xml:space="preserve"> </w:t>
      </w:r>
      <w:r>
        <w:t>obligatoria general, según expresamente lo dispone el inciso primero del art. 3° del Código Civil”. Asimismo,</w:t>
      </w:r>
      <w:r>
        <w:rPr>
          <w:spacing w:val="-4"/>
        </w:rPr>
        <w:t xml:space="preserve"> </w:t>
      </w:r>
      <w:r>
        <w:t>el</w:t>
      </w:r>
      <w:r>
        <w:rPr>
          <w:spacing w:val="-4"/>
        </w:rPr>
        <w:t xml:space="preserve"> </w:t>
      </w:r>
      <w:r>
        <w:t>autor</w:t>
      </w:r>
      <w:r>
        <w:rPr>
          <w:spacing w:val="-4"/>
        </w:rPr>
        <w:t xml:space="preserve"> </w:t>
      </w:r>
      <w:r>
        <w:t>indica</w:t>
      </w:r>
      <w:r>
        <w:rPr>
          <w:spacing w:val="-4"/>
        </w:rPr>
        <w:t xml:space="preserve"> </w:t>
      </w:r>
      <w:r>
        <w:t>“la</w:t>
      </w:r>
      <w:r>
        <w:rPr>
          <w:spacing w:val="-4"/>
        </w:rPr>
        <w:t xml:space="preserve"> </w:t>
      </w:r>
      <w:r>
        <w:t>particularidad</w:t>
      </w:r>
      <w:r>
        <w:rPr>
          <w:spacing w:val="-4"/>
        </w:rPr>
        <w:t xml:space="preserve"> </w:t>
      </w:r>
      <w:r>
        <w:t>de</w:t>
      </w:r>
      <w:r>
        <w:rPr>
          <w:spacing w:val="-4"/>
        </w:rPr>
        <w:t xml:space="preserve"> </w:t>
      </w:r>
      <w:r>
        <w:t>las</w:t>
      </w:r>
      <w:r>
        <w:rPr>
          <w:spacing w:val="-4"/>
        </w:rPr>
        <w:t xml:space="preserve"> </w:t>
      </w:r>
      <w:r>
        <w:t>leyes</w:t>
      </w:r>
      <w:r>
        <w:rPr>
          <w:spacing w:val="-4"/>
        </w:rPr>
        <w:t xml:space="preserve"> </w:t>
      </w:r>
      <w:r>
        <w:t>interpretativas</w:t>
      </w:r>
      <w:r>
        <w:rPr>
          <w:spacing w:val="-4"/>
        </w:rPr>
        <w:t xml:space="preserve"> </w:t>
      </w:r>
      <w:r>
        <w:t>consiste</w:t>
      </w:r>
      <w:r>
        <w:rPr>
          <w:spacing w:val="-4"/>
        </w:rPr>
        <w:t xml:space="preserve"> </w:t>
      </w:r>
      <w:r>
        <w:t>en</w:t>
      </w:r>
      <w:r>
        <w:rPr>
          <w:spacing w:val="-4"/>
        </w:rPr>
        <w:t xml:space="preserve"> </w:t>
      </w:r>
      <w:r>
        <w:t xml:space="preserve">que se entienden incorporadas a las leyes que interpretan” </w:t>
      </w:r>
      <w:r>
        <w:rPr>
          <w:vertAlign w:val="superscript"/>
        </w:rPr>
        <w:t>2</w:t>
      </w:r>
      <w:r>
        <w:t>. Es por ello que, considerando lo anteriormente expuesto, se debe considerar este proyecto de ley plenamente admisible.</w:t>
      </w:r>
    </w:p>
    <w:p w:rsidR="0028083C" w:rsidRDefault="0028083C">
      <w:pPr>
        <w:pStyle w:val="Textoindependiente"/>
      </w:pPr>
    </w:p>
    <w:p w:rsidR="0028083C" w:rsidRDefault="0028083C">
      <w:pPr>
        <w:pStyle w:val="Textoindependiente"/>
      </w:pPr>
    </w:p>
    <w:p w:rsidR="0028083C" w:rsidRDefault="0028083C">
      <w:pPr>
        <w:pStyle w:val="Textoindependiente"/>
        <w:spacing w:before="100"/>
      </w:pPr>
    </w:p>
    <w:p w:rsidR="0028083C" w:rsidRDefault="00000000">
      <w:pPr>
        <w:pStyle w:val="Ttulo1"/>
      </w:pPr>
      <w:r>
        <w:t>Idea</w:t>
      </w:r>
      <w:r>
        <w:rPr>
          <w:spacing w:val="-4"/>
        </w:rPr>
        <w:t xml:space="preserve"> </w:t>
      </w:r>
      <w:r>
        <w:rPr>
          <w:spacing w:val="-2"/>
        </w:rPr>
        <w:t>Matriz</w:t>
      </w:r>
    </w:p>
    <w:p w:rsidR="0028083C" w:rsidRDefault="0028083C">
      <w:pPr>
        <w:pStyle w:val="Textoindependiente"/>
        <w:spacing w:before="114"/>
        <w:rPr>
          <w:b/>
        </w:rPr>
      </w:pPr>
    </w:p>
    <w:p w:rsidR="0028083C" w:rsidRDefault="00000000">
      <w:pPr>
        <w:pStyle w:val="Textoindependiente"/>
        <w:spacing w:line="360" w:lineRule="auto"/>
        <w:ind w:left="23" w:right="178"/>
        <w:jc w:val="both"/>
      </w:pPr>
      <w:r>
        <w:t>Interpretar la Ley 21.645 que modifica el Título II del Libro II del Código del Trabajo “De la protección de la Maternidad, Paternidad y Vida Familiar” y regula un régimen de trabajo a distancia y teletrabajo en las</w:t>
      </w:r>
      <w:r>
        <w:rPr>
          <w:spacing w:val="-3"/>
        </w:rPr>
        <w:t xml:space="preserve"> </w:t>
      </w:r>
      <w:r>
        <w:t>condiciones</w:t>
      </w:r>
      <w:r>
        <w:rPr>
          <w:spacing w:val="-3"/>
        </w:rPr>
        <w:t xml:space="preserve"> </w:t>
      </w:r>
      <w:r>
        <w:t>que</w:t>
      </w:r>
      <w:r>
        <w:rPr>
          <w:spacing w:val="-3"/>
        </w:rPr>
        <w:t xml:space="preserve"> </w:t>
      </w:r>
      <w:r>
        <w:t>indica,</w:t>
      </w:r>
      <w:r>
        <w:rPr>
          <w:spacing w:val="-3"/>
        </w:rPr>
        <w:t xml:space="preserve"> </w:t>
      </w:r>
      <w:r>
        <w:t>con</w:t>
      </w:r>
      <w:r>
        <w:rPr>
          <w:spacing w:val="-3"/>
        </w:rPr>
        <w:t xml:space="preserve"> </w:t>
      </w:r>
      <w:r>
        <w:t>el</w:t>
      </w:r>
      <w:r>
        <w:rPr>
          <w:spacing w:val="-3"/>
        </w:rPr>
        <w:t xml:space="preserve"> </w:t>
      </w:r>
      <w:r>
        <w:t>fin</w:t>
      </w:r>
      <w:r>
        <w:rPr>
          <w:spacing w:val="-3"/>
        </w:rPr>
        <w:t xml:space="preserve"> </w:t>
      </w:r>
      <w:r>
        <w:t>de</w:t>
      </w:r>
      <w:r>
        <w:rPr>
          <w:spacing w:val="-3"/>
        </w:rPr>
        <w:t xml:space="preserve"> </w:t>
      </w:r>
      <w:r>
        <w:t>establecer</w:t>
      </w:r>
      <w:r>
        <w:rPr>
          <w:spacing w:val="-3"/>
        </w:rPr>
        <w:t xml:space="preserve"> </w:t>
      </w:r>
      <w:r>
        <w:t>que</w:t>
      </w:r>
      <w:r>
        <w:rPr>
          <w:spacing w:val="-3"/>
        </w:rPr>
        <w:t xml:space="preserve"> </w:t>
      </w:r>
      <w:r>
        <w:t>el</w:t>
      </w:r>
      <w:r>
        <w:rPr>
          <w:spacing w:val="-3"/>
        </w:rPr>
        <w:t xml:space="preserve"> </w:t>
      </w:r>
      <w:r>
        <w:t>régimen de trabajo a</w:t>
      </w:r>
      <w:r>
        <w:rPr>
          <w:spacing w:val="-3"/>
        </w:rPr>
        <w:t xml:space="preserve"> </w:t>
      </w:r>
      <w:r>
        <w:t>distancia</w:t>
      </w:r>
      <w:r>
        <w:rPr>
          <w:spacing w:val="-3"/>
        </w:rPr>
        <w:t xml:space="preserve"> </w:t>
      </w:r>
      <w:r>
        <w:t>o</w:t>
      </w:r>
      <w:r>
        <w:rPr>
          <w:spacing w:val="-3"/>
        </w:rPr>
        <w:t xml:space="preserve"> </w:t>
      </w:r>
      <w:r>
        <w:t>teletrabajo</w:t>
      </w:r>
      <w:r>
        <w:rPr>
          <w:spacing w:val="-3"/>
        </w:rPr>
        <w:t xml:space="preserve"> </w:t>
      </w:r>
      <w:r>
        <w:t>es</w:t>
      </w:r>
      <w:r>
        <w:rPr>
          <w:spacing w:val="-3"/>
        </w:rPr>
        <w:t xml:space="preserve"> </w:t>
      </w:r>
      <w:r>
        <w:t>plenamente</w:t>
      </w:r>
      <w:r>
        <w:rPr>
          <w:spacing w:val="-3"/>
        </w:rPr>
        <w:t xml:space="preserve"> </w:t>
      </w:r>
      <w:r>
        <w:t>aplicable</w:t>
      </w:r>
      <w:r>
        <w:rPr>
          <w:spacing w:val="-3"/>
        </w:rPr>
        <w:t xml:space="preserve"> </w:t>
      </w:r>
      <w:r>
        <w:t>a</w:t>
      </w:r>
      <w:r>
        <w:rPr>
          <w:spacing w:val="-3"/>
        </w:rPr>
        <w:t xml:space="preserve"> </w:t>
      </w:r>
      <w:r>
        <w:t>los</w:t>
      </w:r>
      <w:r>
        <w:rPr>
          <w:spacing w:val="-3"/>
        </w:rPr>
        <w:t xml:space="preserve"> </w:t>
      </w:r>
      <w:r>
        <w:t>funcionarios</w:t>
      </w:r>
      <w:r>
        <w:rPr>
          <w:spacing w:val="-3"/>
        </w:rPr>
        <w:t xml:space="preserve"> </w:t>
      </w:r>
      <w:r>
        <w:t>y</w:t>
      </w:r>
      <w:r>
        <w:rPr>
          <w:spacing w:val="-3"/>
        </w:rPr>
        <w:t xml:space="preserve"> </w:t>
      </w:r>
      <w:r>
        <w:t>funcionarias del sector público regidos por el Código del Trabajo.</w:t>
      </w:r>
    </w:p>
    <w:p w:rsidR="0028083C" w:rsidRDefault="00000000">
      <w:pPr>
        <w:pStyle w:val="Textoindependiente"/>
        <w:spacing w:before="129"/>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243528</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288A82" id="Graphic 3" o:spid="_x0000_s1026" style="position:absolute;margin-left:1in;margin-top:19.2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" path="m,l1828800,e" filled="f">
                <v:path arrowok="t"/>
                <w10:wrap type="topAndBottom" anchorx="page"/>
              </v:shape>
            </w:pict>
          </mc:Fallback>
        </mc:AlternateContent>
      </w:r>
    </w:p>
    <w:p w:rsidR="0028083C" w:rsidRDefault="00000000">
      <w:pPr>
        <w:spacing w:before="99"/>
        <w:ind w:left="23"/>
        <w:rPr>
          <w:sz w:val="18"/>
        </w:rPr>
      </w:pPr>
      <w:r>
        <w:rPr>
          <w:sz w:val="18"/>
          <w:vertAlign w:val="superscript"/>
        </w:rPr>
        <w:t>1</w:t>
      </w:r>
      <w:r>
        <w:rPr>
          <w:spacing w:val="-4"/>
          <w:sz w:val="18"/>
        </w:rPr>
        <w:t xml:space="preserve"> </w:t>
      </w:r>
      <w:r>
        <w:rPr>
          <w:sz w:val="18"/>
        </w:rPr>
        <w:t>Contraloría General de la</w:t>
      </w:r>
      <w:r>
        <w:rPr>
          <w:spacing w:val="-1"/>
          <w:sz w:val="18"/>
        </w:rPr>
        <w:t xml:space="preserve"> </w:t>
      </w:r>
      <w:r>
        <w:rPr>
          <w:sz w:val="18"/>
        </w:rPr>
        <w:t xml:space="preserve">República. (2024). Dictamen </w:t>
      </w:r>
      <w:r>
        <w:rPr>
          <w:spacing w:val="-2"/>
          <w:sz w:val="18"/>
        </w:rPr>
        <w:t>E443357N24.</w:t>
      </w:r>
    </w:p>
    <w:p w:rsidR="0028083C" w:rsidRDefault="00000000">
      <w:pPr>
        <w:spacing w:before="18" w:line="244" w:lineRule="auto"/>
        <w:ind w:left="23" w:right="83"/>
        <w:rPr>
          <w:sz w:val="18"/>
        </w:rPr>
      </w:pPr>
      <w:r>
        <w:rPr>
          <w:sz w:val="18"/>
          <w:vertAlign w:val="superscript"/>
        </w:rPr>
        <w:t>2</w:t>
      </w:r>
      <w:r>
        <w:rPr>
          <w:sz w:val="18"/>
        </w:rPr>
        <w:t xml:space="preserve"> (Larraín</w:t>
      </w:r>
      <w:r>
        <w:rPr>
          <w:spacing w:val="-3"/>
          <w:sz w:val="18"/>
        </w:rPr>
        <w:t xml:space="preserve"> </w:t>
      </w:r>
      <w:r>
        <w:rPr>
          <w:sz w:val="18"/>
        </w:rPr>
        <w:t>Rios,</w:t>
      </w:r>
      <w:r>
        <w:rPr>
          <w:spacing w:val="-3"/>
          <w:sz w:val="18"/>
        </w:rPr>
        <w:t xml:space="preserve"> </w:t>
      </w:r>
      <w:r>
        <w:rPr>
          <w:sz w:val="18"/>
        </w:rPr>
        <w:t>Hernan,</w:t>
      </w:r>
      <w:r>
        <w:rPr>
          <w:spacing w:val="-3"/>
          <w:sz w:val="18"/>
        </w:rPr>
        <w:t xml:space="preserve"> </w:t>
      </w:r>
      <w:r>
        <w:rPr>
          <w:sz w:val="18"/>
        </w:rPr>
        <w:t>“Lecciones</w:t>
      </w:r>
      <w:r>
        <w:rPr>
          <w:spacing w:val="-3"/>
          <w:sz w:val="18"/>
        </w:rPr>
        <w:t xml:space="preserve"> </w:t>
      </w:r>
      <w:r>
        <w:rPr>
          <w:sz w:val="18"/>
        </w:rPr>
        <w:t>de</w:t>
      </w:r>
      <w:r>
        <w:rPr>
          <w:spacing w:val="-3"/>
          <w:sz w:val="18"/>
        </w:rPr>
        <w:t xml:space="preserve"> </w:t>
      </w:r>
      <w:r>
        <w:rPr>
          <w:sz w:val="18"/>
        </w:rPr>
        <w:t>Derecho</w:t>
      </w:r>
      <w:r>
        <w:rPr>
          <w:spacing w:val="-3"/>
          <w:sz w:val="18"/>
        </w:rPr>
        <w:t xml:space="preserve"> </w:t>
      </w:r>
      <w:r>
        <w:rPr>
          <w:sz w:val="18"/>
        </w:rPr>
        <w:t>Civil”,</w:t>
      </w:r>
      <w:r>
        <w:rPr>
          <w:spacing w:val="-3"/>
          <w:sz w:val="18"/>
        </w:rPr>
        <w:t xml:space="preserve"> </w:t>
      </w:r>
      <w:r>
        <w:rPr>
          <w:sz w:val="18"/>
        </w:rPr>
        <w:t>Editorial</w:t>
      </w:r>
      <w:r>
        <w:rPr>
          <w:spacing w:val="-3"/>
          <w:sz w:val="18"/>
        </w:rPr>
        <w:t xml:space="preserve"> </w:t>
      </w:r>
      <w:r>
        <w:rPr>
          <w:sz w:val="18"/>
        </w:rPr>
        <w:t>Jurídica</w:t>
      </w:r>
      <w:r>
        <w:rPr>
          <w:spacing w:val="-3"/>
          <w:sz w:val="18"/>
        </w:rPr>
        <w:t xml:space="preserve"> </w:t>
      </w:r>
      <w:r>
        <w:rPr>
          <w:sz w:val="18"/>
        </w:rPr>
        <w:t>de</w:t>
      </w:r>
      <w:r>
        <w:rPr>
          <w:spacing w:val="-3"/>
          <w:sz w:val="18"/>
        </w:rPr>
        <w:t xml:space="preserve"> </w:t>
      </w:r>
      <w:r>
        <w:rPr>
          <w:sz w:val="18"/>
        </w:rPr>
        <w:t>Chile,</w:t>
      </w:r>
      <w:r>
        <w:rPr>
          <w:spacing w:val="-3"/>
          <w:sz w:val="18"/>
        </w:rPr>
        <w:t xml:space="preserve"> </w:t>
      </w:r>
      <w:r>
        <w:rPr>
          <w:sz w:val="18"/>
        </w:rPr>
        <w:t>1°</w:t>
      </w:r>
      <w:r>
        <w:rPr>
          <w:spacing w:val="-3"/>
          <w:sz w:val="18"/>
        </w:rPr>
        <w:t xml:space="preserve"> </w:t>
      </w:r>
      <w:r>
        <w:rPr>
          <w:sz w:val="18"/>
        </w:rPr>
        <w:t>edición,</w:t>
      </w:r>
      <w:r>
        <w:rPr>
          <w:spacing w:val="-3"/>
          <w:sz w:val="18"/>
        </w:rPr>
        <w:t xml:space="preserve"> </w:t>
      </w:r>
      <w:r>
        <w:rPr>
          <w:sz w:val="18"/>
        </w:rPr>
        <w:t>Santiago,</w:t>
      </w:r>
      <w:r>
        <w:rPr>
          <w:spacing w:val="-3"/>
          <w:sz w:val="18"/>
        </w:rPr>
        <w:t xml:space="preserve"> </w:t>
      </w:r>
      <w:r>
        <w:rPr>
          <w:sz w:val="18"/>
        </w:rPr>
        <w:t>1994, página 50)</w:t>
      </w:r>
    </w:p>
    <w:p w:rsidR="0028083C" w:rsidRDefault="0028083C">
      <w:pPr>
        <w:spacing w:line="244" w:lineRule="auto"/>
        <w:rPr>
          <w:sz w:val="18"/>
        </w:rPr>
        <w:sectPr w:rsidR="0028083C">
          <w:pgSz w:w="11920" w:h="16840"/>
          <w:pgMar w:top="1360" w:right="1275" w:bottom="280" w:left="1417" w:header="720" w:footer="720" w:gutter="0"/>
          <w:cols w:space="720"/>
        </w:sectPr>
      </w:pPr>
    </w:p>
    <w:p w:rsidR="0028083C" w:rsidRDefault="00000000">
      <w:pPr>
        <w:pStyle w:val="Textoindependiente"/>
        <w:spacing w:before="80" w:line="360" w:lineRule="auto"/>
        <w:ind w:left="23" w:right="184"/>
        <w:jc w:val="both"/>
      </w:pPr>
      <w:r>
        <w:lastRenderedPageBreak/>
        <w:t>Es con base a lo anterior que las diputadas y los diputados abajo firmantes venimos en presentar el siguiente</w:t>
      </w:r>
    </w:p>
    <w:p w:rsidR="0028083C" w:rsidRDefault="0028083C">
      <w:pPr>
        <w:pStyle w:val="Textoindependiente"/>
      </w:pPr>
    </w:p>
    <w:p w:rsidR="0028083C" w:rsidRDefault="0028083C">
      <w:pPr>
        <w:pStyle w:val="Textoindependiente"/>
      </w:pPr>
    </w:p>
    <w:p w:rsidR="0028083C" w:rsidRDefault="0028083C">
      <w:pPr>
        <w:pStyle w:val="Textoindependiente"/>
        <w:spacing w:before="100"/>
      </w:pPr>
    </w:p>
    <w:p w:rsidR="0028083C" w:rsidRDefault="00000000">
      <w:pPr>
        <w:pStyle w:val="Ttulo1"/>
        <w:ind w:left="0" w:right="154"/>
        <w:jc w:val="center"/>
      </w:pPr>
      <w:r>
        <w:t>Proyecto</w:t>
      </w:r>
      <w:r>
        <w:rPr>
          <w:spacing w:val="-5"/>
        </w:rPr>
        <w:t xml:space="preserve"> </w:t>
      </w:r>
      <w:r>
        <w:t>de</w:t>
      </w:r>
      <w:r>
        <w:rPr>
          <w:spacing w:val="-5"/>
        </w:rPr>
        <w:t xml:space="preserve"> Ley</w:t>
      </w:r>
    </w:p>
    <w:p w:rsidR="0028083C" w:rsidRDefault="0028083C">
      <w:pPr>
        <w:pStyle w:val="Textoindependiente"/>
        <w:spacing w:before="114"/>
        <w:rPr>
          <w:b/>
        </w:rPr>
      </w:pPr>
    </w:p>
    <w:p w:rsidR="0028083C" w:rsidRDefault="00000000">
      <w:pPr>
        <w:pStyle w:val="Textoindependiente"/>
        <w:spacing w:line="360" w:lineRule="auto"/>
        <w:ind w:left="23" w:right="179"/>
        <w:jc w:val="both"/>
      </w:pPr>
      <w:r>
        <w:rPr>
          <w:b/>
        </w:rPr>
        <w:t xml:space="preserve">Artículo único.- </w:t>
      </w:r>
      <w:r>
        <w:t>Declárense interpretados los artículos 152 Quáter O bis y 152 Quáter ter del Código del Trabajo, modificado por la ley 21.645 que modifica el</w:t>
      </w:r>
      <w:r>
        <w:rPr>
          <w:spacing w:val="-3"/>
        </w:rPr>
        <w:t xml:space="preserve"> </w:t>
      </w:r>
      <w:r>
        <w:t>Título</w:t>
      </w:r>
      <w:r>
        <w:rPr>
          <w:spacing w:val="-3"/>
        </w:rPr>
        <w:t xml:space="preserve"> </w:t>
      </w:r>
      <w:r>
        <w:t>II</w:t>
      </w:r>
      <w:r>
        <w:rPr>
          <w:spacing w:val="-3"/>
        </w:rPr>
        <w:t xml:space="preserve"> </w:t>
      </w:r>
      <w:r>
        <w:t>del</w:t>
      </w:r>
      <w:r>
        <w:rPr>
          <w:spacing w:val="-3"/>
        </w:rPr>
        <w:t xml:space="preserve"> </w:t>
      </w:r>
      <w:r>
        <w:t>Libro</w:t>
      </w:r>
      <w:r>
        <w:rPr>
          <w:spacing w:val="-3"/>
        </w:rPr>
        <w:t xml:space="preserve"> </w:t>
      </w:r>
      <w:r>
        <w:t>II</w:t>
      </w:r>
      <w:r>
        <w:rPr>
          <w:spacing w:val="-3"/>
        </w:rPr>
        <w:t xml:space="preserve"> </w:t>
      </w:r>
      <w:r>
        <w:t>del Código del Trabajo “De la protección de la Maternidad, Paternidad</w:t>
      </w:r>
      <w:r>
        <w:rPr>
          <w:spacing w:val="-4"/>
        </w:rPr>
        <w:t xml:space="preserve"> </w:t>
      </w:r>
      <w:r>
        <w:t>y</w:t>
      </w:r>
      <w:r>
        <w:rPr>
          <w:spacing w:val="-4"/>
        </w:rPr>
        <w:t xml:space="preserve"> </w:t>
      </w:r>
      <w:r>
        <w:t>Vida</w:t>
      </w:r>
      <w:r>
        <w:rPr>
          <w:spacing w:val="-4"/>
        </w:rPr>
        <w:t xml:space="preserve"> </w:t>
      </w:r>
      <w:r>
        <w:t>Familiar”</w:t>
      </w:r>
      <w:r>
        <w:rPr>
          <w:spacing w:val="-4"/>
        </w:rPr>
        <w:t xml:space="preserve"> </w:t>
      </w:r>
      <w:r>
        <w:t>y</w:t>
      </w:r>
      <w:r>
        <w:rPr>
          <w:spacing w:val="-4"/>
        </w:rPr>
        <w:t xml:space="preserve"> </w:t>
      </w:r>
      <w:r>
        <w:t>regula un régimen de</w:t>
      </w:r>
      <w:r>
        <w:rPr>
          <w:spacing w:val="-3"/>
        </w:rPr>
        <w:t xml:space="preserve"> </w:t>
      </w:r>
      <w:r>
        <w:t>trabajo</w:t>
      </w:r>
      <w:r>
        <w:rPr>
          <w:spacing w:val="-3"/>
        </w:rPr>
        <w:t xml:space="preserve"> </w:t>
      </w:r>
      <w:r>
        <w:t>a</w:t>
      </w:r>
      <w:r>
        <w:rPr>
          <w:spacing w:val="-3"/>
        </w:rPr>
        <w:t xml:space="preserve"> </w:t>
      </w:r>
      <w:r>
        <w:t>distancia</w:t>
      </w:r>
      <w:r>
        <w:rPr>
          <w:spacing w:val="-3"/>
        </w:rPr>
        <w:t xml:space="preserve"> </w:t>
      </w:r>
      <w:r>
        <w:t>y</w:t>
      </w:r>
      <w:r>
        <w:rPr>
          <w:spacing w:val="-3"/>
        </w:rPr>
        <w:t xml:space="preserve"> </w:t>
      </w:r>
      <w:r>
        <w:t>teletrabajo</w:t>
      </w:r>
      <w:r>
        <w:rPr>
          <w:spacing w:val="-3"/>
        </w:rPr>
        <w:t xml:space="preserve"> </w:t>
      </w:r>
      <w:r>
        <w:t>en</w:t>
      </w:r>
      <w:r>
        <w:rPr>
          <w:spacing w:val="-3"/>
        </w:rPr>
        <w:t xml:space="preserve"> </w:t>
      </w:r>
      <w:r>
        <w:t>las</w:t>
      </w:r>
      <w:r>
        <w:rPr>
          <w:spacing w:val="-3"/>
        </w:rPr>
        <w:t xml:space="preserve"> </w:t>
      </w:r>
      <w:r>
        <w:t>condiciones</w:t>
      </w:r>
      <w:r>
        <w:rPr>
          <w:spacing w:val="-3"/>
        </w:rPr>
        <w:t xml:space="preserve"> </w:t>
      </w:r>
      <w:r>
        <w:t>que</w:t>
      </w:r>
      <w:r>
        <w:rPr>
          <w:spacing w:val="-3"/>
        </w:rPr>
        <w:t xml:space="preserve"> </w:t>
      </w:r>
      <w:r>
        <w:t>indica”</w:t>
      </w:r>
      <w:r>
        <w:rPr>
          <w:spacing w:val="-3"/>
        </w:rPr>
        <w:t xml:space="preserve"> </w:t>
      </w:r>
      <w:r>
        <w:t>en</w:t>
      </w:r>
      <w:r>
        <w:rPr>
          <w:spacing w:val="-3"/>
        </w:rPr>
        <w:t xml:space="preserve"> </w:t>
      </w:r>
      <w:r>
        <w:t>el</w:t>
      </w:r>
      <w:r>
        <w:rPr>
          <w:spacing w:val="-3"/>
        </w:rPr>
        <w:t xml:space="preserve"> </w:t>
      </w:r>
      <w:r>
        <w:t xml:space="preserve">siguiente </w:t>
      </w:r>
      <w:r>
        <w:rPr>
          <w:spacing w:val="-2"/>
        </w:rPr>
        <w:t>sentido:</w:t>
      </w:r>
    </w:p>
    <w:p w:rsidR="0028083C" w:rsidRDefault="00000000">
      <w:pPr>
        <w:pStyle w:val="Textoindependiente"/>
        <w:spacing w:before="240" w:line="360" w:lineRule="auto"/>
        <w:ind w:left="23" w:right="178"/>
        <w:jc w:val="both"/>
      </w:pPr>
      <w:r>
        <w:rPr>
          <w:noProof/>
        </w:rPr>
        <w:drawing>
          <wp:anchor distT="0" distB="0" distL="0" distR="0" simplePos="0" relativeHeight="15729664" behindDoc="0" locked="0" layoutInCell="1" allowOverlap="1">
            <wp:simplePos x="0" y="0"/>
            <wp:positionH relativeFrom="page">
              <wp:posOffset>3152775</wp:posOffset>
            </wp:positionH>
            <wp:positionV relativeFrom="paragraph">
              <wp:posOffset>1484913</wp:posOffset>
            </wp:positionV>
            <wp:extent cx="1257300" cy="136207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1257300" cy="1362075"/>
                    </a:xfrm>
                    <a:prstGeom prst="rect">
                      <a:avLst/>
                    </a:prstGeom>
                  </pic:spPr>
                </pic:pic>
              </a:graphicData>
            </a:graphic>
          </wp:anchor>
        </w:drawing>
      </w:r>
      <w:r>
        <w:t>“El derecho a acordar la distribución de la jornada en parte presencial y en parte mediante teletrabajo para personas cuidadoras, aplica plenamente al sector público y privado</w:t>
      </w:r>
      <w:r>
        <w:rPr>
          <w:spacing w:val="40"/>
        </w:rPr>
        <w:t xml:space="preserve"> </w:t>
      </w:r>
      <w:r>
        <w:t>mientras sus trabajadores, funcionarios o funcionarias se rijan por el Código del Trabajo”.</w:t>
      </w:r>
    </w:p>
    <w:p w:rsidR="0028083C" w:rsidRDefault="0028083C">
      <w:pPr>
        <w:pStyle w:val="Textoindependiente"/>
        <w:rPr>
          <w:sz w:val="20"/>
        </w:rPr>
      </w:pPr>
    </w:p>
    <w:p w:rsidR="0028083C" w:rsidRDefault="0028083C">
      <w:pPr>
        <w:pStyle w:val="Textoindependiente"/>
        <w:rPr>
          <w:sz w:val="20"/>
        </w:rPr>
      </w:pPr>
    </w:p>
    <w:p w:rsidR="0028083C" w:rsidRDefault="0028083C">
      <w:pPr>
        <w:pStyle w:val="Textoindependiente"/>
        <w:rPr>
          <w:sz w:val="20"/>
        </w:rPr>
      </w:pPr>
    </w:p>
    <w:p w:rsidR="0028083C" w:rsidRDefault="0028083C">
      <w:pPr>
        <w:pStyle w:val="Textoindependiente"/>
        <w:rPr>
          <w:sz w:val="20"/>
        </w:rPr>
      </w:pPr>
    </w:p>
    <w:p w:rsidR="0028083C" w:rsidRDefault="0028083C">
      <w:pPr>
        <w:pStyle w:val="Textoindependiente"/>
        <w:rPr>
          <w:sz w:val="20"/>
        </w:rPr>
      </w:pPr>
    </w:p>
    <w:p w:rsidR="0028083C" w:rsidRDefault="0028083C">
      <w:pPr>
        <w:pStyle w:val="Textoindependiente"/>
        <w:rPr>
          <w:sz w:val="20"/>
        </w:rPr>
      </w:pPr>
    </w:p>
    <w:p w:rsidR="0028083C" w:rsidRDefault="0028083C">
      <w:pPr>
        <w:pStyle w:val="Textoindependiente"/>
        <w:rPr>
          <w:sz w:val="20"/>
        </w:rPr>
      </w:pPr>
    </w:p>
    <w:p w:rsidR="0028083C" w:rsidRDefault="0028083C">
      <w:pPr>
        <w:pStyle w:val="Textoindependiente"/>
        <w:rPr>
          <w:sz w:val="20"/>
        </w:rPr>
      </w:pPr>
    </w:p>
    <w:p w:rsidR="0028083C" w:rsidRDefault="0028083C">
      <w:pPr>
        <w:pStyle w:val="Textoindependiente"/>
        <w:rPr>
          <w:sz w:val="20"/>
        </w:rPr>
      </w:pPr>
    </w:p>
    <w:p w:rsidR="0028083C" w:rsidRDefault="0028083C">
      <w:pPr>
        <w:pStyle w:val="Textoindependiente"/>
        <w:rPr>
          <w:sz w:val="20"/>
        </w:rPr>
      </w:pPr>
    </w:p>
    <w:p w:rsidR="0028083C" w:rsidRDefault="0028083C">
      <w:pPr>
        <w:pStyle w:val="Textoindependiente"/>
        <w:rPr>
          <w:sz w:val="20"/>
        </w:rPr>
      </w:pPr>
    </w:p>
    <w:p w:rsidR="0028083C" w:rsidRDefault="00000000">
      <w:pPr>
        <w:pStyle w:val="Textoindependiente"/>
        <w:spacing w:before="177"/>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3042426</wp:posOffset>
                </wp:positionH>
                <wp:positionV relativeFrom="paragraph">
                  <wp:posOffset>273898</wp:posOffset>
                </wp:positionV>
                <wp:extent cx="147574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5740" cy="1270"/>
                        </a:xfrm>
                        <a:custGeom>
                          <a:avLst/>
                          <a:gdLst/>
                          <a:ahLst/>
                          <a:cxnLst/>
                          <a:rect l="l" t="t" r="r" b="b"/>
                          <a:pathLst>
                            <a:path w="1475740">
                              <a:moveTo>
                                <a:pt x="0" y="0"/>
                              </a:moveTo>
                              <a:lnTo>
                                <a:pt x="1475201"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FEA0DE" id="Graphic 5" o:spid="_x0000_s1026" style="position:absolute;margin-left:239.55pt;margin-top:21.55pt;width:116.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475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" path="m,l1475201,e" filled="f" strokeweight=".24447mm">
                <v:path arrowok="t"/>
                <w10:wrap type="topAndBottom" anchorx="page"/>
              </v:shape>
            </w:pict>
          </mc:Fallback>
        </mc:AlternateContent>
      </w:r>
    </w:p>
    <w:p w:rsidR="0028083C" w:rsidRDefault="00000000">
      <w:pPr>
        <w:pStyle w:val="Textoindependiente"/>
        <w:spacing w:before="129"/>
        <w:ind w:left="3344"/>
      </w:pPr>
      <w:r>
        <w:t>H.D.</w:t>
      </w:r>
      <w:r>
        <w:rPr>
          <w:spacing w:val="-5"/>
        </w:rPr>
        <w:t xml:space="preserve"> </w:t>
      </w:r>
      <w:r>
        <w:t>Jorge</w:t>
      </w:r>
      <w:r>
        <w:rPr>
          <w:spacing w:val="-5"/>
        </w:rPr>
        <w:t xml:space="preserve"> </w:t>
      </w:r>
      <w:r>
        <w:t>Brito</w:t>
      </w:r>
      <w:r>
        <w:rPr>
          <w:spacing w:val="-4"/>
        </w:rPr>
        <w:t xml:space="preserve"> </w:t>
      </w:r>
      <w:r>
        <w:rPr>
          <w:spacing w:val="-2"/>
        </w:rPr>
        <w:t>Hasbún</w:t>
      </w:r>
    </w:p>
    <w:sectPr w:rsidR="0028083C">
      <w:pgSz w:w="11920" w:h="16840"/>
      <w:pgMar w:top="1360" w:right="1275"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8083C"/>
    <w:rsid w:val="000A4D44"/>
    <w:rsid w:val="000C4A0D"/>
    <w:rsid w:val="002808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35897-2201-4437-A3ED-4E305500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23"/>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4555</Characters>
  <Application>Microsoft Office Word</Application>
  <DocSecurity>0</DocSecurity>
  <Lines>37</Lines>
  <Paragraphs>10</Paragraphs>
  <ScaleCrop>false</ScaleCrop>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Interpretación a la ley 21.645</dc:title>
  <cp:lastModifiedBy>Guillermo Diaz Vallejos</cp:lastModifiedBy>
  <cp:revision>1</cp:revision>
  <dcterms:created xsi:type="dcterms:W3CDTF">2025-07-07T14:28:00Z</dcterms:created>
  <dcterms:modified xsi:type="dcterms:W3CDTF">2025-07-14T21:28:00Z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2025-07-07T00:00:00Z</vt:filetime>
  </property>
  <property fmtid="{D5CDD505-2E9C-101B-9397-08002B2CF9AE}" pid="3" name="Producer">
    <vt:lpwstr>Skia/PDF m139 Google Docs Renderer</vt:lpwstr>
  </property>
  <property fmtid="{D5CDD505-2E9C-101B-9397-08002B2CF9AE}" pid="4" name="LastSaved">
    <vt:filetime>2025-07-07T00:00:00Z</vt:filetime>
  </property>
</Properties>
</file>