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3B3" w:rsidRDefault="00000000">
      <w:pPr>
        <w:pStyle w:val="Textoindependiente"/>
        <w:ind w:left="4090"/>
        <w:rPr>
          <w:rFonts w:ascii="Times New Roman"/>
          <w:sz w:val="20"/>
        </w:rPr>
      </w:pPr>
      <w:r>
        <w:rPr>
          <w:rFonts w:ascii="Times New Roman"/>
          <w:noProof/>
          <w:sz w:val="20"/>
        </w:rPr>
        <w:drawing>
          <wp:inline distT="0" distB="0" distL="0" distR="0">
            <wp:extent cx="784626" cy="7863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4626" cy="786383"/>
                    </a:xfrm>
                    <a:prstGeom prst="rect">
                      <a:avLst/>
                    </a:prstGeom>
                  </pic:spPr>
                </pic:pic>
              </a:graphicData>
            </a:graphic>
          </wp:inline>
        </w:drawing>
      </w:r>
    </w:p>
    <w:p w:rsidR="002553B3" w:rsidRDefault="002553B3">
      <w:pPr>
        <w:pStyle w:val="Textoindependiente"/>
        <w:spacing w:before="168"/>
        <w:rPr>
          <w:rFonts w:ascii="Times New Roman"/>
          <w:sz w:val="36"/>
        </w:rPr>
      </w:pPr>
    </w:p>
    <w:p w:rsidR="002553B3" w:rsidRDefault="00000000">
      <w:pPr>
        <w:pStyle w:val="Ttulo"/>
        <w:spacing w:line="360" w:lineRule="auto"/>
        <w:rPr>
          <w:b/>
        </w:rPr>
      </w:pPr>
      <w:r>
        <w:rPr>
          <w:b/>
        </w:rPr>
        <w:t>Amplía</w:t>
      </w:r>
      <w:r>
        <w:rPr>
          <w:b/>
          <w:spacing w:val="-6"/>
        </w:rPr>
        <w:t xml:space="preserve"> </w:t>
      </w:r>
      <w:r>
        <w:rPr>
          <w:b/>
        </w:rPr>
        <w:t>el</w:t>
      </w:r>
      <w:r>
        <w:rPr>
          <w:b/>
          <w:spacing w:val="-6"/>
        </w:rPr>
        <w:t xml:space="preserve"> </w:t>
      </w:r>
      <w:r>
        <w:rPr>
          <w:b/>
        </w:rPr>
        <w:t>plazo</w:t>
      </w:r>
      <w:r>
        <w:rPr>
          <w:b/>
          <w:spacing w:val="-6"/>
        </w:rPr>
        <w:t xml:space="preserve"> </w:t>
      </w:r>
      <w:r>
        <w:rPr>
          <w:b/>
        </w:rPr>
        <w:t>de</w:t>
      </w:r>
      <w:r>
        <w:rPr>
          <w:b/>
          <w:spacing w:val="-7"/>
        </w:rPr>
        <w:t xml:space="preserve"> </w:t>
      </w:r>
      <w:r>
        <w:rPr>
          <w:b/>
        </w:rPr>
        <w:t>detención</w:t>
      </w:r>
      <w:r>
        <w:rPr>
          <w:b/>
          <w:spacing w:val="-6"/>
        </w:rPr>
        <w:t xml:space="preserve"> </w:t>
      </w:r>
      <w:r>
        <w:rPr>
          <w:b/>
        </w:rPr>
        <w:t>tratándose</w:t>
      </w:r>
      <w:r>
        <w:rPr>
          <w:b/>
          <w:spacing w:val="-6"/>
        </w:rPr>
        <w:t xml:space="preserve"> </w:t>
      </w:r>
      <w:r>
        <w:rPr>
          <w:b/>
        </w:rPr>
        <w:t>de imputaciones por delitos cometidos en el marco de una asociación criminal</w:t>
      </w:r>
    </w:p>
    <w:p w:rsidR="002553B3" w:rsidRDefault="002553B3">
      <w:pPr>
        <w:pStyle w:val="Textoindependiente"/>
        <w:rPr>
          <w:b/>
          <w:sz w:val="36"/>
        </w:rPr>
      </w:pPr>
    </w:p>
    <w:p w:rsidR="002553B3" w:rsidRDefault="002553B3">
      <w:pPr>
        <w:pStyle w:val="Textoindependiente"/>
        <w:spacing w:before="208"/>
        <w:rPr>
          <w:b/>
          <w:sz w:val="36"/>
        </w:rPr>
      </w:pPr>
    </w:p>
    <w:p w:rsidR="002553B3" w:rsidRDefault="00000000">
      <w:pPr>
        <w:pStyle w:val="Textoindependiente"/>
        <w:ind w:left="259"/>
        <w:rPr>
          <w:b/>
        </w:rPr>
      </w:pPr>
      <w:r>
        <w:rPr>
          <w:b/>
          <w:spacing w:val="-2"/>
        </w:rPr>
        <w:t>CONSIDERACIONES:</w:t>
      </w:r>
    </w:p>
    <w:p w:rsidR="002553B3" w:rsidRDefault="002553B3">
      <w:pPr>
        <w:pStyle w:val="Textoindependiente"/>
        <w:spacing w:before="281"/>
        <w:rPr>
          <w:b/>
        </w:rPr>
      </w:pPr>
    </w:p>
    <w:p w:rsidR="002553B3" w:rsidRDefault="00000000">
      <w:pPr>
        <w:pStyle w:val="Prrafodelista"/>
        <w:numPr>
          <w:ilvl w:val="0"/>
          <w:numId w:val="1"/>
        </w:numPr>
        <w:tabs>
          <w:tab w:val="left" w:pos="979"/>
        </w:tabs>
        <w:spacing w:line="360" w:lineRule="auto"/>
        <w:rPr>
          <w:rFonts w:ascii="Symbol" w:hAnsi="Symbol"/>
          <w:sz w:val="24"/>
        </w:rPr>
      </w:pPr>
      <w:r>
        <w:rPr>
          <w:sz w:val="24"/>
        </w:rPr>
        <w:t>La detención y sus plazos están previstos en el propio texto constitucional y en el Código Procesal Penal, dando cuenta de la relevancia de dichas normas y de la necesidad de toda democracia liberal</w:t>
      </w:r>
      <w:r>
        <w:rPr>
          <w:spacing w:val="-11"/>
          <w:sz w:val="24"/>
        </w:rPr>
        <w:t xml:space="preserve"> </w:t>
      </w:r>
      <w:r>
        <w:rPr>
          <w:sz w:val="24"/>
        </w:rPr>
        <w:t>de</w:t>
      </w:r>
      <w:r>
        <w:rPr>
          <w:spacing w:val="-11"/>
          <w:sz w:val="24"/>
        </w:rPr>
        <w:t xml:space="preserve"> </w:t>
      </w:r>
      <w:r>
        <w:rPr>
          <w:sz w:val="24"/>
        </w:rPr>
        <w:t>contener</w:t>
      </w:r>
      <w:r>
        <w:rPr>
          <w:spacing w:val="-11"/>
          <w:sz w:val="24"/>
        </w:rPr>
        <w:t xml:space="preserve"> </w:t>
      </w:r>
      <w:r>
        <w:rPr>
          <w:sz w:val="24"/>
        </w:rPr>
        <w:t>reglas</w:t>
      </w:r>
      <w:r>
        <w:rPr>
          <w:spacing w:val="-11"/>
          <w:sz w:val="24"/>
        </w:rPr>
        <w:t xml:space="preserve"> </w:t>
      </w:r>
      <w:r>
        <w:rPr>
          <w:sz w:val="24"/>
        </w:rPr>
        <w:t>claras</w:t>
      </w:r>
      <w:r>
        <w:rPr>
          <w:spacing w:val="-11"/>
          <w:sz w:val="24"/>
        </w:rPr>
        <w:t xml:space="preserve"> </w:t>
      </w:r>
      <w:r>
        <w:rPr>
          <w:sz w:val="24"/>
        </w:rPr>
        <w:t>de</w:t>
      </w:r>
      <w:r>
        <w:rPr>
          <w:spacing w:val="-11"/>
          <w:sz w:val="24"/>
        </w:rPr>
        <w:t xml:space="preserve"> </w:t>
      </w:r>
      <w:r>
        <w:rPr>
          <w:sz w:val="24"/>
        </w:rPr>
        <w:t>una</w:t>
      </w:r>
      <w:r>
        <w:rPr>
          <w:spacing w:val="-11"/>
          <w:sz w:val="24"/>
        </w:rPr>
        <w:t xml:space="preserve"> </w:t>
      </w:r>
      <w:r>
        <w:rPr>
          <w:sz w:val="24"/>
        </w:rPr>
        <w:t>medida</w:t>
      </w:r>
      <w:r>
        <w:rPr>
          <w:spacing w:val="-11"/>
          <w:sz w:val="24"/>
        </w:rPr>
        <w:t xml:space="preserve"> </w:t>
      </w:r>
      <w:r>
        <w:rPr>
          <w:sz w:val="24"/>
        </w:rPr>
        <w:t>cautelar</w:t>
      </w:r>
      <w:r>
        <w:rPr>
          <w:spacing w:val="-11"/>
          <w:sz w:val="24"/>
        </w:rPr>
        <w:t xml:space="preserve"> </w:t>
      </w:r>
      <w:r>
        <w:rPr>
          <w:sz w:val="24"/>
        </w:rPr>
        <w:t>personal</w:t>
      </w:r>
      <w:r>
        <w:rPr>
          <w:spacing w:val="-11"/>
          <w:sz w:val="24"/>
        </w:rPr>
        <w:t xml:space="preserve"> </w:t>
      </w:r>
      <w:r>
        <w:rPr>
          <w:sz w:val="24"/>
        </w:rPr>
        <w:t>que afecta</w:t>
      </w:r>
      <w:r>
        <w:rPr>
          <w:spacing w:val="-12"/>
          <w:sz w:val="24"/>
        </w:rPr>
        <w:t xml:space="preserve"> </w:t>
      </w:r>
      <w:r>
        <w:rPr>
          <w:sz w:val="24"/>
        </w:rPr>
        <w:t>unos</w:t>
      </w:r>
      <w:r>
        <w:rPr>
          <w:spacing w:val="-12"/>
          <w:sz w:val="24"/>
        </w:rPr>
        <w:t xml:space="preserve"> </w:t>
      </w:r>
      <w:r>
        <w:rPr>
          <w:sz w:val="24"/>
        </w:rPr>
        <w:t>de</w:t>
      </w:r>
      <w:r>
        <w:rPr>
          <w:spacing w:val="-12"/>
          <w:sz w:val="24"/>
        </w:rPr>
        <w:t xml:space="preserve"> </w:t>
      </w:r>
      <w:r>
        <w:rPr>
          <w:sz w:val="24"/>
        </w:rPr>
        <w:t>los</w:t>
      </w:r>
      <w:r>
        <w:rPr>
          <w:spacing w:val="-12"/>
          <w:sz w:val="24"/>
        </w:rPr>
        <w:t xml:space="preserve"> </w:t>
      </w:r>
      <w:r>
        <w:rPr>
          <w:sz w:val="24"/>
        </w:rPr>
        <w:t>bienes</w:t>
      </w:r>
      <w:r>
        <w:rPr>
          <w:spacing w:val="-12"/>
          <w:sz w:val="24"/>
        </w:rPr>
        <w:t xml:space="preserve"> </w:t>
      </w:r>
      <w:r>
        <w:rPr>
          <w:sz w:val="24"/>
        </w:rPr>
        <w:t>más</w:t>
      </w:r>
      <w:r>
        <w:rPr>
          <w:spacing w:val="-12"/>
          <w:sz w:val="24"/>
        </w:rPr>
        <w:t xml:space="preserve"> </w:t>
      </w:r>
      <w:r>
        <w:rPr>
          <w:sz w:val="24"/>
        </w:rPr>
        <w:t>preciados</w:t>
      </w:r>
      <w:r>
        <w:rPr>
          <w:spacing w:val="-12"/>
          <w:sz w:val="24"/>
        </w:rPr>
        <w:t xml:space="preserve"> </w:t>
      </w:r>
      <w:r>
        <w:rPr>
          <w:sz w:val="24"/>
        </w:rPr>
        <w:t>de</w:t>
      </w:r>
      <w:r>
        <w:rPr>
          <w:spacing w:val="-12"/>
          <w:sz w:val="24"/>
        </w:rPr>
        <w:t xml:space="preserve"> </w:t>
      </w:r>
      <w:r>
        <w:rPr>
          <w:sz w:val="24"/>
        </w:rPr>
        <w:t>todas</w:t>
      </w:r>
      <w:r>
        <w:rPr>
          <w:spacing w:val="-12"/>
          <w:sz w:val="24"/>
        </w:rPr>
        <w:t xml:space="preserve"> </w:t>
      </w:r>
      <w:r>
        <w:rPr>
          <w:sz w:val="24"/>
        </w:rPr>
        <w:t>persona:</w:t>
      </w:r>
      <w:r>
        <w:rPr>
          <w:spacing w:val="-12"/>
          <w:sz w:val="24"/>
        </w:rPr>
        <w:t xml:space="preserve"> </w:t>
      </w:r>
      <w:r>
        <w:rPr>
          <w:sz w:val="24"/>
        </w:rPr>
        <w:t>la</w:t>
      </w:r>
      <w:r>
        <w:rPr>
          <w:spacing w:val="-12"/>
          <w:sz w:val="24"/>
        </w:rPr>
        <w:t xml:space="preserve"> </w:t>
      </w:r>
      <w:r>
        <w:rPr>
          <w:sz w:val="24"/>
        </w:rPr>
        <w:t>libertad.</w:t>
      </w:r>
    </w:p>
    <w:p w:rsidR="002553B3" w:rsidRDefault="002553B3">
      <w:pPr>
        <w:pStyle w:val="Textoindependiente"/>
        <w:spacing w:before="137"/>
      </w:pPr>
    </w:p>
    <w:p w:rsidR="002553B3" w:rsidRDefault="00000000">
      <w:pPr>
        <w:pStyle w:val="Prrafodelista"/>
        <w:numPr>
          <w:ilvl w:val="0"/>
          <w:numId w:val="1"/>
        </w:numPr>
        <w:tabs>
          <w:tab w:val="left" w:pos="979"/>
        </w:tabs>
        <w:spacing w:before="1" w:line="360" w:lineRule="auto"/>
        <w:rPr>
          <w:rFonts w:ascii="Symbol" w:hAnsi="Symbol"/>
          <w:sz w:val="24"/>
        </w:rPr>
      </w:pPr>
      <w:r>
        <w:rPr>
          <w:sz w:val="24"/>
        </w:rPr>
        <w:t>La policía puede detener sin orden judicial si la persona está cometiendo</w:t>
      </w:r>
      <w:r>
        <w:rPr>
          <w:spacing w:val="-20"/>
          <w:sz w:val="24"/>
        </w:rPr>
        <w:t xml:space="preserve"> </w:t>
      </w:r>
      <w:r>
        <w:rPr>
          <w:sz w:val="24"/>
        </w:rPr>
        <w:t>un</w:t>
      </w:r>
      <w:r>
        <w:rPr>
          <w:spacing w:val="-19"/>
          <w:sz w:val="24"/>
        </w:rPr>
        <w:t xml:space="preserve"> </w:t>
      </w:r>
      <w:r>
        <w:rPr>
          <w:sz w:val="24"/>
        </w:rPr>
        <w:t>delito</w:t>
      </w:r>
      <w:r>
        <w:rPr>
          <w:spacing w:val="-19"/>
          <w:sz w:val="24"/>
        </w:rPr>
        <w:t xml:space="preserve"> </w:t>
      </w:r>
      <w:r>
        <w:rPr>
          <w:sz w:val="24"/>
        </w:rPr>
        <w:t>o</w:t>
      </w:r>
      <w:r>
        <w:rPr>
          <w:spacing w:val="-19"/>
          <w:sz w:val="24"/>
        </w:rPr>
        <w:t xml:space="preserve"> </w:t>
      </w:r>
      <w:r>
        <w:rPr>
          <w:sz w:val="24"/>
        </w:rPr>
        <w:t>acaba</w:t>
      </w:r>
      <w:r>
        <w:rPr>
          <w:spacing w:val="-19"/>
          <w:sz w:val="24"/>
        </w:rPr>
        <w:t xml:space="preserve"> </w:t>
      </w:r>
      <w:r>
        <w:rPr>
          <w:sz w:val="24"/>
        </w:rPr>
        <w:t>de</w:t>
      </w:r>
      <w:r>
        <w:rPr>
          <w:spacing w:val="-20"/>
          <w:sz w:val="24"/>
        </w:rPr>
        <w:t xml:space="preserve"> </w:t>
      </w:r>
      <w:r>
        <w:rPr>
          <w:sz w:val="24"/>
        </w:rPr>
        <w:t>cometerlo</w:t>
      </w:r>
      <w:r>
        <w:rPr>
          <w:spacing w:val="-19"/>
          <w:sz w:val="24"/>
        </w:rPr>
        <w:t xml:space="preserve"> </w:t>
      </w:r>
      <w:r>
        <w:rPr>
          <w:sz w:val="24"/>
        </w:rPr>
        <w:t>-en</w:t>
      </w:r>
      <w:r>
        <w:rPr>
          <w:spacing w:val="-19"/>
          <w:sz w:val="24"/>
        </w:rPr>
        <w:t xml:space="preserve"> </w:t>
      </w:r>
      <w:r>
        <w:rPr>
          <w:sz w:val="24"/>
        </w:rPr>
        <w:t>situación</w:t>
      </w:r>
      <w:r>
        <w:rPr>
          <w:spacing w:val="-19"/>
          <w:sz w:val="24"/>
        </w:rPr>
        <w:t xml:space="preserve"> </w:t>
      </w:r>
      <w:r>
        <w:rPr>
          <w:sz w:val="24"/>
        </w:rPr>
        <w:t>de</w:t>
      </w:r>
      <w:r>
        <w:rPr>
          <w:spacing w:val="-19"/>
          <w:sz w:val="24"/>
        </w:rPr>
        <w:t xml:space="preserve"> </w:t>
      </w:r>
      <w:r>
        <w:rPr>
          <w:sz w:val="24"/>
        </w:rPr>
        <w:t>flagrancia- por un plazo máximo de 24 horas, contadas desde el momento de la detención. Durante dicho plazo, la persona debe ser puesta a disposición del tribunal de garantía para objetos de controlar la legalidad de la detención. No existiendo flagrancia en los términos precedentes, la fiscalía debe solicitar una orden de detención al juez, en cuyo caso dispone de un plazo máximo de 24 horas para someter al detenido al control judicial.</w:t>
      </w:r>
    </w:p>
    <w:p w:rsidR="002553B3" w:rsidRDefault="002553B3">
      <w:pPr>
        <w:pStyle w:val="Textoindependiente"/>
        <w:spacing w:before="132"/>
      </w:pPr>
    </w:p>
    <w:p w:rsidR="002553B3" w:rsidRDefault="00000000">
      <w:pPr>
        <w:pStyle w:val="Prrafodelista"/>
        <w:numPr>
          <w:ilvl w:val="0"/>
          <w:numId w:val="1"/>
        </w:numPr>
        <w:tabs>
          <w:tab w:val="left" w:pos="979"/>
        </w:tabs>
        <w:spacing w:line="360" w:lineRule="auto"/>
        <w:rPr>
          <w:rFonts w:ascii="Symbol" w:hAnsi="Symbol"/>
          <w:sz w:val="24"/>
        </w:rPr>
      </w:pPr>
      <w:r>
        <w:rPr>
          <w:sz w:val="24"/>
        </w:rPr>
        <w:t>Ahora bien, la detención tiene un plazo de 48 horas, el que sin embargo puede ser ampliado hasta 5 días en casos calificados y tratándose de imputaciones por Ley Antiterrorista hasta en 10 días, siempre mediando autorización judicial. El constituyente cree ver en estas</w:t>
      </w:r>
      <w:r>
        <w:rPr>
          <w:spacing w:val="-1"/>
          <w:sz w:val="24"/>
        </w:rPr>
        <w:t xml:space="preserve"> </w:t>
      </w:r>
      <w:r>
        <w:rPr>
          <w:sz w:val="24"/>
        </w:rPr>
        <w:t>hipótesis</w:t>
      </w:r>
      <w:r>
        <w:rPr>
          <w:spacing w:val="-1"/>
          <w:sz w:val="24"/>
        </w:rPr>
        <w:t xml:space="preserve"> </w:t>
      </w:r>
      <w:r>
        <w:rPr>
          <w:sz w:val="24"/>
        </w:rPr>
        <w:t>delictivas</w:t>
      </w:r>
      <w:r>
        <w:rPr>
          <w:spacing w:val="-1"/>
          <w:sz w:val="24"/>
        </w:rPr>
        <w:t xml:space="preserve"> </w:t>
      </w:r>
      <w:r>
        <w:rPr>
          <w:sz w:val="24"/>
        </w:rPr>
        <w:t>atentados</w:t>
      </w:r>
      <w:r>
        <w:rPr>
          <w:spacing w:val="-1"/>
          <w:sz w:val="24"/>
        </w:rPr>
        <w:t xml:space="preserve"> </w:t>
      </w:r>
      <w:r>
        <w:rPr>
          <w:sz w:val="24"/>
        </w:rPr>
        <w:t>a</w:t>
      </w:r>
      <w:r>
        <w:rPr>
          <w:spacing w:val="-1"/>
          <w:sz w:val="24"/>
        </w:rPr>
        <w:t xml:space="preserve"> </w:t>
      </w:r>
      <w:r>
        <w:rPr>
          <w:sz w:val="24"/>
        </w:rPr>
        <w:t>bienes</w:t>
      </w:r>
      <w:r>
        <w:rPr>
          <w:spacing w:val="-1"/>
          <w:sz w:val="24"/>
        </w:rPr>
        <w:t xml:space="preserve"> </w:t>
      </w:r>
      <w:r>
        <w:rPr>
          <w:sz w:val="24"/>
        </w:rPr>
        <w:t>jurídicos</w:t>
      </w:r>
      <w:r>
        <w:rPr>
          <w:spacing w:val="-1"/>
          <w:sz w:val="24"/>
        </w:rPr>
        <w:t xml:space="preserve"> </w:t>
      </w:r>
      <w:r>
        <w:rPr>
          <w:sz w:val="24"/>
        </w:rPr>
        <w:t>tan</w:t>
      </w:r>
      <w:r>
        <w:rPr>
          <w:spacing w:val="-1"/>
          <w:sz w:val="24"/>
        </w:rPr>
        <w:t xml:space="preserve"> </w:t>
      </w:r>
      <w:r>
        <w:rPr>
          <w:sz w:val="24"/>
        </w:rPr>
        <w:t xml:space="preserve">relevantes, que está dispuesto a extender la detención en forma sustantiva, siempre con autorización del juez atendida lo extraordinaria de la </w:t>
      </w:r>
      <w:r>
        <w:rPr>
          <w:spacing w:val="-2"/>
          <w:sz w:val="24"/>
        </w:rPr>
        <w:t>medida.</w:t>
      </w:r>
    </w:p>
    <w:p w:rsidR="002553B3" w:rsidRDefault="002553B3">
      <w:pPr>
        <w:pStyle w:val="Textoindependiente"/>
      </w:pPr>
    </w:p>
    <w:p w:rsidR="002553B3" w:rsidRDefault="002553B3">
      <w:pPr>
        <w:pStyle w:val="Textoindependiente"/>
        <w:spacing w:before="43"/>
      </w:pPr>
    </w:p>
    <w:p w:rsidR="002553B3" w:rsidRDefault="00000000">
      <w:pPr>
        <w:pStyle w:val="Prrafodelista"/>
        <w:numPr>
          <w:ilvl w:val="0"/>
          <w:numId w:val="1"/>
        </w:numPr>
        <w:tabs>
          <w:tab w:val="left" w:pos="979"/>
        </w:tabs>
        <w:spacing w:line="352" w:lineRule="auto"/>
        <w:rPr>
          <w:rFonts w:ascii="Symbol" w:hAnsi="Symbol"/>
          <w:sz w:val="24"/>
        </w:rPr>
      </w:pPr>
      <w:r>
        <w:rPr>
          <w:sz w:val="24"/>
        </w:rPr>
        <w:t>Recientemente, la ley Nº21.568 introdujo una enmienda constitucional</w:t>
      </w:r>
      <w:r>
        <w:rPr>
          <w:spacing w:val="80"/>
          <w:w w:val="150"/>
          <w:sz w:val="24"/>
        </w:rPr>
        <w:t xml:space="preserve"> </w:t>
      </w:r>
      <w:r>
        <w:rPr>
          <w:sz w:val="24"/>
        </w:rPr>
        <w:t>que,</w:t>
      </w:r>
      <w:r>
        <w:rPr>
          <w:spacing w:val="80"/>
          <w:w w:val="150"/>
          <w:sz w:val="24"/>
        </w:rPr>
        <w:t xml:space="preserve"> </w:t>
      </w:r>
      <w:r>
        <w:rPr>
          <w:sz w:val="24"/>
        </w:rPr>
        <w:t>de</w:t>
      </w:r>
      <w:r>
        <w:rPr>
          <w:spacing w:val="80"/>
          <w:w w:val="150"/>
          <w:sz w:val="24"/>
        </w:rPr>
        <w:t xml:space="preserve"> </w:t>
      </w:r>
      <w:r>
        <w:rPr>
          <w:sz w:val="24"/>
        </w:rPr>
        <w:t>alguna</w:t>
      </w:r>
      <w:r>
        <w:rPr>
          <w:spacing w:val="80"/>
          <w:w w:val="150"/>
          <w:sz w:val="24"/>
        </w:rPr>
        <w:t xml:space="preserve"> </w:t>
      </w:r>
      <w:r>
        <w:rPr>
          <w:sz w:val="24"/>
        </w:rPr>
        <w:t>manera,</w:t>
      </w:r>
      <w:r>
        <w:rPr>
          <w:spacing w:val="80"/>
          <w:w w:val="150"/>
          <w:sz w:val="24"/>
        </w:rPr>
        <w:t xml:space="preserve"> </w:t>
      </w:r>
      <w:r>
        <w:rPr>
          <w:sz w:val="24"/>
        </w:rPr>
        <w:t>también</w:t>
      </w:r>
      <w:r>
        <w:rPr>
          <w:spacing w:val="80"/>
          <w:w w:val="150"/>
          <w:sz w:val="24"/>
        </w:rPr>
        <w:t xml:space="preserve"> </w:t>
      </w:r>
      <w:r>
        <w:rPr>
          <w:sz w:val="24"/>
        </w:rPr>
        <w:t>establece</w:t>
      </w:r>
      <w:r>
        <w:rPr>
          <w:spacing w:val="80"/>
          <w:w w:val="150"/>
          <w:sz w:val="24"/>
        </w:rPr>
        <w:t xml:space="preserve"> </w:t>
      </w:r>
      <w:r>
        <w:rPr>
          <w:sz w:val="24"/>
        </w:rPr>
        <w:t>una</w:t>
      </w:r>
    </w:p>
    <w:p w:rsidR="002553B3" w:rsidRDefault="002553B3">
      <w:pPr>
        <w:pStyle w:val="Prrafodelista"/>
        <w:spacing w:line="352" w:lineRule="auto"/>
        <w:rPr>
          <w:rFonts w:ascii="Symbol" w:hAnsi="Symbol"/>
          <w:sz w:val="24"/>
        </w:rPr>
        <w:sectPr w:rsidR="002553B3">
          <w:footerReference w:type="default" r:id="rId8"/>
          <w:type w:val="continuous"/>
          <w:pgSz w:w="12240" w:h="20160"/>
          <w:pgMar w:top="1420" w:right="1440" w:bottom="1180" w:left="1440" w:header="0" w:footer="989" w:gutter="0"/>
          <w:pgNumType w:start="1"/>
          <w:cols w:space="720"/>
        </w:sectPr>
      </w:pPr>
    </w:p>
    <w:p w:rsidR="002553B3" w:rsidRDefault="00000000">
      <w:pPr>
        <w:pStyle w:val="Textoindependiente"/>
        <w:spacing w:before="75" w:line="360" w:lineRule="auto"/>
        <w:ind w:left="979" w:right="260"/>
        <w:jc w:val="both"/>
      </w:pPr>
      <w:r>
        <w:lastRenderedPageBreak/>
        <w:t>excepción</w:t>
      </w:r>
      <w:r>
        <w:rPr>
          <w:spacing w:val="-19"/>
        </w:rPr>
        <w:t xml:space="preserve"> </w:t>
      </w:r>
      <w:r>
        <w:t>a</w:t>
      </w:r>
      <w:r>
        <w:rPr>
          <w:spacing w:val="-19"/>
        </w:rPr>
        <w:t xml:space="preserve"> </w:t>
      </w:r>
      <w:r>
        <w:t>la</w:t>
      </w:r>
      <w:r>
        <w:rPr>
          <w:spacing w:val="-19"/>
        </w:rPr>
        <w:t xml:space="preserve"> </w:t>
      </w:r>
      <w:r>
        <w:t>regla</w:t>
      </w:r>
      <w:r>
        <w:rPr>
          <w:spacing w:val="-19"/>
        </w:rPr>
        <w:t xml:space="preserve"> </w:t>
      </w:r>
      <w:r>
        <w:t>general.</w:t>
      </w:r>
      <w:r>
        <w:rPr>
          <w:spacing w:val="-19"/>
        </w:rPr>
        <w:t xml:space="preserve"> </w:t>
      </w:r>
      <w:r>
        <w:t>En</w:t>
      </w:r>
      <w:r>
        <w:rPr>
          <w:spacing w:val="-19"/>
        </w:rPr>
        <w:t xml:space="preserve"> </w:t>
      </w:r>
      <w:r>
        <w:t>concreto,</w:t>
      </w:r>
      <w:r>
        <w:rPr>
          <w:spacing w:val="-19"/>
        </w:rPr>
        <w:t xml:space="preserve"> </w:t>
      </w:r>
      <w:r>
        <w:t>la</w:t>
      </w:r>
      <w:r>
        <w:rPr>
          <w:spacing w:val="-19"/>
        </w:rPr>
        <w:t xml:space="preserve"> </w:t>
      </w:r>
      <w:r>
        <w:t>referida</w:t>
      </w:r>
      <w:r>
        <w:rPr>
          <w:spacing w:val="-19"/>
        </w:rPr>
        <w:t xml:space="preserve"> </w:t>
      </w:r>
      <w:r>
        <w:t>reforma</w:t>
      </w:r>
      <w:r>
        <w:rPr>
          <w:spacing w:val="-19"/>
        </w:rPr>
        <w:t xml:space="preserve"> </w:t>
      </w:r>
      <w:r>
        <w:t>establece que el lapso de cuarenta y ocho horas dispuesto en la Carta Fundamental no se considerará para efectos de materialización de expulsiones administrativas, correspondiendo al legislador fijar un plazo máximo que no exceda los 5 días.</w:t>
      </w:r>
    </w:p>
    <w:p w:rsidR="002553B3" w:rsidRDefault="002553B3">
      <w:pPr>
        <w:pStyle w:val="Textoindependiente"/>
        <w:spacing w:before="139"/>
      </w:pPr>
    </w:p>
    <w:p w:rsidR="002553B3" w:rsidRDefault="00000000">
      <w:pPr>
        <w:pStyle w:val="Prrafodelista"/>
        <w:numPr>
          <w:ilvl w:val="0"/>
          <w:numId w:val="1"/>
        </w:numPr>
        <w:tabs>
          <w:tab w:val="left" w:pos="979"/>
        </w:tabs>
        <w:spacing w:line="360" w:lineRule="auto"/>
        <w:rPr>
          <w:rFonts w:ascii="Symbol" w:hAnsi="Symbol"/>
          <w:sz w:val="24"/>
        </w:rPr>
      </w:pPr>
      <w:r>
        <w:rPr>
          <w:sz w:val="24"/>
        </w:rPr>
        <w:t>Sin embargo, hay un pasivo que debemos encarar y que se refiere a los plazos de detención tratándose de imputaciones por delitos de crimen organizado. En efecto, las organizaciones criminales son estructuras complejas que demandan de pruebas y tiempo para revisar dispositivos electrónicos, seguir rutas de dinero, verificar identidades falsas, etc. En este orden de cosas, los plazos convencionales de detención pueden ser insuficiente.</w:t>
      </w:r>
    </w:p>
    <w:p w:rsidR="002553B3" w:rsidRDefault="002553B3">
      <w:pPr>
        <w:pStyle w:val="Textoindependiente"/>
      </w:pPr>
    </w:p>
    <w:p w:rsidR="002553B3" w:rsidRDefault="002553B3">
      <w:pPr>
        <w:pStyle w:val="Textoindependiente"/>
        <w:spacing w:before="278"/>
      </w:pPr>
    </w:p>
    <w:p w:rsidR="002553B3" w:rsidRDefault="00000000">
      <w:pPr>
        <w:pStyle w:val="Prrafodelista"/>
        <w:numPr>
          <w:ilvl w:val="0"/>
          <w:numId w:val="1"/>
        </w:numPr>
        <w:tabs>
          <w:tab w:val="left" w:pos="979"/>
        </w:tabs>
        <w:spacing w:line="357" w:lineRule="auto"/>
        <w:rPr>
          <w:rFonts w:ascii="Symbol" w:hAnsi="Symbol"/>
          <w:sz w:val="24"/>
        </w:rPr>
      </w:pPr>
      <w:r>
        <w:rPr>
          <w:sz w:val="24"/>
        </w:rPr>
        <w:t>Por</w:t>
      </w:r>
      <w:r>
        <w:rPr>
          <w:spacing w:val="-4"/>
          <w:sz w:val="24"/>
        </w:rPr>
        <w:t xml:space="preserve"> </w:t>
      </w:r>
      <w:r>
        <w:rPr>
          <w:sz w:val="24"/>
        </w:rPr>
        <w:t>otra</w:t>
      </w:r>
      <w:r>
        <w:rPr>
          <w:spacing w:val="-4"/>
          <w:sz w:val="24"/>
        </w:rPr>
        <w:t xml:space="preserve"> </w:t>
      </w:r>
      <w:r>
        <w:rPr>
          <w:sz w:val="24"/>
        </w:rPr>
        <w:t>parte,</w:t>
      </w:r>
      <w:r>
        <w:rPr>
          <w:spacing w:val="-4"/>
          <w:sz w:val="24"/>
        </w:rPr>
        <w:t xml:space="preserve"> </w:t>
      </w:r>
      <w:r>
        <w:rPr>
          <w:sz w:val="24"/>
        </w:rPr>
        <w:t>existe</w:t>
      </w:r>
      <w:r>
        <w:rPr>
          <w:spacing w:val="-4"/>
          <w:sz w:val="24"/>
        </w:rPr>
        <w:t xml:space="preserve"> </w:t>
      </w:r>
      <w:r>
        <w:rPr>
          <w:sz w:val="24"/>
        </w:rPr>
        <w:t>un</w:t>
      </w:r>
      <w:r>
        <w:rPr>
          <w:spacing w:val="-4"/>
          <w:sz w:val="24"/>
        </w:rPr>
        <w:t xml:space="preserve"> </w:t>
      </w:r>
      <w:r>
        <w:rPr>
          <w:sz w:val="24"/>
        </w:rPr>
        <w:t>riesgo</w:t>
      </w:r>
      <w:r>
        <w:rPr>
          <w:spacing w:val="-4"/>
          <w:sz w:val="24"/>
        </w:rPr>
        <w:t xml:space="preserve"> </w:t>
      </w:r>
      <w:r>
        <w:rPr>
          <w:sz w:val="24"/>
        </w:rPr>
        <w:t>evidente</w:t>
      </w:r>
      <w:r>
        <w:rPr>
          <w:spacing w:val="-4"/>
          <w:sz w:val="24"/>
        </w:rPr>
        <w:t xml:space="preserve"> </w:t>
      </w:r>
      <w:r>
        <w:rPr>
          <w:sz w:val="24"/>
        </w:rPr>
        <w:t>de</w:t>
      </w:r>
      <w:r>
        <w:rPr>
          <w:spacing w:val="-4"/>
          <w:sz w:val="24"/>
        </w:rPr>
        <w:t xml:space="preserve"> </w:t>
      </w:r>
      <w:r>
        <w:rPr>
          <w:sz w:val="24"/>
        </w:rPr>
        <w:t>obstrucción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justicia. Son patrones normales del crimen organizado la intimidación de testigos, la destrucción de evidencia, y en general todo tipo de prácticas atentatorias contra el éxito de la investigación. En dicho sentido parece fundamental extender la detención con el objeto de asegurar medios probatorios clave.</w:t>
      </w:r>
    </w:p>
    <w:p w:rsidR="002553B3" w:rsidRDefault="002553B3">
      <w:pPr>
        <w:pStyle w:val="Textoindependiente"/>
        <w:spacing w:before="151"/>
      </w:pPr>
    </w:p>
    <w:p w:rsidR="002553B3" w:rsidRDefault="00000000">
      <w:pPr>
        <w:pStyle w:val="Prrafodelista"/>
        <w:numPr>
          <w:ilvl w:val="0"/>
          <w:numId w:val="1"/>
        </w:numPr>
        <w:tabs>
          <w:tab w:val="left" w:pos="979"/>
        </w:tabs>
        <w:spacing w:line="360" w:lineRule="auto"/>
        <w:rPr>
          <w:rFonts w:ascii="Symbol" w:hAnsi="Symbol"/>
        </w:rPr>
      </w:pPr>
      <w:r>
        <w:rPr>
          <w:sz w:val="24"/>
        </w:rPr>
        <w:t>De ahí que en una serie de países existan reglas especiales de detención tratándose delitos de criminalidad organizada. Esto es particularmente evidente en el caso de países que han debido enfrentar grandes estructuras criminales como la mafia italiana o el narco colombiano, lo que se tradujo en regímenes temporales de detención más amplios para enfrentar la amenaza.</w:t>
      </w:r>
    </w:p>
    <w:p w:rsidR="002553B3" w:rsidRDefault="002553B3">
      <w:pPr>
        <w:pStyle w:val="Textoindependiente"/>
      </w:pPr>
    </w:p>
    <w:p w:rsidR="002553B3" w:rsidRDefault="002553B3">
      <w:pPr>
        <w:pStyle w:val="Textoindependiente"/>
      </w:pPr>
    </w:p>
    <w:p w:rsidR="002553B3" w:rsidRDefault="002553B3">
      <w:pPr>
        <w:pStyle w:val="Textoindependiente"/>
        <w:spacing w:before="2"/>
      </w:pPr>
    </w:p>
    <w:p w:rsidR="002553B3" w:rsidRDefault="00000000">
      <w:pPr>
        <w:pStyle w:val="Prrafodelista"/>
        <w:numPr>
          <w:ilvl w:val="0"/>
          <w:numId w:val="1"/>
        </w:numPr>
        <w:tabs>
          <w:tab w:val="left" w:pos="979"/>
        </w:tabs>
        <w:spacing w:before="1" w:line="357" w:lineRule="auto"/>
        <w:rPr>
          <w:rFonts w:ascii="Symbol" w:hAnsi="Symbol"/>
          <w:sz w:val="24"/>
        </w:rPr>
      </w:pPr>
      <w:r>
        <w:rPr>
          <w:sz w:val="24"/>
        </w:rPr>
        <w:t>Ampliar los plazos de detención en hipótesis de criminalidad organizada no supone un retrocesos ius fundamental, sino por el contrario, proveer al Estado de herramientas para hacer frente a un fenómeno que debilita las estructuras fundantes de todo régimen democrático.</w:t>
      </w:r>
      <w:r>
        <w:rPr>
          <w:spacing w:val="40"/>
          <w:sz w:val="24"/>
        </w:rPr>
        <w:t xml:space="preserve"> </w:t>
      </w:r>
      <w:r>
        <w:rPr>
          <w:sz w:val="24"/>
        </w:rPr>
        <w:t xml:space="preserve">Se trata de reglas excepcionales y sujetas a control </w:t>
      </w:r>
      <w:r>
        <w:rPr>
          <w:spacing w:val="-2"/>
          <w:sz w:val="24"/>
        </w:rPr>
        <w:t>judicial.</w:t>
      </w:r>
    </w:p>
    <w:p w:rsidR="002553B3" w:rsidRDefault="002553B3">
      <w:pPr>
        <w:pStyle w:val="Textoindependiente"/>
      </w:pPr>
    </w:p>
    <w:p w:rsidR="002553B3" w:rsidRDefault="002553B3">
      <w:pPr>
        <w:pStyle w:val="Textoindependiente"/>
      </w:pPr>
    </w:p>
    <w:p w:rsidR="002553B3" w:rsidRDefault="002553B3">
      <w:pPr>
        <w:pStyle w:val="Textoindependiente"/>
        <w:spacing w:before="9"/>
      </w:pPr>
    </w:p>
    <w:p w:rsidR="002553B3" w:rsidRDefault="00000000">
      <w:pPr>
        <w:pStyle w:val="Textoindependiente"/>
        <w:spacing w:line="360" w:lineRule="auto"/>
        <w:ind w:left="259"/>
      </w:pPr>
      <w:r>
        <w:t>Por consiguiente, y con el mérito de los antecedentes expuestos, vengo en someter a la consideración de esta Honorable Corporación, el siguiente:</w:t>
      </w:r>
    </w:p>
    <w:p w:rsidR="002553B3" w:rsidRDefault="002553B3">
      <w:pPr>
        <w:pStyle w:val="Textoindependiente"/>
        <w:spacing w:line="360" w:lineRule="auto"/>
        <w:sectPr w:rsidR="002553B3">
          <w:pgSz w:w="12240" w:h="20160"/>
          <w:pgMar w:top="1340" w:right="1440" w:bottom="1180" w:left="1440" w:header="0" w:footer="989" w:gutter="0"/>
          <w:cols w:space="720"/>
        </w:sectPr>
      </w:pPr>
    </w:p>
    <w:p w:rsidR="002553B3" w:rsidRDefault="002553B3">
      <w:pPr>
        <w:pStyle w:val="Textoindependiente"/>
        <w:spacing w:before="60"/>
      </w:pPr>
    </w:p>
    <w:p w:rsidR="002553B3" w:rsidRDefault="00000000">
      <w:pPr>
        <w:pStyle w:val="Textoindependiente"/>
        <w:ind w:left="238" w:right="241"/>
        <w:jc w:val="center"/>
        <w:rPr>
          <w:b/>
        </w:rPr>
      </w:pPr>
      <w:r>
        <w:rPr>
          <w:b/>
        </w:rPr>
        <w:t>PROYECTO</w:t>
      </w:r>
      <w:r>
        <w:rPr>
          <w:b/>
          <w:spacing w:val="-3"/>
        </w:rPr>
        <w:t xml:space="preserve"> </w:t>
      </w:r>
      <w:r>
        <w:rPr>
          <w:b/>
        </w:rPr>
        <w:t>DE</w:t>
      </w:r>
      <w:r>
        <w:rPr>
          <w:b/>
          <w:spacing w:val="-3"/>
        </w:rPr>
        <w:t xml:space="preserve"> </w:t>
      </w:r>
      <w:r>
        <w:rPr>
          <w:b/>
        </w:rPr>
        <w:t>REFORMA</w:t>
      </w:r>
      <w:r>
        <w:rPr>
          <w:b/>
          <w:spacing w:val="-3"/>
        </w:rPr>
        <w:t xml:space="preserve"> </w:t>
      </w:r>
      <w:r>
        <w:rPr>
          <w:b/>
          <w:spacing w:val="-2"/>
        </w:rPr>
        <w:t>CONSTITUCIONAL</w:t>
      </w:r>
    </w:p>
    <w:p w:rsidR="002553B3" w:rsidRDefault="002553B3">
      <w:pPr>
        <w:pStyle w:val="Textoindependiente"/>
        <w:rPr>
          <w:b/>
        </w:rPr>
      </w:pPr>
    </w:p>
    <w:p w:rsidR="002553B3" w:rsidRDefault="002553B3">
      <w:pPr>
        <w:pStyle w:val="Textoindependiente"/>
        <w:rPr>
          <w:b/>
        </w:rPr>
      </w:pPr>
    </w:p>
    <w:p w:rsidR="002553B3" w:rsidRDefault="00000000">
      <w:pPr>
        <w:pStyle w:val="Textoindependiente"/>
        <w:spacing w:line="360" w:lineRule="auto"/>
        <w:ind w:left="259" w:right="260" w:firstLine="76"/>
        <w:jc w:val="both"/>
      </w:pPr>
      <w:r>
        <w:t>"</w:t>
      </w:r>
      <w:r>
        <w:rPr>
          <w:b/>
        </w:rPr>
        <w:t>Artículo</w:t>
      </w:r>
      <w:r>
        <w:rPr>
          <w:b/>
          <w:spacing w:val="-13"/>
        </w:rPr>
        <w:t xml:space="preserve"> </w:t>
      </w:r>
      <w:r>
        <w:rPr>
          <w:b/>
        </w:rPr>
        <w:t>único.-</w:t>
      </w:r>
      <w:r>
        <w:t>Agréguese</w:t>
      </w:r>
      <w:r>
        <w:rPr>
          <w:spacing w:val="40"/>
        </w:rPr>
        <w:t xml:space="preserve"> </w:t>
      </w:r>
      <w:r>
        <w:t>en</w:t>
      </w:r>
      <w:r>
        <w:rPr>
          <w:spacing w:val="-12"/>
        </w:rPr>
        <w:t xml:space="preserve"> </w:t>
      </w:r>
      <w:r>
        <w:t>el</w:t>
      </w:r>
      <w:r>
        <w:rPr>
          <w:spacing w:val="-12"/>
        </w:rPr>
        <w:t xml:space="preserve"> </w:t>
      </w:r>
      <w:r>
        <w:t>párrafo</w:t>
      </w:r>
      <w:r>
        <w:rPr>
          <w:spacing w:val="-12"/>
        </w:rPr>
        <w:t xml:space="preserve"> </w:t>
      </w:r>
      <w:r>
        <w:t>segundo</w:t>
      </w:r>
      <w:r>
        <w:rPr>
          <w:spacing w:val="-12"/>
        </w:rPr>
        <w:t xml:space="preserve"> </w:t>
      </w:r>
      <w:r>
        <w:t>de</w:t>
      </w:r>
      <w:r>
        <w:rPr>
          <w:spacing w:val="-12"/>
        </w:rPr>
        <w:t xml:space="preserve"> </w:t>
      </w:r>
      <w:r>
        <w:t>la</w:t>
      </w:r>
      <w:r>
        <w:rPr>
          <w:spacing w:val="-12"/>
        </w:rPr>
        <w:t xml:space="preserve"> </w:t>
      </w:r>
      <w:r>
        <w:t>letra</w:t>
      </w:r>
      <w:r>
        <w:rPr>
          <w:spacing w:val="-12"/>
        </w:rPr>
        <w:t xml:space="preserve"> </w:t>
      </w:r>
      <w:r>
        <w:t>c)</w:t>
      </w:r>
      <w:r>
        <w:rPr>
          <w:spacing w:val="-12"/>
        </w:rPr>
        <w:t xml:space="preserve"> </w:t>
      </w:r>
      <w:r>
        <w:t>del</w:t>
      </w:r>
      <w:r>
        <w:rPr>
          <w:spacing w:val="-12"/>
        </w:rPr>
        <w:t xml:space="preserve"> </w:t>
      </w:r>
      <w:r>
        <w:t>número 7°</w:t>
      </w:r>
      <w:r>
        <w:rPr>
          <w:spacing w:val="-13"/>
        </w:rPr>
        <w:t xml:space="preserve"> </w:t>
      </w:r>
      <w:r>
        <w:t>del</w:t>
      </w:r>
      <w:r>
        <w:rPr>
          <w:spacing w:val="-13"/>
        </w:rPr>
        <w:t xml:space="preserve"> </w:t>
      </w:r>
      <w:r>
        <w:t>artículo</w:t>
      </w:r>
      <w:r>
        <w:rPr>
          <w:spacing w:val="-13"/>
        </w:rPr>
        <w:t xml:space="preserve"> </w:t>
      </w:r>
      <w:r>
        <w:t>19</w:t>
      </w:r>
      <w:r>
        <w:rPr>
          <w:spacing w:val="-13"/>
        </w:rPr>
        <w:t xml:space="preserve"> </w:t>
      </w:r>
      <w:r>
        <w:t>de</w:t>
      </w:r>
      <w:r>
        <w:rPr>
          <w:spacing w:val="-13"/>
        </w:rPr>
        <w:t xml:space="preserve"> </w:t>
      </w:r>
      <w:r>
        <w:t>la</w:t>
      </w:r>
      <w:r>
        <w:rPr>
          <w:spacing w:val="-13"/>
        </w:rPr>
        <w:t xml:space="preserve"> </w:t>
      </w:r>
      <w:r>
        <w:t>Constitución</w:t>
      </w:r>
      <w:r>
        <w:rPr>
          <w:spacing w:val="-13"/>
        </w:rPr>
        <w:t xml:space="preserve"> </w:t>
      </w:r>
      <w:r>
        <w:t>Política</w:t>
      </w:r>
      <w:r>
        <w:rPr>
          <w:spacing w:val="-13"/>
        </w:rPr>
        <w:t xml:space="preserve"> </w:t>
      </w:r>
      <w:r>
        <w:t>de</w:t>
      </w:r>
      <w:r>
        <w:rPr>
          <w:spacing w:val="-13"/>
        </w:rPr>
        <w:t xml:space="preserve"> </w:t>
      </w:r>
      <w:r>
        <w:t>la</w:t>
      </w:r>
      <w:r>
        <w:rPr>
          <w:spacing w:val="-13"/>
        </w:rPr>
        <w:t xml:space="preserve"> </w:t>
      </w:r>
      <w:r>
        <w:t>República,</w:t>
      </w:r>
      <w:r>
        <w:rPr>
          <w:spacing w:val="-13"/>
        </w:rPr>
        <w:t xml:space="preserve"> </w:t>
      </w:r>
      <w:r>
        <w:t>a</w:t>
      </w:r>
      <w:r>
        <w:rPr>
          <w:spacing w:val="-13"/>
        </w:rPr>
        <w:t xml:space="preserve"> </w:t>
      </w:r>
      <w:r>
        <w:t xml:space="preserve">continuación del punto (.), la frase “Igualmente, el juez, por resolución fundada, podrá ampliar el plazo señalado precedentemente hasta por ocho días tratándose de la investigación de crímenes cometidos en el marco de una asociación </w:t>
      </w:r>
      <w:r>
        <w:rPr>
          <w:spacing w:val="-2"/>
        </w:rPr>
        <w:t>criminal.”.”.</w:t>
      </w:r>
    </w:p>
    <w:sectPr w:rsidR="002553B3">
      <w:pgSz w:w="12240" w:h="20160"/>
      <w:pgMar w:top="2340" w:right="1440" w:bottom="1180" w:left="144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36E5" w:rsidRDefault="00A836E5">
      <w:r>
        <w:separator/>
      </w:r>
    </w:p>
  </w:endnote>
  <w:endnote w:type="continuationSeparator" w:id="0">
    <w:p w:rsidR="00A836E5" w:rsidRDefault="00A8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3B3" w:rsidRDefault="00000000">
    <w:pPr>
      <w:pStyle w:val="Textoindependiente"/>
      <w:spacing w:line="14" w:lineRule="auto"/>
      <w:rPr>
        <w:sz w:val="20"/>
      </w:rPr>
    </w:pPr>
    <w:r>
      <w:rPr>
        <w:noProof/>
        <w:sz w:val="20"/>
      </w:rPr>
      <mc:AlternateContent>
        <mc:Choice Requires="wps">
          <w:drawing>
            <wp:anchor distT="0" distB="0" distL="0" distR="0" simplePos="0" relativeHeight="487548928" behindDoc="1" locked="0" layoutInCell="1" allowOverlap="1">
              <wp:simplePos x="0" y="0"/>
              <wp:positionH relativeFrom="page">
                <wp:posOffset>5912587</wp:posOffset>
              </wp:positionH>
              <wp:positionV relativeFrom="page">
                <wp:posOffset>12033629</wp:posOffset>
              </wp:positionV>
              <wp:extent cx="79248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161925"/>
                      </a:xfrm>
                      <a:prstGeom prst="rect">
                        <a:avLst/>
                      </a:prstGeom>
                    </wps:spPr>
                    <wps:txbx>
                      <w:txbxContent>
                        <w:p w:rsidR="002553B3"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55pt;margin-top:947.55pt;width:62.4pt;height:12.7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" filled="f" stroked="f">
              <v:textbox inset="0,0,0,0">
                <w:txbxContent>
                  <w:p w:rsidR="002553B3"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36E5" w:rsidRDefault="00A836E5">
      <w:r>
        <w:separator/>
      </w:r>
    </w:p>
  </w:footnote>
  <w:footnote w:type="continuationSeparator" w:id="0">
    <w:p w:rsidR="00A836E5" w:rsidRDefault="00A8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2444"/>
    <w:multiLevelType w:val="hybridMultilevel"/>
    <w:tmpl w:val="34C277B6"/>
    <w:lvl w:ilvl="0" w:tplc="07DCEB06">
      <w:numFmt w:val="bullet"/>
      <w:lvlText w:val=""/>
      <w:lvlJc w:val="left"/>
      <w:pPr>
        <w:ind w:left="979" w:hanging="360"/>
      </w:pPr>
      <w:rPr>
        <w:rFonts w:ascii="Symbol" w:eastAsia="Symbol" w:hAnsi="Symbol" w:cs="Symbol" w:hint="default"/>
        <w:spacing w:val="0"/>
        <w:w w:val="100"/>
        <w:lang w:val="es-ES" w:eastAsia="en-US" w:bidi="ar-SA"/>
      </w:rPr>
    </w:lvl>
    <w:lvl w:ilvl="1" w:tplc="D2AE1B9C">
      <w:numFmt w:val="bullet"/>
      <w:lvlText w:val="•"/>
      <w:lvlJc w:val="left"/>
      <w:pPr>
        <w:ind w:left="1818" w:hanging="360"/>
      </w:pPr>
      <w:rPr>
        <w:rFonts w:hint="default"/>
        <w:lang w:val="es-ES" w:eastAsia="en-US" w:bidi="ar-SA"/>
      </w:rPr>
    </w:lvl>
    <w:lvl w:ilvl="2" w:tplc="AFA02224">
      <w:numFmt w:val="bullet"/>
      <w:lvlText w:val="•"/>
      <w:lvlJc w:val="left"/>
      <w:pPr>
        <w:ind w:left="2656" w:hanging="360"/>
      </w:pPr>
      <w:rPr>
        <w:rFonts w:hint="default"/>
        <w:lang w:val="es-ES" w:eastAsia="en-US" w:bidi="ar-SA"/>
      </w:rPr>
    </w:lvl>
    <w:lvl w:ilvl="3" w:tplc="09D0E29E">
      <w:numFmt w:val="bullet"/>
      <w:lvlText w:val="•"/>
      <w:lvlJc w:val="left"/>
      <w:pPr>
        <w:ind w:left="3494" w:hanging="360"/>
      </w:pPr>
      <w:rPr>
        <w:rFonts w:hint="default"/>
        <w:lang w:val="es-ES" w:eastAsia="en-US" w:bidi="ar-SA"/>
      </w:rPr>
    </w:lvl>
    <w:lvl w:ilvl="4" w:tplc="601EC382">
      <w:numFmt w:val="bullet"/>
      <w:lvlText w:val="•"/>
      <w:lvlJc w:val="left"/>
      <w:pPr>
        <w:ind w:left="4332" w:hanging="360"/>
      </w:pPr>
      <w:rPr>
        <w:rFonts w:hint="default"/>
        <w:lang w:val="es-ES" w:eastAsia="en-US" w:bidi="ar-SA"/>
      </w:rPr>
    </w:lvl>
    <w:lvl w:ilvl="5" w:tplc="F7D07CEC">
      <w:numFmt w:val="bullet"/>
      <w:lvlText w:val="•"/>
      <w:lvlJc w:val="left"/>
      <w:pPr>
        <w:ind w:left="5170" w:hanging="360"/>
      </w:pPr>
      <w:rPr>
        <w:rFonts w:hint="default"/>
        <w:lang w:val="es-ES" w:eastAsia="en-US" w:bidi="ar-SA"/>
      </w:rPr>
    </w:lvl>
    <w:lvl w:ilvl="6" w:tplc="F5B2527E">
      <w:numFmt w:val="bullet"/>
      <w:lvlText w:val="•"/>
      <w:lvlJc w:val="left"/>
      <w:pPr>
        <w:ind w:left="6008" w:hanging="360"/>
      </w:pPr>
      <w:rPr>
        <w:rFonts w:hint="default"/>
        <w:lang w:val="es-ES" w:eastAsia="en-US" w:bidi="ar-SA"/>
      </w:rPr>
    </w:lvl>
    <w:lvl w:ilvl="7" w:tplc="164E2006">
      <w:numFmt w:val="bullet"/>
      <w:lvlText w:val="•"/>
      <w:lvlJc w:val="left"/>
      <w:pPr>
        <w:ind w:left="6846" w:hanging="360"/>
      </w:pPr>
      <w:rPr>
        <w:rFonts w:hint="default"/>
        <w:lang w:val="es-ES" w:eastAsia="en-US" w:bidi="ar-SA"/>
      </w:rPr>
    </w:lvl>
    <w:lvl w:ilvl="8" w:tplc="120A4AA8">
      <w:numFmt w:val="bullet"/>
      <w:lvlText w:val="•"/>
      <w:lvlJc w:val="left"/>
      <w:pPr>
        <w:ind w:left="7684" w:hanging="360"/>
      </w:pPr>
      <w:rPr>
        <w:rFonts w:hint="default"/>
        <w:lang w:val="es-ES" w:eastAsia="en-US" w:bidi="ar-SA"/>
      </w:rPr>
    </w:lvl>
  </w:abstractNum>
  <w:num w:numId="1" w16cid:durableId="4168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53B3"/>
    <w:rsid w:val="00173722"/>
    <w:rsid w:val="002553B3"/>
    <w:rsid w:val="00785933"/>
    <w:rsid w:val="00A83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A59C3-8B35-4281-8672-C8BE2395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38" w:right="240"/>
      <w:jc w:val="center"/>
    </w:pPr>
    <w:rPr>
      <w:sz w:val="36"/>
      <w:szCs w:val="36"/>
    </w:rPr>
  </w:style>
  <w:style w:type="paragraph" w:styleId="Prrafodelista">
    <w:name w:val="List Paragraph"/>
    <w:basedOn w:val="Normal"/>
    <w:uiPriority w:val="1"/>
    <w:qFormat/>
    <w:pPr>
      <w:ind w:left="979" w:right="2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3411</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2025-06-26T16:37:00Z</dcterms:created>
  <dcterms:modified xsi:type="dcterms:W3CDTF">2025-07-07T22:28:00Z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LastSaved">
    <vt:filetime>2025-06-26T00:00:00Z</vt:filetime>
  </property>
  <property fmtid="{D5CDD505-2E9C-101B-9397-08002B2CF9AE}" pid="4" name="Producer">
    <vt:lpwstr>macOS Versión 12.7.2 (Compilación 21G1974) Quartz PDFContext</vt:lpwstr>
  </property>
</Properties>
</file>