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7F7D" w:rsidRDefault="005B7F7D">
      <w:pPr>
        <w:pStyle w:val="Textoindependiente"/>
        <w:spacing w:before="1"/>
        <w:rPr>
          <w:rFonts w:ascii="Times New Roman"/>
          <w:sz w:val="15"/>
        </w:rPr>
      </w:pPr>
    </w:p>
    <w:p w:rsidR="005B7F7D" w:rsidRDefault="00000000">
      <w:pPr>
        <w:pStyle w:val="Textoindependiente"/>
        <w:rPr>
          <w:rFonts w:ascii="Times New Roman"/>
          <w:sz w:val="20"/>
        </w:rPr>
      </w:pPr>
      <w:r>
        <w:rPr>
          <w:rFonts w:ascii="Times New Roman"/>
          <w:noProof/>
          <w:sz w:val="20"/>
        </w:rPr>
        <w:drawing>
          <wp:inline distT="0" distB="0" distL="0" distR="0">
            <wp:extent cx="978647" cy="92163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8647" cy="921639"/>
                    </a:xfrm>
                    <a:prstGeom prst="rect">
                      <a:avLst/>
                    </a:prstGeom>
                  </pic:spPr>
                </pic:pic>
              </a:graphicData>
            </a:graphic>
          </wp:inline>
        </w:drawing>
      </w:r>
    </w:p>
    <w:p w:rsidR="005B7F7D" w:rsidRDefault="005B7F7D">
      <w:pPr>
        <w:pStyle w:val="Textoindependiente"/>
        <w:rPr>
          <w:rFonts w:ascii="Times New Roman"/>
        </w:rPr>
      </w:pPr>
    </w:p>
    <w:p w:rsidR="005B7F7D" w:rsidRDefault="005B7F7D">
      <w:pPr>
        <w:pStyle w:val="Textoindependiente"/>
        <w:spacing w:before="105"/>
        <w:rPr>
          <w:rFonts w:ascii="Times New Roman"/>
        </w:rPr>
      </w:pPr>
    </w:p>
    <w:p w:rsidR="005B7F7D" w:rsidRDefault="00000000">
      <w:pPr>
        <w:pStyle w:val="Ttulo1"/>
        <w:spacing w:line="360" w:lineRule="auto"/>
        <w:ind w:right="1"/>
        <w:jc w:val="both"/>
      </w:pPr>
      <w:r>
        <w:rPr>
          <w:noProof/>
        </w:rPr>
        <w:drawing>
          <wp:anchor distT="0" distB="0" distL="0" distR="0" simplePos="0" relativeHeight="15729152" behindDoc="0" locked="0" layoutInCell="1" allowOverlap="1">
            <wp:simplePos x="0" y="0"/>
            <wp:positionH relativeFrom="page">
              <wp:posOffset>5924550</wp:posOffset>
            </wp:positionH>
            <wp:positionV relativeFrom="paragraph">
              <wp:posOffset>-1309977</wp:posOffset>
            </wp:positionV>
            <wp:extent cx="933450" cy="9239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33450" cy="923924"/>
                    </a:xfrm>
                    <a:prstGeom prst="rect">
                      <a:avLst/>
                    </a:prstGeom>
                  </pic:spPr>
                </pic:pic>
              </a:graphicData>
            </a:graphic>
          </wp:anchor>
        </w:drawing>
      </w:r>
      <w:r>
        <w:t>Proyecto de ley que modifica la Ley General de Urbanismo y Construcciones</w:t>
      </w:r>
      <w:r>
        <w:rPr>
          <w:spacing w:val="40"/>
        </w:rPr>
        <w:t xml:space="preserve"> </w:t>
      </w:r>
      <w:r>
        <w:t>con</w:t>
      </w:r>
      <w:r>
        <w:rPr>
          <w:spacing w:val="40"/>
        </w:rPr>
        <w:t xml:space="preserve"> </w:t>
      </w:r>
      <w:r>
        <w:t>el</w:t>
      </w:r>
      <w:r>
        <w:rPr>
          <w:spacing w:val="40"/>
        </w:rPr>
        <w:t xml:space="preserve"> </w:t>
      </w:r>
      <w:r>
        <w:t>objeto</w:t>
      </w:r>
      <w:r>
        <w:rPr>
          <w:spacing w:val="40"/>
        </w:rPr>
        <w:t xml:space="preserve"> </w:t>
      </w:r>
      <w:r>
        <w:t>de</w:t>
      </w:r>
      <w:r>
        <w:rPr>
          <w:spacing w:val="40"/>
        </w:rPr>
        <w:t xml:space="preserve"> </w:t>
      </w:r>
      <w:r>
        <w:t>prohibir</w:t>
      </w:r>
      <w:r>
        <w:rPr>
          <w:spacing w:val="40"/>
        </w:rPr>
        <w:t xml:space="preserve"> </w:t>
      </w:r>
      <w:r>
        <w:t>el</w:t>
      </w:r>
      <w:r>
        <w:rPr>
          <w:spacing w:val="40"/>
        </w:rPr>
        <w:t xml:space="preserve"> </w:t>
      </w:r>
      <w:r>
        <w:t>emplazamiento de antenas de telecomunicaciones al interior o en las cercanías de establecimientos penitenciarios.</w:t>
      </w:r>
    </w:p>
    <w:p w:rsidR="005B7F7D" w:rsidRDefault="005B7F7D">
      <w:pPr>
        <w:pStyle w:val="Textoindependiente"/>
        <w:spacing w:before="124"/>
        <w:rPr>
          <w:b/>
        </w:rPr>
      </w:pPr>
    </w:p>
    <w:p w:rsidR="005B7F7D" w:rsidRDefault="00000000">
      <w:pPr>
        <w:rPr>
          <w:b/>
        </w:rPr>
      </w:pPr>
      <w:r>
        <w:rPr>
          <w:b/>
          <w:spacing w:val="-2"/>
        </w:rPr>
        <w:t>Considerando:</w:t>
      </w:r>
    </w:p>
    <w:p w:rsidR="005B7F7D" w:rsidRDefault="005B7F7D">
      <w:pPr>
        <w:pStyle w:val="Textoindependiente"/>
        <w:rPr>
          <w:b/>
        </w:rPr>
      </w:pPr>
    </w:p>
    <w:p w:rsidR="005B7F7D" w:rsidRDefault="005B7F7D">
      <w:pPr>
        <w:pStyle w:val="Textoindependiente"/>
        <w:rPr>
          <w:b/>
        </w:rPr>
      </w:pPr>
    </w:p>
    <w:p w:rsidR="005B7F7D" w:rsidRDefault="00000000">
      <w:pPr>
        <w:pStyle w:val="Textoindependiente"/>
        <w:spacing w:line="360" w:lineRule="auto"/>
        <w:ind w:right="14" w:firstLine="720"/>
        <w:jc w:val="both"/>
      </w:pPr>
      <w:r>
        <w:t>La expansión del crimen organizado en América Latina y el mundo es</w:t>
      </w:r>
      <w:r>
        <w:rPr>
          <w:spacing w:val="40"/>
        </w:rPr>
        <w:t xml:space="preserve"> </w:t>
      </w:r>
      <w:r>
        <w:t>un</w:t>
      </w:r>
      <w:r>
        <w:rPr>
          <w:spacing w:val="40"/>
        </w:rPr>
        <w:t xml:space="preserve"> </w:t>
      </w:r>
      <w:r>
        <w:t>fenómeno</w:t>
      </w:r>
      <w:r>
        <w:rPr>
          <w:spacing w:val="40"/>
        </w:rPr>
        <w:t xml:space="preserve"> </w:t>
      </w:r>
      <w:r>
        <w:t>de</w:t>
      </w:r>
      <w:r>
        <w:rPr>
          <w:spacing w:val="40"/>
        </w:rPr>
        <w:t xml:space="preserve"> </w:t>
      </w:r>
      <w:r>
        <w:t>gran</w:t>
      </w:r>
      <w:r>
        <w:rPr>
          <w:spacing w:val="40"/>
        </w:rPr>
        <w:t xml:space="preserve"> </w:t>
      </w:r>
      <w:r>
        <w:t>escala,</w:t>
      </w:r>
      <w:r>
        <w:rPr>
          <w:spacing w:val="40"/>
        </w:rPr>
        <w:t xml:space="preserve"> </w:t>
      </w:r>
      <w:r>
        <w:t>corroborado</w:t>
      </w:r>
      <w:r>
        <w:rPr>
          <w:spacing w:val="40"/>
        </w:rPr>
        <w:t xml:space="preserve"> </w:t>
      </w:r>
      <w:r>
        <w:t>por</w:t>
      </w:r>
      <w:r>
        <w:rPr>
          <w:spacing w:val="40"/>
        </w:rPr>
        <w:t xml:space="preserve"> </w:t>
      </w:r>
      <w:r>
        <w:t>distintas</w:t>
      </w:r>
      <w:r>
        <w:rPr>
          <w:spacing w:val="40"/>
        </w:rPr>
        <w:t xml:space="preserve"> </w:t>
      </w:r>
      <w:r>
        <w:t>fuentes</w:t>
      </w:r>
      <w:r>
        <w:rPr>
          <w:spacing w:val="40"/>
        </w:rPr>
        <w:t xml:space="preserve"> </w:t>
      </w:r>
      <w:r>
        <w:t>y que</w:t>
      </w:r>
      <w:r>
        <w:rPr>
          <w:spacing w:val="40"/>
        </w:rPr>
        <w:t xml:space="preserve"> </w:t>
      </w:r>
      <w:r>
        <w:t>supone</w:t>
      </w:r>
      <w:r>
        <w:rPr>
          <w:spacing w:val="40"/>
        </w:rPr>
        <w:t xml:space="preserve"> </w:t>
      </w:r>
      <w:r>
        <w:t>un</w:t>
      </w:r>
      <w:r>
        <w:rPr>
          <w:spacing w:val="40"/>
        </w:rPr>
        <w:t xml:space="preserve"> </w:t>
      </w:r>
      <w:r>
        <w:t>desafío</w:t>
      </w:r>
      <w:r>
        <w:rPr>
          <w:spacing w:val="40"/>
        </w:rPr>
        <w:t xml:space="preserve"> </w:t>
      </w:r>
      <w:r>
        <w:t>crucial</w:t>
      </w:r>
      <w:r>
        <w:rPr>
          <w:spacing w:val="40"/>
        </w:rPr>
        <w:t xml:space="preserve"> </w:t>
      </w:r>
      <w:r>
        <w:t>para</w:t>
      </w:r>
      <w:r>
        <w:rPr>
          <w:spacing w:val="40"/>
        </w:rPr>
        <w:t xml:space="preserve"> </w:t>
      </w:r>
      <w:r>
        <w:t>las</w:t>
      </w:r>
      <w:r>
        <w:rPr>
          <w:spacing w:val="40"/>
        </w:rPr>
        <w:t xml:space="preserve"> </w:t>
      </w:r>
      <w:r>
        <w:t>naciones,</w:t>
      </w:r>
      <w:r>
        <w:rPr>
          <w:spacing w:val="40"/>
        </w:rPr>
        <w:t xml:space="preserve"> </w:t>
      </w:r>
      <w:r>
        <w:t>poniendo</w:t>
      </w:r>
      <w:r>
        <w:rPr>
          <w:spacing w:val="40"/>
        </w:rPr>
        <w:t xml:space="preserve"> </w:t>
      </w:r>
      <w:r>
        <w:t>a</w:t>
      </w:r>
      <w:r>
        <w:rPr>
          <w:spacing w:val="40"/>
        </w:rPr>
        <w:t xml:space="preserve"> </w:t>
      </w:r>
      <w:r>
        <w:t>prueba sus sistemas democráticos. Chile no es ajeno a esta nueva realidad global, ya que se ha constatado la presencia de bandas del crimen organizado nacional y extranjero operando en nuestro país. Esta</w:t>
      </w:r>
      <w:r>
        <w:rPr>
          <w:spacing w:val="40"/>
        </w:rPr>
        <w:t xml:space="preserve"> </w:t>
      </w:r>
      <w:r>
        <w:t>amenaza pone en riesgo la sanidad de las instituciones democráticas y la vigencia del Estado de Derecho.</w:t>
      </w:r>
    </w:p>
    <w:p w:rsidR="005B7F7D" w:rsidRDefault="005B7F7D">
      <w:pPr>
        <w:pStyle w:val="Textoindependiente"/>
        <w:spacing w:before="125"/>
      </w:pPr>
    </w:p>
    <w:p w:rsidR="005B7F7D" w:rsidRDefault="00000000">
      <w:pPr>
        <w:pStyle w:val="Textoindependiente"/>
        <w:spacing w:line="360" w:lineRule="auto"/>
        <w:ind w:right="8" w:firstLine="720"/>
        <w:jc w:val="both"/>
      </w:pPr>
      <w:r>
        <w:t>Un</w:t>
      </w:r>
      <w:r>
        <w:rPr>
          <w:spacing w:val="40"/>
        </w:rPr>
        <w:t xml:space="preserve"> </w:t>
      </w:r>
      <w:r>
        <w:t>elemento</w:t>
      </w:r>
      <w:r>
        <w:rPr>
          <w:spacing w:val="40"/>
        </w:rPr>
        <w:t xml:space="preserve"> </w:t>
      </w:r>
      <w:r>
        <w:t>característico</w:t>
      </w:r>
      <w:r>
        <w:rPr>
          <w:spacing w:val="40"/>
        </w:rPr>
        <w:t xml:space="preserve"> </w:t>
      </w:r>
      <w:r>
        <w:t>del</w:t>
      </w:r>
      <w:r>
        <w:rPr>
          <w:spacing w:val="40"/>
        </w:rPr>
        <w:t xml:space="preserve"> </w:t>
      </w:r>
      <w:r>
        <w:t>crimen</w:t>
      </w:r>
      <w:r>
        <w:rPr>
          <w:spacing w:val="40"/>
        </w:rPr>
        <w:t xml:space="preserve"> </w:t>
      </w:r>
      <w:r>
        <w:t>organizado</w:t>
      </w:r>
      <w:r>
        <w:rPr>
          <w:spacing w:val="40"/>
        </w:rPr>
        <w:t xml:space="preserve"> </w:t>
      </w:r>
      <w:r>
        <w:t>transnacional es su capacidad para adaptarse a las circunstancias, aprendiendo a contrarrestar</w:t>
      </w:r>
      <w:r>
        <w:rPr>
          <w:spacing w:val="40"/>
        </w:rPr>
        <w:t xml:space="preserve"> </w:t>
      </w:r>
      <w:r>
        <w:t>las</w:t>
      </w:r>
      <w:r>
        <w:rPr>
          <w:spacing w:val="40"/>
        </w:rPr>
        <w:t xml:space="preserve"> </w:t>
      </w:r>
      <w:r>
        <w:t>técnicas de investigación, los avances tecnológicos y los intercambios de inteligencia entre los Estados. Es por ello que en la literatura especializada suele caracterizarse al crimen organizado como “un verdadero virus”</w:t>
      </w:r>
      <w:r>
        <w:rPr>
          <w:vertAlign w:val="superscript"/>
        </w:rPr>
        <w:t>1</w:t>
      </w:r>
      <w:r>
        <w:t>, que actúa con astucia y aprovecha las vulnerabilidades del sistema para aumentar su poder.</w:t>
      </w:r>
    </w:p>
    <w:p w:rsidR="005B7F7D" w:rsidRDefault="005B7F7D">
      <w:pPr>
        <w:pStyle w:val="Textoindependiente"/>
        <w:spacing w:before="124"/>
      </w:pPr>
    </w:p>
    <w:p w:rsidR="005B7F7D" w:rsidRDefault="00000000">
      <w:pPr>
        <w:pStyle w:val="Textoindependiente"/>
        <w:spacing w:before="1" w:line="360" w:lineRule="auto"/>
        <w:ind w:right="14" w:firstLine="720"/>
        <w:jc w:val="both"/>
      </w:pPr>
      <w:r>
        <w:t>Una muestra de esta capacidad de adaptación es lo que ocurre actualmente</w:t>
      </w:r>
      <w:r>
        <w:rPr>
          <w:spacing w:val="12"/>
        </w:rPr>
        <w:t xml:space="preserve">  </w:t>
      </w:r>
      <w:r>
        <w:t>en</w:t>
      </w:r>
      <w:r>
        <w:rPr>
          <w:spacing w:val="76"/>
          <w:w w:val="150"/>
        </w:rPr>
        <w:t xml:space="preserve"> </w:t>
      </w:r>
      <w:r>
        <w:t>nuestro</w:t>
      </w:r>
      <w:r>
        <w:rPr>
          <w:spacing w:val="76"/>
          <w:w w:val="150"/>
        </w:rPr>
        <w:t xml:space="preserve"> </w:t>
      </w:r>
      <w:r>
        <w:t>país</w:t>
      </w:r>
      <w:r>
        <w:rPr>
          <w:spacing w:val="75"/>
          <w:w w:val="150"/>
        </w:rPr>
        <w:t xml:space="preserve"> </w:t>
      </w:r>
      <w:r>
        <w:t>con</w:t>
      </w:r>
      <w:r>
        <w:rPr>
          <w:spacing w:val="75"/>
          <w:w w:val="150"/>
        </w:rPr>
        <w:t xml:space="preserve"> </w:t>
      </w:r>
      <w:r>
        <w:t>los</w:t>
      </w:r>
      <w:r>
        <w:rPr>
          <w:spacing w:val="76"/>
          <w:w w:val="150"/>
        </w:rPr>
        <w:t xml:space="preserve"> </w:t>
      </w:r>
      <w:r>
        <w:t>denominados</w:t>
      </w:r>
      <w:r>
        <w:rPr>
          <w:spacing w:val="75"/>
          <w:w w:val="150"/>
        </w:rPr>
        <w:t xml:space="preserve"> </w:t>
      </w:r>
      <w:r>
        <w:t>inhibidores</w:t>
      </w:r>
      <w:r>
        <w:rPr>
          <w:spacing w:val="75"/>
          <w:w w:val="150"/>
        </w:rPr>
        <w:t xml:space="preserve"> </w:t>
      </w:r>
      <w:r>
        <w:rPr>
          <w:spacing w:val="-5"/>
        </w:rPr>
        <w:t>de</w:t>
      </w:r>
    </w:p>
    <w:p w:rsidR="005B7F7D" w:rsidRDefault="00000000">
      <w:pPr>
        <w:pStyle w:val="Textoindependiente"/>
        <w:spacing w:before="6"/>
        <w:rPr>
          <w:sz w:val="4"/>
        </w:rPr>
      </w:pPr>
      <w:r>
        <w:rPr>
          <w:noProof/>
          <w:sz w:val="4"/>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48267</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5A5A2A" id="Graphic 3" o:spid="_x0000_s1026" style="position:absolute;margin-left:1in;margin-top:3.8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" path="m,l1828800,e" filled="f">
                <v:path arrowok="t"/>
                <w10:wrap type="topAndBottom" anchorx="page"/>
              </v:shape>
            </w:pict>
          </mc:Fallback>
        </mc:AlternateContent>
      </w:r>
    </w:p>
    <w:p w:rsidR="005B7F7D" w:rsidRDefault="00000000">
      <w:pPr>
        <w:spacing w:before="126" w:line="247" w:lineRule="auto"/>
        <w:ind w:right="190"/>
        <w:rPr>
          <w:sz w:val="18"/>
        </w:rPr>
      </w:pPr>
      <w:r>
        <w:rPr>
          <w:sz w:val="18"/>
          <w:vertAlign w:val="superscript"/>
        </w:rPr>
        <w:t>1</w:t>
      </w:r>
      <w:r>
        <w:rPr>
          <w:spacing w:val="80"/>
          <w:sz w:val="18"/>
        </w:rPr>
        <w:t xml:space="preserve"> </w:t>
      </w:r>
      <w:r>
        <w:rPr>
          <w:sz w:val="18"/>
        </w:rPr>
        <w:t>“Un</w:t>
      </w:r>
      <w:r>
        <w:rPr>
          <w:spacing w:val="-3"/>
          <w:sz w:val="18"/>
        </w:rPr>
        <w:t xml:space="preserve"> </w:t>
      </w:r>
      <w:r>
        <w:rPr>
          <w:sz w:val="18"/>
        </w:rPr>
        <w:t>Virus</w:t>
      </w:r>
      <w:r>
        <w:rPr>
          <w:spacing w:val="-3"/>
          <w:sz w:val="18"/>
        </w:rPr>
        <w:t xml:space="preserve"> </w:t>
      </w:r>
      <w:r>
        <w:rPr>
          <w:sz w:val="18"/>
        </w:rPr>
        <w:t>Entre</w:t>
      </w:r>
      <w:r>
        <w:rPr>
          <w:spacing w:val="-3"/>
          <w:sz w:val="18"/>
        </w:rPr>
        <w:t xml:space="preserve"> </w:t>
      </w:r>
      <w:r>
        <w:rPr>
          <w:sz w:val="18"/>
        </w:rPr>
        <w:t>Las</w:t>
      </w:r>
      <w:r>
        <w:rPr>
          <w:spacing w:val="-3"/>
          <w:sz w:val="18"/>
        </w:rPr>
        <w:t xml:space="preserve"> </w:t>
      </w:r>
      <w:r>
        <w:rPr>
          <w:sz w:val="18"/>
        </w:rPr>
        <w:t>Sombras.</w:t>
      </w:r>
      <w:r>
        <w:rPr>
          <w:spacing w:val="-3"/>
          <w:sz w:val="18"/>
        </w:rPr>
        <w:t xml:space="preserve"> </w:t>
      </w:r>
      <w:r>
        <w:rPr>
          <w:sz w:val="18"/>
        </w:rPr>
        <w:t>La</w:t>
      </w:r>
      <w:r>
        <w:rPr>
          <w:spacing w:val="-3"/>
          <w:sz w:val="18"/>
        </w:rPr>
        <w:t xml:space="preserve"> </w:t>
      </w:r>
      <w:r>
        <w:rPr>
          <w:sz w:val="18"/>
        </w:rPr>
        <w:t>expansión</w:t>
      </w:r>
      <w:r>
        <w:rPr>
          <w:spacing w:val="-3"/>
          <w:sz w:val="18"/>
        </w:rPr>
        <w:t xml:space="preserve"> </w:t>
      </w:r>
      <w:r>
        <w:rPr>
          <w:sz w:val="18"/>
        </w:rPr>
        <w:t>del</w:t>
      </w:r>
      <w:r>
        <w:rPr>
          <w:spacing w:val="-3"/>
          <w:sz w:val="18"/>
        </w:rPr>
        <w:t xml:space="preserve"> </w:t>
      </w:r>
      <w:r>
        <w:rPr>
          <w:sz w:val="18"/>
        </w:rPr>
        <w:t>crimen</w:t>
      </w:r>
      <w:r>
        <w:rPr>
          <w:spacing w:val="-3"/>
          <w:sz w:val="18"/>
        </w:rPr>
        <w:t xml:space="preserve"> </w:t>
      </w:r>
      <w:r>
        <w:rPr>
          <w:sz w:val="18"/>
        </w:rPr>
        <w:t>organizado</w:t>
      </w:r>
      <w:r>
        <w:rPr>
          <w:spacing w:val="-3"/>
          <w:sz w:val="18"/>
        </w:rPr>
        <w:t xml:space="preserve"> </w:t>
      </w:r>
      <w:r>
        <w:rPr>
          <w:sz w:val="18"/>
        </w:rPr>
        <w:t>y</w:t>
      </w:r>
      <w:r>
        <w:rPr>
          <w:spacing w:val="-3"/>
          <w:sz w:val="18"/>
        </w:rPr>
        <w:t xml:space="preserve"> </w:t>
      </w:r>
      <w:r>
        <w:rPr>
          <w:sz w:val="18"/>
        </w:rPr>
        <w:t>el</w:t>
      </w:r>
      <w:r>
        <w:rPr>
          <w:spacing w:val="-3"/>
          <w:sz w:val="18"/>
        </w:rPr>
        <w:t xml:space="preserve"> </w:t>
      </w:r>
      <w:r>
        <w:rPr>
          <w:sz w:val="18"/>
        </w:rPr>
        <w:t>narcotráfico en Chile”, Pablo Zeballos, Catalonia, 2024. Cfr. pág. 81.</w:t>
      </w:r>
    </w:p>
    <w:p w:rsidR="005B7F7D" w:rsidRDefault="005B7F7D">
      <w:pPr>
        <w:spacing w:line="247" w:lineRule="auto"/>
        <w:rPr>
          <w:sz w:val="18"/>
        </w:rPr>
        <w:sectPr w:rsidR="005B7F7D">
          <w:type w:val="continuous"/>
          <w:pgSz w:w="12240" w:h="15840"/>
          <w:pgMar w:top="1820" w:right="1440" w:bottom="280" w:left="1440" w:header="720" w:footer="720" w:gutter="0"/>
          <w:cols w:space="720"/>
        </w:sectPr>
      </w:pPr>
    </w:p>
    <w:p w:rsidR="005B7F7D" w:rsidRDefault="00000000">
      <w:pPr>
        <w:pStyle w:val="Textoindependiente"/>
        <w:spacing w:before="80" w:line="360" w:lineRule="auto"/>
        <w:ind w:right="6"/>
        <w:jc w:val="both"/>
      </w:pPr>
      <w:r>
        <w:lastRenderedPageBreak/>
        <w:t>señales</w:t>
      </w:r>
      <w:r>
        <w:rPr>
          <w:spacing w:val="40"/>
        </w:rPr>
        <w:t xml:space="preserve"> </w:t>
      </w:r>
      <w:r>
        <w:t>en</w:t>
      </w:r>
      <w:r>
        <w:rPr>
          <w:spacing w:val="40"/>
        </w:rPr>
        <w:t xml:space="preserve"> </w:t>
      </w:r>
      <w:r>
        <w:t>los</w:t>
      </w:r>
      <w:r>
        <w:rPr>
          <w:spacing w:val="40"/>
        </w:rPr>
        <w:t xml:space="preserve"> </w:t>
      </w:r>
      <w:r>
        <w:t>recintos</w:t>
      </w:r>
      <w:r>
        <w:rPr>
          <w:spacing w:val="40"/>
        </w:rPr>
        <w:t xml:space="preserve"> </w:t>
      </w:r>
      <w:r>
        <w:t>penitenciarios. Los denominados “inhibidores de</w:t>
      </w:r>
      <w:r>
        <w:rPr>
          <w:spacing w:val="40"/>
        </w:rPr>
        <w:t xml:space="preserve"> </w:t>
      </w:r>
      <w:r>
        <w:t>señales”,</w:t>
      </w:r>
      <w:r>
        <w:rPr>
          <w:spacing w:val="40"/>
        </w:rPr>
        <w:t xml:space="preserve"> </w:t>
      </w:r>
      <w:r>
        <w:t>también</w:t>
      </w:r>
      <w:r>
        <w:rPr>
          <w:spacing w:val="40"/>
        </w:rPr>
        <w:t xml:space="preserve"> </w:t>
      </w:r>
      <w:r>
        <w:t>conocidos</w:t>
      </w:r>
      <w:r>
        <w:rPr>
          <w:spacing w:val="40"/>
        </w:rPr>
        <w:t xml:space="preserve"> </w:t>
      </w:r>
      <w:r>
        <w:t>en</w:t>
      </w:r>
      <w:r>
        <w:rPr>
          <w:spacing w:val="40"/>
        </w:rPr>
        <w:t xml:space="preserve"> </w:t>
      </w:r>
      <w:r>
        <w:t>terminología</w:t>
      </w:r>
      <w:r>
        <w:rPr>
          <w:spacing w:val="40"/>
        </w:rPr>
        <w:t xml:space="preserve"> </w:t>
      </w:r>
      <w:r>
        <w:t>inglesa</w:t>
      </w:r>
      <w:r>
        <w:rPr>
          <w:spacing w:val="40"/>
        </w:rPr>
        <w:t xml:space="preserve"> </w:t>
      </w:r>
      <w:r>
        <w:t>como “</w:t>
      </w:r>
      <w:r>
        <w:rPr>
          <w:i/>
        </w:rPr>
        <w:t>jammers</w:t>
      </w:r>
      <w:r>
        <w:t>”, son aquellos dispositivos de radiofrecuencia que intencionalmente transmiten señales con el objeto de impactar, bloquear, interferir o saturar los servicios de comunicaciones de usuarios móviles tales como llamadas de celular, mensajes de texto, señales de posicionamiento GPS, servicios de datos y redes de Wi-Fi, entre</w:t>
      </w:r>
      <w:r>
        <w:rPr>
          <w:spacing w:val="35"/>
        </w:rPr>
        <w:t xml:space="preserve"> </w:t>
      </w:r>
      <w:r>
        <w:t>otras.</w:t>
      </w:r>
      <w:r>
        <w:rPr>
          <w:spacing w:val="35"/>
        </w:rPr>
        <w:t xml:space="preserve"> </w:t>
      </w:r>
      <w:r>
        <w:t>Se trata de dispositivos capaces de crear interferencias a</w:t>
      </w:r>
      <w:r>
        <w:rPr>
          <w:spacing w:val="40"/>
        </w:rPr>
        <w:t xml:space="preserve"> </w:t>
      </w:r>
      <w:r>
        <w:t>las</w:t>
      </w:r>
      <w:r>
        <w:rPr>
          <w:spacing w:val="40"/>
        </w:rPr>
        <w:t xml:space="preserve"> </w:t>
      </w:r>
      <w:r>
        <w:t>comunicaciones</w:t>
      </w:r>
      <w:r>
        <w:rPr>
          <w:spacing w:val="40"/>
        </w:rPr>
        <w:t xml:space="preserve"> </w:t>
      </w:r>
      <w:r>
        <w:t>por</w:t>
      </w:r>
      <w:r>
        <w:rPr>
          <w:spacing w:val="40"/>
        </w:rPr>
        <w:t xml:space="preserve"> </w:t>
      </w:r>
      <w:r>
        <w:t>radiofrecuencia,</w:t>
      </w:r>
      <w:r>
        <w:rPr>
          <w:spacing w:val="40"/>
        </w:rPr>
        <w:t xml:space="preserve"> </w:t>
      </w:r>
      <w:r>
        <w:t>impidiendo</w:t>
      </w:r>
      <w:r>
        <w:rPr>
          <w:spacing w:val="40"/>
        </w:rPr>
        <w:t xml:space="preserve"> </w:t>
      </w:r>
      <w:r>
        <w:t>el funcionamiento de diferentes tipos de redes y servicios de telecomunicaciones, entre los que se encuentran: la telefonía y datos móviles (5G, 4G, 3G, etc.), comunicaciones inalámbricas (Wi-Fi, Bluetooth, etc.), radiodifusión (TV y radio), navegación y geolocalización (GPS, Galileo) (Ministerio para la Transformación Digital y de la Función Pública, España, sf).</w:t>
      </w:r>
    </w:p>
    <w:p w:rsidR="005B7F7D" w:rsidRDefault="005B7F7D">
      <w:pPr>
        <w:pStyle w:val="Textoindependiente"/>
        <w:spacing w:before="124"/>
      </w:pPr>
    </w:p>
    <w:p w:rsidR="005B7F7D" w:rsidRDefault="00000000">
      <w:pPr>
        <w:pStyle w:val="Textoindependiente"/>
        <w:spacing w:line="360" w:lineRule="auto"/>
        <w:ind w:right="8" w:firstLine="720"/>
        <w:jc w:val="both"/>
      </w:pPr>
      <w:r>
        <w:t>El control de los recintos penitenciarios es un desafío central para</w:t>
      </w:r>
      <w:r>
        <w:rPr>
          <w:spacing w:val="40"/>
        </w:rPr>
        <w:t xml:space="preserve"> </w:t>
      </w:r>
      <w:r>
        <w:t>cualquier</w:t>
      </w:r>
      <w:r>
        <w:rPr>
          <w:spacing w:val="40"/>
        </w:rPr>
        <w:t xml:space="preserve"> </w:t>
      </w:r>
      <w:r>
        <w:t>gobierno</w:t>
      </w:r>
      <w:r>
        <w:rPr>
          <w:spacing w:val="40"/>
        </w:rPr>
        <w:t xml:space="preserve"> </w:t>
      </w:r>
      <w:r>
        <w:t>democrático</w:t>
      </w:r>
      <w:r>
        <w:rPr>
          <w:spacing w:val="40"/>
        </w:rPr>
        <w:t xml:space="preserve"> </w:t>
      </w:r>
      <w:r>
        <w:t>que</w:t>
      </w:r>
      <w:r>
        <w:rPr>
          <w:spacing w:val="40"/>
        </w:rPr>
        <w:t xml:space="preserve"> </w:t>
      </w:r>
      <w:r>
        <w:t>quiera</w:t>
      </w:r>
      <w:r>
        <w:rPr>
          <w:spacing w:val="40"/>
        </w:rPr>
        <w:t xml:space="preserve"> </w:t>
      </w:r>
      <w:r>
        <w:t>hacerse</w:t>
      </w:r>
      <w:r>
        <w:rPr>
          <w:spacing w:val="40"/>
        </w:rPr>
        <w:t xml:space="preserve"> </w:t>
      </w:r>
      <w:r>
        <w:t>cargo</w:t>
      </w:r>
      <w:r>
        <w:rPr>
          <w:spacing w:val="40"/>
        </w:rPr>
        <w:t xml:space="preserve"> </w:t>
      </w:r>
      <w:r>
        <w:t>de manera seria de la ola de inseguridad, ya que en la actualidad el sistema penitenciario de un país tiene el potencial de convertirse en el eje articulador de la delincuencia y el crimen organizado. Esto se explica por diversos factores, tales como la prisión como punto de encuentro y fortalecimiento de redes criminales, la sobrepoblación carcelaria</w:t>
      </w:r>
      <w:r>
        <w:rPr>
          <w:spacing w:val="40"/>
        </w:rPr>
        <w:t xml:space="preserve"> </w:t>
      </w:r>
      <w:r>
        <w:t>que</w:t>
      </w:r>
      <w:r>
        <w:rPr>
          <w:spacing w:val="40"/>
        </w:rPr>
        <w:t xml:space="preserve"> </w:t>
      </w:r>
      <w:r>
        <w:t>descuida</w:t>
      </w:r>
      <w:r>
        <w:rPr>
          <w:spacing w:val="40"/>
        </w:rPr>
        <w:t xml:space="preserve"> </w:t>
      </w:r>
      <w:r>
        <w:t>la</w:t>
      </w:r>
      <w:r>
        <w:rPr>
          <w:spacing w:val="40"/>
        </w:rPr>
        <w:t xml:space="preserve"> </w:t>
      </w:r>
      <w:r>
        <w:t>rehabilitación</w:t>
      </w:r>
      <w:r>
        <w:rPr>
          <w:spacing w:val="40"/>
        </w:rPr>
        <w:t xml:space="preserve"> </w:t>
      </w:r>
      <w:r>
        <w:t>y</w:t>
      </w:r>
      <w:r>
        <w:rPr>
          <w:spacing w:val="40"/>
        </w:rPr>
        <w:t xml:space="preserve"> </w:t>
      </w:r>
      <w:r>
        <w:t>la</w:t>
      </w:r>
      <w:r>
        <w:rPr>
          <w:spacing w:val="40"/>
        </w:rPr>
        <w:t xml:space="preserve"> </w:t>
      </w:r>
      <w:r>
        <w:t>reinserción</w:t>
      </w:r>
      <w:r>
        <w:rPr>
          <w:spacing w:val="40"/>
        </w:rPr>
        <w:t xml:space="preserve"> </w:t>
      </w:r>
      <w:r>
        <w:t>social, así</w:t>
      </w:r>
      <w:r>
        <w:rPr>
          <w:spacing w:val="40"/>
        </w:rPr>
        <w:t xml:space="preserve"> </w:t>
      </w:r>
      <w:r>
        <w:t>como</w:t>
      </w:r>
      <w:r>
        <w:rPr>
          <w:spacing w:val="40"/>
        </w:rPr>
        <w:t xml:space="preserve"> </w:t>
      </w:r>
      <w:r>
        <w:t>las</w:t>
      </w:r>
      <w:r>
        <w:rPr>
          <w:spacing w:val="40"/>
        </w:rPr>
        <w:t xml:space="preserve"> </w:t>
      </w:r>
      <w:r>
        <w:t>condiciones</w:t>
      </w:r>
      <w:r>
        <w:rPr>
          <w:spacing w:val="40"/>
        </w:rPr>
        <w:t xml:space="preserve"> </w:t>
      </w:r>
      <w:r>
        <w:t>inadecuadas</w:t>
      </w:r>
      <w:r>
        <w:rPr>
          <w:spacing w:val="40"/>
        </w:rPr>
        <w:t xml:space="preserve"> </w:t>
      </w:r>
      <w:r>
        <w:t>de</w:t>
      </w:r>
      <w:r>
        <w:rPr>
          <w:spacing w:val="40"/>
        </w:rPr>
        <w:t xml:space="preserve"> </w:t>
      </w:r>
      <w:r>
        <w:t>hacinamiento</w:t>
      </w:r>
      <w:r>
        <w:rPr>
          <w:spacing w:val="40"/>
        </w:rPr>
        <w:t xml:space="preserve"> </w:t>
      </w:r>
      <w:r>
        <w:t>y</w:t>
      </w:r>
      <w:r>
        <w:rPr>
          <w:spacing w:val="40"/>
        </w:rPr>
        <w:t xml:space="preserve"> </w:t>
      </w:r>
      <w:r>
        <w:t>violencia</w:t>
      </w:r>
      <w:r>
        <w:rPr>
          <w:vertAlign w:val="superscript"/>
        </w:rPr>
        <w:t>2</w:t>
      </w:r>
      <w:r>
        <w:t>. Por su parte, el avance de la tecnología ha contribuido al debilitamiento</w:t>
      </w:r>
      <w:r>
        <w:rPr>
          <w:spacing w:val="40"/>
        </w:rPr>
        <w:t xml:space="preserve"> </w:t>
      </w:r>
      <w:r>
        <w:t>de</w:t>
      </w:r>
      <w:r>
        <w:rPr>
          <w:spacing w:val="40"/>
        </w:rPr>
        <w:t xml:space="preserve"> </w:t>
      </w:r>
      <w:r>
        <w:t>las</w:t>
      </w:r>
      <w:r>
        <w:rPr>
          <w:spacing w:val="40"/>
        </w:rPr>
        <w:t xml:space="preserve"> </w:t>
      </w:r>
      <w:r>
        <w:t>fronteras</w:t>
      </w:r>
      <w:r>
        <w:rPr>
          <w:spacing w:val="40"/>
        </w:rPr>
        <w:t xml:space="preserve"> </w:t>
      </w:r>
      <w:r>
        <w:t>tradicionales de la actividad criminal:</w:t>
      </w:r>
      <w:r>
        <w:rPr>
          <w:spacing w:val="40"/>
        </w:rPr>
        <w:t xml:space="preserve"> </w:t>
      </w:r>
      <w:r>
        <w:t>fronteras</w:t>
      </w:r>
      <w:r>
        <w:rPr>
          <w:spacing w:val="40"/>
        </w:rPr>
        <w:t xml:space="preserve"> </w:t>
      </w:r>
      <w:r>
        <w:t>entre</w:t>
      </w:r>
      <w:r>
        <w:rPr>
          <w:spacing w:val="40"/>
        </w:rPr>
        <w:t xml:space="preserve"> </w:t>
      </w:r>
      <w:r>
        <w:t>países,</w:t>
      </w:r>
      <w:r>
        <w:rPr>
          <w:spacing w:val="40"/>
        </w:rPr>
        <w:t xml:space="preserve"> </w:t>
      </w:r>
      <w:r>
        <w:t>frontera</w:t>
      </w:r>
      <w:r>
        <w:rPr>
          <w:spacing w:val="40"/>
        </w:rPr>
        <w:t xml:space="preserve"> </w:t>
      </w:r>
      <w:r>
        <w:t>entre</w:t>
      </w:r>
      <w:r>
        <w:rPr>
          <w:spacing w:val="40"/>
        </w:rPr>
        <w:t xml:space="preserve"> </w:t>
      </w:r>
      <w:r>
        <w:t>la</w:t>
      </w:r>
      <w:r>
        <w:rPr>
          <w:spacing w:val="40"/>
        </w:rPr>
        <w:t xml:space="preserve"> </w:t>
      </w:r>
      <w:r>
        <w:t>calle</w:t>
      </w:r>
      <w:r>
        <w:rPr>
          <w:spacing w:val="40"/>
        </w:rPr>
        <w:t xml:space="preserve"> </w:t>
      </w:r>
      <w:r>
        <w:t>y</w:t>
      </w:r>
      <w:r>
        <w:rPr>
          <w:spacing w:val="40"/>
        </w:rPr>
        <w:t xml:space="preserve"> </w:t>
      </w:r>
      <w:r>
        <w:t>la cárcel, fronteras entre poblaciones, etcétera.</w:t>
      </w:r>
    </w:p>
    <w:p w:rsidR="005B7F7D" w:rsidRDefault="005B7F7D">
      <w:pPr>
        <w:pStyle w:val="Textoindependiente"/>
        <w:spacing w:before="125"/>
      </w:pPr>
    </w:p>
    <w:p w:rsidR="005B7F7D" w:rsidRDefault="00000000">
      <w:pPr>
        <w:pStyle w:val="Textoindependiente"/>
        <w:spacing w:line="360" w:lineRule="auto"/>
        <w:ind w:right="14" w:firstLine="720"/>
        <w:jc w:val="both"/>
      </w:pPr>
      <w:r>
        <w:t>Es por ello que el Gobierno de Chile adoptó una política de inhibidores de señales en recintos penitenciarios con el objetivo de mitigar</w:t>
      </w:r>
      <w:r>
        <w:rPr>
          <w:spacing w:val="46"/>
          <w:w w:val="150"/>
        </w:rPr>
        <w:t xml:space="preserve"> </w:t>
      </w:r>
      <w:r>
        <w:t>las</w:t>
      </w:r>
      <w:r>
        <w:rPr>
          <w:spacing w:val="46"/>
          <w:w w:val="150"/>
        </w:rPr>
        <w:t xml:space="preserve"> </w:t>
      </w:r>
      <w:r>
        <w:t>comunicaciones</w:t>
      </w:r>
      <w:r>
        <w:rPr>
          <w:spacing w:val="47"/>
          <w:w w:val="150"/>
        </w:rPr>
        <w:t xml:space="preserve"> </w:t>
      </w:r>
      <w:r>
        <w:t>entre</w:t>
      </w:r>
      <w:r>
        <w:rPr>
          <w:spacing w:val="46"/>
          <w:w w:val="150"/>
        </w:rPr>
        <w:t xml:space="preserve"> </w:t>
      </w:r>
      <w:r>
        <w:t>internos</w:t>
      </w:r>
      <w:r>
        <w:rPr>
          <w:spacing w:val="46"/>
          <w:w w:val="150"/>
        </w:rPr>
        <w:t xml:space="preserve"> </w:t>
      </w:r>
      <w:r>
        <w:t>y</w:t>
      </w:r>
      <w:r>
        <w:rPr>
          <w:spacing w:val="47"/>
          <w:w w:val="150"/>
        </w:rPr>
        <w:t xml:space="preserve"> </w:t>
      </w:r>
      <w:r>
        <w:t>sus</w:t>
      </w:r>
      <w:r>
        <w:rPr>
          <w:spacing w:val="46"/>
          <w:w w:val="150"/>
        </w:rPr>
        <w:t xml:space="preserve"> </w:t>
      </w:r>
      <w:r>
        <w:t>posibilidades</w:t>
      </w:r>
      <w:r>
        <w:rPr>
          <w:spacing w:val="30"/>
          <w:w w:val="150"/>
        </w:rPr>
        <w:t xml:space="preserve"> </w:t>
      </w:r>
      <w:r>
        <w:rPr>
          <w:spacing w:val="-5"/>
        </w:rPr>
        <w:t>de</w:t>
      </w:r>
    </w:p>
    <w:p w:rsidR="005B7F7D" w:rsidRDefault="00000000">
      <w:pPr>
        <w:pStyle w:val="Textoindependiente"/>
        <w:spacing w:before="35"/>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181858</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0F591D" id="Graphic 4" o:spid="_x0000_s1026" style="position:absolute;margin-left:1in;margin-top:14.3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" path="m,l1828800,e" filled="f">
                <v:path arrowok="t"/>
                <w10:wrap type="topAndBottom" anchorx="page"/>
              </v:shape>
            </w:pict>
          </mc:Fallback>
        </mc:AlternateContent>
      </w:r>
    </w:p>
    <w:p w:rsidR="005B7F7D" w:rsidRDefault="00000000">
      <w:pPr>
        <w:spacing w:before="103"/>
        <w:rPr>
          <w:sz w:val="18"/>
        </w:rPr>
      </w:pPr>
      <w:r>
        <w:rPr>
          <w:sz w:val="20"/>
          <w:vertAlign w:val="superscript"/>
        </w:rPr>
        <w:t>2</w:t>
      </w:r>
      <w:r>
        <w:rPr>
          <w:spacing w:val="-7"/>
          <w:sz w:val="20"/>
        </w:rPr>
        <w:t xml:space="preserve"> </w:t>
      </w:r>
      <w:r>
        <w:rPr>
          <w:sz w:val="20"/>
        </w:rPr>
        <w:t>Í</w:t>
      </w:r>
      <w:r>
        <w:rPr>
          <w:sz w:val="18"/>
        </w:rPr>
        <w:t>dem,</w:t>
      </w:r>
      <w:r>
        <w:rPr>
          <w:spacing w:val="-3"/>
          <w:sz w:val="18"/>
        </w:rPr>
        <w:t xml:space="preserve"> </w:t>
      </w:r>
      <w:r>
        <w:rPr>
          <w:sz w:val="18"/>
        </w:rPr>
        <w:t>pág.</w:t>
      </w:r>
      <w:r>
        <w:rPr>
          <w:spacing w:val="-3"/>
          <w:sz w:val="18"/>
        </w:rPr>
        <w:t xml:space="preserve"> </w:t>
      </w:r>
      <w:r>
        <w:rPr>
          <w:spacing w:val="-5"/>
          <w:sz w:val="18"/>
        </w:rPr>
        <w:t>59.</w:t>
      </w:r>
    </w:p>
    <w:p w:rsidR="005B7F7D" w:rsidRDefault="005B7F7D">
      <w:pPr>
        <w:rPr>
          <w:sz w:val="18"/>
        </w:rPr>
        <w:sectPr w:rsidR="005B7F7D">
          <w:pgSz w:w="12240" w:h="15840"/>
          <w:pgMar w:top="1360" w:right="1440" w:bottom="280" w:left="1440" w:header="720" w:footer="720" w:gutter="0"/>
          <w:cols w:space="720"/>
        </w:sectPr>
      </w:pPr>
    </w:p>
    <w:p w:rsidR="005B7F7D" w:rsidRDefault="00000000">
      <w:pPr>
        <w:pStyle w:val="Textoindependiente"/>
        <w:spacing w:before="80" w:line="360" w:lineRule="auto"/>
        <w:ind w:right="14"/>
        <w:jc w:val="both"/>
      </w:pPr>
      <w:r>
        <w:lastRenderedPageBreak/>
        <w:t>coordinarse y delinquir desde el interior de la cárcel. Para que la política de inhibidores de señales cumpla con su finalidad declarada, son necesarias ciertas condiciones legales y materiales que aseguren eficacia.</w:t>
      </w:r>
      <w:r>
        <w:rPr>
          <w:spacing w:val="40"/>
        </w:rPr>
        <w:t xml:space="preserve"> </w:t>
      </w:r>
      <w:r>
        <w:t>En</w:t>
      </w:r>
      <w:r>
        <w:rPr>
          <w:spacing w:val="40"/>
        </w:rPr>
        <w:t xml:space="preserve"> </w:t>
      </w:r>
      <w:r>
        <w:t>este sentido, la Ley 21.720 de 2024 tipificó acertadamente la fabricación, comercialización, adquisición, importación, exportación, utilización, tenencia o porte de</w:t>
      </w:r>
      <w:r>
        <w:rPr>
          <w:spacing w:val="40"/>
        </w:rPr>
        <w:t xml:space="preserve"> </w:t>
      </w:r>
      <w:r>
        <w:t>dispositivos electrónicos aptos para interferir, interceptar o interrumpir cualquier tipo de señal que se emita a través de un servicio</w:t>
      </w:r>
      <w:r>
        <w:rPr>
          <w:spacing w:val="40"/>
        </w:rPr>
        <w:t xml:space="preserve"> </w:t>
      </w:r>
      <w:r>
        <w:t>de</w:t>
      </w:r>
      <w:r>
        <w:rPr>
          <w:spacing w:val="40"/>
        </w:rPr>
        <w:t xml:space="preserve"> </w:t>
      </w:r>
      <w:r>
        <w:t>telecomunicaciones.</w:t>
      </w:r>
      <w:r>
        <w:rPr>
          <w:spacing w:val="40"/>
        </w:rPr>
        <w:t xml:space="preserve"> </w:t>
      </w:r>
      <w:r>
        <w:t>De</w:t>
      </w:r>
      <w:r>
        <w:rPr>
          <w:spacing w:val="40"/>
        </w:rPr>
        <w:t xml:space="preserve"> </w:t>
      </w:r>
      <w:r>
        <w:t>esta</w:t>
      </w:r>
      <w:r>
        <w:rPr>
          <w:spacing w:val="40"/>
        </w:rPr>
        <w:t xml:space="preserve"> </w:t>
      </w:r>
      <w:r>
        <w:t>forma,</w:t>
      </w:r>
      <w:r>
        <w:rPr>
          <w:spacing w:val="40"/>
        </w:rPr>
        <w:t xml:space="preserve"> </w:t>
      </w:r>
      <w:r>
        <w:t>se</w:t>
      </w:r>
      <w:r>
        <w:rPr>
          <w:spacing w:val="40"/>
        </w:rPr>
        <w:t xml:space="preserve"> </w:t>
      </w:r>
      <w:r>
        <w:t>centraliza</w:t>
      </w:r>
      <w:r>
        <w:rPr>
          <w:spacing w:val="40"/>
        </w:rPr>
        <w:t xml:space="preserve"> </w:t>
      </w:r>
      <w:r>
        <w:t>el</w:t>
      </w:r>
      <w:r>
        <w:rPr>
          <w:spacing w:val="40"/>
        </w:rPr>
        <w:t xml:space="preserve"> </w:t>
      </w:r>
      <w:r>
        <w:t>uso de estos dispositivos por parte de autoridades penitenciarias.</w:t>
      </w:r>
    </w:p>
    <w:p w:rsidR="005B7F7D" w:rsidRDefault="005B7F7D">
      <w:pPr>
        <w:pStyle w:val="Textoindependiente"/>
        <w:spacing w:before="124"/>
      </w:pPr>
    </w:p>
    <w:p w:rsidR="005B7F7D" w:rsidRDefault="00000000">
      <w:pPr>
        <w:pStyle w:val="Textoindependiente"/>
        <w:spacing w:line="360" w:lineRule="auto"/>
        <w:ind w:right="14" w:firstLine="720"/>
        <w:jc w:val="both"/>
      </w:pPr>
      <w:r>
        <w:t>Por su parte, la Ley 20.599 de 2012 introdujo restricciones al emplazamiento de antenas de telecomunicaciones, las que se encuentran reguladas en el artículo 116 bis E) de la Ley General de Urbanismo y Construcciones.</w:t>
      </w:r>
      <w:r>
        <w:rPr>
          <w:spacing w:val="40"/>
        </w:rPr>
        <w:t xml:space="preserve"> </w:t>
      </w:r>
      <w:r>
        <w:t>Entre estas restricciones, encontramos establecimientos educacionales, hospitales, predios urbanos donde existan torres de alta tensión, y otras áreas sensibles de protección así definidas por la Subsecretaría de Telecomunicaciones. Inexplicablemente para el actual contexto de seguridad, los recintos penitenciarios no figuran en este listado.</w:t>
      </w:r>
    </w:p>
    <w:p w:rsidR="005B7F7D" w:rsidRDefault="005B7F7D">
      <w:pPr>
        <w:pStyle w:val="Textoindependiente"/>
        <w:spacing w:before="125"/>
      </w:pPr>
    </w:p>
    <w:p w:rsidR="005B7F7D" w:rsidRDefault="00000000">
      <w:pPr>
        <w:pStyle w:val="Textoindependiente"/>
        <w:spacing w:line="360" w:lineRule="auto"/>
        <w:ind w:right="14" w:firstLine="720"/>
        <w:jc w:val="both"/>
      </w:pPr>
      <w:r>
        <w:t>Lo</w:t>
      </w:r>
      <w:r>
        <w:rPr>
          <w:spacing w:val="40"/>
        </w:rPr>
        <w:t xml:space="preserve"> </w:t>
      </w:r>
      <w:r>
        <w:t>anterior</w:t>
      </w:r>
      <w:r>
        <w:rPr>
          <w:spacing w:val="40"/>
        </w:rPr>
        <w:t xml:space="preserve"> </w:t>
      </w:r>
      <w:r>
        <w:t>supone</w:t>
      </w:r>
      <w:r>
        <w:rPr>
          <w:spacing w:val="40"/>
        </w:rPr>
        <w:t xml:space="preserve"> </w:t>
      </w:r>
      <w:r>
        <w:t>un</w:t>
      </w:r>
      <w:r>
        <w:rPr>
          <w:spacing w:val="40"/>
        </w:rPr>
        <w:t xml:space="preserve"> </w:t>
      </w:r>
      <w:r>
        <w:t>gran</w:t>
      </w:r>
      <w:r>
        <w:rPr>
          <w:spacing w:val="40"/>
        </w:rPr>
        <w:t xml:space="preserve"> </w:t>
      </w:r>
      <w:r>
        <w:t>desafío</w:t>
      </w:r>
      <w:r>
        <w:rPr>
          <w:spacing w:val="40"/>
        </w:rPr>
        <w:t xml:space="preserve"> </w:t>
      </w:r>
      <w:r>
        <w:t>para</w:t>
      </w:r>
      <w:r>
        <w:rPr>
          <w:spacing w:val="40"/>
        </w:rPr>
        <w:t xml:space="preserve"> </w:t>
      </w:r>
      <w:r>
        <w:t>nuestra institucionalidad</w:t>
      </w:r>
      <w:r>
        <w:rPr>
          <w:spacing w:val="40"/>
        </w:rPr>
        <w:t xml:space="preserve"> </w:t>
      </w:r>
      <w:r>
        <w:t>y</w:t>
      </w:r>
      <w:r>
        <w:rPr>
          <w:spacing w:val="40"/>
        </w:rPr>
        <w:t xml:space="preserve"> </w:t>
      </w:r>
      <w:r>
        <w:t>plantea</w:t>
      </w:r>
      <w:r>
        <w:rPr>
          <w:spacing w:val="40"/>
        </w:rPr>
        <w:t xml:space="preserve"> </w:t>
      </w:r>
      <w:r>
        <w:t>una necesidad urgente, más aún considerando la puesta en práctica de una política de inhibidores de señal emprendida por el Gobierno como herramienta para el control tecnológico</w:t>
      </w:r>
      <w:r>
        <w:rPr>
          <w:spacing w:val="40"/>
        </w:rPr>
        <w:t xml:space="preserve"> </w:t>
      </w:r>
      <w:r>
        <w:t>de</w:t>
      </w:r>
      <w:r>
        <w:rPr>
          <w:spacing w:val="40"/>
        </w:rPr>
        <w:t xml:space="preserve"> </w:t>
      </w:r>
      <w:r>
        <w:t>las</w:t>
      </w:r>
      <w:r>
        <w:rPr>
          <w:spacing w:val="40"/>
        </w:rPr>
        <w:t xml:space="preserve"> </w:t>
      </w:r>
      <w:r>
        <w:t>cárceles.</w:t>
      </w:r>
      <w:r>
        <w:rPr>
          <w:spacing w:val="40"/>
        </w:rPr>
        <w:t xml:space="preserve"> </w:t>
      </w:r>
      <w:r>
        <w:t>Al</w:t>
      </w:r>
      <w:r>
        <w:rPr>
          <w:spacing w:val="40"/>
        </w:rPr>
        <w:t xml:space="preserve"> </w:t>
      </w:r>
      <w:r>
        <w:t>no</w:t>
      </w:r>
      <w:r>
        <w:rPr>
          <w:spacing w:val="40"/>
        </w:rPr>
        <w:t xml:space="preserve"> </w:t>
      </w:r>
      <w:r>
        <w:t>existir</w:t>
      </w:r>
      <w:r>
        <w:rPr>
          <w:spacing w:val="40"/>
        </w:rPr>
        <w:t xml:space="preserve"> </w:t>
      </w:r>
      <w:r>
        <w:t>prohibición</w:t>
      </w:r>
      <w:r>
        <w:rPr>
          <w:spacing w:val="40"/>
        </w:rPr>
        <w:t xml:space="preserve"> </w:t>
      </w:r>
      <w:r>
        <w:t>al</w:t>
      </w:r>
      <w:r>
        <w:rPr>
          <w:spacing w:val="40"/>
        </w:rPr>
        <w:t xml:space="preserve"> </w:t>
      </w:r>
      <w:r>
        <w:t>respecto, se</w:t>
      </w:r>
      <w:r>
        <w:rPr>
          <w:spacing w:val="40"/>
        </w:rPr>
        <w:t xml:space="preserve"> </w:t>
      </w:r>
      <w:r>
        <w:t>pueden</w:t>
      </w:r>
      <w:r>
        <w:rPr>
          <w:spacing w:val="40"/>
        </w:rPr>
        <w:t xml:space="preserve"> </w:t>
      </w:r>
      <w:r>
        <w:t>instalar</w:t>
      </w:r>
      <w:r>
        <w:rPr>
          <w:spacing w:val="40"/>
        </w:rPr>
        <w:t xml:space="preserve"> </w:t>
      </w:r>
      <w:r>
        <w:t>antenas</w:t>
      </w:r>
      <w:r>
        <w:rPr>
          <w:spacing w:val="40"/>
        </w:rPr>
        <w:t xml:space="preserve"> </w:t>
      </w:r>
      <w:r>
        <w:t>en</w:t>
      </w:r>
      <w:r>
        <w:rPr>
          <w:spacing w:val="40"/>
        </w:rPr>
        <w:t xml:space="preserve"> </w:t>
      </w:r>
      <w:r>
        <w:t>las</w:t>
      </w:r>
      <w:r>
        <w:rPr>
          <w:spacing w:val="40"/>
        </w:rPr>
        <w:t xml:space="preserve"> </w:t>
      </w:r>
      <w:r>
        <w:t>cercanías</w:t>
      </w:r>
      <w:r>
        <w:rPr>
          <w:spacing w:val="40"/>
        </w:rPr>
        <w:t xml:space="preserve"> </w:t>
      </w:r>
      <w:r>
        <w:t>de</w:t>
      </w:r>
      <w:r>
        <w:rPr>
          <w:spacing w:val="40"/>
        </w:rPr>
        <w:t xml:space="preserve"> </w:t>
      </w:r>
      <w:r>
        <w:t xml:space="preserve">recintos penitenciarios que obstaculicen la operación de los inhibidores, y de este modo se brinde una muy buena cobertura de señal telefónica a quienes delinquen desde la cárcel, a pesar de encontrarse cumpliendo una condena o medidas cautelares. Una manera de hacer más efectiva dicha política es la prohibición de emplazar antenas de telecomunicaciones al interior o en las cercanías de recintos </w:t>
      </w:r>
      <w:r>
        <w:rPr>
          <w:spacing w:val="-2"/>
        </w:rPr>
        <w:t>penitenciarios.</w:t>
      </w:r>
    </w:p>
    <w:p w:rsidR="005B7F7D" w:rsidRDefault="005B7F7D">
      <w:pPr>
        <w:pStyle w:val="Textoindependiente"/>
        <w:spacing w:line="360" w:lineRule="auto"/>
        <w:jc w:val="both"/>
        <w:sectPr w:rsidR="005B7F7D">
          <w:pgSz w:w="12240" w:h="15840"/>
          <w:pgMar w:top="1360" w:right="1440" w:bottom="280" w:left="1440" w:header="720" w:footer="720" w:gutter="0"/>
          <w:cols w:space="720"/>
        </w:sectPr>
      </w:pPr>
    </w:p>
    <w:p w:rsidR="005B7F7D" w:rsidRDefault="00000000">
      <w:pPr>
        <w:pStyle w:val="Textoindependiente"/>
        <w:spacing w:before="80" w:line="360" w:lineRule="auto"/>
        <w:ind w:right="14" w:firstLine="720"/>
        <w:jc w:val="both"/>
      </w:pPr>
      <w:r>
        <w:lastRenderedPageBreak/>
        <w:t>Esta idea tiene algunos efectos colaterales. Por ejemplo, que puede afectar la conectividad de la población aledaña. Sin embargo, estos efectos ya son percibidos en varios casos, como los señalados precedentemente que ya están contemplados en la ley. Sin perjuicio de ello, acá es el interés público el que debe primar, sobre todo cuando se trata de combatir el crimen organizado. La política de inhibidores de señales sería mucho más eficiente y eficaz si se extendiera la prohibición de emplazamiento de antenas de telecomunicaciones a los recintos penitenciarios. Por ello, el mayor precio que se paga en conectividad se compensa ampliamente con mayor seguridad.</w:t>
      </w:r>
    </w:p>
    <w:p w:rsidR="005B7F7D" w:rsidRDefault="005B7F7D">
      <w:pPr>
        <w:pStyle w:val="Textoindependiente"/>
        <w:spacing w:before="124"/>
      </w:pPr>
    </w:p>
    <w:p w:rsidR="005B7F7D" w:rsidRDefault="00000000">
      <w:pPr>
        <w:pStyle w:val="Textoindependiente"/>
        <w:spacing w:line="360" w:lineRule="auto"/>
        <w:ind w:right="9" w:firstLine="720"/>
        <w:jc w:val="both"/>
      </w:pPr>
      <w:r>
        <w:rPr>
          <w:b/>
        </w:rPr>
        <w:t xml:space="preserve">IDEA MATRIZ: </w:t>
      </w:r>
      <w:r>
        <w:t>Modificar el artículo 116 bis E) de la Ley General de Urbanismo y Construcciones con el objeto de prohibir el emplazamiento de torres soporte de antenas y sistemas radiantes de transmisión de telecomunicaciones dentro de establecimientos penitenciarios y en sitios ubicados a una distancia menor a cuatro veces</w:t>
      </w:r>
      <w:r>
        <w:rPr>
          <w:spacing w:val="40"/>
        </w:rPr>
        <w:t xml:space="preserve"> </w:t>
      </w:r>
      <w:r>
        <w:t>la</w:t>
      </w:r>
      <w:r>
        <w:rPr>
          <w:spacing w:val="40"/>
        </w:rPr>
        <w:t xml:space="preserve"> </w:t>
      </w:r>
      <w:r>
        <w:t>altura</w:t>
      </w:r>
      <w:r>
        <w:rPr>
          <w:spacing w:val="40"/>
        </w:rPr>
        <w:t xml:space="preserve"> </w:t>
      </w:r>
      <w:r>
        <w:t>de</w:t>
      </w:r>
      <w:r>
        <w:rPr>
          <w:spacing w:val="40"/>
        </w:rPr>
        <w:t xml:space="preserve"> </w:t>
      </w:r>
      <w:r>
        <w:t>la</w:t>
      </w:r>
      <w:r>
        <w:rPr>
          <w:spacing w:val="40"/>
        </w:rPr>
        <w:t xml:space="preserve"> </w:t>
      </w:r>
      <w:r>
        <w:t>torre</w:t>
      </w:r>
      <w:r>
        <w:rPr>
          <w:spacing w:val="40"/>
        </w:rPr>
        <w:t xml:space="preserve"> </w:t>
      </w:r>
      <w:r>
        <w:t xml:space="preserve">de los deslindes de estos </w:t>
      </w:r>
      <w:r>
        <w:rPr>
          <w:spacing w:val="-2"/>
        </w:rPr>
        <w:t>establecimientos.</w:t>
      </w:r>
    </w:p>
    <w:p w:rsidR="005B7F7D" w:rsidRDefault="005B7F7D">
      <w:pPr>
        <w:pStyle w:val="Textoindependiente"/>
        <w:spacing w:before="125"/>
      </w:pPr>
    </w:p>
    <w:p w:rsidR="005B7F7D" w:rsidRDefault="00000000">
      <w:pPr>
        <w:pStyle w:val="Textoindependiente"/>
        <w:spacing w:line="360" w:lineRule="auto"/>
        <w:ind w:right="12" w:firstLine="720"/>
        <w:jc w:val="both"/>
      </w:pPr>
      <w:r>
        <w:rPr>
          <w:b/>
        </w:rPr>
        <w:t>POR TANTO</w:t>
      </w:r>
      <w:r>
        <w:t>, las diputadas y los diputados que suscriben vienen en presentar el siguiente:</w:t>
      </w:r>
    </w:p>
    <w:p w:rsidR="005B7F7D" w:rsidRDefault="005B7F7D">
      <w:pPr>
        <w:pStyle w:val="Textoindependiente"/>
        <w:spacing w:line="360" w:lineRule="auto"/>
        <w:jc w:val="both"/>
        <w:sectPr w:rsidR="005B7F7D">
          <w:pgSz w:w="12240" w:h="15840"/>
          <w:pgMar w:top="1360" w:right="1440" w:bottom="280" w:left="1440" w:header="720" w:footer="720" w:gutter="0"/>
          <w:cols w:space="720"/>
        </w:sectPr>
      </w:pPr>
    </w:p>
    <w:p w:rsidR="005B7F7D" w:rsidRDefault="005B7F7D">
      <w:pPr>
        <w:pStyle w:val="Textoindependiente"/>
      </w:pPr>
    </w:p>
    <w:p w:rsidR="005B7F7D" w:rsidRDefault="005B7F7D">
      <w:pPr>
        <w:pStyle w:val="Textoindependiente"/>
      </w:pPr>
    </w:p>
    <w:p w:rsidR="005B7F7D" w:rsidRDefault="005B7F7D">
      <w:pPr>
        <w:pStyle w:val="Textoindependiente"/>
      </w:pPr>
    </w:p>
    <w:p w:rsidR="005B7F7D" w:rsidRDefault="005B7F7D">
      <w:pPr>
        <w:pStyle w:val="Textoindependiente"/>
      </w:pPr>
    </w:p>
    <w:p w:rsidR="005B7F7D" w:rsidRDefault="005B7F7D">
      <w:pPr>
        <w:pStyle w:val="Textoindependiente"/>
      </w:pPr>
    </w:p>
    <w:p w:rsidR="005B7F7D" w:rsidRDefault="005B7F7D">
      <w:pPr>
        <w:pStyle w:val="Textoindependiente"/>
      </w:pPr>
    </w:p>
    <w:p w:rsidR="005B7F7D" w:rsidRDefault="005B7F7D">
      <w:pPr>
        <w:pStyle w:val="Textoindependiente"/>
        <w:spacing w:before="118"/>
      </w:pPr>
    </w:p>
    <w:p w:rsidR="005B7F7D" w:rsidRDefault="00000000">
      <w:pPr>
        <w:pStyle w:val="Ttulo1"/>
        <w:ind w:left="720"/>
        <w:jc w:val="center"/>
      </w:pPr>
      <w:r>
        <w:t>PROYECTO</w:t>
      </w:r>
      <w:r>
        <w:rPr>
          <w:spacing w:val="-5"/>
        </w:rPr>
        <w:t xml:space="preserve"> </w:t>
      </w:r>
      <w:r>
        <w:t>DE</w:t>
      </w:r>
      <w:r>
        <w:rPr>
          <w:spacing w:val="-5"/>
        </w:rPr>
        <w:t xml:space="preserve"> LEY</w:t>
      </w:r>
    </w:p>
    <w:p w:rsidR="005B7F7D" w:rsidRDefault="005B7F7D">
      <w:pPr>
        <w:pStyle w:val="Textoindependiente"/>
        <w:rPr>
          <w:b/>
        </w:rPr>
      </w:pPr>
    </w:p>
    <w:p w:rsidR="005B7F7D" w:rsidRDefault="005B7F7D">
      <w:pPr>
        <w:pStyle w:val="Textoindependiente"/>
        <w:rPr>
          <w:b/>
        </w:rPr>
      </w:pPr>
    </w:p>
    <w:p w:rsidR="005B7F7D" w:rsidRDefault="00000000">
      <w:pPr>
        <w:pStyle w:val="Textoindependiente"/>
        <w:spacing w:line="360" w:lineRule="auto"/>
        <w:ind w:right="4" w:firstLine="720"/>
        <w:jc w:val="both"/>
      </w:pPr>
      <w:r>
        <w:rPr>
          <w:b/>
        </w:rPr>
        <w:t>Artículo</w:t>
      </w:r>
      <w:r>
        <w:rPr>
          <w:b/>
          <w:spacing w:val="40"/>
        </w:rPr>
        <w:t xml:space="preserve"> </w:t>
      </w:r>
      <w:r>
        <w:rPr>
          <w:b/>
        </w:rPr>
        <w:t>único.-</w:t>
      </w:r>
      <w:r>
        <w:rPr>
          <w:b/>
          <w:spacing w:val="40"/>
        </w:rPr>
        <w:t xml:space="preserve"> </w:t>
      </w:r>
      <w:r>
        <w:t>Modifíquese</w:t>
      </w:r>
      <w:r>
        <w:rPr>
          <w:spacing w:val="40"/>
        </w:rPr>
        <w:t xml:space="preserve"> </w:t>
      </w:r>
      <w:r>
        <w:t>el</w:t>
      </w:r>
      <w:r>
        <w:rPr>
          <w:spacing w:val="40"/>
        </w:rPr>
        <w:t xml:space="preserve"> </w:t>
      </w:r>
      <w:r>
        <w:t>Decreto</w:t>
      </w:r>
      <w:r>
        <w:rPr>
          <w:spacing w:val="40"/>
        </w:rPr>
        <w:t xml:space="preserve"> </w:t>
      </w:r>
      <w:r>
        <w:t>con</w:t>
      </w:r>
      <w:r>
        <w:rPr>
          <w:spacing w:val="40"/>
        </w:rPr>
        <w:t xml:space="preserve"> </w:t>
      </w:r>
      <w:r>
        <w:t>Fuerza</w:t>
      </w:r>
      <w:r>
        <w:rPr>
          <w:spacing w:val="40"/>
        </w:rPr>
        <w:t xml:space="preserve"> </w:t>
      </w:r>
      <w:r>
        <w:t>de</w:t>
      </w:r>
      <w:r>
        <w:rPr>
          <w:spacing w:val="40"/>
        </w:rPr>
        <w:t xml:space="preserve"> </w:t>
      </w:r>
      <w:r>
        <w:t>Ley</w:t>
      </w:r>
      <w:r>
        <w:rPr>
          <w:spacing w:val="40"/>
        </w:rPr>
        <w:t xml:space="preserve"> </w:t>
      </w:r>
      <w:r>
        <w:t>N° 458,</w:t>
      </w:r>
      <w:r>
        <w:rPr>
          <w:spacing w:val="40"/>
        </w:rPr>
        <w:t xml:space="preserve"> </w:t>
      </w:r>
      <w:r>
        <w:t>que aprueba nueva ley general de urbanismo y construcciones, en el siguiente sentido:</w:t>
      </w:r>
    </w:p>
    <w:p w:rsidR="005B7F7D" w:rsidRDefault="005B7F7D">
      <w:pPr>
        <w:pStyle w:val="Textoindependiente"/>
        <w:spacing w:before="125"/>
      </w:pPr>
    </w:p>
    <w:p w:rsidR="005B7F7D" w:rsidRDefault="00000000">
      <w:pPr>
        <w:pStyle w:val="Textoindependiente"/>
        <w:spacing w:line="360" w:lineRule="auto"/>
        <w:ind w:right="14" w:firstLine="720"/>
        <w:jc w:val="both"/>
      </w:pPr>
      <w:r>
        <w:t>En</w:t>
      </w:r>
      <w:r>
        <w:rPr>
          <w:spacing w:val="40"/>
        </w:rPr>
        <w:t xml:space="preserve"> </w:t>
      </w:r>
      <w:r>
        <w:t>el</w:t>
      </w:r>
      <w:r>
        <w:rPr>
          <w:spacing w:val="40"/>
        </w:rPr>
        <w:t xml:space="preserve"> </w:t>
      </w:r>
      <w:r>
        <w:t>inciso</w:t>
      </w:r>
      <w:r>
        <w:rPr>
          <w:spacing w:val="40"/>
        </w:rPr>
        <w:t xml:space="preserve"> </w:t>
      </w:r>
      <w:r>
        <w:t>sexto</w:t>
      </w:r>
      <w:r>
        <w:rPr>
          <w:spacing w:val="40"/>
        </w:rPr>
        <w:t xml:space="preserve"> </w:t>
      </w:r>
      <w:r>
        <w:t>del</w:t>
      </w:r>
      <w:r>
        <w:rPr>
          <w:spacing w:val="40"/>
        </w:rPr>
        <w:t xml:space="preserve"> </w:t>
      </w:r>
      <w:r>
        <w:t>artículo</w:t>
      </w:r>
      <w:r>
        <w:rPr>
          <w:spacing w:val="40"/>
        </w:rPr>
        <w:t xml:space="preserve"> </w:t>
      </w:r>
      <w:r>
        <w:t>116</w:t>
      </w:r>
      <w:r>
        <w:rPr>
          <w:spacing w:val="40"/>
        </w:rPr>
        <w:t xml:space="preserve"> </w:t>
      </w:r>
      <w:r>
        <w:t>bis</w:t>
      </w:r>
      <w:r>
        <w:rPr>
          <w:spacing w:val="40"/>
        </w:rPr>
        <w:t xml:space="preserve"> </w:t>
      </w:r>
      <w:r>
        <w:t>E,</w:t>
      </w:r>
      <w:r>
        <w:rPr>
          <w:spacing w:val="40"/>
        </w:rPr>
        <w:t xml:space="preserve"> </w:t>
      </w:r>
      <w:r>
        <w:t>entre</w:t>
      </w:r>
      <w:r>
        <w:rPr>
          <w:spacing w:val="40"/>
        </w:rPr>
        <w:t xml:space="preserve"> </w:t>
      </w:r>
      <w:r>
        <w:t>las expresiones “consultorios,” y “predios urbanos”, intercálese lo siguiente: “establecimientos penitenciarios,”.</w:t>
      </w:r>
    </w:p>
    <w:p w:rsidR="005B7F7D" w:rsidRDefault="005B7F7D">
      <w:pPr>
        <w:pStyle w:val="Textoindependiente"/>
        <w:rPr>
          <w:sz w:val="20"/>
        </w:rPr>
      </w:pPr>
    </w:p>
    <w:p w:rsidR="005B7F7D" w:rsidRDefault="005B7F7D">
      <w:pPr>
        <w:pStyle w:val="Textoindependiente"/>
        <w:rPr>
          <w:sz w:val="20"/>
        </w:rPr>
      </w:pPr>
    </w:p>
    <w:p w:rsidR="005B7F7D" w:rsidRDefault="005B7F7D">
      <w:pPr>
        <w:pStyle w:val="Textoindependiente"/>
        <w:rPr>
          <w:sz w:val="20"/>
        </w:rPr>
      </w:pPr>
    </w:p>
    <w:p w:rsidR="005B7F7D" w:rsidRDefault="005B7F7D">
      <w:pPr>
        <w:pStyle w:val="Textoindependiente"/>
        <w:rPr>
          <w:sz w:val="20"/>
        </w:rPr>
      </w:pPr>
    </w:p>
    <w:p w:rsidR="005B7F7D" w:rsidRDefault="00000000">
      <w:pPr>
        <w:pStyle w:val="Textoindependiente"/>
        <w:spacing w:before="187"/>
        <w:rPr>
          <w:sz w:val="20"/>
        </w:rPr>
      </w:pPr>
      <w:r>
        <w:rPr>
          <w:noProof/>
          <w:sz w:val="20"/>
        </w:rPr>
        <w:drawing>
          <wp:anchor distT="0" distB="0" distL="0" distR="0" simplePos="0" relativeHeight="487589376" behindDoc="1" locked="0" layoutInCell="1" allowOverlap="1">
            <wp:simplePos x="0" y="0"/>
            <wp:positionH relativeFrom="page">
              <wp:posOffset>2922284</wp:posOffset>
            </wp:positionH>
            <wp:positionV relativeFrom="paragraph">
              <wp:posOffset>278309</wp:posOffset>
            </wp:positionV>
            <wp:extent cx="2040267" cy="1685544"/>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2040267" cy="1685544"/>
                    </a:xfrm>
                    <a:prstGeom prst="rect">
                      <a:avLst/>
                    </a:prstGeom>
                  </pic:spPr>
                </pic:pic>
              </a:graphicData>
            </a:graphic>
          </wp:anchor>
        </w:drawing>
      </w:r>
    </w:p>
    <w:sectPr w:rsidR="005B7F7D">
      <w:pgSz w:w="12240" w:h="15840"/>
      <w:pgMar w:top="18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B7F7D"/>
    <w:rsid w:val="005B7F7D"/>
    <w:rsid w:val="00CC59BE"/>
    <w:rsid w:val="00F578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B0B47-C0D6-4CF1-8492-D0E5F8C7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5877</Characters>
  <Application>Microsoft Office Word</Application>
  <DocSecurity>0</DocSecurity>
  <Lines>48</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modifica la Ley General de Urbanismo y Construcciones con el objeto de prohibir el emplazamiento de antenas de telecomunicaciones al interior o en las cercanías de establecimientos penitenciarios</dc:title>
  <cp:lastModifiedBy>Guillermo Diaz Vallejos</cp:lastModifiedBy>
  <cp:revision>1</cp:revision>
  <dcterms:created xsi:type="dcterms:W3CDTF">2025-05-20T13:21:00Z</dcterms:created>
  <dcterms:modified xsi:type="dcterms:W3CDTF">2025-06-16T23:05:00Z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Producer">
    <vt:lpwstr>Skia/PDF m138 Google Docs Renderer</vt:lpwstr>
  </property>
  <property fmtid="{D5CDD505-2E9C-101B-9397-08002B2CF9AE}" pid="4" name="LastSaved">
    <vt:filetime>2025-05-20T00:00:00Z</vt:filetime>
  </property>
</Properties>
</file>