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AC6" w:rsidRDefault="00000000">
      <w:pPr>
        <w:pStyle w:val="Textoindependiente"/>
        <w:ind w:left="42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04900" cy="10858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AC6" w:rsidRDefault="00096AC6">
      <w:pPr>
        <w:pStyle w:val="Textoindependiente"/>
        <w:spacing w:before="180"/>
        <w:rPr>
          <w:rFonts w:ascii="Times New Roman"/>
          <w:sz w:val="28"/>
        </w:rPr>
      </w:pPr>
    </w:p>
    <w:p w:rsidR="00096AC6" w:rsidRDefault="00000000">
      <w:pPr>
        <w:pStyle w:val="Ttulo"/>
        <w:spacing w:line="360" w:lineRule="auto"/>
        <w:rPr>
          <w:b/>
          <w:u w:val="none"/>
        </w:rPr>
      </w:pPr>
      <w:r>
        <w:rPr>
          <w:b/>
        </w:rPr>
        <w:t>PROYECTO DE LEY QUE FORTALECE LA DEMOCRACIA Y</w:t>
      </w:r>
      <w:r>
        <w:rPr>
          <w:b/>
          <w:u w:val="none"/>
        </w:rPr>
        <w:t xml:space="preserve"> </w:t>
      </w:r>
      <w:r>
        <w:rPr>
          <w:b/>
        </w:rPr>
        <w:t>TRANSPARENCIA EN LAS COMUNIDADES DE AGUAS,</w:t>
      </w:r>
      <w:r>
        <w:rPr>
          <w:b/>
          <w:u w:val="none"/>
        </w:rPr>
        <w:t xml:space="preserve"> </w:t>
      </w:r>
      <w:r>
        <w:rPr>
          <w:b/>
        </w:rPr>
        <w:t>ESTABLECIENDO</w:t>
      </w:r>
      <w:r>
        <w:rPr>
          <w:b/>
          <w:spacing w:val="-6"/>
        </w:rPr>
        <w:t xml:space="preserve"> </w:t>
      </w:r>
      <w:r>
        <w:rPr>
          <w:b/>
        </w:rPr>
        <w:t>MECANISMOS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DENUNCIA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FISCALIZACIÓN</w:t>
      </w:r>
      <w:r>
        <w:rPr>
          <w:b/>
          <w:u w:val="none"/>
        </w:rPr>
        <w:t xml:space="preserve"> </w:t>
      </w:r>
      <w:r>
        <w:rPr>
          <w:b/>
          <w:spacing w:val="-2"/>
        </w:rPr>
        <w:t>AMBIENTAL</w:t>
      </w:r>
    </w:p>
    <w:p w:rsidR="00096AC6" w:rsidRDefault="00096AC6">
      <w:pPr>
        <w:pStyle w:val="Textoindependiente"/>
        <w:spacing w:before="23"/>
        <w:rPr>
          <w:b/>
        </w:rPr>
      </w:pPr>
    </w:p>
    <w:p w:rsidR="00096AC6" w:rsidRDefault="00000000">
      <w:pPr>
        <w:pStyle w:val="Prrafodelista"/>
        <w:numPr>
          <w:ilvl w:val="0"/>
          <w:numId w:val="3"/>
        </w:numPr>
        <w:tabs>
          <w:tab w:val="left" w:pos="808"/>
        </w:tabs>
        <w:ind w:hanging="523"/>
        <w:jc w:val="left"/>
        <w:rPr>
          <w:b/>
        </w:rPr>
      </w:pPr>
      <w:r>
        <w:rPr>
          <w:b/>
          <w:spacing w:val="-2"/>
        </w:rPr>
        <w:t>Antecedentes</w:t>
      </w:r>
    </w:p>
    <w:p w:rsidR="00096AC6" w:rsidRDefault="00096AC6">
      <w:pPr>
        <w:pStyle w:val="Textoindependiente"/>
        <w:spacing w:before="110"/>
        <w:rPr>
          <w:b/>
        </w:rPr>
      </w:pPr>
    </w:p>
    <w:p w:rsidR="00096AC6" w:rsidRDefault="00000000">
      <w:pPr>
        <w:pStyle w:val="Textoindependiente"/>
        <w:spacing w:line="360" w:lineRule="auto"/>
        <w:ind w:left="87" w:right="80"/>
        <w:jc w:val="both"/>
      </w:pPr>
      <w:r>
        <w:t>El Código de Aguas</w:t>
      </w:r>
      <w:r>
        <w:rPr>
          <w:spacing w:val="-2"/>
        </w:rPr>
        <w:t xml:space="preserve"> </w:t>
      </w:r>
      <w:r>
        <w:t>establece que el agua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 bien</w:t>
      </w:r>
      <w:r>
        <w:rPr>
          <w:spacing w:val="-2"/>
        </w:rPr>
        <w:t xml:space="preserve"> </w:t>
      </w:r>
      <w:r>
        <w:t>nacional de uso público,</w:t>
      </w:r>
      <w:r>
        <w:rPr>
          <w:spacing w:val="-1"/>
        </w:rPr>
        <w:t xml:space="preserve"> </w:t>
      </w:r>
      <w:r>
        <w:t>pero su gestión y gobernanza han estado tradicionalmente sujetas a estructuras que favorecen la concentración de poder y la toma de decisiones en función de la cantidad de derechos de aprovechamiento que posea cada usuario. Este sistema ha generado inequidades en la representación dentro de las comunidades de aguas y ha permitido la acumulación de influencia en un número reducido de actores.</w:t>
      </w:r>
    </w:p>
    <w:p w:rsidR="00096AC6" w:rsidRDefault="00000000">
      <w:pPr>
        <w:pStyle w:val="Textoindependiente"/>
        <w:spacing w:before="239" w:line="360" w:lineRule="auto"/>
        <w:ind w:left="87" w:right="86"/>
        <w:jc w:val="both"/>
      </w:pPr>
      <w:r>
        <w:t>Por otro lado, el uso de aguas subterráneas ha aumentado significativamente, generando impactos ambientales que pueden comprometer la sustentabilidad de los acuíferos. En la actualidad,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comunidades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aguas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cuentan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herramientas</w:t>
      </w:r>
      <w:r>
        <w:rPr>
          <w:spacing w:val="-5"/>
        </w:rPr>
        <w:t xml:space="preserve"> </w:t>
      </w:r>
      <w:r>
        <w:t>claras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actuar</w:t>
      </w:r>
      <w:r>
        <w:rPr>
          <w:spacing w:val="-7"/>
        </w:rPr>
        <w:t xml:space="preserve"> </w:t>
      </w:r>
      <w:r>
        <w:t>frente a prácticas que puedan afectar negativamente el recurso hídrico, lo que limita su capacidad para prevenir la sobreexplotación o el daño ambiental.</w:t>
      </w:r>
    </w:p>
    <w:p w:rsidR="00096AC6" w:rsidRDefault="00000000">
      <w:pPr>
        <w:pStyle w:val="Textoindependiente"/>
        <w:spacing w:before="240" w:line="360" w:lineRule="auto"/>
        <w:ind w:left="87" w:right="85"/>
        <w:jc w:val="both"/>
      </w:pPr>
      <w:r>
        <w:t>El presente proyecto de ley aborda ambas problemáticas. Por un lado, introduce reformas al sistema de votación, estableciendo criterios más equitativos en la representación de los comuneros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asegurando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procesos</w:t>
      </w:r>
      <w:r>
        <w:rPr>
          <w:spacing w:val="-8"/>
        </w:rPr>
        <w:t xml:space="preserve"> </w:t>
      </w:r>
      <w:r>
        <w:t>internos</w:t>
      </w:r>
      <w:r>
        <w:rPr>
          <w:spacing w:val="-8"/>
        </w:rPr>
        <w:t xml:space="preserve"> </w:t>
      </w:r>
      <w:r>
        <w:t>reflejen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gobernanza</w:t>
      </w:r>
      <w:r>
        <w:rPr>
          <w:spacing w:val="-9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democrática. Por</w:t>
      </w:r>
      <w:r>
        <w:rPr>
          <w:spacing w:val="-15"/>
        </w:rPr>
        <w:t xml:space="preserve"> </w:t>
      </w:r>
      <w:r>
        <w:t>otro,</w:t>
      </w:r>
      <w:r>
        <w:rPr>
          <w:spacing w:val="-15"/>
        </w:rPr>
        <w:t xml:space="preserve"> </w:t>
      </w:r>
      <w:r>
        <w:t>otorga</w:t>
      </w:r>
      <w:r>
        <w:rPr>
          <w:spacing w:val="-15"/>
        </w:rPr>
        <w:t xml:space="preserve"> </w:t>
      </w:r>
      <w:r>
        <w:t>nuevas</w:t>
      </w:r>
      <w:r>
        <w:rPr>
          <w:spacing w:val="-14"/>
        </w:rPr>
        <w:t xml:space="preserve"> </w:t>
      </w:r>
      <w:r>
        <w:t>atribuciones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directivas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comunidades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aguas,</w:t>
      </w:r>
      <w:r>
        <w:rPr>
          <w:spacing w:val="-15"/>
        </w:rPr>
        <w:t xml:space="preserve"> </w:t>
      </w:r>
      <w:r>
        <w:t xml:space="preserve">imponiendo la obligación de denunciar ante la Dirección General de Aguas cualquier indicio de sobreexplotación o daño ambiental, además de establecer mecanismos internos de </w:t>
      </w:r>
      <w:r>
        <w:rPr>
          <w:spacing w:val="-2"/>
        </w:rPr>
        <w:t>fiscalización.</w:t>
      </w:r>
    </w:p>
    <w:p w:rsidR="00096AC6" w:rsidRDefault="00000000">
      <w:pPr>
        <w:pStyle w:val="Textoindependiente"/>
        <w:spacing w:before="241" w:line="360" w:lineRule="auto"/>
        <w:ind w:left="87" w:right="91"/>
        <w:jc w:val="both"/>
      </w:pPr>
      <w:r>
        <w:t>Con estas medidas, se busca avanzar hacia un modelo de gobernanza hídrica más justo y transparente, garantizando tanto la participación equitativa de los usuarios como la preservación del recurso hídrico para las generaciones futuras.</w:t>
      </w:r>
    </w:p>
    <w:p w:rsidR="00096AC6" w:rsidRDefault="00096AC6">
      <w:pPr>
        <w:pStyle w:val="Textoindependiente"/>
        <w:spacing w:before="22"/>
      </w:pPr>
    </w:p>
    <w:p w:rsidR="00096AC6" w:rsidRDefault="00000000">
      <w:pPr>
        <w:pStyle w:val="Prrafodelista"/>
        <w:numPr>
          <w:ilvl w:val="0"/>
          <w:numId w:val="3"/>
        </w:numPr>
        <w:tabs>
          <w:tab w:val="left" w:pos="808"/>
        </w:tabs>
        <w:ind w:hanging="610"/>
        <w:jc w:val="left"/>
        <w:rPr>
          <w:b/>
        </w:rPr>
      </w:pPr>
      <w:r>
        <w:rPr>
          <w:b/>
        </w:rPr>
        <w:t>Idea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Matriz</w:t>
      </w:r>
    </w:p>
    <w:p w:rsidR="00096AC6" w:rsidRDefault="00096AC6">
      <w:pPr>
        <w:pStyle w:val="Textoindependiente"/>
        <w:spacing w:before="113"/>
        <w:rPr>
          <w:b/>
        </w:rPr>
      </w:pPr>
    </w:p>
    <w:p w:rsidR="00096AC6" w:rsidRDefault="00000000">
      <w:pPr>
        <w:pStyle w:val="Textoindependiente"/>
        <w:spacing w:line="360" w:lineRule="auto"/>
        <w:ind w:left="87" w:right="88"/>
        <w:jc w:val="both"/>
      </w:pPr>
      <w:r>
        <w:t>El presente proyecto de ley tiene por objeto: Asegurar la equidad en la gobernanza ambiental en las comunidades de aguas, y otorgar nuevas atribuciones a las directivas de estas comunidades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fiscalizar,</w:t>
      </w:r>
      <w:r>
        <w:rPr>
          <w:spacing w:val="-4"/>
        </w:rPr>
        <w:t xml:space="preserve"> </w:t>
      </w:r>
      <w:r>
        <w:t>denunciar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sobreexplotación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contaminación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aguas subterráneas.</w:t>
      </w:r>
    </w:p>
    <w:p w:rsidR="00096AC6" w:rsidRDefault="00096AC6">
      <w:pPr>
        <w:pStyle w:val="Textoindependiente"/>
        <w:spacing w:line="360" w:lineRule="auto"/>
        <w:jc w:val="both"/>
        <w:sectPr w:rsidR="00096AC6">
          <w:type w:val="continuous"/>
          <w:pgSz w:w="12250" w:h="18730"/>
          <w:pgMar w:top="740" w:right="992" w:bottom="280" w:left="992" w:header="720" w:footer="720" w:gutter="0"/>
          <w:cols w:space="720"/>
        </w:sectPr>
      </w:pPr>
    </w:p>
    <w:p w:rsidR="00096AC6" w:rsidRDefault="00000000">
      <w:pPr>
        <w:pStyle w:val="Prrafodelista"/>
        <w:numPr>
          <w:ilvl w:val="0"/>
          <w:numId w:val="3"/>
        </w:numPr>
        <w:tabs>
          <w:tab w:val="left" w:pos="805"/>
        </w:tabs>
        <w:spacing w:before="76"/>
        <w:ind w:left="805" w:hanging="696"/>
        <w:jc w:val="both"/>
        <w:rPr>
          <w:b/>
        </w:rPr>
      </w:pPr>
      <w:r>
        <w:rPr>
          <w:b/>
        </w:rPr>
        <w:lastRenderedPageBreak/>
        <w:t>Proyecto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ley:</w:t>
      </w:r>
    </w:p>
    <w:p w:rsidR="00096AC6" w:rsidRDefault="00096AC6">
      <w:pPr>
        <w:pStyle w:val="Textoindependiente"/>
        <w:rPr>
          <w:b/>
        </w:rPr>
      </w:pPr>
    </w:p>
    <w:p w:rsidR="00096AC6" w:rsidRDefault="00096AC6">
      <w:pPr>
        <w:pStyle w:val="Textoindependiente"/>
        <w:spacing w:before="1"/>
        <w:rPr>
          <w:b/>
        </w:rPr>
      </w:pPr>
    </w:p>
    <w:p w:rsidR="00096AC6" w:rsidRDefault="00000000">
      <w:pPr>
        <w:pStyle w:val="Textoindependiente"/>
        <w:spacing w:line="360" w:lineRule="auto"/>
        <w:ind w:left="87" w:right="92"/>
        <w:jc w:val="both"/>
      </w:pPr>
      <w:r>
        <w:t>Modificar</w:t>
      </w:r>
      <w:r>
        <w:rPr>
          <w:spacing w:val="-2"/>
        </w:rPr>
        <w:t xml:space="preserve"> </w:t>
      </w:r>
      <w:r>
        <w:t>el Código de Aguas,</w:t>
      </w:r>
      <w:r>
        <w:rPr>
          <w:spacing w:val="-1"/>
        </w:rPr>
        <w:t xml:space="preserve"> </w:t>
      </w:r>
      <w:r>
        <w:t>contenido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Decreto de Fuerza</w:t>
      </w:r>
      <w:r>
        <w:rPr>
          <w:spacing w:val="-1"/>
        </w:rPr>
        <w:t xml:space="preserve"> </w:t>
      </w:r>
      <w:r>
        <w:t>de Ley N°1122 de 1981</w:t>
      </w:r>
      <w:r>
        <w:rPr>
          <w:spacing w:val="-3"/>
        </w:rPr>
        <w:t xml:space="preserve"> </w:t>
      </w:r>
      <w:r>
        <w:t>en el siguiente sentido:</w:t>
      </w:r>
    </w:p>
    <w:p w:rsidR="00096AC6" w:rsidRDefault="00096AC6">
      <w:pPr>
        <w:pStyle w:val="Textoindependiente"/>
        <w:spacing w:before="129"/>
      </w:pPr>
    </w:p>
    <w:p w:rsidR="00096AC6" w:rsidRDefault="00000000">
      <w:pPr>
        <w:pStyle w:val="Textoindependiente"/>
        <w:ind w:left="87"/>
      </w:pPr>
      <w:r>
        <w:t>Artículo</w:t>
      </w:r>
      <w:r>
        <w:rPr>
          <w:spacing w:val="-6"/>
        </w:rPr>
        <w:t xml:space="preserve"> </w:t>
      </w:r>
      <w:r>
        <w:t>1.-</w:t>
      </w:r>
      <w:r>
        <w:rPr>
          <w:spacing w:val="-4"/>
        </w:rPr>
        <w:t xml:space="preserve"> </w:t>
      </w:r>
      <w:r>
        <w:t>REEMPLÁCESE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222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Aguas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siguiente:</w:t>
      </w:r>
    </w:p>
    <w:p w:rsidR="00096AC6" w:rsidRDefault="00096AC6">
      <w:pPr>
        <w:pStyle w:val="Textoindependiente"/>
      </w:pPr>
    </w:p>
    <w:p w:rsidR="00096AC6" w:rsidRDefault="00096AC6">
      <w:pPr>
        <w:pStyle w:val="Textoindependiente"/>
      </w:pPr>
    </w:p>
    <w:p w:rsidR="00096AC6" w:rsidRDefault="00000000">
      <w:pPr>
        <w:pStyle w:val="Textoindependiente"/>
        <w:spacing w:line="360" w:lineRule="auto"/>
        <w:ind w:left="87" w:right="86"/>
        <w:jc w:val="both"/>
      </w:pPr>
      <w:r>
        <w:t>"ARTÍCULO 222.- De las votaciones. Cada miembro tendrá derecho a un voto sin importar la cantidad</w:t>
      </w:r>
      <w:r>
        <w:rPr>
          <w:spacing w:val="-1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acciones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posea.</w:t>
      </w:r>
      <w:r>
        <w:rPr>
          <w:spacing w:val="-16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fracciones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voto</w:t>
      </w:r>
      <w:r>
        <w:rPr>
          <w:spacing w:val="-17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sumarán</w:t>
      </w:r>
      <w:r>
        <w:rPr>
          <w:spacing w:val="-17"/>
        </w:rPr>
        <w:t xml:space="preserve"> </w:t>
      </w:r>
      <w:r>
        <w:t>hasta</w:t>
      </w:r>
      <w:r>
        <w:rPr>
          <w:spacing w:val="-16"/>
        </w:rPr>
        <w:t xml:space="preserve"> </w:t>
      </w:r>
      <w:r>
        <w:t>formar</w:t>
      </w:r>
      <w:r>
        <w:rPr>
          <w:spacing w:val="-16"/>
        </w:rPr>
        <w:t xml:space="preserve"> </w:t>
      </w:r>
      <w:r>
        <w:t>votos</w:t>
      </w:r>
      <w:r>
        <w:rPr>
          <w:spacing w:val="-17"/>
        </w:rPr>
        <w:t xml:space="preserve"> </w:t>
      </w:r>
      <w:r>
        <w:t>enteros. En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empate,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computarán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inferiores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entero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decidirlo.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votos no podrán ser traspasados ni representados por terceras personas que posean vínculos con otro miembro.</w:t>
      </w:r>
    </w:p>
    <w:p w:rsidR="00096AC6" w:rsidRDefault="00096AC6">
      <w:pPr>
        <w:pStyle w:val="Textoindependiente"/>
        <w:spacing w:before="129"/>
      </w:pPr>
    </w:p>
    <w:p w:rsidR="00096AC6" w:rsidRDefault="00000000">
      <w:pPr>
        <w:pStyle w:val="Textoindependiente"/>
        <w:spacing w:line="360" w:lineRule="auto"/>
        <w:ind w:left="87" w:right="81"/>
        <w:jc w:val="both"/>
      </w:pPr>
      <w:r>
        <w:t>Tendrán</w:t>
      </w:r>
      <w:r>
        <w:rPr>
          <w:spacing w:val="-16"/>
        </w:rPr>
        <w:t xml:space="preserve"> </w:t>
      </w:r>
      <w:r>
        <w:t>derecho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voto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usuarios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encuentren</w:t>
      </w:r>
      <w:r>
        <w:rPr>
          <w:spacing w:val="-16"/>
        </w:rPr>
        <w:t xml:space="preserve"> </w:t>
      </w:r>
      <w:r>
        <w:t>inscritos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registro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comunidad con al menos 60 días de anticipación a</w:t>
      </w:r>
      <w:r>
        <w:rPr>
          <w:spacing w:val="-1"/>
        </w:rPr>
        <w:t xml:space="preserve"> </w:t>
      </w:r>
      <w:r>
        <w:t>la asamblea respectiva, que estén al día</w:t>
      </w:r>
      <w:r>
        <w:rPr>
          <w:spacing w:val="-1"/>
        </w:rPr>
        <w:t xml:space="preserve"> </w:t>
      </w:r>
      <w:r>
        <w:t>en el pago de sus</w:t>
      </w:r>
      <w:r>
        <w:rPr>
          <w:spacing w:val="-9"/>
        </w:rPr>
        <w:t xml:space="preserve"> </w:t>
      </w:r>
      <w:r>
        <w:t>cuotas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hayan</w:t>
      </w:r>
      <w:r>
        <w:rPr>
          <w:spacing w:val="-9"/>
        </w:rPr>
        <w:t xml:space="preserve"> </w:t>
      </w:r>
      <w:r>
        <w:t>sido</w:t>
      </w:r>
      <w:r>
        <w:rPr>
          <w:spacing w:val="-8"/>
        </w:rPr>
        <w:t xml:space="preserve"> </w:t>
      </w:r>
      <w:r>
        <w:t>sancionados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suspensión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infracción al estatuto o a la ley.”</w:t>
      </w:r>
    </w:p>
    <w:p w:rsidR="00096AC6" w:rsidRDefault="00096AC6">
      <w:pPr>
        <w:pStyle w:val="Textoindependiente"/>
        <w:spacing w:before="129"/>
      </w:pPr>
    </w:p>
    <w:p w:rsidR="00096AC6" w:rsidRDefault="00000000">
      <w:pPr>
        <w:pStyle w:val="Textoindependiente"/>
        <w:spacing w:line="362" w:lineRule="auto"/>
        <w:ind w:left="87" w:right="88"/>
        <w:jc w:val="both"/>
      </w:pPr>
      <w:r>
        <w:t>Para las elecciones del directorio, cada miembro podrá ejercer su derecho a voto, siendo uno por comunero, cualquiera sea la cantidad de acciones que posea."</w:t>
      </w:r>
    </w:p>
    <w:p w:rsidR="00096AC6" w:rsidRDefault="00096AC6">
      <w:pPr>
        <w:pStyle w:val="Textoindependiente"/>
        <w:spacing w:before="124"/>
      </w:pPr>
    </w:p>
    <w:p w:rsidR="00096AC6" w:rsidRDefault="00000000">
      <w:pPr>
        <w:pStyle w:val="Textoindependiente"/>
        <w:ind w:left="87"/>
      </w:pPr>
      <w:r>
        <w:t>Artículo</w:t>
      </w:r>
      <w:r>
        <w:rPr>
          <w:spacing w:val="-4"/>
        </w:rPr>
        <w:t xml:space="preserve"> </w:t>
      </w:r>
      <w:r>
        <w:t>2.-</w:t>
      </w:r>
      <w:r>
        <w:rPr>
          <w:spacing w:val="-5"/>
        </w:rPr>
        <w:t xml:space="preserve"> </w:t>
      </w:r>
      <w:r>
        <w:t>MODIFÍCASE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223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Aguas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rPr>
          <w:spacing w:val="-2"/>
        </w:rPr>
        <w:t>sentido:</w:t>
      </w:r>
    </w:p>
    <w:p w:rsidR="00096AC6" w:rsidRDefault="00096AC6">
      <w:pPr>
        <w:pStyle w:val="Textoindependiente"/>
      </w:pPr>
    </w:p>
    <w:p w:rsidR="00096AC6" w:rsidRDefault="00096AC6">
      <w:pPr>
        <w:pStyle w:val="Textoindependiente"/>
      </w:pPr>
    </w:p>
    <w:p w:rsidR="00096AC6" w:rsidRDefault="00000000">
      <w:pPr>
        <w:pStyle w:val="Prrafodelista"/>
        <w:numPr>
          <w:ilvl w:val="1"/>
          <w:numId w:val="3"/>
        </w:numPr>
        <w:tabs>
          <w:tab w:val="left" w:pos="364"/>
        </w:tabs>
        <w:spacing w:line="362" w:lineRule="auto"/>
        <w:ind w:left="87" w:right="89" w:firstLine="0"/>
        <w:jc w:val="both"/>
      </w:pPr>
      <w:r>
        <w:t>Agréguese al final del inciso primero la siguiente oración: "En</w:t>
      </w:r>
      <w:r>
        <w:rPr>
          <w:spacing w:val="-1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caso podrá delegarse el voto en un tercero que posea intereses vinculados con otro comunero de la comunidad."</w:t>
      </w:r>
    </w:p>
    <w:p w:rsidR="00096AC6" w:rsidRDefault="00096AC6">
      <w:pPr>
        <w:pStyle w:val="Textoindependiente"/>
        <w:spacing w:before="124"/>
      </w:pPr>
    </w:p>
    <w:p w:rsidR="00096AC6" w:rsidRDefault="00000000">
      <w:pPr>
        <w:pStyle w:val="Prrafodelista"/>
        <w:numPr>
          <w:ilvl w:val="1"/>
          <w:numId w:val="3"/>
        </w:numPr>
        <w:tabs>
          <w:tab w:val="left" w:pos="436"/>
        </w:tabs>
        <w:spacing w:line="360" w:lineRule="auto"/>
        <w:ind w:left="87" w:right="86" w:firstLine="0"/>
        <w:jc w:val="both"/>
      </w:pPr>
      <w:r>
        <w:t>Reemplácese el inciso segundo por el siguiente: "El voto es un derecho personal e indelegable,</w:t>
      </w:r>
      <w:r>
        <w:rPr>
          <w:spacing w:val="-16"/>
        </w:rPr>
        <w:t xml:space="preserve"> </w:t>
      </w:r>
      <w:r>
        <w:t>salvo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casos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fuerza</w:t>
      </w:r>
      <w:r>
        <w:rPr>
          <w:spacing w:val="-17"/>
        </w:rPr>
        <w:t xml:space="preserve"> </w:t>
      </w:r>
      <w:r>
        <w:t>mayor</w:t>
      </w:r>
      <w:r>
        <w:rPr>
          <w:spacing w:val="-16"/>
        </w:rPr>
        <w:t xml:space="preserve"> </w:t>
      </w:r>
      <w:r>
        <w:t>debidamente</w:t>
      </w:r>
      <w:r>
        <w:rPr>
          <w:spacing w:val="-13"/>
        </w:rPr>
        <w:t xml:space="preserve"> </w:t>
      </w:r>
      <w:r>
        <w:t>justificados,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cuales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mandato deberá ser otorgado por escrito, con autorización notarial de la firma o mediante firma electrónica avanzada, debiendo acreditarse la imposibilidad del comunero de asistir directamente a la votación."</w:t>
      </w:r>
    </w:p>
    <w:p w:rsidR="00096AC6" w:rsidRDefault="00096AC6">
      <w:pPr>
        <w:pStyle w:val="Textoindependiente"/>
      </w:pPr>
    </w:p>
    <w:p w:rsidR="00096AC6" w:rsidRDefault="00096AC6">
      <w:pPr>
        <w:pStyle w:val="Textoindependiente"/>
      </w:pPr>
    </w:p>
    <w:p w:rsidR="00096AC6" w:rsidRDefault="00096AC6">
      <w:pPr>
        <w:pStyle w:val="Textoindependiente"/>
        <w:spacing w:before="1"/>
      </w:pPr>
    </w:p>
    <w:p w:rsidR="00096AC6" w:rsidRDefault="00000000">
      <w:pPr>
        <w:pStyle w:val="Textoindependiente"/>
        <w:ind w:left="87"/>
      </w:pPr>
      <w:r>
        <w:t>Artículo</w:t>
      </w:r>
      <w:r>
        <w:rPr>
          <w:spacing w:val="-6"/>
        </w:rPr>
        <w:t xml:space="preserve"> </w:t>
      </w:r>
      <w:r>
        <w:t>3.-</w:t>
      </w:r>
      <w:r>
        <w:rPr>
          <w:spacing w:val="-5"/>
        </w:rPr>
        <w:t xml:space="preserve"> </w:t>
      </w:r>
      <w:r>
        <w:t>REEMPLÁCESE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primero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256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siguiente:</w:t>
      </w:r>
    </w:p>
    <w:p w:rsidR="00096AC6" w:rsidRDefault="00096AC6">
      <w:pPr>
        <w:pStyle w:val="Textoindependiente"/>
      </w:pPr>
    </w:p>
    <w:p w:rsidR="00096AC6" w:rsidRDefault="00096AC6">
      <w:pPr>
        <w:pStyle w:val="Textoindependiente"/>
      </w:pPr>
    </w:p>
    <w:p w:rsidR="00096AC6" w:rsidRDefault="00000000">
      <w:pPr>
        <w:pStyle w:val="Textoindependiente"/>
        <w:spacing w:line="360" w:lineRule="auto"/>
        <w:ind w:left="87" w:right="94"/>
        <w:jc w:val="both"/>
      </w:pPr>
      <w:r>
        <w:t xml:space="preserve">“Los comuneros tendrán derecho a un voto sin importar las hectáreas de dominio afecta al </w:t>
      </w:r>
      <w:r>
        <w:rPr>
          <w:spacing w:val="-2"/>
        </w:rPr>
        <w:t>sistema.”</w:t>
      </w:r>
    </w:p>
    <w:p w:rsidR="00096AC6" w:rsidRDefault="00096AC6">
      <w:pPr>
        <w:pStyle w:val="Textoindependiente"/>
        <w:spacing w:before="129"/>
      </w:pPr>
    </w:p>
    <w:p w:rsidR="00096AC6" w:rsidRDefault="00000000">
      <w:pPr>
        <w:pStyle w:val="Textoindependiente"/>
        <w:ind w:left="87"/>
      </w:pPr>
      <w:r>
        <w:t>Artículo</w:t>
      </w:r>
      <w:r>
        <w:rPr>
          <w:spacing w:val="-4"/>
        </w:rPr>
        <w:t xml:space="preserve"> </w:t>
      </w:r>
      <w:r>
        <w:t>4.-</w:t>
      </w:r>
      <w:r>
        <w:rPr>
          <w:spacing w:val="-5"/>
        </w:rPr>
        <w:t xml:space="preserve"> </w:t>
      </w:r>
      <w:r>
        <w:t>MODIFÍCASE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229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Aguas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rPr>
          <w:spacing w:val="-2"/>
        </w:rPr>
        <w:t>sentido:</w:t>
      </w:r>
    </w:p>
    <w:p w:rsidR="00096AC6" w:rsidRDefault="00096AC6">
      <w:pPr>
        <w:pStyle w:val="Textoindependiente"/>
        <w:sectPr w:rsidR="00096AC6">
          <w:pgSz w:w="12250" w:h="18730"/>
          <w:pgMar w:top="1360" w:right="992" w:bottom="280" w:left="992" w:header="720" w:footer="720" w:gutter="0"/>
          <w:cols w:space="720"/>
        </w:sectPr>
      </w:pPr>
    </w:p>
    <w:p w:rsidR="00096AC6" w:rsidRDefault="00000000">
      <w:pPr>
        <w:pStyle w:val="Prrafodelista"/>
        <w:numPr>
          <w:ilvl w:val="0"/>
          <w:numId w:val="2"/>
        </w:numPr>
        <w:tabs>
          <w:tab w:val="left" w:pos="369"/>
        </w:tabs>
        <w:spacing w:before="76" w:line="360" w:lineRule="auto"/>
        <w:ind w:left="87" w:right="87" w:firstLine="0"/>
        <w:jc w:val="both"/>
      </w:pPr>
      <w:r>
        <w:lastRenderedPageBreak/>
        <w:t>Agréguese un inciso final del siguiente tenor: "Las directivas de las comunidades de aguas tendrán la obligación de denunciar ante la Dirección General de Aguas cualquier indicio de sobreexplotación,</w:t>
      </w:r>
      <w:r>
        <w:rPr>
          <w:spacing w:val="-5"/>
        </w:rPr>
        <w:t xml:space="preserve"> </w:t>
      </w:r>
      <w:r>
        <w:t>contaminación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daño</w:t>
      </w:r>
      <w:r>
        <w:rPr>
          <w:spacing w:val="-3"/>
        </w:rPr>
        <w:t xml:space="preserve"> </w:t>
      </w:r>
      <w:r>
        <w:t>ambiental provocado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titulares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de aprovechamiento de aguas subterráneas; estas podrán ser realizadas de manera anónima. Asimismo, deberán implementar mecanismos internos de fiscalización y monitoreo que permitan advertir tempranamente situaciones de afectación a la sustentabilidad del recurso hídrico. "</w:t>
      </w:r>
    </w:p>
    <w:p w:rsidR="00096AC6" w:rsidRDefault="00096AC6">
      <w:pPr>
        <w:pStyle w:val="Textoindependiente"/>
        <w:spacing w:before="129"/>
      </w:pPr>
    </w:p>
    <w:p w:rsidR="00096AC6" w:rsidRDefault="00000000">
      <w:pPr>
        <w:pStyle w:val="Textoindependiente"/>
        <w:ind w:left="87"/>
        <w:jc w:val="both"/>
      </w:pPr>
      <w:r>
        <w:t>Artículo</w:t>
      </w:r>
      <w:r>
        <w:rPr>
          <w:spacing w:val="-4"/>
        </w:rPr>
        <w:t xml:space="preserve"> </w:t>
      </w:r>
      <w:r>
        <w:t>5.-</w:t>
      </w:r>
      <w:r>
        <w:rPr>
          <w:spacing w:val="-5"/>
        </w:rPr>
        <w:t xml:space="preserve"> </w:t>
      </w:r>
      <w:r>
        <w:t>MODIFÍCASE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62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Aguas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siguiente</w:t>
      </w:r>
      <w:r>
        <w:rPr>
          <w:spacing w:val="-2"/>
        </w:rPr>
        <w:t xml:space="preserve"> sentido:</w:t>
      </w:r>
    </w:p>
    <w:p w:rsidR="00096AC6" w:rsidRDefault="00096AC6">
      <w:pPr>
        <w:pStyle w:val="Textoindependiente"/>
      </w:pPr>
    </w:p>
    <w:p w:rsidR="00096AC6" w:rsidRDefault="00096AC6">
      <w:pPr>
        <w:pStyle w:val="Textoindependiente"/>
        <w:spacing w:before="1"/>
      </w:pPr>
    </w:p>
    <w:p w:rsidR="00096AC6" w:rsidRDefault="00000000">
      <w:pPr>
        <w:pStyle w:val="Prrafodelista"/>
        <w:numPr>
          <w:ilvl w:val="0"/>
          <w:numId w:val="1"/>
        </w:numPr>
        <w:tabs>
          <w:tab w:val="left" w:pos="425"/>
        </w:tabs>
        <w:spacing w:line="360" w:lineRule="auto"/>
        <w:ind w:left="87" w:right="89" w:firstLine="0"/>
        <w:jc w:val="both"/>
      </w:pPr>
      <w:r>
        <w:t>Agréguese el siguiente inciso final: "Las comunidades de aguas podrán solicitar a la Dirección General de Aguas la aplicación de restricciones sobre el uso de los derechos de aprovechamiento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constate</w:t>
      </w:r>
      <w:r>
        <w:rPr>
          <w:spacing w:val="-3"/>
        </w:rPr>
        <w:t xml:space="preserve"> </w:t>
      </w:r>
      <w:r>
        <w:t>daño</w:t>
      </w:r>
      <w:r>
        <w:rPr>
          <w:spacing w:val="-2"/>
        </w:rPr>
        <w:t xml:space="preserve"> </w:t>
      </w:r>
      <w:r>
        <w:t>ambiental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afectación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sustentabilidad del</w:t>
      </w:r>
      <w:r>
        <w:rPr>
          <w:spacing w:val="-9"/>
        </w:rPr>
        <w:t xml:space="preserve"> </w:t>
      </w:r>
      <w:r>
        <w:t>acuífero.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DGA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responder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dicha</w:t>
      </w:r>
      <w:r>
        <w:rPr>
          <w:spacing w:val="-11"/>
        </w:rPr>
        <w:t xml:space="preserve"> </w:t>
      </w:r>
      <w:r>
        <w:t>solicitud</w:t>
      </w:r>
      <w:r>
        <w:rPr>
          <w:spacing w:val="-11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plazo</w:t>
      </w:r>
      <w:r>
        <w:rPr>
          <w:spacing w:val="-9"/>
        </w:rPr>
        <w:t xml:space="preserve"> </w:t>
      </w:r>
      <w:r>
        <w:t>razonable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fundar su decisión en base a criterios técnicos."</w:t>
      </w:r>
    </w:p>
    <w:p w:rsidR="00096AC6" w:rsidRDefault="00096AC6">
      <w:pPr>
        <w:pStyle w:val="Textoindependiente"/>
        <w:spacing w:before="128"/>
      </w:pPr>
    </w:p>
    <w:p w:rsidR="00096AC6" w:rsidRDefault="00000000">
      <w:pPr>
        <w:pStyle w:val="Textoindependiente"/>
        <w:ind w:left="87"/>
        <w:jc w:val="both"/>
        <w:rPr>
          <w:b/>
        </w:rPr>
      </w:pPr>
      <w:r>
        <w:rPr>
          <w:b/>
        </w:rPr>
        <w:t>DISPOSICIONES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TRANSITORIAS</w:t>
      </w:r>
    </w:p>
    <w:p w:rsidR="00096AC6" w:rsidRDefault="00096AC6">
      <w:pPr>
        <w:pStyle w:val="Textoindependiente"/>
        <w:rPr>
          <w:b/>
        </w:rPr>
      </w:pPr>
    </w:p>
    <w:p w:rsidR="00096AC6" w:rsidRDefault="00096AC6">
      <w:pPr>
        <w:pStyle w:val="Textoindependiente"/>
        <w:spacing w:before="1"/>
        <w:rPr>
          <w:b/>
        </w:rPr>
      </w:pPr>
    </w:p>
    <w:p w:rsidR="00096AC6" w:rsidRDefault="00000000">
      <w:pPr>
        <w:pStyle w:val="Textoindependiente"/>
        <w:spacing w:line="360" w:lineRule="auto"/>
        <w:ind w:left="87" w:right="89"/>
        <w:jc w:val="both"/>
      </w:pPr>
      <w:r>
        <w:t>Artículo primero.- Las comunidades de aguas deberán actualizar sus estatutos dentro de los seis meses siguientes a la entrada en vigencia de la presente ley para incorporar las nuevas facultades y obligaciones establecidas en esta norma. La Dirección General de Aguas deberá emitir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circular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directrices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implementación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estas</w:t>
      </w:r>
      <w:r>
        <w:rPr>
          <w:spacing w:val="-14"/>
        </w:rPr>
        <w:t xml:space="preserve"> </w:t>
      </w:r>
      <w:r>
        <w:t>modificaciones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plazo de tres meses desde la publicación de la ley en el Diario Oficial.</w:t>
      </w:r>
    </w:p>
    <w:sectPr w:rsidR="00096AC6">
      <w:pgSz w:w="12250" w:h="1873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0E"/>
    <w:multiLevelType w:val="hybridMultilevel"/>
    <w:tmpl w:val="4B82273E"/>
    <w:lvl w:ilvl="0" w:tplc="F78AF63A">
      <w:start w:val="1"/>
      <w:numFmt w:val="decimal"/>
      <w:lvlText w:val="%1."/>
      <w:lvlJc w:val="left"/>
      <w:pPr>
        <w:ind w:left="88" w:hanging="339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486518A">
      <w:numFmt w:val="bullet"/>
      <w:lvlText w:val="•"/>
      <w:lvlJc w:val="left"/>
      <w:pPr>
        <w:ind w:left="1097" w:hanging="339"/>
      </w:pPr>
      <w:rPr>
        <w:rFonts w:hint="default"/>
        <w:lang w:val="es-ES" w:eastAsia="en-US" w:bidi="ar-SA"/>
      </w:rPr>
    </w:lvl>
    <w:lvl w:ilvl="2" w:tplc="852A10DC">
      <w:numFmt w:val="bullet"/>
      <w:lvlText w:val="•"/>
      <w:lvlJc w:val="left"/>
      <w:pPr>
        <w:ind w:left="2115" w:hanging="339"/>
      </w:pPr>
      <w:rPr>
        <w:rFonts w:hint="default"/>
        <w:lang w:val="es-ES" w:eastAsia="en-US" w:bidi="ar-SA"/>
      </w:rPr>
    </w:lvl>
    <w:lvl w:ilvl="3" w:tplc="08D8889A">
      <w:numFmt w:val="bullet"/>
      <w:lvlText w:val="•"/>
      <w:lvlJc w:val="left"/>
      <w:pPr>
        <w:ind w:left="3133" w:hanging="339"/>
      </w:pPr>
      <w:rPr>
        <w:rFonts w:hint="default"/>
        <w:lang w:val="es-ES" w:eastAsia="en-US" w:bidi="ar-SA"/>
      </w:rPr>
    </w:lvl>
    <w:lvl w:ilvl="4" w:tplc="0F26A684">
      <w:numFmt w:val="bullet"/>
      <w:lvlText w:val="•"/>
      <w:lvlJc w:val="left"/>
      <w:pPr>
        <w:ind w:left="4151" w:hanging="339"/>
      </w:pPr>
      <w:rPr>
        <w:rFonts w:hint="default"/>
        <w:lang w:val="es-ES" w:eastAsia="en-US" w:bidi="ar-SA"/>
      </w:rPr>
    </w:lvl>
    <w:lvl w:ilvl="5" w:tplc="B3AC6B16">
      <w:numFmt w:val="bullet"/>
      <w:lvlText w:val="•"/>
      <w:lvlJc w:val="left"/>
      <w:pPr>
        <w:ind w:left="5169" w:hanging="339"/>
      </w:pPr>
      <w:rPr>
        <w:rFonts w:hint="default"/>
        <w:lang w:val="es-ES" w:eastAsia="en-US" w:bidi="ar-SA"/>
      </w:rPr>
    </w:lvl>
    <w:lvl w:ilvl="6" w:tplc="C3900DB8">
      <w:numFmt w:val="bullet"/>
      <w:lvlText w:val="•"/>
      <w:lvlJc w:val="left"/>
      <w:pPr>
        <w:ind w:left="6187" w:hanging="339"/>
      </w:pPr>
      <w:rPr>
        <w:rFonts w:hint="default"/>
        <w:lang w:val="es-ES" w:eastAsia="en-US" w:bidi="ar-SA"/>
      </w:rPr>
    </w:lvl>
    <w:lvl w:ilvl="7" w:tplc="9D4AB7C4">
      <w:numFmt w:val="bullet"/>
      <w:lvlText w:val="•"/>
      <w:lvlJc w:val="left"/>
      <w:pPr>
        <w:ind w:left="7204" w:hanging="339"/>
      </w:pPr>
      <w:rPr>
        <w:rFonts w:hint="default"/>
        <w:lang w:val="es-ES" w:eastAsia="en-US" w:bidi="ar-SA"/>
      </w:rPr>
    </w:lvl>
    <w:lvl w:ilvl="8" w:tplc="4E06CBCE">
      <w:numFmt w:val="bullet"/>
      <w:lvlText w:val="•"/>
      <w:lvlJc w:val="left"/>
      <w:pPr>
        <w:ind w:left="8222" w:hanging="339"/>
      </w:pPr>
      <w:rPr>
        <w:rFonts w:hint="default"/>
        <w:lang w:val="es-ES" w:eastAsia="en-US" w:bidi="ar-SA"/>
      </w:rPr>
    </w:lvl>
  </w:abstractNum>
  <w:abstractNum w:abstractNumId="1" w15:restartNumberingAfterBreak="0">
    <w:nsid w:val="5CDD5E84"/>
    <w:multiLevelType w:val="hybridMultilevel"/>
    <w:tmpl w:val="92FC7430"/>
    <w:lvl w:ilvl="0" w:tplc="BB729662">
      <w:start w:val="1"/>
      <w:numFmt w:val="upperRoman"/>
      <w:lvlText w:val="%1."/>
      <w:lvlJc w:val="left"/>
      <w:pPr>
        <w:ind w:left="808" w:hanging="524"/>
        <w:jc w:val="right"/>
      </w:pPr>
      <w:rPr>
        <w:rFonts w:ascii="Bookman Old Style" w:eastAsia="Bookman Old Style" w:hAnsi="Bookman Old Style" w:cs="Bookman Old Style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63A1314">
      <w:start w:val="1"/>
      <w:numFmt w:val="decimal"/>
      <w:lvlText w:val="%2."/>
      <w:lvlJc w:val="left"/>
      <w:pPr>
        <w:ind w:left="88" w:hanging="279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1784876">
      <w:numFmt w:val="bullet"/>
      <w:lvlText w:val="•"/>
      <w:lvlJc w:val="left"/>
      <w:pPr>
        <w:ind w:left="1850" w:hanging="279"/>
      </w:pPr>
      <w:rPr>
        <w:rFonts w:hint="default"/>
        <w:lang w:val="es-ES" w:eastAsia="en-US" w:bidi="ar-SA"/>
      </w:rPr>
    </w:lvl>
    <w:lvl w:ilvl="3" w:tplc="5CC2E23A">
      <w:numFmt w:val="bullet"/>
      <w:lvlText w:val="•"/>
      <w:lvlJc w:val="left"/>
      <w:pPr>
        <w:ind w:left="2901" w:hanging="279"/>
      </w:pPr>
      <w:rPr>
        <w:rFonts w:hint="default"/>
        <w:lang w:val="es-ES" w:eastAsia="en-US" w:bidi="ar-SA"/>
      </w:rPr>
    </w:lvl>
    <w:lvl w:ilvl="4" w:tplc="8718255A">
      <w:numFmt w:val="bullet"/>
      <w:lvlText w:val="•"/>
      <w:lvlJc w:val="left"/>
      <w:pPr>
        <w:ind w:left="3952" w:hanging="279"/>
      </w:pPr>
      <w:rPr>
        <w:rFonts w:hint="default"/>
        <w:lang w:val="es-ES" w:eastAsia="en-US" w:bidi="ar-SA"/>
      </w:rPr>
    </w:lvl>
    <w:lvl w:ilvl="5" w:tplc="42A8A988">
      <w:numFmt w:val="bullet"/>
      <w:lvlText w:val="•"/>
      <w:lvlJc w:val="left"/>
      <w:pPr>
        <w:ind w:left="5003" w:hanging="279"/>
      </w:pPr>
      <w:rPr>
        <w:rFonts w:hint="default"/>
        <w:lang w:val="es-ES" w:eastAsia="en-US" w:bidi="ar-SA"/>
      </w:rPr>
    </w:lvl>
    <w:lvl w:ilvl="6" w:tplc="3CC6CD66">
      <w:numFmt w:val="bullet"/>
      <w:lvlText w:val="•"/>
      <w:lvlJc w:val="left"/>
      <w:pPr>
        <w:ind w:left="6054" w:hanging="279"/>
      </w:pPr>
      <w:rPr>
        <w:rFonts w:hint="default"/>
        <w:lang w:val="es-ES" w:eastAsia="en-US" w:bidi="ar-SA"/>
      </w:rPr>
    </w:lvl>
    <w:lvl w:ilvl="7" w:tplc="57A4B894">
      <w:numFmt w:val="bullet"/>
      <w:lvlText w:val="•"/>
      <w:lvlJc w:val="left"/>
      <w:pPr>
        <w:ind w:left="7105" w:hanging="279"/>
      </w:pPr>
      <w:rPr>
        <w:rFonts w:hint="default"/>
        <w:lang w:val="es-ES" w:eastAsia="en-US" w:bidi="ar-SA"/>
      </w:rPr>
    </w:lvl>
    <w:lvl w:ilvl="8" w:tplc="744E6116">
      <w:numFmt w:val="bullet"/>
      <w:lvlText w:val="•"/>
      <w:lvlJc w:val="left"/>
      <w:pPr>
        <w:ind w:left="8156" w:hanging="279"/>
      </w:pPr>
      <w:rPr>
        <w:rFonts w:hint="default"/>
        <w:lang w:val="es-ES" w:eastAsia="en-US" w:bidi="ar-SA"/>
      </w:rPr>
    </w:lvl>
  </w:abstractNum>
  <w:abstractNum w:abstractNumId="2" w15:restartNumberingAfterBreak="0">
    <w:nsid w:val="5F662380"/>
    <w:multiLevelType w:val="hybridMultilevel"/>
    <w:tmpl w:val="22081060"/>
    <w:lvl w:ilvl="0" w:tplc="76900A44">
      <w:start w:val="1"/>
      <w:numFmt w:val="decimal"/>
      <w:lvlText w:val="%1."/>
      <w:lvlJc w:val="left"/>
      <w:pPr>
        <w:ind w:left="88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7E0AEA2">
      <w:numFmt w:val="bullet"/>
      <w:lvlText w:val="•"/>
      <w:lvlJc w:val="left"/>
      <w:pPr>
        <w:ind w:left="1097" w:hanging="284"/>
      </w:pPr>
      <w:rPr>
        <w:rFonts w:hint="default"/>
        <w:lang w:val="es-ES" w:eastAsia="en-US" w:bidi="ar-SA"/>
      </w:rPr>
    </w:lvl>
    <w:lvl w:ilvl="2" w:tplc="FDD22B2A">
      <w:numFmt w:val="bullet"/>
      <w:lvlText w:val="•"/>
      <w:lvlJc w:val="left"/>
      <w:pPr>
        <w:ind w:left="2115" w:hanging="284"/>
      </w:pPr>
      <w:rPr>
        <w:rFonts w:hint="default"/>
        <w:lang w:val="es-ES" w:eastAsia="en-US" w:bidi="ar-SA"/>
      </w:rPr>
    </w:lvl>
    <w:lvl w:ilvl="3" w:tplc="561855EC">
      <w:numFmt w:val="bullet"/>
      <w:lvlText w:val="•"/>
      <w:lvlJc w:val="left"/>
      <w:pPr>
        <w:ind w:left="3133" w:hanging="284"/>
      </w:pPr>
      <w:rPr>
        <w:rFonts w:hint="default"/>
        <w:lang w:val="es-ES" w:eastAsia="en-US" w:bidi="ar-SA"/>
      </w:rPr>
    </w:lvl>
    <w:lvl w:ilvl="4" w:tplc="B3F07BA4">
      <w:numFmt w:val="bullet"/>
      <w:lvlText w:val="•"/>
      <w:lvlJc w:val="left"/>
      <w:pPr>
        <w:ind w:left="4151" w:hanging="284"/>
      </w:pPr>
      <w:rPr>
        <w:rFonts w:hint="default"/>
        <w:lang w:val="es-ES" w:eastAsia="en-US" w:bidi="ar-SA"/>
      </w:rPr>
    </w:lvl>
    <w:lvl w:ilvl="5" w:tplc="D066955A">
      <w:numFmt w:val="bullet"/>
      <w:lvlText w:val="•"/>
      <w:lvlJc w:val="left"/>
      <w:pPr>
        <w:ind w:left="5169" w:hanging="284"/>
      </w:pPr>
      <w:rPr>
        <w:rFonts w:hint="default"/>
        <w:lang w:val="es-ES" w:eastAsia="en-US" w:bidi="ar-SA"/>
      </w:rPr>
    </w:lvl>
    <w:lvl w:ilvl="6" w:tplc="166E01F2">
      <w:numFmt w:val="bullet"/>
      <w:lvlText w:val="•"/>
      <w:lvlJc w:val="left"/>
      <w:pPr>
        <w:ind w:left="6187" w:hanging="284"/>
      </w:pPr>
      <w:rPr>
        <w:rFonts w:hint="default"/>
        <w:lang w:val="es-ES" w:eastAsia="en-US" w:bidi="ar-SA"/>
      </w:rPr>
    </w:lvl>
    <w:lvl w:ilvl="7" w:tplc="EAB6D580">
      <w:numFmt w:val="bullet"/>
      <w:lvlText w:val="•"/>
      <w:lvlJc w:val="left"/>
      <w:pPr>
        <w:ind w:left="7204" w:hanging="284"/>
      </w:pPr>
      <w:rPr>
        <w:rFonts w:hint="default"/>
        <w:lang w:val="es-ES" w:eastAsia="en-US" w:bidi="ar-SA"/>
      </w:rPr>
    </w:lvl>
    <w:lvl w:ilvl="8" w:tplc="4558B77A">
      <w:numFmt w:val="bullet"/>
      <w:lvlText w:val="•"/>
      <w:lvlJc w:val="left"/>
      <w:pPr>
        <w:ind w:left="8222" w:hanging="284"/>
      </w:pPr>
      <w:rPr>
        <w:rFonts w:hint="default"/>
        <w:lang w:val="es-ES" w:eastAsia="en-US" w:bidi="ar-SA"/>
      </w:rPr>
    </w:lvl>
  </w:abstractNum>
  <w:num w:numId="1" w16cid:durableId="729310358">
    <w:abstractNumId w:val="0"/>
  </w:num>
  <w:num w:numId="2" w16cid:durableId="145436753">
    <w:abstractNumId w:val="2"/>
  </w:num>
  <w:num w:numId="3" w16cid:durableId="23739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AC6"/>
    <w:rsid w:val="00045777"/>
    <w:rsid w:val="00096AC6"/>
    <w:rsid w:val="00A5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282E6-9CBE-4D4C-979C-A52F3274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47" w:right="351" w:firstLine="3"/>
      <w:jc w:val="center"/>
    </w:pPr>
    <w:rPr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 Bancada Diputados PC</dc:creator>
  <cp:lastModifiedBy>Guillermo Diaz Vallejos</cp:lastModifiedBy>
  <cp:revision>1</cp:revision>
  <dcterms:created xsi:type="dcterms:W3CDTF">2025-05-20T21:13:00Z</dcterms:created>
  <dcterms:modified xsi:type="dcterms:W3CDTF">2025-06-04T00:13:00Z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2016</vt:lpwstr>
  </property>
</Properties>
</file>