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11D8" w:rsidRDefault="00000000">
      <w:pPr>
        <w:pStyle w:val="Textoindependiente"/>
        <w:ind w:left="345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398218" cy="135902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218" cy="135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1D8" w:rsidRDefault="003F11D8">
      <w:pPr>
        <w:pStyle w:val="Textoindependiente"/>
        <w:rPr>
          <w:rFonts w:ascii="Times New Roman"/>
        </w:rPr>
      </w:pPr>
    </w:p>
    <w:p w:rsidR="003F11D8" w:rsidRDefault="003F11D8">
      <w:pPr>
        <w:pStyle w:val="Textoindependiente"/>
        <w:rPr>
          <w:rFonts w:ascii="Times New Roman"/>
        </w:rPr>
      </w:pPr>
    </w:p>
    <w:p w:rsidR="003F11D8" w:rsidRDefault="003F11D8">
      <w:pPr>
        <w:pStyle w:val="Textoindependiente"/>
        <w:spacing w:before="35"/>
        <w:rPr>
          <w:rFonts w:ascii="Times New Roman"/>
        </w:rPr>
      </w:pPr>
    </w:p>
    <w:p w:rsidR="003F11D8" w:rsidRDefault="00000000">
      <w:pPr>
        <w:pStyle w:val="Ttulo1"/>
        <w:spacing w:line="360" w:lineRule="auto"/>
        <w:ind w:right="64"/>
      </w:pPr>
      <w:r>
        <w:t>PROYECTO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LEY,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PERFECCIONA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PARTICIPACIÓN</w:t>
      </w:r>
      <w:r>
        <w:rPr>
          <w:spacing w:val="-6"/>
        </w:rPr>
        <w:t xml:space="preserve"> </w:t>
      </w:r>
      <w:r>
        <w:t>CIUDADANA EN LOS PROCESOS DE PLEBISCITOS COMUNALES.</w:t>
      </w:r>
    </w:p>
    <w:p w:rsidR="003F11D8" w:rsidRDefault="00000000">
      <w:pPr>
        <w:spacing w:before="2"/>
        <w:ind w:left="2937"/>
        <w:rPr>
          <w:sz w:val="16"/>
        </w:rPr>
      </w:pPr>
      <w:r>
        <w:rPr>
          <w:sz w:val="16"/>
        </w:rPr>
        <w:t>H.</w:t>
      </w:r>
      <w:r>
        <w:rPr>
          <w:spacing w:val="-8"/>
          <w:sz w:val="16"/>
        </w:rPr>
        <w:t xml:space="preserve"> </w:t>
      </w:r>
      <w:r>
        <w:rPr>
          <w:sz w:val="16"/>
        </w:rPr>
        <w:t>Diputada</w:t>
      </w:r>
      <w:r>
        <w:rPr>
          <w:spacing w:val="-6"/>
          <w:sz w:val="16"/>
        </w:rPr>
        <w:t xml:space="preserve"> </w:t>
      </w:r>
      <w:r>
        <w:rPr>
          <w:sz w:val="16"/>
        </w:rPr>
        <w:t>Yovana</w:t>
      </w:r>
      <w:r>
        <w:rPr>
          <w:spacing w:val="-6"/>
          <w:sz w:val="16"/>
        </w:rPr>
        <w:t xml:space="preserve"> </w:t>
      </w:r>
      <w:r>
        <w:rPr>
          <w:sz w:val="16"/>
        </w:rPr>
        <w:t>Ahumada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Palma.</w:t>
      </w:r>
    </w:p>
    <w:p w:rsidR="003F11D8" w:rsidRDefault="003F11D8">
      <w:pPr>
        <w:pStyle w:val="Textoindependiente"/>
        <w:rPr>
          <w:sz w:val="16"/>
        </w:rPr>
      </w:pPr>
    </w:p>
    <w:p w:rsidR="003F11D8" w:rsidRDefault="003F11D8">
      <w:pPr>
        <w:pStyle w:val="Textoindependiente"/>
        <w:rPr>
          <w:sz w:val="16"/>
        </w:rPr>
      </w:pPr>
    </w:p>
    <w:p w:rsidR="003F11D8" w:rsidRDefault="003F11D8">
      <w:pPr>
        <w:pStyle w:val="Textoindependiente"/>
        <w:rPr>
          <w:sz w:val="16"/>
        </w:rPr>
      </w:pPr>
    </w:p>
    <w:p w:rsidR="003F11D8" w:rsidRDefault="003F11D8">
      <w:pPr>
        <w:pStyle w:val="Textoindependiente"/>
        <w:spacing w:before="103"/>
        <w:rPr>
          <w:sz w:val="16"/>
        </w:rPr>
      </w:pPr>
    </w:p>
    <w:p w:rsidR="003F11D8" w:rsidRDefault="00000000">
      <w:pPr>
        <w:pStyle w:val="Ttulo1"/>
        <w:numPr>
          <w:ilvl w:val="0"/>
          <w:numId w:val="2"/>
        </w:numPr>
        <w:tabs>
          <w:tab w:val="left" w:pos="4412"/>
        </w:tabs>
        <w:ind w:left="4412"/>
        <w:jc w:val="left"/>
      </w:pPr>
      <w:r>
        <w:rPr>
          <w:spacing w:val="-2"/>
          <w:u w:val="single"/>
        </w:rPr>
        <w:t>PREÁMBULO</w:t>
      </w:r>
    </w:p>
    <w:p w:rsidR="003F11D8" w:rsidRDefault="003F11D8">
      <w:pPr>
        <w:pStyle w:val="Textoindependiente"/>
        <w:spacing w:before="65"/>
        <w:rPr>
          <w:b/>
        </w:rPr>
      </w:pPr>
    </w:p>
    <w:p w:rsidR="003F11D8" w:rsidRDefault="00000000">
      <w:pPr>
        <w:pStyle w:val="Textoindependiente"/>
        <w:spacing w:before="1" w:line="360" w:lineRule="auto"/>
        <w:ind w:left="102" w:right="115"/>
        <w:jc w:val="both"/>
      </w:pPr>
      <w:r>
        <w:t>El presente proyecto de ley es impulsado por la H. Diputada Yovana Ahumada Palma como respuesta a la necesidad de fortalecer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participación</w:t>
      </w:r>
      <w:r>
        <w:rPr>
          <w:spacing w:val="-17"/>
        </w:rPr>
        <w:t xml:space="preserve"> </w:t>
      </w:r>
      <w:r>
        <w:t>ciudadana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toma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decisiones locales, permitiendo que los plebiscitos comunales sean una herramienta efectiva y vinculante en la gestión municipal. De esta manera, fomentar la participación y legitimar las decisiones tomadas por las autoridades locales, es el camino que busca desarrollar la presente iniciativa.</w:t>
      </w:r>
    </w:p>
    <w:p w:rsidR="003F11D8" w:rsidRDefault="00000000">
      <w:pPr>
        <w:pStyle w:val="Textoindependiente"/>
        <w:spacing w:before="199" w:line="360" w:lineRule="auto"/>
        <w:ind w:left="102" w:right="115"/>
        <w:jc w:val="both"/>
      </w:pPr>
      <w:r>
        <w:t>Garantizar la voz de los vecinos, y que esta tenga un impacto real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planificación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ejecución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políticas</w:t>
      </w:r>
      <w:r>
        <w:rPr>
          <w:spacing w:val="-16"/>
        </w:rPr>
        <w:t xml:space="preserve"> </w:t>
      </w:r>
      <w:r>
        <w:t>municipales, promover una democracia más participativa, transparente, acorde con las necesidades de la comunidad, es el objeto central del presente proyecto de ley.</w:t>
      </w:r>
    </w:p>
    <w:p w:rsidR="003F11D8" w:rsidRDefault="00000000">
      <w:pPr>
        <w:pStyle w:val="Ttulo1"/>
        <w:numPr>
          <w:ilvl w:val="0"/>
          <w:numId w:val="2"/>
        </w:numPr>
        <w:tabs>
          <w:tab w:val="left" w:pos="4122"/>
        </w:tabs>
        <w:spacing w:before="200"/>
        <w:ind w:left="4122" w:hanging="717"/>
        <w:jc w:val="left"/>
      </w:pPr>
      <w:r>
        <w:rPr>
          <w:spacing w:val="-2"/>
          <w:u w:val="single"/>
        </w:rPr>
        <w:t>CONSIDERANDO:</w:t>
      </w:r>
    </w:p>
    <w:p w:rsidR="003F11D8" w:rsidRDefault="003F11D8">
      <w:pPr>
        <w:pStyle w:val="Textoindependiente"/>
        <w:spacing w:before="145"/>
        <w:rPr>
          <w:b/>
        </w:rPr>
      </w:pPr>
    </w:p>
    <w:p w:rsidR="003F11D8" w:rsidRDefault="00000000">
      <w:pPr>
        <w:pStyle w:val="Textoindependiente"/>
        <w:spacing w:line="360" w:lineRule="auto"/>
        <w:ind w:left="102" w:right="115"/>
        <w:jc w:val="both"/>
      </w:pPr>
      <w:r>
        <w:t>Que, la democracia no se debe reducir a la elección periódica de</w:t>
      </w:r>
      <w:r>
        <w:rPr>
          <w:spacing w:val="-13"/>
        </w:rPr>
        <w:t xml:space="preserve"> </w:t>
      </w:r>
      <w:r>
        <w:t>autoridades;</w:t>
      </w:r>
      <w:r>
        <w:rPr>
          <w:spacing w:val="-13"/>
        </w:rPr>
        <w:t xml:space="preserve"> </w:t>
      </w:r>
      <w:r>
        <w:t>sino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debe</w:t>
      </w:r>
      <w:r>
        <w:rPr>
          <w:spacing w:val="-13"/>
        </w:rPr>
        <w:t xml:space="preserve"> </w:t>
      </w:r>
      <w:r>
        <w:t>construirse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esencia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 participación activa y vinculante de la ciudadanía en la toma de</w:t>
      </w:r>
      <w:r>
        <w:rPr>
          <w:spacing w:val="-14"/>
        </w:rPr>
        <w:t xml:space="preserve"> </w:t>
      </w:r>
      <w:r>
        <w:t>decisiones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afectan</w:t>
      </w:r>
      <w:r>
        <w:rPr>
          <w:spacing w:val="-14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vida</w:t>
      </w:r>
      <w:r>
        <w:rPr>
          <w:spacing w:val="-17"/>
        </w:rPr>
        <w:t xml:space="preserve"> </w:t>
      </w:r>
      <w:r>
        <w:t>cotidiana.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contexto,</w:t>
      </w:r>
    </w:p>
    <w:p w:rsidR="003F11D8" w:rsidRDefault="003F11D8">
      <w:pPr>
        <w:spacing w:line="360" w:lineRule="auto"/>
        <w:jc w:val="both"/>
        <w:sectPr w:rsidR="003F11D8">
          <w:footerReference w:type="default" r:id="rId8"/>
          <w:type w:val="continuous"/>
          <w:pgSz w:w="12240" w:h="15840"/>
          <w:pgMar w:top="1040" w:right="1580" w:bottom="1200" w:left="1600" w:header="0" w:footer="1000" w:gutter="0"/>
          <w:pgBorders w:offsetFrom="page">
            <w:top w:val="single" w:sz="4" w:space="24" w:color="FF3399"/>
            <w:left w:val="single" w:sz="4" w:space="24" w:color="FF3399"/>
            <w:bottom w:val="single" w:sz="4" w:space="24" w:color="FF3399"/>
            <w:right w:val="single" w:sz="4" w:space="24" w:color="FF3399"/>
          </w:pgBorders>
          <w:pgNumType w:start="1"/>
          <w:cols w:space="720"/>
        </w:sectPr>
      </w:pPr>
    </w:p>
    <w:p w:rsidR="003F11D8" w:rsidRDefault="00000000">
      <w:pPr>
        <w:pStyle w:val="Textoindependiente"/>
        <w:spacing w:before="72" w:line="360" w:lineRule="auto"/>
        <w:ind w:left="102" w:right="117"/>
        <w:jc w:val="both"/>
      </w:pPr>
      <w:r>
        <w:lastRenderedPageBreak/>
        <w:t>los plebiscitos comunales constituyen una herramienta clave para fortalecer la gobernanza local, permitiendo que los vecinos</w:t>
      </w:r>
      <w:r>
        <w:rPr>
          <w:spacing w:val="-17"/>
        </w:rPr>
        <w:t xml:space="preserve"> </w:t>
      </w:r>
      <w:r>
        <w:t>incidan</w:t>
      </w:r>
      <w:r>
        <w:rPr>
          <w:spacing w:val="-17"/>
        </w:rPr>
        <w:t xml:space="preserve"> </w:t>
      </w:r>
      <w:r>
        <w:t>directamente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materias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interés</w:t>
      </w:r>
      <w:r>
        <w:rPr>
          <w:spacing w:val="-14"/>
        </w:rPr>
        <w:t xml:space="preserve"> </w:t>
      </w:r>
      <w:r>
        <w:t>común.</w:t>
      </w:r>
      <w:r>
        <w:rPr>
          <w:spacing w:val="-17"/>
        </w:rPr>
        <w:t xml:space="preserve"> </w:t>
      </w:r>
      <w:r>
        <w:t>Sin embargo, la actual regulación de estos procesos en Chile presenta</w:t>
      </w:r>
      <w:r>
        <w:rPr>
          <w:spacing w:val="-36"/>
        </w:rPr>
        <w:t xml:space="preserve"> </w:t>
      </w:r>
      <w:r>
        <w:t>serias</w:t>
      </w:r>
      <w:r>
        <w:rPr>
          <w:spacing w:val="-37"/>
        </w:rPr>
        <w:t xml:space="preserve"> </w:t>
      </w:r>
      <w:r>
        <w:t>limitaciones</w:t>
      </w:r>
      <w:r>
        <w:rPr>
          <w:spacing w:val="-36"/>
        </w:rPr>
        <w:t xml:space="preserve"> </w:t>
      </w:r>
      <w:r>
        <w:t>que</w:t>
      </w:r>
      <w:r>
        <w:rPr>
          <w:spacing w:val="-36"/>
        </w:rPr>
        <w:t xml:space="preserve"> </w:t>
      </w:r>
      <w:r>
        <w:t>impiden</w:t>
      </w:r>
      <w:r>
        <w:rPr>
          <w:spacing w:val="-36"/>
        </w:rPr>
        <w:t xml:space="preserve"> </w:t>
      </w:r>
      <w:r>
        <w:t>su</w:t>
      </w:r>
      <w:r>
        <w:rPr>
          <w:spacing w:val="-36"/>
        </w:rPr>
        <w:t xml:space="preserve"> </w:t>
      </w:r>
      <w:r>
        <w:t>verdadero</w:t>
      </w:r>
      <w:r>
        <w:rPr>
          <w:spacing w:val="-36"/>
        </w:rPr>
        <w:t xml:space="preserve"> </w:t>
      </w:r>
      <w:r>
        <w:t>potencial como mecanismo de expresión soberana.</w:t>
      </w:r>
    </w:p>
    <w:p w:rsidR="003F11D8" w:rsidRDefault="003F11D8">
      <w:pPr>
        <w:pStyle w:val="Textoindependiente"/>
        <w:spacing w:before="10"/>
      </w:pPr>
    </w:p>
    <w:p w:rsidR="003F11D8" w:rsidRDefault="00000000">
      <w:pPr>
        <w:pStyle w:val="Textoindependiente"/>
        <w:spacing w:line="360" w:lineRule="auto"/>
        <w:ind w:left="102" w:right="115"/>
        <w:jc w:val="both"/>
      </w:pPr>
      <w:r>
        <w:t>Uno de los principales problemas de la normativa vigente son las actuales restricciones y complejidades en la convocatoria de plebiscitos limitan el acceso de los ciudadanos a esta herramienta democrática. Hoy, solo los alcaldes pueden convocarlos, y aunque los vecinos pueden solicitar su realización</w:t>
      </w:r>
      <w:r>
        <w:rPr>
          <w:spacing w:val="-34"/>
        </w:rPr>
        <w:t xml:space="preserve"> </w:t>
      </w:r>
      <w:r>
        <w:t>mediante</w:t>
      </w:r>
      <w:r>
        <w:rPr>
          <w:spacing w:val="-34"/>
        </w:rPr>
        <w:t xml:space="preserve"> </w:t>
      </w:r>
      <w:r>
        <w:t>firmas,</w:t>
      </w:r>
      <w:r>
        <w:rPr>
          <w:spacing w:val="-34"/>
        </w:rPr>
        <w:t xml:space="preserve"> </w:t>
      </w:r>
      <w:r>
        <w:t>el</w:t>
      </w:r>
      <w:r>
        <w:rPr>
          <w:spacing w:val="-34"/>
        </w:rPr>
        <w:t xml:space="preserve"> </w:t>
      </w:r>
      <w:r>
        <w:t>quórum,</w:t>
      </w:r>
      <w:r>
        <w:rPr>
          <w:spacing w:val="-34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forma</w:t>
      </w:r>
      <w:r>
        <w:rPr>
          <w:spacing w:val="-34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publicidad, apoyo</w:t>
      </w:r>
      <w:r>
        <w:rPr>
          <w:spacing w:val="-31"/>
        </w:rPr>
        <w:t xml:space="preserve"> </w:t>
      </w:r>
      <w:r>
        <w:t>en</w:t>
      </w:r>
      <w:r>
        <w:rPr>
          <w:spacing w:val="-31"/>
        </w:rPr>
        <w:t xml:space="preserve"> </w:t>
      </w:r>
      <w:r>
        <w:t>difusión,</w:t>
      </w:r>
      <w:r>
        <w:rPr>
          <w:spacing w:val="-31"/>
        </w:rPr>
        <w:t xml:space="preserve"> </w:t>
      </w:r>
      <w:r>
        <w:t>que</w:t>
      </w:r>
      <w:r>
        <w:rPr>
          <w:spacing w:val="-31"/>
        </w:rPr>
        <w:t xml:space="preserve"> </w:t>
      </w:r>
      <w:r>
        <w:t>permita</w:t>
      </w:r>
      <w:r>
        <w:rPr>
          <w:spacing w:val="-31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los</w:t>
      </w:r>
      <w:r>
        <w:rPr>
          <w:spacing w:val="-31"/>
        </w:rPr>
        <w:t xml:space="preserve"> </w:t>
      </w:r>
      <w:r>
        <w:t>demás</w:t>
      </w:r>
      <w:r>
        <w:rPr>
          <w:spacing w:val="-31"/>
        </w:rPr>
        <w:t xml:space="preserve"> </w:t>
      </w:r>
      <w:r>
        <w:t>habitantes</w:t>
      </w:r>
      <w:r>
        <w:rPr>
          <w:spacing w:val="-31"/>
        </w:rPr>
        <w:t xml:space="preserve"> </w:t>
      </w:r>
      <w:r>
        <w:t>comunales tomar el conocimiento que le permita tomar la decisión de participar o solicitar una realización obstaculiza su activación. En este sentido, una reforma que considere mecanismos más accesibles para que la ciudadanía tenga mayor incidencia</w:t>
      </w:r>
      <w:r>
        <w:rPr>
          <w:spacing w:val="-35"/>
        </w:rPr>
        <w:t xml:space="preserve"> </w:t>
      </w:r>
      <w:r>
        <w:t>en</w:t>
      </w:r>
      <w:r>
        <w:rPr>
          <w:spacing w:val="-34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agenda</w:t>
      </w:r>
      <w:r>
        <w:rPr>
          <w:spacing w:val="-34"/>
        </w:rPr>
        <w:t xml:space="preserve"> </w:t>
      </w:r>
      <w:r>
        <w:t>pública</w:t>
      </w:r>
      <w:r>
        <w:rPr>
          <w:spacing w:val="-34"/>
        </w:rPr>
        <w:t xml:space="preserve"> </w:t>
      </w:r>
      <w:r>
        <w:t>local,</w:t>
      </w:r>
      <w:r>
        <w:rPr>
          <w:spacing w:val="-34"/>
        </w:rPr>
        <w:t xml:space="preserve"> </w:t>
      </w:r>
      <w:r>
        <w:t>reforzara</w:t>
      </w:r>
      <w:r>
        <w:rPr>
          <w:spacing w:val="-34"/>
        </w:rPr>
        <w:t xml:space="preserve"> </w:t>
      </w:r>
      <w:r>
        <w:t>la</w:t>
      </w:r>
      <w:r>
        <w:rPr>
          <w:spacing w:val="-33"/>
        </w:rPr>
        <w:t xml:space="preserve"> </w:t>
      </w:r>
      <w:r>
        <w:t>legitimidad de las decisiones municipales, ya que estas contarían con un respaldo directo de la ciudadanía.</w:t>
      </w:r>
    </w:p>
    <w:p w:rsidR="003F11D8" w:rsidRDefault="003F11D8">
      <w:pPr>
        <w:pStyle w:val="Textoindependiente"/>
        <w:spacing w:before="9"/>
      </w:pPr>
    </w:p>
    <w:p w:rsidR="003F11D8" w:rsidRDefault="00000000">
      <w:pPr>
        <w:pStyle w:val="Textoindependiente"/>
        <w:spacing w:line="360" w:lineRule="auto"/>
        <w:ind w:left="102" w:right="117"/>
        <w:jc w:val="both"/>
      </w:pPr>
      <w:r>
        <w:t>Contribuir</w:t>
      </w:r>
      <w:r>
        <w:rPr>
          <w:spacing w:val="-17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gestión</w:t>
      </w:r>
      <w:r>
        <w:rPr>
          <w:spacing w:val="-17"/>
        </w:rPr>
        <w:t xml:space="preserve"> </w:t>
      </w:r>
      <w:r>
        <w:t>pública</w:t>
      </w:r>
      <w:r>
        <w:rPr>
          <w:spacing w:val="-14"/>
        </w:rPr>
        <w:t xml:space="preserve"> </w:t>
      </w:r>
      <w:r>
        <w:t>más</w:t>
      </w:r>
      <w:r>
        <w:rPr>
          <w:spacing w:val="-17"/>
        </w:rPr>
        <w:t xml:space="preserve"> </w:t>
      </w:r>
      <w:r>
        <w:t>transparente</w:t>
      </w:r>
      <w:r>
        <w:rPr>
          <w:spacing w:val="-14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alineada con las necesidades reales de los vecinos, que, disminuya la posibilidad de que los intereses políticos, partidistas o económicos primen por sobre el bienestar común, es el camino al cual debemos acercarnos como sociedad.</w:t>
      </w:r>
    </w:p>
    <w:p w:rsidR="003F11D8" w:rsidRDefault="003F11D8">
      <w:pPr>
        <w:pStyle w:val="Textoindependiente"/>
        <w:spacing w:before="9"/>
      </w:pPr>
    </w:p>
    <w:p w:rsidR="003F11D8" w:rsidRDefault="00000000">
      <w:pPr>
        <w:pStyle w:val="Textoindependiente"/>
        <w:spacing w:before="1" w:line="360" w:lineRule="auto"/>
        <w:ind w:left="102" w:right="115"/>
        <w:jc w:val="both"/>
      </w:pPr>
      <w:r>
        <w:t>Es fundamental retribuir la confianza de quienes eligen autoridades en materias propias, que son de relevancia para las</w:t>
      </w:r>
      <w:r>
        <w:rPr>
          <w:spacing w:val="-31"/>
        </w:rPr>
        <w:t xml:space="preserve"> </w:t>
      </w:r>
      <w:r>
        <w:t>comunidades</w:t>
      </w:r>
      <w:r>
        <w:rPr>
          <w:spacing w:val="-31"/>
        </w:rPr>
        <w:t xml:space="preserve"> </w:t>
      </w:r>
      <w:r>
        <w:t>en</w:t>
      </w:r>
      <w:r>
        <w:rPr>
          <w:spacing w:val="-31"/>
        </w:rPr>
        <w:t xml:space="preserve"> </w:t>
      </w:r>
      <w:r>
        <w:t>cada</w:t>
      </w:r>
      <w:r>
        <w:rPr>
          <w:spacing w:val="-31"/>
        </w:rPr>
        <w:t xml:space="preserve"> </w:t>
      </w:r>
      <w:r>
        <w:t>municipio</w:t>
      </w:r>
      <w:r>
        <w:rPr>
          <w:spacing w:val="-29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nuestro</w:t>
      </w:r>
      <w:r>
        <w:rPr>
          <w:spacing w:val="-31"/>
        </w:rPr>
        <w:t xml:space="preserve"> </w:t>
      </w:r>
      <w:r>
        <w:t>país.</w:t>
      </w:r>
      <w:r>
        <w:rPr>
          <w:spacing w:val="-29"/>
        </w:rPr>
        <w:t xml:space="preserve"> </w:t>
      </w:r>
      <w:r>
        <w:t>La</w:t>
      </w:r>
      <w:r>
        <w:rPr>
          <w:spacing w:val="-30"/>
        </w:rPr>
        <w:t xml:space="preserve"> </w:t>
      </w:r>
      <w:r>
        <w:t>educación cívica y el sentido de pertenencia de la población, se consolida</w:t>
      </w:r>
      <w:r>
        <w:rPr>
          <w:spacing w:val="80"/>
        </w:rPr>
        <w:t xml:space="preserve"> </w:t>
      </w:r>
      <w:r>
        <w:t>con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participación.</w:t>
      </w:r>
      <w:r>
        <w:rPr>
          <w:spacing w:val="80"/>
        </w:rPr>
        <w:t xml:space="preserve"> </w:t>
      </w:r>
      <w:r>
        <w:t>Los</w:t>
      </w:r>
      <w:r>
        <w:rPr>
          <w:spacing w:val="80"/>
        </w:rPr>
        <w:t xml:space="preserve"> </w:t>
      </w:r>
      <w:r>
        <w:t>ciudadanos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verían</w:t>
      </w:r>
    </w:p>
    <w:p w:rsidR="003F11D8" w:rsidRDefault="003F11D8">
      <w:pPr>
        <w:spacing w:line="360" w:lineRule="auto"/>
        <w:jc w:val="both"/>
        <w:sectPr w:rsidR="003F11D8">
          <w:pgSz w:w="12240" w:h="15840"/>
          <w:pgMar w:top="1060" w:right="1580" w:bottom="1200" w:left="1600" w:header="0" w:footer="1000" w:gutter="0"/>
          <w:pgBorders w:offsetFrom="page">
            <w:top w:val="single" w:sz="4" w:space="24" w:color="FF3399"/>
            <w:left w:val="single" w:sz="4" w:space="24" w:color="FF3399"/>
            <w:bottom w:val="single" w:sz="4" w:space="24" w:color="FF3399"/>
            <w:right w:val="single" w:sz="4" w:space="24" w:color="FF3399"/>
          </w:pgBorders>
          <w:cols w:space="720"/>
        </w:sectPr>
      </w:pPr>
    </w:p>
    <w:p w:rsidR="003F11D8" w:rsidRDefault="00000000">
      <w:pPr>
        <w:pStyle w:val="Textoindependiente"/>
        <w:spacing w:before="72" w:line="360" w:lineRule="auto"/>
        <w:ind w:left="102" w:right="117"/>
        <w:jc w:val="both"/>
      </w:pPr>
      <w:r>
        <w:lastRenderedPageBreak/>
        <w:t>incentivados a informarse, debatir y comprometerse con los asuntos públicos, fortaleciendo así la cultura democrática a nivel local. En un país donde la desafección política es un problema creciente, este tipo de medidas permitiría recuperar la confianza en nuestras instituciones.</w:t>
      </w:r>
    </w:p>
    <w:p w:rsidR="003F11D8" w:rsidRDefault="003F11D8">
      <w:pPr>
        <w:pStyle w:val="Textoindependiente"/>
        <w:spacing w:before="10"/>
      </w:pPr>
    </w:p>
    <w:p w:rsidR="003F11D8" w:rsidRDefault="00000000">
      <w:pPr>
        <w:pStyle w:val="Textoindependiente"/>
        <w:spacing w:line="360" w:lineRule="auto"/>
        <w:ind w:left="102" w:right="117"/>
        <w:jc w:val="both"/>
      </w:pPr>
      <w:r>
        <w:t>La rigidez actual de nuestra legislación, impone barreras significativas para su convocatoria, ya que no solo limita la capacidad de organización ciudadana, sino que también reduce la representatividad y legitimidad del proceso democrático a nivel local. Flexibilizar y establecer mecanismos más accesibles y equitativos que permitan una mayor autonomía de los</w:t>
      </w:r>
      <w:r>
        <w:rPr>
          <w:spacing w:val="-17"/>
        </w:rPr>
        <w:t xml:space="preserve"> </w:t>
      </w:r>
      <w:r>
        <w:t>ciudadanos</w:t>
      </w:r>
      <w:r>
        <w:rPr>
          <w:spacing w:val="-17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convocatoria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estos</w:t>
      </w:r>
      <w:r>
        <w:rPr>
          <w:spacing w:val="-17"/>
        </w:rPr>
        <w:t xml:space="preserve"> </w:t>
      </w:r>
      <w:r>
        <w:t>procesos,</w:t>
      </w:r>
      <w:r>
        <w:rPr>
          <w:spacing w:val="-17"/>
        </w:rPr>
        <w:t xml:space="preserve"> </w:t>
      </w:r>
      <w:r>
        <w:t xml:space="preserve">asegurara que la voluntad popular pueda manifestarse sin depender exclusivamente de la voluntad de la autoridad municipal de </w:t>
      </w:r>
      <w:r>
        <w:rPr>
          <w:spacing w:val="-2"/>
        </w:rPr>
        <w:t>turno.</w:t>
      </w:r>
    </w:p>
    <w:p w:rsidR="003F11D8" w:rsidRDefault="003F11D8">
      <w:pPr>
        <w:pStyle w:val="Textoindependiente"/>
        <w:spacing w:before="9"/>
      </w:pPr>
    </w:p>
    <w:p w:rsidR="003F11D8" w:rsidRDefault="00000000">
      <w:pPr>
        <w:pStyle w:val="Textoindependiente"/>
        <w:spacing w:before="1" w:line="360" w:lineRule="auto"/>
        <w:ind w:left="102" w:right="116"/>
        <w:jc w:val="both"/>
      </w:pPr>
      <w:r>
        <w:t>La falta de accesibilidad a los plebiscitos comunales afecta de manera desproporcionada a los sectores más vulnerables, quienes suelen enfrentar mayores dificultades para participar en instancias de decisión política. Factores como la lejanía geográfica,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falta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acceso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información,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limitaciones económicas y el desconocimiento de los procedimientos administrativos restringen la capacidad de estos grupos para ejercer</w:t>
      </w:r>
      <w:r>
        <w:rPr>
          <w:spacing w:val="-14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derecho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decidir</w:t>
      </w:r>
      <w:r>
        <w:rPr>
          <w:spacing w:val="-14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asuntos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impactan</w:t>
      </w:r>
      <w:r>
        <w:rPr>
          <w:spacing w:val="-14"/>
        </w:rPr>
        <w:t xml:space="preserve"> </w:t>
      </w:r>
      <w:r>
        <w:t>su calidad de vida. Con esta modificación del marco regulatorio, nos encaminamos a eliminar estas barreras mediante la simplificación</w:t>
      </w:r>
      <w:r>
        <w:rPr>
          <w:spacing w:val="-22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los</w:t>
      </w:r>
      <w:r>
        <w:rPr>
          <w:spacing w:val="-22"/>
        </w:rPr>
        <w:t xml:space="preserve"> </w:t>
      </w:r>
      <w:r>
        <w:t>procedimientos</w:t>
      </w:r>
      <w:r>
        <w:rPr>
          <w:spacing w:val="-22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difusión,</w:t>
      </w:r>
      <w:r>
        <w:rPr>
          <w:spacing w:val="-22"/>
        </w:rPr>
        <w:t xml:space="preserve"> </w:t>
      </w:r>
      <w:r>
        <w:t>convocatoria y participación. Garantizar la participación de todos los ciudadanos, sin distinción de su situación socioeconómica, no solo</w:t>
      </w:r>
      <w:r>
        <w:rPr>
          <w:spacing w:val="-34"/>
        </w:rPr>
        <w:t xml:space="preserve"> </w:t>
      </w:r>
      <w:r>
        <w:t>fortalece</w:t>
      </w:r>
      <w:r>
        <w:rPr>
          <w:spacing w:val="-34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democracia</w:t>
      </w:r>
      <w:r>
        <w:rPr>
          <w:spacing w:val="-34"/>
        </w:rPr>
        <w:t xml:space="preserve"> </w:t>
      </w:r>
      <w:r>
        <w:t>local,</w:t>
      </w:r>
      <w:r>
        <w:rPr>
          <w:spacing w:val="-34"/>
        </w:rPr>
        <w:t xml:space="preserve"> </w:t>
      </w:r>
      <w:r>
        <w:t>sino</w:t>
      </w:r>
      <w:r>
        <w:rPr>
          <w:spacing w:val="-34"/>
        </w:rPr>
        <w:t xml:space="preserve"> </w:t>
      </w:r>
      <w:r>
        <w:t>que</w:t>
      </w:r>
      <w:r>
        <w:rPr>
          <w:spacing w:val="-34"/>
        </w:rPr>
        <w:t xml:space="preserve"> </w:t>
      </w:r>
      <w:r>
        <w:t>también</w:t>
      </w:r>
      <w:r>
        <w:rPr>
          <w:spacing w:val="-34"/>
        </w:rPr>
        <w:t xml:space="preserve"> </w:t>
      </w:r>
      <w:r>
        <w:t>contribuye a la construcción de comunidades más cohesionadas y comprometidas con su desarrollo.</w:t>
      </w:r>
    </w:p>
    <w:p w:rsidR="003F11D8" w:rsidRDefault="003F11D8">
      <w:pPr>
        <w:spacing w:line="360" w:lineRule="auto"/>
        <w:jc w:val="both"/>
        <w:sectPr w:rsidR="003F11D8">
          <w:pgSz w:w="12240" w:h="15840"/>
          <w:pgMar w:top="1060" w:right="1580" w:bottom="1200" w:left="1600" w:header="0" w:footer="1000" w:gutter="0"/>
          <w:pgBorders w:offsetFrom="page">
            <w:top w:val="single" w:sz="4" w:space="24" w:color="FF3399"/>
            <w:left w:val="single" w:sz="4" w:space="24" w:color="FF3399"/>
            <w:bottom w:val="single" w:sz="4" w:space="24" w:color="FF3399"/>
            <w:right w:val="single" w:sz="4" w:space="24" w:color="FF3399"/>
          </w:pgBorders>
          <w:cols w:space="720"/>
        </w:sectPr>
      </w:pPr>
    </w:p>
    <w:p w:rsidR="003F11D8" w:rsidRDefault="00000000">
      <w:pPr>
        <w:spacing w:before="72" w:line="360" w:lineRule="auto"/>
        <w:ind w:left="102" w:right="115"/>
        <w:jc w:val="both"/>
        <w:rPr>
          <w:b/>
          <w:i/>
          <w:sz w:val="24"/>
        </w:rPr>
      </w:pPr>
      <w:r>
        <w:rPr>
          <w:sz w:val="24"/>
        </w:rPr>
        <w:lastRenderedPageBreak/>
        <w:t>Mejorar nuestro marco regulatorio, en relación a los plebiscitos comunales es una necesidad para avanzar hacia una democracia más participativa y efectiva, profundizar la vinculación</w:t>
      </w:r>
      <w:r>
        <w:rPr>
          <w:spacing w:val="-16"/>
          <w:sz w:val="24"/>
        </w:rPr>
        <w:t xml:space="preserve"> </w:t>
      </w:r>
      <w:r>
        <w:rPr>
          <w:sz w:val="24"/>
        </w:rPr>
        <w:t>con</w:t>
      </w:r>
      <w:r>
        <w:rPr>
          <w:spacing w:val="-16"/>
          <w:sz w:val="24"/>
        </w:rPr>
        <w:t xml:space="preserve"> </w:t>
      </w:r>
      <w:r>
        <w:rPr>
          <w:sz w:val="24"/>
        </w:rPr>
        <w:t>sus</w:t>
      </w:r>
      <w:r>
        <w:rPr>
          <w:spacing w:val="-16"/>
          <w:sz w:val="24"/>
        </w:rPr>
        <w:t xml:space="preserve"> </w:t>
      </w:r>
      <w:r>
        <w:rPr>
          <w:sz w:val="24"/>
        </w:rPr>
        <w:t>resultados,</w:t>
      </w:r>
      <w:r>
        <w:rPr>
          <w:spacing w:val="-16"/>
          <w:sz w:val="24"/>
        </w:rPr>
        <w:t xml:space="preserve"> </w:t>
      </w:r>
      <w:r>
        <w:rPr>
          <w:sz w:val="24"/>
        </w:rPr>
        <w:t>reducir</w:t>
      </w:r>
      <w:r>
        <w:rPr>
          <w:spacing w:val="-16"/>
          <w:sz w:val="24"/>
        </w:rPr>
        <w:t xml:space="preserve"> </w:t>
      </w:r>
      <w:r>
        <w:rPr>
          <w:sz w:val="24"/>
        </w:rPr>
        <w:t>las</w:t>
      </w:r>
      <w:r>
        <w:rPr>
          <w:spacing w:val="-16"/>
          <w:sz w:val="24"/>
        </w:rPr>
        <w:t xml:space="preserve"> </w:t>
      </w:r>
      <w:r>
        <w:rPr>
          <w:sz w:val="24"/>
        </w:rPr>
        <w:t>barreras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acceso y</w:t>
      </w:r>
      <w:r>
        <w:rPr>
          <w:spacing w:val="-17"/>
          <w:sz w:val="24"/>
        </w:rPr>
        <w:t xml:space="preserve"> </w:t>
      </w:r>
      <w:r>
        <w:rPr>
          <w:sz w:val="24"/>
        </w:rPr>
        <w:t>modernizar</w:t>
      </w:r>
      <w:r>
        <w:rPr>
          <w:spacing w:val="-17"/>
          <w:sz w:val="24"/>
        </w:rPr>
        <w:t xml:space="preserve"> </w:t>
      </w:r>
      <w:r>
        <w:rPr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z w:val="24"/>
        </w:rPr>
        <w:t>procedimientos,</w:t>
      </w:r>
      <w:r>
        <w:rPr>
          <w:spacing w:val="-17"/>
          <w:sz w:val="24"/>
        </w:rPr>
        <w:t xml:space="preserve"> </w:t>
      </w:r>
      <w:r>
        <w:rPr>
          <w:sz w:val="24"/>
        </w:rPr>
        <w:t>que</w:t>
      </w:r>
      <w:r>
        <w:rPr>
          <w:spacing w:val="-17"/>
          <w:sz w:val="24"/>
        </w:rPr>
        <w:t xml:space="preserve"> </w:t>
      </w:r>
      <w:r>
        <w:rPr>
          <w:sz w:val="24"/>
        </w:rPr>
        <w:t>permitan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ciudadanos tener una voz real en las decisiones que afectan su entorno. </w:t>
      </w:r>
      <w:r>
        <w:rPr>
          <w:b/>
          <w:i/>
          <w:sz w:val="24"/>
        </w:rPr>
        <w:t>Un sistema democrático sólido no solo se basa en elegir representantes,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sino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en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garantizar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que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voluntad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popular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sea el eje central de la gestión pública.</w:t>
      </w:r>
    </w:p>
    <w:p w:rsidR="003F11D8" w:rsidRDefault="003F11D8">
      <w:pPr>
        <w:pStyle w:val="Textoindependiente"/>
        <w:spacing w:before="9"/>
        <w:rPr>
          <w:b/>
          <w:i/>
        </w:rPr>
      </w:pPr>
    </w:p>
    <w:p w:rsidR="003F11D8" w:rsidRDefault="00000000">
      <w:pPr>
        <w:pStyle w:val="Textoindependiente"/>
        <w:spacing w:line="360" w:lineRule="auto"/>
        <w:ind w:left="102" w:right="115"/>
        <w:jc w:val="both"/>
      </w:pPr>
      <w:r>
        <w:t>Por esta razón, los Diputados y Diputadas que suscriben el presente</w:t>
      </w:r>
      <w:r>
        <w:rPr>
          <w:spacing w:val="-34"/>
        </w:rPr>
        <w:t xml:space="preserve"> </w:t>
      </w:r>
      <w:r>
        <w:t>proyecto</w:t>
      </w:r>
      <w:r>
        <w:rPr>
          <w:spacing w:val="-34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ley,</w:t>
      </w:r>
      <w:r>
        <w:rPr>
          <w:spacing w:val="-34"/>
        </w:rPr>
        <w:t xml:space="preserve"> </w:t>
      </w:r>
      <w:r>
        <w:t>comprenden</w:t>
      </w:r>
      <w:r>
        <w:rPr>
          <w:spacing w:val="-34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cabalidad,</w:t>
      </w:r>
      <w:r>
        <w:rPr>
          <w:spacing w:val="-34"/>
        </w:rPr>
        <w:t xml:space="preserve"> </w:t>
      </w:r>
      <w:r>
        <w:t>que,</w:t>
      </w:r>
      <w:r>
        <w:rPr>
          <w:spacing w:val="-34"/>
        </w:rPr>
        <w:t xml:space="preserve"> </w:t>
      </w:r>
      <w:r>
        <w:t>realizar la presente modificación relacionada con los plebiscitos comunales no es solo una cuestión técnica, sino un compromiso con</w:t>
      </w:r>
      <w:r>
        <w:rPr>
          <w:spacing w:val="-34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participación</w:t>
      </w:r>
      <w:r>
        <w:rPr>
          <w:spacing w:val="-34"/>
        </w:rPr>
        <w:t xml:space="preserve"> </w:t>
      </w:r>
      <w:r>
        <w:t>ciudadana</w:t>
      </w:r>
      <w:r>
        <w:rPr>
          <w:spacing w:val="-34"/>
        </w:rPr>
        <w:t xml:space="preserve"> </w:t>
      </w:r>
      <w:r>
        <w:t>y</w:t>
      </w:r>
      <w:r>
        <w:rPr>
          <w:spacing w:val="-34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construcción</w:t>
      </w:r>
      <w:r>
        <w:rPr>
          <w:spacing w:val="-34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comunidades más</w:t>
      </w:r>
      <w:r>
        <w:rPr>
          <w:spacing w:val="-31"/>
        </w:rPr>
        <w:t xml:space="preserve"> </w:t>
      </w:r>
      <w:r>
        <w:t>justas</w:t>
      </w:r>
      <w:r>
        <w:rPr>
          <w:spacing w:val="-31"/>
        </w:rPr>
        <w:t xml:space="preserve"> </w:t>
      </w:r>
      <w:r>
        <w:t>y</w:t>
      </w:r>
      <w:r>
        <w:rPr>
          <w:spacing w:val="-31"/>
        </w:rPr>
        <w:t xml:space="preserve"> </w:t>
      </w:r>
      <w:r>
        <w:t>democráticas.</w:t>
      </w:r>
      <w:r>
        <w:rPr>
          <w:spacing w:val="-31"/>
        </w:rPr>
        <w:t xml:space="preserve"> </w:t>
      </w:r>
      <w:r>
        <w:t>Además,</w:t>
      </w:r>
      <w:r>
        <w:rPr>
          <w:spacing w:val="-31"/>
        </w:rPr>
        <w:t xml:space="preserve"> </w:t>
      </w:r>
      <w:r>
        <w:t>con</w:t>
      </w:r>
      <w:r>
        <w:rPr>
          <w:spacing w:val="-31"/>
        </w:rPr>
        <w:t xml:space="preserve"> </w:t>
      </w:r>
      <w:r>
        <w:t>ello,</w:t>
      </w:r>
      <w:r>
        <w:rPr>
          <w:spacing w:val="-31"/>
        </w:rPr>
        <w:t xml:space="preserve"> </w:t>
      </w:r>
      <w:r>
        <w:t>reafirman</w:t>
      </w:r>
      <w:r>
        <w:rPr>
          <w:spacing w:val="-31"/>
        </w:rPr>
        <w:t xml:space="preserve"> </w:t>
      </w:r>
      <w:r>
        <w:t>su</w:t>
      </w:r>
      <w:r>
        <w:rPr>
          <w:spacing w:val="-31"/>
        </w:rPr>
        <w:t xml:space="preserve"> </w:t>
      </w:r>
      <w:r>
        <w:t>firme compromiso de que llego el momento de que el Estado y la sociedad</w:t>
      </w:r>
      <w:r>
        <w:rPr>
          <w:spacing w:val="-15"/>
        </w:rPr>
        <w:t xml:space="preserve"> </w:t>
      </w:r>
      <w:r>
        <w:t>avancen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conjunto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herramienta</w:t>
      </w:r>
      <w:r>
        <w:rPr>
          <w:spacing w:val="-15"/>
        </w:rPr>
        <w:t xml:space="preserve"> </w:t>
      </w:r>
      <w:r>
        <w:t>deje</w:t>
      </w:r>
      <w:r>
        <w:rPr>
          <w:spacing w:val="-15"/>
        </w:rPr>
        <w:t xml:space="preserve"> </w:t>
      </w:r>
      <w:r>
        <w:t>de ser una mera formalidad desconocida y poco utilizada, para transformarse en un pilar de la gobernanza local.</w:t>
      </w:r>
    </w:p>
    <w:p w:rsidR="003F11D8" w:rsidRDefault="003F11D8">
      <w:pPr>
        <w:pStyle w:val="Textoindependiente"/>
      </w:pPr>
    </w:p>
    <w:p w:rsidR="003F11D8" w:rsidRDefault="003F11D8">
      <w:pPr>
        <w:pStyle w:val="Textoindependiente"/>
      </w:pPr>
    </w:p>
    <w:p w:rsidR="003F11D8" w:rsidRDefault="003F11D8">
      <w:pPr>
        <w:pStyle w:val="Textoindependiente"/>
        <w:spacing w:before="157"/>
      </w:pPr>
    </w:p>
    <w:p w:rsidR="003F11D8" w:rsidRDefault="00000000">
      <w:pPr>
        <w:pStyle w:val="Ttulo1"/>
        <w:numPr>
          <w:ilvl w:val="0"/>
          <w:numId w:val="2"/>
        </w:numPr>
        <w:tabs>
          <w:tab w:val="left" w:pos="3833"/>
        </w:tabs>
        <w:ind w:left="3833" w:hanging="716"/>
        <w:jc w:val="left"/>
      </w:pPr>
      <w:r>
        <w:t>“</w:t>
      </w:r>
      <w:r>
        <w:rPr>
          <w:u w:val="single"/>
        </w:rPr>
        <w:t>PROYECTO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LEY</w:t>
      </w:r>
      <w:r>
        <w:rPr>
          <w:spacing w:val="-4"/>
        </w:rPr>
        <w:t>”</w:t>
      </w:r>
    </w:p>
    <w:p w:rsidR="003F11D8" w:rsidRDefault="003F11D8">
      <w:pPr>
        <w:pStyle w:val="Textoindependiente"/>
        <w:spacing w:before="142"/>
        <w:rPr>
          <w:b/>
        </w:rPr>
      </w:pPr>
    </w:p>
    <w:p w:rsidR="003F11D8" w:rsidRDefault="00000000">
      <w:pPr>
        <w:pStyle w:val="Textoindependiente"/>
        <w:spacing w:before="1" w:line="360" w:lineRule="auto"/>
        <w:ind w:left="102" w:right="115"/>
        <w:jc w:val="both"/>
      </w:pPr>
      <w:r>
        <w:rPr>
          <w:b/>
        </w:rPr>
        <w:t xml:space="preserve">"Artículo Único”. – </w:t>
      </w:r>
      <w:r>
        <w:t>Introdúzcanse las siguientes modificaciones,</w:t>
      </w:r>
      <w:r>
        <w:rPr>
          <w:spacing w:val="-31"/>
        </w:rPr>
        <w:t xml:space="preserve"> </w:t>
      </w:r>
      <w:r>
        <w:t>en</w:t>
      </w:r>
      <w:r>
        <w:rPr>
          <w:spacing w:val="-31"/>
        </w:rPr>
        <w:t xml:space="preserve"> </w:t>
      </w:r>
      <w:r>
        <w:t>DFL</w:t>
      </w:r>
      <w:r>
        <w:rPr>
          <w:spacing w:val="-31"/>
        </w:rPr>
        <w:t xml:space="preserve"> </w:t>
      </w:r>
      <w:r>
        <w:t>N°</w:t>
      </w:r>
      <w:r>
        <w:rPr>
          <w:spacing w:val="-31"/>
        </w:rPr>
        <w:t xml:space="preserve"> </w:t>
      </w:r>
      <w:r>
        <w:t>1</w:t>
      </w:r>
      <w:r>
        <w:rPr>
          <w:spacing w:val="-31"/>
        </w:rPr>
        <w:t xml:space="preserve"> </w:t>
      </w:r>
      <w:r>
        <w:t>fija</w:t>
      </w:r>
      <w:r>
        <w:rPr>
          <w:spacing w:val="-31"/>
        </w:rPr>
        <w:t xml:space="preserve"> </w:t>
      </w:r>
      <w:r>
        <w:t>el</w:t>
      </w:r>
      <w:r>
        <w:rPr>
          <w:spacing w:val="-31"/>
        </w:rPr>
        <w:t xml:space="preserve"> </w:t>
      </w:r>
      <w:r>
        <w:t>texto</w:t>
      </w:r>
      <w:r>
        <w:rPr>
          <w:spacing w:val="-31"/>
        </w:rPr>
        <w:t xml:space="preserve"> </w:t>
      </w:r>
      <w:r>
        <w:t>refundido,</w:t>
      </w:r>
      <w:r>
        <w:rPr>
          <w:spacing w:val="-31"/>
        </w:rPr>
        <w:t xml:space="preserve"> </w:t>
      </w:r>
      <w:r>
        <w:t xml:space="preserve">coordinado y sistematizado de la ley Nº 18.695, orgánica constitucional de municipalidades, en los términos que a continuación se </w:t>
      </w:r>
      <w:r>
        <w:rPr>
          <w:spacing w:val="-2"/>
        </w:rPr>
        <w:t>expresan:</w:t>
      </w:r>
    </w:p>
    <w:p w:rsidR="003F11D8" w:rsidRDefault="003F11D8">
      <w:pPr>
        <w:pStyle w:val="Textoindependiente"/>
        <w:spacing w:before="7"/>
      </w:pPr>
    </w:p>
    <w:p w:rsidR="003F11D8" w:rsidRDefault="00000000">
      <w:pPr>
        <w:spacing w:line="360" w:lineRule="auto"/>
        <w:ind w:left="1181" w:right="115" w:hanging="720"/>
        <w:jc w:val="both"/>
        <w:rPr>
          <w:b/>
          <w:i/>
          <w:sz w:val="24"/>
        </w:rPr>
      </w:pPr>
      <w:r>
        <w:rPr>
          <w:b/>
          <w:sz w:val="24"/>
        </w:rPr>
        <w:t>I.</w:t>
      </w:r>
      <w:r>
        <w:rPr>
          <w:b/>
          <w:spacing w:val="40"/>
          <w:sz w:val="24"/>
        </w:rPr>
        <w:t xml:space="preserve">  </w:t>
      </w:r>
      <w:r>
        <w:rPr>
          <w:b/>
          <w:sz w:val="24"/>
        </w:rPr>
        <w:t>En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artículo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99,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intercálase</w:t>
      </w:r>
      <w:r>
        <w:rPr>
          <w:b/>
          <w:spacing w:val="-24"/>
          <w:sz w:val="24"/>
        </w:rPr>
        <w:t xml:space="preserve"> </w:t>
      </w:r>
      <w:r>
        <w:rPr>
          <w:sz w:val="24"/>
        </w:rPr>
        <w:t>entre</w:t>
      </w:r>
      <w:r>
        <w:rPr>
          <w:spacing w:val="-25"/>
          <w:sz w:val="24"/>
        </w:rPr>
        <w:t xml:space="preserve"> </w:t>
      </w:r>
      <w:r>
        <w:rPr>
          <w:sz w:val="24"/>
        </w:rPr>
        <w:t>las</w:t>
      </w:r>
      <w:r>
        <w:rPr>
          <w:spacing w:val="-25"/>
          <w:sz w:val="24"/>
        </w:rPr>
        <w:t xml:space="preserve"> </w:t>
      </w:r>
      <w:r>
        <w:rPr>
          <w:sz w:val="24"/>
        </w:rPr>
        <w:t>palabras</w:t>
      </w:r>
      <w:r>
        <w:rPr>
          <w:spacing w:val="-22"/>
          <w:sz w:val="24"/>
        </w:rPr>
        <w:t xml:space="preserve"> </w:t>
      </w:r>
      <w:r>
        <w:rPr>
          <w:b/>
          <w:sz w:val="24"/>
        </w:rPr>
        <w:t>“plan regulador”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expresión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“o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otras”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lo</w:t>
      </w:r>
      <w:r>
        <w:rPr>
          <w:spacing w:val="-7"/>
          <w:sz w:val="24"/>
        </w:rPr>
        <w:t xml:space="preserve"> </w:t>
      </w:r>
      <w:r>
        <w:rPr>
          <w:sz w:val="24"/>
        </w:rPr>
        <w:t>siguiente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“</w:t>
      </w:r>
      <w:r>
        <w:rPr>
          <w:b/>
          <w:i/>
          <w:sz w:val="24"/>
        </w:rPr>
        <w:t>, planes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inversión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recursos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relativos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planes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de</w:t>
      </w:r>
    </w:p>
    <w:p w:rsidR="003F11D8" w:rsidRDefault="003F11D8">
      <w:pPr>
        <w:spacing w:line="360" w:lineRule="auto"/>
        <w:jc w:val="both"/>
        <w:rPr>
          <w:sz w:val="24"/>
        </w:rPr>
        <w:sectPr w:rsidR="003F11D8">
          <w:pgSz w:w="12240" w:h="15840"/>
          <w:pgMar w:top="1060" w:right="1580" w:bottom="1200" w:left="1600" w:header="0" w:footer="1000" w:gutter="0"/>
          <w:pgBorders w:offsetFrom="page">
            <w:top w:val="single" w:sz="4" w:space="24" w:color="FF3399"/>
            <w:left w:val="single" w:sz="4" w:space="24" w:color="FF3399"/>
            <w:bottom w:val="single" w:sz="4" w:space="24" w:color="FF3399"/>
            <w:right w:val="single" w:sz="4" w:space="24" w:color="FF3399"/>
          </w:pgBorders>
          <w:cols w:space="720"/>
        </w:sectPr>
      </w:pPr>
    </w:p>
    <w:p w:rsidR="003F11D8" w:rsidRDefault="00000000">
      <w:pPr>
        <w:spacing w:before="72" w:line="360" w:lineRule="auto"/>
        <w:ind w:left="1181" w:right="115"/>
        <w:jc w:val="both"/>
        <w:rPr>
          <w:b/>
          <w:sz w:val="24"/>
        </w:rPr>
      </w:pPr>
      <w:r>
        <w:rPr>
          <w:b/>
          <w:i/>
          <w:sz w:val="24"/>
        </w:rPr>
        <w:lastRenderedPageBreak/>
        <w:t xml:space="preserve">tenencia responsable y protección animal, revocación de las patentes de alcoholes establecidas en la ley </w:t>
      </w:r>
      <w:r>
        <w:rPr>
          <w:b/>
          <w:i/>
          <w:spacing w:val="-2"/>
          <w:sz w:val="24"/>
        </w:rPr>
        <w:t>19.925</w:t>
      </w:r>
      <w:r>
        <w:rPr>
          <w:b/>
          <w:spacing w:val="-2"/>
          <w:sz w:val="24"/>
        </w:rPr>
        <w:t>”.</w:t>
      </w:r>
    </w:p>
    <w:p w:rsidR="003F11D8" w:rsidRDefault="00000000">
      <w:pPr>
        <w:pStyle w:val="Prrafodelista"/>
        <w:numPr>
          <w:ilvl w:val="0"/>
          <w:numId w:val="1"/>
        </w:numPr>
        <w:tabs>
          <w:tab w:val="left" w:pos="1178"/>
          <w:tab w:val="left" w:pos="1181"/>
        </w:tabs>
        <w:spacing w:before="1" w:line="360" w:lineRule="auto"/>
        <w:ind w:left="1181" w:right="115"/>
        <w:jc w:val="both"/>
        <w:rPr>
          <w:sz w:val="24"/>
        </w:rPr>
      </w:pPr>
      <w:r>
        <w:rPr>
          <w:b/>
          <w:sz w:val="24"/>
        </w:rPr>
        <w:t>Agrégase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siguiente</w:t>
      </w:r>
      <w:r>
        <w:rPr>
          <w:spacing w:val="-8"/>
          <w:sz w:val="24"/>
        </w:rPr>
        <w:t xml:space="preserve"> </w:t>
      </w:r>
      <w:r>
        <w:rPr>
          <w:sz w:val="24"/>
        </w:rPr>
        <w:t>inciso</w:t>
      </w:r>
      <w:r>
        <w:rPr>
          <w:spacing w:val="-8"/>
          <w:sz w:val="24"/>
        </w:rPr>
        <w:t xml:space="preserve"> </w:t>
      </w:r>
      <w:r>
        <w:rPr>
          <w:sz w:val="24"/>
        </w:rPr>
        <w:t>final,</w:t>
      </w:r>
      <w:r>
        <w:rPr>
          <w:spacing w:val="-8"/>
          <w:sz w:val="24"/>
        </w:rPr>
        <w:t xml:space="preserve"> </w:t>
      </w:r>
      <w:r>
        <w:rPr>
          <w:sz w:val="24"/>
        </w:rPr>
        <w:t>nuevo,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 xml:space="preserve">artículo 100, </w:t>
      </w:r>
      <w:r>
        <w:rPr>
          <w:sz w:val="24"/>
        </w:rPr>
        <w:t>del siguiente tenor:</w:t>
      </w:r>
    </w:p>
    <w:p w:rsidR="003F11D8" w:rsidRDefault="003F11D8">
      <w:pPr>
        <w:pStyle w:val="Textoindependiente"/>
        <w:spacing w:before="7"/>
      </w:pPr>
    </w:p>
    <w:p w:rsidR="003F11D8" w:rsidRDefault="00000000">
      <w:pPr>
        <w:spacing w:line="360" w:lineRule="auto"/>
        <w:ind w:left="102" w:right="115"/>
        <w:jc w:val="both"/>
        <w:rPr>
          <w:i/>
          <w:sz w:val="24"/>
        </w:rPr>
      </w:pPr>
      <w:r>
        <w:rPr>
          <w:i/>
          <w:sz w:val="24"/>
        </w:rPr>
        <w:t>“Las organizaciones sociales, tales como juntas de vecinos, clubes de adulto mayor, centro de madres y comités de seguridad, podrán solicitar apoyo a la municipalidad respectiva, con el objeto de difundir los procesos en los cuales se busque reunir las firmas necesarias para solicitar la realización de plebiscitos comunales. Con todo, cuando la respuesta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esta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solicitud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parte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municipalidad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fuese negativa a otorgar apoyo en la difusión solicitada, esta, siempre deberá ser fundada, expresando los fundamentos de hecho,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derecho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aspectos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funda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dicha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 xml:space="preserve">negativa. Dicho rechazo deberá además ser notificado al solicitante por el medio más seguro y expedito. En ningún caso, se podrá rechazar la solicitud por motivos ideológicos ni políticos </w:t>
      </w:r>
      <w:r>
        <w:rPr>
          <w:i/>
          <w:spacing w:val="-2"/>
          <w:sz w:val="24"/>
        </w:rPr>
        <w:t>partidistas.”.</w:t>
      </w:r>
    </w:p>
    <w:p w:rsidR="003F11D8" w:rsidRDefault="003F11D8">
      <w:pPr>
        <w:pStyle w:val="Textoindependiente"/>
        <w:spacing w:before="10"/>
        <w:rPr>
          <w:i/>
        </w:rPr>
      </w:pPr>
    </w:p>
    <w:p w:rsidR="003F11D8" w:rsidRDefault="00000000">
      <w:pPr>
        <w:pStyle w:val="Prrafodelista"/>
        <w:numPr>
          <w:ilvl w:val="0"/>
          <w:numId w:val="1"/>
        </w:numPr>
        <w:tabs>
          <w:tab w:val="left" w:pos="1177"/>
        </w:tabs>
        <w:ind w:left="1177" w:hanging="716"/>
        <w:rPr>
          <w:sz w:val="24"/>
        </w:rPr>
      </w:pPr>
      <w:r>
        <w:rPr>
          <w:b/>
          <w:sz w:val="24"/>
        </w:rPr>
        <w:t>Agrégase</w:t>
      </w:r>
      <w:r>
        <w:rPr>
          <w:b/>
          <w:spacing w:val="8"/>
          <w:sz w:val="24"/>
        </w:rPr>
        <w:t xml:space="preserve">  </w:t>
      </w:r>
      <w:r>
        <w:rPr>
          <w:sz w:val="24"/>
        </w:rPr>
        <w:t>el</w:t>
      </w:r>
      <w:r>
        <w:rPr>
          <w:spacing w:val="8"/>
          <w:sz w:val="24"/>
        </w:rPr>
        <w:t xml:space="preserve">  </w:t>
      </w:r>
      <w:r>
        <w:rPr>
          <w:sz w:val="24"/>
        </w:rPr>
        <w:t>siguiente</w:t>
      </w:r>
      <w:r>
        <w:rPr>
          <w:spacing w:val="7"/>
          <w:sz w:val="24"/>
        </w:rPr>
        <w:t xml:space="preserve">  </w:t>
      </w:r>
      <w:r>
        <w:rPr>
          <w:b/>
          <w:sz w:val="24"/>
        </w:rPr>
        <w:t>inciso</w:t>
      </w:r>
      <w:r>
        <w:rPr>
          <w:b/>
          <w:spacing w:val="8"/>
          <w:sz w:val="24"/>
        </w:rPr>
        <w:t xml:space="preserve">  </w:t>
      </w:r>
      <w:r>
        <w:rPr>
          <w:b/>
          <w:sz w:val="24"/>
        </w:rPr>
        <w:t>segundo,</w:t>
      </w:r>
      <w:r>
        <w:rPr>
          <w:b/>
          <w:spacing w:val="8"/>
          <w:sz w:val="24"/>
        </w:rPr>
        <w:t xml:space="preserve">  </w:t>
      </w:r>
      <w:r>
        <w:rPr>
          <w:b/>
          <w:sz w:val="24"/>
        </w:rPr>
        <w:t>nuevo</w:t>
      </w:r>
      <w:r>
        <w:rPr>
          <w:sz w:val="24"/>
        </w:rPr>
        <w:t>,</w:t>
      </w:r>
      <w:r>
        <w:rPr>
          <w:spacing w:val="8"/>
          <w:sz w:val="24"/>
        </w:rPr>
        <w:t xml:space="preserve">  </w:t>
      </w:r>
      <w:r>
        <w:rPr>
          <w:spacing w:val="-5"/>
          <w:sz w:val="24"/>
        </w:rPr>
        <w:t>al</w:t>
      </w:r>
    </w:p>
    <w:p w:rsidR="003F11D8" w:rsidRDefault="00000000">
      <w:pPr>
        <w:spacing w:before="137"/>
        <w:ind w:left="1181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101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siguiente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tenor:</w:t>
      </w:r>
    </w:p>
    <w:p w:rsidR="003F11D8" w:rsidRDefault="003F11D8">
      <w:pPr>
        <w:pStyle w:val="Textoindependiente"/>
        <w:spacing w:before="65"/>
      </w:pPr>
    </w:p>
    <w:p w:rsidR="003F11D8" w:rsidRDefault="00000000">
      <w:pPr>
        <w:spacing w:line="360" w:lineRule="auto"/>
        <w:ind w:left="102" w:right="115"/>
        <w:jc w:val="both"/>
        <w:rPr>
          <w:i/>
          <w:sz w:val="24"/>
        </w:rPr>
      </w:pPr>
      <w:r>
        <w:rPr>
          <w:i/>
          <w:sz w:val="24"/>
        </w:rPr>
        <w:t>“Desde la fecha de ingreso del requerimiento señalado en el inciso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anterior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parte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ciudadanos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municipalidad para que este sea visto por el consejo, no podrá transcurrir desde esta fecha y la vista del consejo en la cual se adopte el acuerdo de tenerse por recepcionado oficialmente el requerimiento, un plazo superior a 15 días hábiles.”.</w:t>
      </w:r>
    </w:p>
    <w:p w:rsidR="003F11D8" w:rsidRDefault="003F11D8">
      <w:pPr>
        <w:spacing w:line="360" w:lineRule="auto"/>
        <w:jc w:val="both"/>
        <w:rPr>
          <w:sz w:val="24"/>
        </w:rPr>
        <w:sectPr w:rsidR="003F11D8">
          <w:pgSz w:w="12240" w:h="15840"/>
          <w:pgMar w:top="1060" w:right="1580" w:bottom="1200" w:left="1600" w:header="0" w:footer="1000" w:gutter="0"/>
          <w:pgBorders w:offsetFrom="page">
            <w:top w:val="single" w:sz="4" w:space="24" w:color="FF3399"/>
            <w:left w:val="single" w:sz="4" w:space="24" w:color="FF3399"/>
            <w:bottom w:val="single" w:sz="4" w:space="24" w:color="FF3399"/>
            <w:right w:val="single" w:sz="4" w:space="24" w:color="FF3399"/>
          </w:pgBorders>
          <w:cols w:space="720"/>
        </w:sectPr>
      </w:pPr>
    </w:p>
    <w:p w:rsidR="003F11D8" w:rsidRDefault="00000000">
      <w:pPr>
        <w:pStyle w:val="Prrafodelista"/>
        <w:numPr>
          <w:ilvl w:val="0"/>
          <w:numId w:val="1"/>
        </w:numPr>
        <w:tabs>
          <w:tab w:val="left" w:pos="1178"/>
          <w:tab w:val="left" w:pos="1181"/>
        </w:tabs>
        <w:spacing w:before="72" w:line="360" w:lineRule="auto"/>
        <w:ind w:left="1181" w:right="115"/>
        <w:jc w:val="both"/>
        <w:rPr>
          <w:sz w:val="24"/>
        </w:rPr>
      </w:pPr>
      <w:r>
        <w:rPr>
          <w:sz w:val="24"/>
        </w:rPr>
        <w:lastRenderedPageBreak/>
        <w:t xml:space="preserve">En el </w:t>
      </w:r>
      <w:r>
        <w:rPr>
          <w:b/>
          <w:sz w:val="24"/>
        </w:rPr>
        <w:t>inciso tercero del artículo 101</w:t>
      </w:r>
      <w:r>
        <w:rPr>
          <w:sz w:val="24"/>
        </w:rPr>
        <w:t xml:space="preserve">, a continuación del punto final que pasa a ser seguido, </w:t>
      </w:r>
      <w:r>
        <w:rPr>
          <w:b/>
          <w:sz w:val="24"/>
        </w:rPr>
        <w:t xml:space="preserve">agrégase </w:t>
      </w:r>
      <w:r>
        <w:rPr>
          <w:sz w:val="24"/>
        </w:rPr>
        <w:t>a continuación lo siguiente:</w:t>
      </w:r>
    </w:p>
    <w:p w:rsidR="003F11D8" w:rsidRDefault="003F11D8">
      <w:pPr>
        <w:pStyle w:val="Textoindependiente"/>
        <w:spacing w:before="10"/>
      </w:pPr>
    </w:p>
    <w:p w:rsidR="003F11D8" w:rsidRDefault="00000000">
      <w:pPr>
        <w:spacing w:line="360" w:lineRule="auto"/>
        <w:ind w:left="461" w:right="119"/>
        <w:jc w:val="both"/>
        <w:rPr>
          <w:i/>
          <w:sz w:val="24"/>
        </w:rPr>
      </w:pPr>
      <w:r>
        <w:rPr>
          <w:i/>
          <w:sz w:val="24"/>
        </w:rPr>
        <w:t>“En los casos en que el plebiscito se pronuncie sobre la revocación de una o varias patentes de alcoholes establecidas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ley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19.925,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resultados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plebiscito serán vinculantes para la autoridad municipal, siempre que vote en él más del 25% de los ciudadanos habilitados para votar en la comuna.”.</w:t>
      </w:r>
    </w:p>
    <w:sectPr w:rsidR="003F11D8">
      <w:pgSz w:w="12240" w:h="15840"/>
      <w:pgMar w:top="1060" w:right="1580" w:bottom="1200" w:left="1600" w:header="0" w:footer="1000" w:gutter="0"/>
      <w:pgBorders w:offsetFrom="page">
        <w:top w:val="single" w:sz="4" w:space="24" w:color="FF3399"/>
        <w:left w:val="single" w:sz="4" w:space="24" w:color="FF3399"/>
        <w:bottom w:val="single" w:sz="4" w:space="24" w:color="FF3399"/>
        <w:right w:val="single" w:sz="4" w:space="24" w:color="FF339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1335" w:rsidRDefault="00741335">
      <w:r>
        <w:separator/>
      </w:r>
    </w:p>
  </w:endnote>
  <w:endnote w:type="continuationSeparator" w:id="0">
    <w:p w:rsidR="00741335" w:rsidRDefault="0074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11D8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5104" behindDoc="1" locked="0" layoutInCell="1" allowOverlap="1">
              <wp:simplePos x="0" y="0"/>
              <wp:positionH relativeFrom="page">
                <wp:posOffset>6584950</wp:posOffset>
              </wp:positionH>
              <wp:positionV relativeFrom="page">
                <wp:posOffset>9283700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F11D8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8.5pt;margin-top:731pt;width:12.6pt;height:13.05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" filled="f" stroked="f">
              <v:textbox inset="0,0,0,0">
                <w:txbxContent>
                  <w:p w:rsidR="003F11D8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1335" w:rsidRDefault="00741335">
      <w:r>
        <w:separator/>
      </w:r>
    </w:p>
  </w:footnote>
  <w:footnote w:type="continuationSeparator" w:id="0">
    <w:p w:rsidR="00741335" w:rsidRDefault="00741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82344"/>
    <w:multiLevelType w:val="hybridMultilevel"/>
    <w:tmpl w:val="40A0BC12"/>
    <w:lvl w:ilvl="0" w:tplc="AB8EDDE8">
      <w:start w:val="1"/>
      <w:numFmt w:val="upperRoman"/>
      <w:lvlText w:val="%1."/>
      <w:lvlJc w:val="left"/>
      <w:pPr>
        <w:ind w:left="4413" w:hanging="720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CB3C6B8E">
      <w:numFmt w:val="bullet"/>
      <w:lvlText w:val="•"/>
      <w:lvlJc w:val="left"/>
      <w:pPr>
        <w:ind w:left="4884" w:hanging="720"/>
      </w:pPr>
      <w:rPr>
        <w:rFonts w:hint="default"/>
        <w:lang w:val="es-ES" w:eastAsia="en-US" w:bidi="ar-SA"/>
      </w:rPr>
    </w:lvl>
    <w:lvl w:ilvl="2" w:tplc="C1AA3218">
      <w:numFmt w:val="bullet"/>
      <w:lvlText w:val="•"/>
      <w:lvlJc w:val="left"/>
      <w:pPr>
        <w:ind w:left="5348" w:hanging="720"/>
      </w:pPr>
      <w:rPr>
        <w:rFonts w:hint="default"/>
        <w:lang w:val="es-ES" w:eastAsia="en-US" w:bidi="ar-SA"/>
      </w:rPr>
    </w:lvl>
    <w:lvl w:ilvl="3" w:tplc="30220520">
      <w:numFmt w:val="bullet"/>
      <w:lvlText w:val="•"/>
      <w:lvlJc w:val="left"/>
      <w:pPr>
        <w:ind w:left="5812" w:hanging="720"/>
      </w:pPr>
      <w:rPr>
        <w:rFonts w:hint="default"/>
        <w:lang w:val="es-ES" w:eastAsia="en-US" w:bidi="ar-SA"/>
      </w:rPr>
    </w:lvl>
    <w:lvl w:ilvl="4" w:tplc="00D8DF1C">
      <w:numFmt w:val="bullet"/>
      <w:lvlText w:val="•"/>
      <w:lvlJc w:val="left"/>
      <w:pPr>
        <w:ind w:left="6276" w:hanging="720"/>
      </w:pPr>
      <w:rPr>
        <w:rFonts w:hint="default"/>
        <w:lang w:val="es-ES" w:eastAsia="en-US" w:bidi="ar-SA"/>
      </w:rPr>
    </w:lvl>
    <w:lvl w:ilvl="5" w:tplc="F256720C">
      <w:numFmt w:val="bullet"/>
      <w:lvlText w:val="•"/>
      <w:lvlJc w:val="left"/>
      <w:pPr>
        <w:ind w:left="6740" w:hanging="720"/>
      </w:pPr>
      <w:rPr>
        <w:rFonts w:hint="default"/>
        <w:lang w:val="es-ES" w:eastAsia="en-US" w:bidi="ar-SA"/>
      </w:rPr>
    </w:lvl>
    <w:lvl w:ilvl="6" w:tplc="9DA0A4E4">
      <w:numFmt w:val="bullet"/>
      <w:lvlText w:val="•"/>
      <w:lvlJc w:val="left"/>
      <w:pPr>
        <w:ind w:left="7204" w:hanging="720"/>
      </w:pPr>
      <w:rPr>
        <w:rFonts w:hint="default"/>
        <w:lang w:val="es-ES" w:eastAsia="en-US" w:bidi="ar-SA"/>
      </w:rPr>
    </w:lvl>
    <w:lvl w:ilvl="7" w:tplc="55005B02">
      <w:numFmt w:val="bullet"/>
      <w:lvlText w:val="•"/>
      <w:lvlJc w:val="left"/>
      <w:pPr>
        <w:ind w:left="7668" w:hanging="720"/>
      </w:pPr>
      <w:rPr>
        <w:rFonts w:hint="default"/>
        <w:lang w:val="es-ES" w:eastAsia="en-US" w:bidi="ar-SA"/>
      </w:rPr>
    </w:lvl>
    <w:lvl w:ilvl="8" w:tplc="E0222B1E">
      <w:numFmt w:val="bullet"/>
      <w:lvlText w:val="•"/>
      <w:lvlJc w:val="left"/>
      <w:pPr>
        <w:ind w:left="8132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6F137E6E"/>
    <w:multiLevelType w:val="hybridMultilevel"/>
    <w:tmpl w:val="4EF0E73E"/>
    <w:lvl w:ilvl="0" w:tplc="EB92DDBE">
      <w:start w:val="2"/>
      <w:numFmt w:val="upperRoman"/>
      <w:lvlText w:val="%1."/>
      <w:lvlJc w:val="left"/>
      <w:pPr>
        <w:ind w:left="1182" w:hanging="720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5A84D48E">
      <w:numFmt w:val="bullet"/>
      <w:lvlText w:val="•"/>
      <w:lvlJc w:val="left"/>
      <w:pPr>
        <w:ind w:left="1968" w:hanging="720"/>
      </w:pPr>
      <w:rPr>
        <w:rFonts w:hint="default"/>
        <w:lang w:val="es-ES" w:eastAsia="en-US" w:bidi="ar-SA"/>
      </w:rPr>
    </w:lvl>
    <w:lvl w:ilvl="2" w:tplc="FCF611BE">
      <w:numFmt w:val="bullet"/>
      <w:lvlText w:val="•"/>
      <w:lvlJc w:val="left"/>
      <w:pPr>
        <w:ind w:left="2756" w:hanging="720"/>
      </w:pPr>
      <w:rPr>
        <w:rFonts w:hint="default"/>
        <w:lang w:val="es-ES" w:eastAsia="en-US" w:bidi="ar-SA"/>
      </w:rPr>
    </w:lvl>
    <w:lvl w:ilvl="3" w:tplc="10D64190">
      <w:numFmt w:val="bullet"/>
      <w:lvlText w:val="•"/>
      <w:lvlJc w:val="left"/>
      <w:pPr>
        <w:ind w:left="3544" w:hanging="720"/>
      </w:pPr>
      <w:rPr>
        <w:rFonts w:hint="default"/>
        <w:lang w:val="es-ES" w:eastAsia="en-US" w:bidi="ar-SA"/>
      </w:rPr>
    </w:lvl>
    <w:lvl w:ilvl="4" w:tplc="BE66E270">
      <w:numFmt w:val="bullet"/>
      <w:lvlText w:val="•"/>
      <w:lvlJc w:val="left"/>
      <w:pPr>
        <w:ind w:left="4332" w:hanging="720"/>
      </w:pPr>
      <w:rPr>
        <w:rFonts w:hint="default"/>
        <w:lang w:val="es-ES" w:eastAsia="en-US" w:bidi="ar-SA"/>
      </w:rPr>
    </w:lvl>
    <w:lvl w:ilvl="5" w:tplc="A1887686">
      <w:numFmt w:val="bullet"/>
      <w:lvlText w:val="•"/>
      <w:lvlJc w:val="left"/>
      <w:pPr>
        <w:ind w:left="5120" w:hanging="720"/>
      </w:pPr>
      <w:rPr>
        <w:rFonts w:hint="default"/>
        <w:lang w:val="es-ES" w:eastAsia="en-US" w:bidi="ar-SA"/>
      </w:rPr>
    </w:lvl>
    <w:lvl w:ilvl="6" w:tplc="53E8725A">
      <w:numFmt w:val="bullet"/>
      <w:lvlText w:val="•"/>
      <w:lvlJc w:val="left"/>
      <w:pPr>
        <w:ind w:left="5908" w:hanging="720"/>
      </w:pPr>
      <w:rPr>
        <w:rFonts w:hint="default"/>
        <w:lang w:val="es-ES" w:eastAsia="en-US" w:bidi="ar-SA"/>
      </w:rPr>
    </w:lvl>
    <w:lvl w:ilvl="7" w:tplc="505E94CE">
      <w:numFmt w:val="bullet"/>
      <w:lvlText w:val="•"/>
      <w:lvlJc w:val="left"/>
      <w:pPr>
        <w:ind w:left="6696" w:hanging="720"/>
      </w:pPr>
      <w:rPr>
        <w:rFonts w:hint="default"/>
        <w:lang w:val="es-ES" w:eastAsia="en-US" w:bidi="ar-SA"/>
      </w:rPr>
    </w:lvl>
    <w:lvl w:ilvl="8" w:tplc="32BCA838">
      <w:numFmt w:val="bullet"/>
      <w:lvlText w:val="•"/>
      <w:lvlJc w:val="left"/>
      <w:pPr>
        <w:ind w:left="7484" w:hanging="720"/>
      </w:pPr>
      <w:rPr>
        <w:rFonts w:hint="default"/>
        <w:lang w:val="es-ES" w:eastAsia="en-US" w:bidi="ar-SA"/>
      </w:rPr>
    </w:lvl>
  </w:abstractNum>
  <w:num w:numId="1" w16cid:durableId="2061704601">
    <w:abstractNumId w:val="1"/>
  </w:num>
  <w:num w:numId="2" w16cid:durableId="152431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11D8"/>
    <w:rsid w:val="003F11D8"/>
    <w:rsid w:val="00741335"/>
    <w:rsid w:val="00A34F68"/>
    <w:rsid w:val="00B0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24D6C-636B-4168-8695-4D7D04D1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lang w:val="es-ES"/>
    </w:rPr>
  </w:style>
  <w:style w:type="paragraph" w:styleId="Ttulo1">
    <w:name w:val="heading 1"/>
    <w:basedOn w:val="Normal"/>
    <w:uiPriority w:val="9"/>
    <w:qFormat/>
    <w:pPr>
      <w:ind w:left="1568" w:hanging="129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81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1239</Words>
  <Characters>6819</Characters>
  <Application>Microsoft Office Word</Application>
  <DocSecurity>0</DocSecurity>
  <Lines>56</Lines>
  <Paragraphs>16</Paragraphs>
  <ScaleCrop>false</ScaleCrop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dip.marcela.hernando</dc:creator>
  <cp:lastModifiedBy>Guillermo Diaz Vallejos</cp:lastModifiedBy>
  <cp:revision>1</cp:revision>
  <dcterms:created xsi:type="dcterms:W3CDTF">2025-04-24T13:25:00Z</dcterms:created>
  <dcterms:modified xsi:type="dcterms:W3CDTF">2025-05-19T22:09:00Z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LTSC</vt:lpwstr>
  </property>
</Properties>
</file>