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6899" w:rsidRDefault="00000000">
      <w:pPr>
        <w:pStyle w:val="Ttulo1"/>
        <w:spacing w:before="6" w:line="276" w:lineRule="auto"/>
        <w:ind w:left="30" w:right="29"/>
      </w:pPr>
      <w:r>
        <w:t>PROYECTO DE</w:t>
      </w:r>
      <w:r>
        <w:rPr>
          <w:spacing w:val="-2"/>
        </w:rPr>
        <w:t xml:space="preserve"> </w:t>
      </w:r>
      <w:r>
        <w:t>LEY</w:t>
      </w:r>
      <w:r>
        <w:rPr>
          <w:spacing w:val="-4"/>
        </w:rPr>
        <w:t xml:space="preserve"> </w:t>
      </w:r>
      <w:r>
        <w:t>QUE</w:t>
      </w:r>
      <w:r>
        <w:rPr>
          <w:spacing w:val="-2"/>
        </w:rPr>
        <w:t xml:space="preserve"> </w:t>
      </w:r>
      <w:r>
        <w:t>INTRODUCE MODIFICACIONES EN</w:t>
      </w:r>
      <w:r>
        <w:rPr>
          <w:spacing w:val="-2"/>
        </w:rPr>
        <w:t xml:space="preserve"> </w:t>
      </w:r>
      <w:r>
        <w:t>LA</w:t>
      </w:r>
      <w:r>
        <w:rPr>
          <w:spacing w:val="-1"/>
        </w:rPr>
        <w:t xml:space="preserve"> </w:t>
      </w:r>
      <w:r>
        <w:t>LEY Nº 21.368,</w:t>
      </w:r>
      <w:r>
        <w:rPr>
          <w:spacing w:val="-3"/>
        </w:rPr>
        <w:t xml:space="preserve"> </w:t>
      </w:r>
      <w:r>
        <w:t>QUE REGULA</w:t>
      </w:r>
      <w:r>
        <w:rPr>
          <w:spacing w:val="-4"/>
        </w:rPr>
        <w:t xml:space="preserve"> </w:t>
      </w:r>
      <w:r>
        <w:t>LA</w:t>
      </w:r>
      <w:r>
        <w:rPr>
          <w:spacing w:val="-2"/>
        </w:rPr>
        <w:t xml:space="preserve"> </w:t>
      </w:r>
      <w:r>
        <w:t>ENTREGA</w:t>
      </w:r>
      <w:r>
        <w:rPr>
          <w:spacing w:val="-2"/>
        </w:rPr>
        <w:t xml:space="preserve"> </w:t>
      </w:r>
      <w:r>
        <w:t>DE</w:t>
      </w:r>
      <w:r>
        <w:rPr>
          <w:spacing w:val="-3"/>
        </w:rPr>
        <w:t xml:space="preserve"> </w:t>
      </w:r>
      <w:r>
        <w:t>PLÁSTICOS</w:t>
      </w:r>
      <w:r>
        <w:rPr>
          <w:spacing w:val="-3"/>
        </w:rPr>
        <w:t xml:space="preserve"> </w:t>
      </w:r>
      <w:r>
        <w:t>DE</w:t>
      </w:r>
      <w:r>
        <w:rPr>
          <w:spacing w:val="-5"/>
        </w:rPr>
        <w:t xml:space="preserve"> </w:t>
      </w:r>
      <w:r>
        <w:t>UN</w:t>
      </w:r>
      <w:r>
        <w:rPr>
          <w:spacing w:val="-3"/>
        </w:rPr>
        <w:t xml:space="preserve"> </w:t>
      </w:r>
      <w:r>
        <w:t>SOLO</w:t>
      </w:r>
      <w:r>
        <w:rPr>
          <w:spacing w:val="-5"/>
        </w:rPr>
        <w:t xml:space="preserve"> </w:t>
      </w:r>
      <w:r>
        <w:t>USO</w:t>
      </w:r>
      <w:r>
        <w:rPr>
          <w:spacing w:val="-3"/>
        </w:rPr>
        <w:t xml:space="preserve"> </w:t>
      </w:r>
      <w:r>
        <w:t>Y</w:t>
      </w:r>
      <w:r>
        <w:rPr>
          <w:spacing w:val="-4"/>
        </w:rPr>
        <w:t xml:space="preserve"> </w:t>
      </w:r>
      <w:r>
        <w:t>BOTELLAS</w:t>
      </w:r>
      <w:r>
        <w:rPr>
          <w:spacing w:val="-3"/>
        </w:rPr>
        <w:t xml:space="preserve"> </w:t>
      </w:r>
      <w:r>
        <w:t>PLÁSTICAS, PARA PERMITIR EL USO DE ELEMENTOS RECICLABLES</w:t>
      </w:r>
    </w:p>
    <w:p w:rsidR="00D86899" w:rsidRDefault="00D86899">
      <w:pPr>
        <w:pStyle w:val="Textoindependiente"/>
        <w:rPr>
          <w:b/>
        </w:rPr>
      </w:pPr>
    </w:p>
    <w:p w:rsidR="00D86899" w:rsidRDefault="00D86899">
      <w:pPr>
        <w:pStyle w:val="Textoindependiente"/>
        <w:spacing w:before="89"/>
        <w:rPr>
          <w:b/>
        </w:rPr>
      </w:pPr>
    </w:p>
    <w:p w:rsidR="00D86899" w:rsidRDefault="00000000">
      <w:pPr>
        <w:pStyle w:val="Textoindependiente"/>
        <w:spacing w:line="276" w:lineRule="auto"/>
        <w:ind w:left="23" w:right="18"/>
        <w:jc w:val="both"/>
      </w:pPr>
      <w:r>
        <w:t>La</w:t>
      </w:r>
      <w:r>
        <w:rPr>
          <w:spacing w:val="-5"/>
        </w:rPr>
        <w:t xml:space="preserve"> </w:t>
      </w:r>
      <w:r>
        <w:t>Ley</w:t>
      </w:r>
      <w:r>
        <w:rPr>
          <w:spacing w:val="-5"/>
        </w:rPr>
        <w:t xml:space="preserve"> </w:t>
      </w:r>
      <w:r>
        <w:t>N°</w:t>
      </w:r>
      <w:r>
        <w:rPr>
          <w:spacing w:val="-7"/>
        </w:rPr>
        <w:t xml:space="preserve"> </w:t>
      </w:r>
      <w:r>
        <w:t>21.368,</w:t>
      </w:r>
      <w:r>
        <w:rPr>
          <w:spacing w:val="-7"/>
        </w:rPr>
        <w:t xml:space="preserve"> </w:t>
      </w:r>
      <w:r>
        <w:t>que</w:t>
      </w:r>
      <w:r>
        <w:rPr>
          <w:spacing w:val="-7"/>
        </w:rPr>
        <w:t xml:space="preserve"> </w:t>
      </w:r>
      <w:r>
        <w:t>regula</w:t>
      </w:r>
      <w:r>
        <w:rPr>
          <w:spacing w:val="-4"/>
        </w:rPr>
        <w:t xml:space="preserve"> </w:t>
      </w:r>
      <w:r>
        <w:t>la</w:t>
      </w:r>
      <w:r>
        <w:rPr>
          <w:spacing w:val="-9"/>
        </w:rPr>
        <w:t xml:space="preserve"> </w:t>
      </w:r>
      <w:r>
        <w:t>entrega</w:t>
      </w:r>
      <w:r>
        <w:rPr>
          <w:spacing w:val="-8"/>
        </w:rPr>
        <w:t xml:space="preserve"> </w:t>
      </w:r>
      <w:r>
        <w:t>de</w:t>
      </w:r>
      <w:r>
        <w:rPr>
          <w:spacing w:val="-3"/>
        </w:rPr>
        <w:t xml:space="preserve"> </w:t>
      </w:r>
      <w:r>
        <w:t>plásticos</w:t>
      </w:r>
      <w:r>
        <w:rPr>
          <w:spacing w:val="-5"/>
        </w:rPr>
        <w:t xml:space="preserve"> </w:t>
      </w:r>
      <w:r>
        <w:t>de</w:t>
      </w:r>
      <w:r>
        <w:rPr>
          <w:spacing w:val="-3"/>
        </w:rPr>
        <w:t xml:space="preserve"> </w:t>
      </w:r>
      <w:r>
        <w:t>un</w:t>
      </w:r>
      <w:r>
        <w:rPr>
          <w:spacing w:val="-6"/>
        </w:rPr>
        <w:t xml:space="preserve"> </w:t>
      </w:r>
      <w:r>
        <w:t>solo</w:t>
      </w:r>
      <w:r>
        <w:rPr>
          <w:spacing w:val="-8"/>
        </w:rPr>
        <w:t xml:space="preserve"> </w:t>
      </w:r>
      <w:r>
        <w:t>uso</w:t>
      </w:r>
      <w:r>
        <w:rPr>
          <w:spacing w:val="-5"/>
        </w:rPr>
        <w:t xml:space="preserve"> </w:t>
      </w:r>
      <w:r>
        <w:t>y</w:t>
      </w:r>
      <w:r>
        <w:rPr>
          <w:spacing w:val="-7"/>
        </w:rPr>
        <w:t xml:space="preserve"> </w:t>
      </w:r>
      <w:r>
        <w:t>las</w:t>
      </w:r>
      <w:r>
        <w:rPr>
          <w:spacing w:val="-4"/>
        </w:rPr>
        <w:t xml:space="preserve"> </w:t>
      </w:r>
      <w:r>
        <w:t>botellas</w:t>
      </w:r>
      <w:r>
        <w:rPr>
          <w:spacing w:val="-7"/>
        </w:rPr>
        <w:t xml:space="preserve"> </w:t>
      </w:r>
      <w:r>
        <w:t>plásticas,</w:t>
      </w:r>
      <w:r>
        <w:rPr>
          <w:spacing w:val="-7"/>
        </w:rPr>
        <w:t xml:space="preserve"> </w:t>
      </w:r>
      <w:r>
        <w:t>fue promulgada con el objetivo de disminuir la generación de residuos plásticos, especialmente aquellos</w:t>
      </w:r>
      <w:r>
        <w:rPr>
          <w:spacing w:val="-11"/>
        </w:rPr>
        <w:t xml:space="preserve"> </w:t>
      </w:r>
      <w:r>
        <w:t>que</w:t>
      </w:r>
      <w:r>
        <w:rPr>
          <w:spacing w:val="-9"/>
        </w:rPr>
        <w:t xml:space="preserve"> </w:t>
      </w:r>
      <w:r>
        <w:t>no</w:t>
      </w:r>
      <w:r>
        <w:rPr>
          <w:spacing w:val="-9"/>
        </w:rPr>
        <w:t xml:space="preserve"> </w:t>
      </w:r>
      <w:r>
        <w:t>son</w:t>
      </w:r>
      <w:r>
        <w:rPr>
          <w:spacing w:val="-10"/>
        </w:rPr>
        <w:t xml:space="preserve"> </w:t>
      </w:r>
      <w:r>
        <w:t>reciclables,</w:t>
      </w:r>
      <w:r>
        <w:rPr>
          <w:spacing w:val="-9"/>
        </w:rPr>
        <w:t xml:space="preserve"> </w:t>
      </w:r>
      <w:r>
        <w:t>y</w:t>
      </w:r>
      <w:r>
        <w:rPr>
          <w:spacing w:val="-9"/>
        </w:rPr>
        <w:t xml:space="preserve"> </w:t>
      </w:r>
      <w:r>
        <w:t>mitigar</w:t>
      </w:r>
      <w:r>
        <w:rPr>
          <w:spacing w:val="-7"/>
        </w:rPr>
        <w:t xml:space="preserve"> </w:t>
      </w:r>
      <w:r>
        <w:t>los</w:t>
      </w:r>
      <w:r>
        <w:rPr>
          <w:spacing w:val="-9"/>
        </w:rPr>
        <w:t xml:space="preserve"> </w:t>
      </w:r>
      <w:r>
        <w:t>efectos</w:t>
      </w:r>
      <w:r>
        <w:rPr>
          <w:spacing w:val="-9"/>
        </w:rPr>
        <w:t xml:space="preserve"> </w:t>
      </w:r>
      <w:r>
        <w:t>negativos</w:t>
      </w:r>
      <w:r>
        <w:rPr>
          <w:spacing w:val="-9"/>
        </w:rPr>
        <w:t xml:space="preserve"> </w:t>
      </w:r>
      <w:r>
        <w:t>de</w:t>
      </w:r>
      <w:r>
        <w:rPr>
          <w:spacing w:val="-5"/>
        </w:rPr>
        <w:t xml:space="preserve"> </w:t>
      </w:r>
      <w:r>
        <w:t>estos</w:t>
      </w:r>
      <w:r>
        <w:rPr>
          <w:spacing w:val="-9"/>
        </w:rPr>
        <w:t xml:space="preserve"> </w:t>
      </w:r>
      <w:r>
        <w:t>materiales</w:t>
      </w:r>
      <w:r>
        <w:rPr>
          <w:spacing w:val="-11"/>
        </w:rPr>
        <w:t xml:space="preserve"> </w:t>
      </w:r>
      <w:r>
        <w:t>en</w:t>
      </w:r>
      <w:r>
        <w:rPr>
          <w:spacing w:val="-10"/>
        </w:rPr>
        <w:t xml:space="preserve"> </w:t>
      </w:r>
      <w:r>
        <w:t>el</w:t>
      </w:r>
      <w:r>
        <w:rPr>
          <w:spacing w:val="-8"/>
        </w:rPr>
        <w:t xml:space="preserve"> </w:t>
      </w:r>
      <w:r>
        <w:t>medio ambiente, en particular en ecosistemas marinos y urbanos.</w:t>
      </w:r>
    </w:p>
    <w:p w:rsidR="00D86899" w:rsidRDefault="00D86899">
      <w:pPr>
        <w:pStyle w:val="Textoindependiente"/>
        <w:spacing w:before="44"/>
      </w:pPr>
    </w:p>
    <w:p w:rsidR="00D86899" w:rsidRDefault="00000000">
      <w:pPr>
        <w:pStyle w:val="Textoindependiente"/>
        <w:spacing w:before="1" w:line="276" w:lineRule="auto"/>
        <w:ind w:left="23" w:right="24"/>
        <w:jc w:val="both"/>
      </w:pPr>
      <w:r>
        <w:t>De acuerdo con datos del Ministerio del Medio Ambiente, en Chile se generan aproximadamente 990 mil toneladas de residuos plásticos al año, de las cuales una fracción muy menor es reciclada, generando una presión creciente sobre los sistemas de disposición final de residuos y sobre el entorno natural.</w:t>
      </w:r>
    </w:p>
    <w:p w:rsidR="00D86899" w:rsidRDefault="00D86899">
      <w:pPr>
        <w:pStyle w:val="Textoindependiente"/>
        <w:spacing w:before="44"/>
      </w:pPr>
    </w:p>
    <w:p w:rsidR="00D86899" w:rsidRDefault="00000000">
      <w:pPr>
        <w:pStyle w:val="Textoindependiente"/>
        <w:spacing w:line="276" w:lineRule="auto"/>
        <w:ind w:left="23" w:right="20"/>
        <w:jc w:val="both"/>
      </w:pPr>
      <w:r>
        <w:t xml:space="preserve">En este contexto, la normativa ha significado un avance significativo en el cambio de paradigma hacia modelos de consumo más sustentables, promoviendo la reducción de productos plásticos innecesarios y favoreciendo el uso de alternativas reutilizables y </w:t>
      </w:r>
      <w:r>
        <w:rPr>
          <w:spacing w:val="-2"/>
        </w:rPr>
        <w:t>reciclables.</w:t>
      </w:r>
    </w:p>
    <w:p w:rsidR="00D86899" w:rsidRDefault="00D86899">
      <w:pPr>
        <w:pStyle w:val="Textoindependiente"/>
        <w:spacing w:before="44"/>
      </w:pPr>
    </w:p>
    <w:p w:rsidR="00D86899" w:rsidRDefault="00000000">
      <w:pPr>
        <w:pStyle w:val="Textoindependiente"/>
        <w:spacing w:before="1" w:line="276" w:lineRule="auto"/>
        <w:ind w:left="23" w:right="19"/>
        <w:jc w:val="both"/>
      </w:pPr>
      <w:r>
        <w:t>Sin</w:t>
      </w:r>
      <w:r>
        <w:rPr>
          <w:spacing w:val="-10"/>
        </w:rPr>
        <w:t xml:space="preserve"> </w:t>
      </w:r>
      <w:r>
        <w:t>perjuicio</w:t>
      </w:r>
      <w:r>
        <w:rPr>
          <w:spacing w:val="-12"/>
        </w:rPr>
        <w:t xml:space="preserve"> </w:t>
      </w:r>
      <w:r>
        <w:t>de</w:t>
      </w:r>
      <w:r>
        <w:rPr>
          <w:spacing w:val="-10"/>
        </w:rPr>
        <w:t xml:space="preserve"> </w:t>
      </w:r>
      <w:r>
        <w:t>lo</w:t>
      </w:r>
      <w:r>
        <w:rPr>
          <w:spacing w:val="-12"/>
        </w:rPr>
        <w:t xml:space="preserve"> </w:t>
      </w:r>
      <w:r>
        <w:t>anterior,</w:t>
      </w:r>
      <w:r>
        <w:rPr>
          <w:spacing w:val="-12"/>
        </w:rPr>
        <w:t xml:space="preserve"> </w:t>
      </w:r>
      <w:r>
        <w:t>se</w:t>
      </w:r>
      <w:r>
        <w:rPr>
          <w:spacing w:val="-12"/>
        </w:rPr>
        <w:t xml:space="preserve"> </w:t>
      </w:r>
      <w:r>
        <w:t>han</w:t>
      </w:r>
      <w:r>
        <w:rPr>
          <w:spacing w:val="-13"/>
        </w:rPr>
        <w:t xml:space="preserve"> </w:t>
      </w:r>
      <w:r>
        <w:t>identificado</w:t>
      </w:r>
      <w:r>
        <w:rPr>
          <w:spacing w:val="-13"/>
        </w:rPr>
        <w:t xml:space="preserve"> </w:t>
      </w:r>
      <w:r>
        <w:t>situaciones</w:t>
      </w:r>
      <w:r>
        <w:rPr>
          <w:spacing w:val="-14"/>
        </w:rPr>
        <w:t xml:space="preserve"> </w:t>
      </w:r>
      <w:r>
        <w:t>en</w:t>
      </w:r>
      <w:r>
        <w:rPr>
          <w:spacing w:val="-13"/>
        </w:rPr>
        <w:t xml:space="preserve"> </w:t>
      </w:r>
      <w:r>
        <w:t>que</w:t>
      </w:r>
      <w:r>
        <w:rPr>
          <w:spacing w:val="-10"/>
        </w:rPr>
        <w:t xml:space="preserve"> </w:t>
      </w:r>
      <w:r>
        <w:t>la</w:t>
      </w:r>
      <w:r>
        <w:rPr>
          <w:spacing w:val="-11"/>
        </w:rPr>
        <w:t xml:space="preserve"> </w:t>
      </w:r>
      <w:r>
        <w:t>aplicación</w:t>
      </w:r>
      <w:r>
        <w:rPr>
          <w:spacing w:val="-11"/>
        </w:rPr>
        <w:t xml:space="preserve"> </w:t>
      </w:r>
      <w:r>
        <w:t>de</w:t>
      </w:r>
      <w:r>
        <w:rPr>
          <w:spacing w:val="-10"/>
        </w:rPr>
        <w:t xml:space="preserve"> </w:t>
      </w:r>
      <w:r>
        <w:t>la</w:t>
      </w:r>
      <w:r>
        <w:rPr>
          <w:spacing w:val="-11"/>
        </w:rPr>
        <w:t xml:space="preserve"> </w:t>
      </w:r>
      <w:r>
        <w:t>ley</w:t>
      </w:r>
      <w:r>
        <w:rPr>
          <w:spacing w:val="-12"/>
        </w:rPr>
        <w:t xml:space="preserve"> </w:t>
      </w:r>
      <w:r>
        <w:t>puede generar incertidumbre en su interpretación y aplicación práctica, especialmente respecto de productos</w:t>
      </w:r>
      <w:r>
        <w:rPr>
          <w:spacing w:val="-7"/>
        </w:rPr>
        <w:t xml:space="preserve"> </w:t>
      </w:r>
      <w:r>
        <w:t>como</w:t>
      </w:r>
      <w:r>
        <w:rPr>
          <w:spacing w:val="-8"/>
        </w:rPr>
        <w:t xml:space="preserve"> </w:t>
      </w:r>
      <w:r>
        <w:t>servilletas,</w:t>
      </w:r>
      <w:r>
        <w:rPr>
          <w:spacing w:val="-7"/>
        </w:rPr>
        <w:t xml:space="preserve"> </w:t>
      </w:r>
      <w:r>
        <w:t>individuales</w:t>
      </w:r>
      <w:r>
        <w:rPr>
          <w:spacing w:val="-7"/>
        </w:rPr>
        <w:t xml:space="preserve"> </w:t>
      </w:r>
      <w:r>
        <w:t>y</w:t>
      </w:r>
      <w:r>
        <w:rPr>
          <w:spacing w:val="-7"/>
        </w:rPr>
        <w:t xml:space="preserve"> </w:t>
      </w:r>
      <w:r>
        <w:t>otros</w:t>
      </w:r>
      <w:r>
        <w:rPr>
          <w:spacing w:val="-8"/>
        </w:rPr>
        <w:t xml:space="preserve"> </w:t>
      </w:r>
      <w:r>
        <w:t>artículos</w:t>
      </w:r>
      <w:r>
        <w:rPr>
          <w:spacing w:val="-7"/>
        </w:rPr>
        <w:t xml:space="preserve"> </w:t>
      </w:r>
      <w:r>
        <w:t>elaborados</w:t>
      </w:r>
      <w:r>
        <w:rPr>
          <w:spacing w:val="-7"/>
        </w:rPr>
        <w:t xml:space="preserve"> </w:t>
      </w:r>
      <w:r>
        <w:t>a</w:t>
      </w:r>
      <w:r>
        <w:rPr>
          <w:spacing w:val="-7"/>
        </w:rPr>
        <w:t xml:space="preserve"> </w:t>
      </w:r>
      <w:r>
        <w:t>partir</w:t>
      </w:r>
      <w:r>
        <w:rPr>
          <w:spacing w:val="-5"/>
        </w:rPr>
        <w:t xml:space="preserve"> </w:t>
      </w:r>
      <w:r>
        <w:t>de</w:t>
      </w:r>
      <w:r>
        <w:rPr>
          <w:spacing w:val="-5"/>
        </w:rPr>
        <w:t xml:space="preserve"> </w:t>
      </w:r>
      <w:r>
        <w:t>papel,</w:t>
      </w:r>
      <w:r>
        <w:rPr>
          <w:spacing w:val="-6"/>
        </w:rPr>
        <w:t xml:space="preserve"> </w:t>
      </w:r>
      <w:r>
        <w:t>cartón o</w:t>
      </w:r>
      <w:r>
        <w:rPr>
          <w:spacing w:val="-3"/>
        </w:rPr>
        <w:t xml:space="preserve"> </w:t>
      </w:r>
      <w:r>
        <w:t>materiales</w:t>
      </w:r>
      <w:r>
        <w:rPr>
          <w:spacing w:val="-6"/>
        </w:rPr>
        <w:t xml:space="preserve"> </w:t>
      </w:r>
      <w:r>
        <w:t>compostables</w:t>
      </w:r>
      <w:r>
        <w:rPr>
          <w:spacing w:val="-6"/>
        </w:rPr>
        <w:t xml:space="preserve"> </w:t>
      </w:r>
      <w:r>
        <w:t>o</w:t>
      </w:r>
      <w:r>
        <w:rPr>
          <w:spacing w:val="-6"/>
        </w:rPr>
        <w:t xml:space="preserve"> </w:t>
      </w:r>
      <w:r>
        <w:t>reciclables,</w:t>
      </w:r>
      <w:r>
        <w:rPr>
          <w:spacing w:val="-6"/>
        </w:rPr>
        <w:t xml:space="preserve"> </w:t>
      </w:r>
      <w:r>
        <w:t>que</w:t>
      </w:r>
      <w:r>
        <w:rPr>
          <w:spacing w:val="-4"/>
        </w:rPr>
        <w:t xml:space="preserve"> </w:t>
      </w:r>
      <w:r>
        <w:t>no</w:t>
      </w:r>
      <w:r>
        <w:rPr>
          <w:spacing w:val="-6"/>
        </w:rPr>
        <w:t xml:space="preserve"> </w:t>
      </w:r>
      <w:r>
        <w:t>comparten</w:t>
      </w:r>
      <w:r>
        <w:rPr>
          <w:spacing w:val="-5"/>
        </w:rPr>
        <w:t xml:space="preserve"> </w:t>
      </w:r>
      <w:r>
        <w:t>las</w:t>
      </w:r>
      <w:r>
        <w:rPr>
          <w:spacing w:val="-3"/>
        </w:rPr>
        <w:t xml:space="preserve"> </w:t>
      </w:r>
      <w:r>
        <w:t>propiedades</w:t>
      </w:r>
      <w:r>
        <w:rPr>
          <w:spacing w:val="-3"/>
        </w:rPr>
        <w:t xml:space="preserve"> </w:t>
      </w:r>
      <w:r>
        <w:t>contaminantes</w:t>
      </w:r>
      <w:r>
        <w:rPr>
          <w:spacing w:val="-6"/>
        </w:rPr>
        <w:t xml:space="preserve"> </w:t>
      </w:r>
      <w:r>
        <w:t>de los plásticos de un solo uso.</w:t>
      </w:r>
    </w:p>
    <w:p w:rsidR="00D86899" w:rsidRDefault="00D86899">
      <w:pPr>
        <w:pStyle w:val="Textoindependiente"/>
        <w:spacing w:before="46"/>
      </w:pPr>
    </w:p>
    <w:p w:rsidR="00D86899" w:rsidRDefault="00000000">
      <w:pPr>
        <w:pStyle w:val="Textoindependiente"/>
        <w:spacing w:line="276" w:lineRule="auto"/>
        <w:ind w:left="23" w:right="20"/>
        <w:jc w:val="both"/>
      </w:pPr>
      <w:r>
        <w:t>Esta</w:t>
      </w:r>
      <w:r>
        <w:rPr>
          <w:spacing w:val="-4"/>
        </w:rPr>
        <w:t xml:space="preserve"> </w:t>
      </w:r>
      <w:r>
        <w:t>falta</w:t>
      </w:r>
      <w:r>
        <w:rPr>
          <w:spacing w:val="-6"/>
        </w:rPr>
        <w:t xml:space="preserve"> </w:t>
      </w:r>
      <w:r>
        <w:t>de</w:t>
      </w:r>
      <w:r>
        <w:rPr>
          <w:spacing w:val="-2"/>
        </w:rPr>
        <w:t xml:space="preserve"> </w:t>
      </w:r>
      <w:r>
        <w:t>precisión</w:t>
      </w:r>
      <w:r>
        <w:rPr>
          <w:spacing w:val="-3"/>
        </w:rPr>
        <w:t xml:space="preserve"> </w:t>
      </w:r>
      <w:r>
        <w:t>puede</w:t>
      </w:r>
      <w:r>
        <w:rPr>
          <w:spacing w:val="-4"/>
        </w:rPr>
        <w:t xml:space="preserve"> </w:t>
      </w:r>
      <w:r>
        <w:t>generar</w:t>
      </w:r>
      <w:r>
        <w:rPr>
          <w:spacing w:val="-5"/>
        </w:rPr>
        <w:t xml:space="preserve"> </w:t>
      </w:r>
      <w:r>
        <w:t>dificultades</w:t>
      </w:r>
      <w:r>
        <w:rPr>
          <w:spacing w:val="-7"/>
        </w:rPr>
        <w:t xml:space="preserve"> </w:t>
      </w:r>
      <w:r>
        <w:t>tanto</w:t>
      </w:r>
      <w:r>
        <w:rPr>
          <w:spacing w:val="-7"/>
        </w:rPr>
        <w:t xml:space="preserve"> </w:t>
      </w:r>
      <w:r>
        <w:t>para</w:t>
      </w:r>
      <w:r>
        <w:rPr>
          <w:spacing w:val="-4"/>
        </w:rPr>
        <w:t xml:space="preserve"> </w:t>
      </w:r>
      <w:r>
        <w:t>los</w:t>
      </w:r>
      <w:r>
        <w:rPr>
          <w:spacing w:val="-8"/>
        </w:rPr>
        <w:t xml:space="preserve"> </w:t>
      </w:r>
      <w:r>
        <w:t>establecimientos</w:t>
      </w:r>
      <w:r>
        <w:rPr>
          <w:spacing w:val="-7"/>
        </w:rPr>
        <w:t xml:space="preserve"> </w:t>
      </w:r>
      <w:r>
        <w:t xml:space="preserve">comerciales como para los consumidores, al no quedar suficientemente claro si dichos productos se encuentran comprendidos en las restricciones de la ley, lo cual puede derivar en fiscalizaciones dispares, restricciones innecesarias e incluso encarecimiento de alternativas </w:t>
      </w:r>
      <w:r>
        <w:rPr>
          <w:spacing w:val="-2"/>
        </w:rPr>
        <w:t>sostenibles.</w:t>
      </w:r>
    </w:p>
    <w:p w:rsidR="00D86899" w:rsidRDefault="00D86899">
      <w:pPr>
        <w:pStyle w:val="Textoindependiente"/>
        <w:spacing w:before="44"/>
      </w:pPr>
    </w:p>
    <w:p w:rsidR="00D86899" w:rsidRDefault="00000000">
      <w:pPr>
        <w:pStyle w:val="Textoindependiente"/>
        <w:spacing w:line="276" w:lineRule="auto"/>
        <w:ind w:left="23" w:right="20"/>
        <w:jc w:val="both"/>
      </w:pPr>
      <w:r>
        <w:t>En consecuencia, se estima necesario introducir una aclaración normativa que permita armonizar</w:t>
      </w:r>
      <w:r>
        <w:rPr>
          <w:spacing w:val="-7"/>
        </w:rPr>
        <w:t xml:space="preserve"> </w:t>
      </w:r>
      <w:r>
        <w:t>el</w:t>
      </w:r>
      <w:r>
        <w:rPr>
          <w:spacing w:val="-3"/>
        </w:rPr>
        <w:t xml:space="preserve"> </w:t>
      </w:r>
      <w:r>
        <w:t>objetivo</w:t>
      </w:r>
      <w:r>
        <w:rPr>
          <w:spacing w:val="-6"/>
        </w:rPr>
        <w:t xml:space="preserve"> </w:t>
      </w:r>
      <w:r>
        <w:t>ambiental</w:t>
      </w:r>
      <w:r>
        <w:rPr>
          <w:spacing w:val="-3"/>
        </w:rPr>
        <w:t xml:space="preserve"> </w:t>
      </w:r>
      <w:r>
        <w:t>de</w:t>
      </w:r>
      <w:r>
        <w:rPr>
          <w:spacing w:val="-3"/>
        </w:rPr>
        <w:t xml:space="preserve"> </w:t>
      </w:r>
      <w:r>
        <w:t>la</w:t>
      </w:r>
      <w:r>
        <w:rPr>
          <w:spacing w:val="-3"/>
        </w:rPr>
        <w:t xml:space="preserve"> </w:t>
      </w:r>
      <w:r>
        <w:t>ley</w:t>
      </w:r>
      <w:r>
        <w:rPr>
          <w:spacing w:val="-6"/>
        </w:rPr>
        <w:t xml:space="preserve"> </w:t>
      </w:r>
      <w:r>
        <w:t>con</w:t>
      </w:r>
      <w:r>
        <w:rPr>
          <w:spacing w:val="-5"/>
        </w:rPr>
        <w:t xml:space="preserve"> </w:t>
      </w:r>
      <w:r>
        <w:t>la</w:t>
      </w:r>
      <w:r>
        <w:rPr>
          <w:spacing w:val="-3"/>
        </w:rPr>
        <w:t xml:space="preserve"> </w:t>
      </w:r>
      <w:r>
        <w:t>promoción</w:t>
      </w:r>
      <w:r>
        <w:rPr>
          <w:spacing w:val="-5"/>
        </w:rPr>
        <w:t xml:space="preserve"> </w:t>
      </w:r>
      <w:r>
        <w:t>de</w:t>
      </w:r>
      <w:r>
        <w:rPr>
          <w:spacing w:val="-4"/>
        </w:rPr>
        <w:t xml:space="preserve"> </w:t>
      </w:r>
      <w:r>
        <w:t>alternativas</w:t>
      </w:r>
      <w:r>
        <w:rPr>
          <w:spacing w:val="-6"/>
        </w:rPr>
        <w:t xml:space="preserve"> </w:t>
      </w:r>
      <w:r>
        <w:t>ecológicas</w:t>
      </w:r>
      <w:r>
        <w:rPr>
          <w:spacing w:val="-3"/>
        </w:rPr>
        <w:t xml:space="preserve"> </w:t>
      </w:r>
      <w:r>
        <w:t>viables, estableciendo que la prohibición del artículo 3 no será aplicable a productos elaborados a partir de materiales reciclables o reutilizables, como el papel y el cartón.</w:t>
      </w:r>
    </w:p>
    <w:p w:rsidR="00D86899" w:rsidRDefault="00D86899">
      <w:pPr>
        <w:pStyle w:val="Textoindependiente"/>
        <w:spacing w:before="44"/>
      </w:pPr>
    </w:p>
    <w:p w:rsidR="00D86899" w:rsidRDefault="00000000">
      <w:pPr>
        <w:pStyle w:val="Textoindependiente"/>
        <w:spacing w:line="276" w:lineRule="auto"/>
        <w:ind w:left="23" w:right="17"/>
        <w:jc w:val="both"/>
      </w:pPr>
      <w:r>
        <w:t>Por</w:t>
      </w:r>
      <w:r>
        <w:rPr>
          <w:spacing w:val="-13"/>
        </w:rPr>
        <w:t xml:space="preserve"> </w:t>
      </w:r>
      <w:r>
        <w:t>otra</w:t>
      </w:r>
      <w:r>
        <w:rPr>
          <w:spacing w:val="-14"/>
        </w:rPr>
        <w:t xml:space="preserve"> </w:t>
      </w:r>
      <w:r>
        <w:t>parte,</w:t>
      </w:r>
      <w:r>
        <w:rPr>
          <w:spacing w:val="-12"/>
        </w:rPr>
        <w:t xml:space="preserve"> </w:t>
      </w:r>
      <w:r>
        <w:t>para</w:t>
      </w:r>
      <w:r>
        <w:rPr>
          <w:spacing w:val="-13"/>
        </w:rPr>
        <w:t xml:space="preserve"> </w:t>
      </w:r>
      <w:r>
        <w:t>facilitar</w:t>
      </w:r>
      <w:r>
        <w:rPr>
          <w:spacing w:val="-11"/>
        </w:rPr>
        <w:t xml:space="preserve"> </w:t>
      </w:r>
      <w:r>
        <w:t>la</w:t>
      </w:r>
      <w:r>
        <w:rPr>
          <w:spacing w:val="-13"/>
        </w:rPr>
        <w:t xml:space="preserve"> </w:t>
      </w:r>
      <w:r>
        <w:t>adecuada</w:t>
      </w:r>
      <w:r>
        <w:rPr>
          <w:spacing w:val="-14"/>
        </w:rPr>
        <w:t xml:space="preserve"> </w:t>
      </w:r>
      <w:r>
        <w:t>implementación</w:t>
      </w:r>
      <w:r>
        <w:rPr>
          <w:spacing w:val="-14"/>
        </w:rPr>
        <w:t xml:space="preserve"> </w:t>
      </w:r>
      <w:r>
        <w:t>de</w:t>
      </w:r>
      <w:r>
        <w:rPr>
          <w:spacing w:val="-12"/>
        </w:rPr>
        <w:t xml:space="preserve"> </w:t>
      </w:r>
      <w:r>
        <w:t>esta</w:t>
      </w:r>
      <w:r>
        <w:rPr>
          <w:spacing w:val="-13"/>
        </w:rPr>
        <w:t xml:space="preserve"> </w:t>
      </w:r>
      <w:r>
        <w:t>modificación</w:t>
      </w:r>
      <w:r>
        <w:rPr>
          <w:spacing w:val="-12"/>
        </w:rPr>
        <w:t xml:space="preserve"> </w:t>
      </w:r>
      <w:r>
        <w:t>legal</w:t>
      </w:r>
      <w:r>
        <w:rPr>
          <w:spacing w:val="-12"/>
        </w:rPr>
        <w:t xml:space="preserve"> </w:t>
      </w:r>
      <w:r>
        <w:t>y</w:t>
      </w:r>
      <w:r>
        <w:rPr>
          <w:spacing w:val="-13"/>
        </w:rPr>
        <w:t xml:space="preserve"> </w:t>
      </w:r>
      <w:r>
        <w:t>permitir que los establecimientos comerciales se informen, adapten sus procesos y agoten existencias de</w:t>
      </w:r>
      <w:r>
        <w:rPr>
          <w:spacing w:val="43"/>
        </w:rPr>
        <w:t xml:space="preserve"> </w:t>
      </w:r>
      <w:r>
        <w:t>productos</w:t>
      </w:r>
      <w:r>
        <w:rPr>
          <w:spacing w:val="41"/>
        </w:rPr>
        <w:t xml:space="preserve"> </w:t>
      </w:r>
      <w:r>
        <w:t>previamente</w:t>
      </w:r>
      <w:r>
        <w:rPr>
          <w:spacing w:val="43"/>
        </w:rPr>
        <w:t xml:space="preserve"> </w:t>
      </w:r>
      <w:r>
        <w:t>adquiridos,</w:t>
      </w:r>
      <w:r>
        <w:rPr>
          <w:spacing w:val="41"/>
        </w:rPr>
        <w:t xml:space="preserve"> </w:t>
      </w:r>
      <w:r>
        <w:t>se</w:t>
      </w:r>
      <w:r>
        <w:rPr>
          <w:spacing w:val="42"/>
        </w:rPr>
        <w:t xml:space="preserve"> </w:t>
      </w:r>
      <w:r>
        <w:t>hace</w:t>
      </w:r>
      <w:r>
        <w:rPr>
          <w:spacing w:val="41"/>
        </w:rPr>
        <w:t xml:space="preserve"> </w:t>
      </w:r>
      <w:r>
        <w:t>necesario</w:t>
      </w:r>
      <w:r>
        <w:rPr>
          <w:spacing w:val="39"/>
        </w:rPr>
        <w:t xml:space="preserve"> </w:t>
      </w:r>
      <w:r>
        <w:t>fijar</w:t>
      </w:r>
      <w:r>
        <w:rPr>
          <w:spacing w:val="44"/>
        </w:rPr>
        <w:t xml:space="preserve"> </w:t>
      </w:r>
      <w:r>
        <w:t>un</w:t>
      </w:r>
      <w:r>
        <w:rPr>
          <w:spacing w:val="42"/>
        </w:rPr>
        <w:t xml:space="preserve"> </w:t>
      </w:r>
      <w:r>
        <w:t>plazo</w:t>
      </w:r>
      <w:r>
        <w:rPr>
          <w:spacing w:val="41"/>
        </w:rPr>
        <w:t xml:space="preserve"> </w:t>
      </w:r>
      <w:r>
        <w:t>prudente</w:t>
      </w:r>
      <w:r>
        <w:rPr>
          <w:spacing w:val="43"/>
        </w:rPr>
        <w:t xml:space="preserve"> </w:t>
      </w:r>
      <w:r>
        <w:t>para</w:t>
      </w:r>
      <w:r>
        <w:rPr>
          <w:spacing w:val="42"/>
        </w:rPr>
        <w:t xml:space="preserve"> </w:t>
      </w:r>
      <w:r>
        <w:rPr>
          <w:spacing w:val="-5"/>
        </w:rPr>
        <w:t>la</w:t>
      </w:r>
    </w:p>
    <w:p w:rsidR="00D86899" w:rsidRDefault="00D86899">
      <w:pPr>
        <w:pStyle w:val="Textoindependiente"/>
        <w:spacing w:line="276" w:lineRule="auto"/>
        <w:jc w:val="both"/>
        <w:sectPr w:rsidR="00D86899">
          <w:type w:val="continuous"/>
          <w:pgSz w:w="11910" w:h="16840"/>
          <w:pgMar w:top="1420" w:right="1417" w:bottom="280" w:left="1417" w:header="720" w:footer="720" w:gutter="0"/>
          <w:cols w:space="720"/>
        </w:sectPr>
      </w:pPr>
    </w:p>
    <w:p w:rsidR="00D86899" w:rsidRDefault="00000000">
      <w:pPr>
        <w:pStyle w:val="Textoindependiente"/>
        <w:spacing w:before="6" w:line="276" w:lineRule="auto"/>
        <w:ind w:left="23" w:right="22"/>
        <w:jc w:val="both"/>
      </w:pPr>
      <w:r>
        <w:lastRenderedPageBreak/>
        <w:t>entrada</w:t>
      </w:r>
      <w:r>
        <w:rPr>
          <w:spacing w:val="-9"/>
        </w:rPr>
        <w:t xml:space="preserve"> </w:t>
      </w:r>
      <w:r>
        <w:t>en</w:t>
      </w:r>
      <w:r>
        <w:rPr>
          <w:spacing w:val="-7"/>
        </w:rPr>
        <w:t xml:space="preserve"> </w:t>
      </w:r>
      <w:r>
        <w:t>vigencia</w:t>
      </w:r>
      <w:r>
        <w:rPr>
          <w:spacing w:val="-8"/>
        </w:rPr>
        <w:t xml:space="preserve"> </w:t>
      </w:r>
      <w:r>
        <w:t>de</w:t>
      </w:r>
      <w:r>
        <w:rPr>
          <w:spacing w:val="-6"/>
        </w:rPr>
        <w:t xml:space="preserve"> </w:t>
      </w:r>
      <w:r>
        <w:t>las</w:t>
      </w:r>
      <w:r>
        <w:rPr>
          <w:spacing w:val="-6"/>
        </w:rPr>
        <w:t xml:space="preserve"> </w:t>
      </w:r>
      <w:r>
        <w:t>nuevas</w:t>
      </w:r>
      <w:r>
        <w:rPr>
          <w:spacing w:val="-8"/>
        </w:rPr>
        <w:t xml:space="preserve"> </w:t>
      </w:r>
      <w:r>
        <w:t>disposiciones</w:t>
      </w:r>
      <w:r>
        <w:rPr>
          <w:spacing w:val="-8"/>
        </w:rPr>
        <w:t xml:space="preserve"> </w:t>
      </w:r>
      <w:r>
        <w:t>que</w:t>
      </w:r>
      <w:r>
        <w:rPr>
          <w:spacing w:val="-4"/>
        </w:rPr>
        <w:t xml:space="preserve"> </w:t>
      </w:r>
      <w:r>
        <w:t>dependen</w:t>
      </w:r>
      <w:r>
        <w:rPr>
          <w:spacing w:val="-5"/>
        </w:rPr>
        <w:t xml:space="preserve"> </w:t>
      </w:r>
      <w:r>
        <w:t>de</w:t>
      </w:r>
      <w:r>
        <w:rPr>
          <w:spacing w:val="-6"/>
        </w:rPr>
        <w:t xml:space="preserve"> </w:t>
      </w:r>
      <w:r>
        <w:t>la</w:t>
      </w:r>
      <w:r>
        <w:rPr>
          <w:spacing w:val="-5"/>
        </w:rPr>
        <w:t xml:space="preserve"> </w:t>
      </w:r>
      <w:r>
        <w:t>dictación</w:t>
      </w:r>
      <w:r>
        <w:rPr>
          <w:spacing w:val="-5"/>
        </w:rPr>
        <w:t xml:space="preserve"> </w:t>
      </w:r>
      <w:r>
        <w:t>del</w:t>
      </w:r>
      <w:r>
        <w:rPr>
          <w:spacing w:val="-8"/>
        </w:rPr>
        <w:t xml:space="preserve"> </w:t>
      </w:r>
      <w:r>
        <w:t>reglamento para su entrada en vigencia.</w:t>
      </w:r>
    </w:p>
    <w:p w:rsidR="00D86899" w:rsidRDefault="00D86899">
      <w:pPr>
        <w:pStyle w:val="Textoindependiente"/>
        <w:spacing w:before="45"/>
      </w:pPr>
    </w:p>
    <w:p w:rsidR="00D86899" w:rsidRDefault="00000000">
      <w:pPr>
        <w:pStyle w:val="Textoindependiente"/>
        <w:spacing w:line="276" w:lineRule="auto"/>
        <w:ind w:left="23" w:right="22"/>
        <w:jc w:val="both"/>
      </w:pPr>
      <w:r>
        <w:t>De</w:t>
      </w:r>
      <w:r>
        <w:rPr>
          <w:spacing w:val="-2"/>
        </w:rPr>
        <w:t xml:space="preserve"> </w:t>
      </w:r>
      <w:r>
        <w:t>este modo,</w:t>
      </w:r>
      <w:r>
        <w:rPr>
          <w:spacing w:val="-1"/>
        </w:rPr>
        <w:t xml:space="preserve"> </w:t>
      </w:r>
      <w:r>
        <w:t>se</w:t>
      </w:r>
      <w:r>
        <w:rPr>
          <w:spacing w:val="-1"/>
        </w:rPr>
        <w:t xml:space="preserve"> </w:t>
      </w:r>
      <w:r>
        <w:t>propone</w:t>
      </w:r>
      <w:r>
        <w:rPr>
          <w:spacing w:val="-1"/>
        </w:rPr>
        <w:t xml:space="preserve"> </w:t>
      </w:r>
      <w:r>
        <w:t>incorporar una</w:t>
      </w:r>
      <w:r>
        <w:rPr>
          <w:spacing w:val="-1"/>
        </w:rPr>
        <w:t xml:space="preserve"> </w:t>
      </w:r>
      <w:r>
        <w:t>disposición</w:t>
      </w:r>
      <w:r>
        <w:rPr>
          <w:spacing w:val="-3"/>
        </w:rPr>
        <w:t xml:space="preserve"> </w:t>
      </w:r>
      <w:r>
        <w:t>en</w:t>
      </w:r>
      <w:r>
        <w:rPr>
          <w:spacing w:val="-2"/>
        </w:rPr>
        <w:t xml:space="preserve"> </w:t>
      </w:r>
      <w:r>
        <w:t>el</w:t>
      </w:r>
      <w:r>
        <w:rPr>
          <w:spacing w:val="-1"/>
        </w:rPr>
        <w:t xml:space="preserve"> </w:t>
      </w:r>
      <w:r>
        <w:t>artículo</w:t>
      </w:r>
      <w:r>
        <w:rPr>
          <w:spacing w:val="-1"/>
        </w:rPr>
        <w:t xml:space="preserve"> </w:t>
      </w:r>
      <w:r>
        <w:t>segundo</w:t>
      </w:r>
      <w:r>
        <w:rPr>
          <w:spacing w:val="-2"/>
        </w:rPr>
        <w:t xml:space="preserve"> </w:t>
      </w:r>
      <w:r>
        <w:t>transitorio</w:t>
      </w:r>
      <w:r>
        <w:rPr>
          <w:spacing w:val="-1"/>
        </w:rPr>
        <w:t xml:space="preserve"> </w:t>
      </w:r>
      <w:r>
        <w:t>de la Ley N° 21.368, estableciendo un plazo de seis meses contado desde la publicación de la presente ley para su entrada en vigencia, asegurando una transición ordenada y efectiva.</w:t>
      </w:r>
    </w:p>
    <w:p w:rsidR="00D86899" w:rsidRDefault="00D86899">
      <w:pPr>
        <w:pStyle w:val="Textoindependiente"/>
        <w:spacing w:before="45"/>
      </w:pPr>
    </w:p>
    <w:p w:rsidR="00D86899" w:rsidRDefault="00000000">
      <w:pPr>
        <w:pStyle w:val="Textoindependiente"/>
        <w:spacing w:line="276" w:lineRule="auto"/>
        <w:ind w:left="23" w:right="16"/>
        <w:jc w:val="both"/>
      </w:pPr>
      <w:r>
        <w:t>Las modificaciones propuestas contribuyen a dotar de mayor certeza jurídica a la aplicación de</w:t>
      </w:r>
      <w:r>
        <w:rPr>
          <w:spacing w:val="-3"/>
        </w:rPr>
        <w:t xml:space="preserve"> </w:t>
      </w:r>
      <w:r>
        <w:t>la</w:t>
      </w:r>
      <w:r>
        <w:rPr>
          <w:spacing w:val="-5"/>
        </w:rPr>
        <w:t xml:space="preserve"> </w:t>
      </w:r>
      <w:r>
        <w:t>ley,</w:t>
      </w:r>
      <w:r>
        <w:rPr>
          <w:spacing w:val="-7"/>
        </w:rPr>
        <w:t xml:space="preserve"> </w:t>
      </w:r>
      <w:r>
        <w:t>fortalecen</w:t>
      </w:r>
      <w:r>
        <w:rPr>
          <w:spacing w:val="-4"/>
        </w:rPr>
        <w:t xml:space="preserve"> </w:t>
      </w:r>
      <w:r>
        <w:t>su</w:t>
      </w:r>
      <w:r>
        <w:rPr>
          <w:spacing w:val="-6"/>
        </w:rPr>
        <w:t xml:space="preserve"> </w:t>
      </w:r>
      <w:r>
        <w:t>legitimidad</w:t>
      </w:r>
      <w:r>
        <w:rPr>
          <w:spacing w:val="-5"/>
        </w:rPr>
        <w:t xml:space="preserve"> </w:t>
      </w:r>
      <w:r>
        <w:t>social</w:t>
      </w:r>
      <w:r>
        <w:rPr>
          <w:spacing w:val="-4"/>
        </w:rPr>
        <w:t xml:space="preserve"> </w:t>
      </w:r>
      <w:r>
        <w:t>y</w:t>
      </w:r>
      <w:r>
        <w:rPr>
          <w:spacing w:val="-5"/>
        </w:rPr>
        <w:t xml:space="preserve"> </w:t>
      </w:r>
      <w:r>
        <w:t>coherencia</w:t>
      </w:r>
      <w:r>
        <w:rPr>
          <w:spacing w:val="-7"/>
        </w:rPr>
        <w:t xml:space="preserve"> </w:t>
      </w:r>
      <w:r>
        <w:t>con</w:t>
      </w:r>
      <w:r>
        <w:rPr>
          <w:spacing w:val="-6"/>
        </w:rPr>
        <w:t xml:space="preserve"> </w:t>
      </w:r>
      <w:r>
        <w:t>los</w:t>
      </w:r>
      <w:r>
        <w:rPr>
          <w:spacing w:val="-5"/>
        </w:rPr>
        <w:t xml:space="preserve"> </w:t>
      </w:r>
      <w:r>
        <w:t>principios</w:t>
      </w:r>
      <w:r>
        <w:rPr>
          <w:spacing w:val="-5"/>
        </w:rPr>
        <w:t xml:space="preserve"> </w:t>
      </w:r>
      <w:r>
        <w:t>de</w:t>
      </w:r>
      <w:r>
        <w:rPr>
          <w:spacing w:val="-3"/>
        </w:rPr>
        <w:t xml:space="preserve"> </w:t>
      </w:r>
      <w:r>
        <w:t>proporcionalidad y razonabilidad normativa, y promueven activamente el uso de materiales amigables con el medio</w:t>
      </w:r>
      <w:r>
        <w:rPr>
          <w:spacing w:val="-2"/>
        </w:rPr>
        <w:t xml:space="preserve"> </w:t>
      </w:r>
      <w:r>
        <w:t>ambiente en línea</w:t>
      </w:r>
      <w:r>
        <w:rPr>
          <w:spacing w:val="-1"/>
        </w:rPr>
        <w:t xml:space="preserve"> </w:t>
      </w:r>
      <w:r>
        <w:t>con los</w:t>
      </w:r>
      <w:r>
        <w:rPr>
          <w:spacing w:val="-1"/>
        </w:rPr>
        <w:t xml:space="preserve"> </w:t>
      </w:r>
      <w:r>
        <w:t>compromisos internacionales suscritos por Chile en materia de desarrollo sostenible y gestión de residuos.</w:t>
      </w:r>
    </w:p>
    <w:p w:rsidR="00D86899" w:rsidRDefault="00D86899">
      <w:pPr>
        <w:pStyle w:val="Textoindependiente"/>
        <w:spacing w:before="44"/>
      </w:pPr>
    </w:p>
    <w:p w:rsidR="00D86899" w:rsidRDefault="00000000">
      <w:pPr>
        <w:pStyle w:val="Textoindependiente"/>
        <w:ind w:left="23"/>
        <w:jc w:val="both"/>
      </w:pPr>
      <w:r>
        <w:t>Por</w:t>
      </w:r>
      <w:r>
        <w:rPr>
          <w:spacing w:val="-7"/>
        </w:rPr>
        <w:t xml:space="preserve"> </w:t>
      </w:r>
      <w:r>
        <w:t>las</w:t>
      </w:r>
      <w:r>
        <w:rPr>
          <w:spacing w:val="-5"/>
        </w:rPr>
        <w:t xml:space="preserve"> </w:t>
      </w:r>
      <w:r>
        <w:t>razones</w:t>
      </w:r>
      <w:r>
        <w:rPr>
          <w:spacing w:val="-2"/>
        </w:rPr>
        <w:t xml:space="preserve"> </w:t>
      </w:r>
      <w:r>
        <w:t>anteriores,</w:t>
      </w:r>
      <w:r>
        <w:rPr>
          <w:spacing w:val="-3"/>
        </w:rPr>
        <w:t xml:space="preserve"> </w:t>
      </w:r>
      <w:r>
        <w:t>vengo</w:t>
      </w:r>
      <w:r>
        <w:rPr>
          <w:spacing w:val="-4"/>
        </w:rPr>
        <w:t xml:space="preserve"> </w:t>
      </w:r>
      <w:r>
        <w:t>a</w:t>
      </w:r>
      <w:r>
        <w:rPr>
          <w:spacing w:val="-5"/>
        </w:rPr>
        <w:t xml:space="preserve"> </w:t>
      </w:r>
      <w:r>
        <w:t>proponer</w:t>
      </w:r>
      <w:r>
        <w:rPr>
          <w:spacing w:val="-5"/>
        </w:rPr>
        <w:t xml:space="preserve"> </w:t>
      </w:r>
      <w:r>
        <w:t>el</w:t>
      </w:r>
      <w:r>
        <w:rPr>
          <w:spacing w:val="-2"/>
        </w:rPr>
        <w:t xml:space="preserve"> siguiente:</w:t>
      </w:r>
    </w:p>
    <w:p w:rsidR="00D86899" w:rsidRDefault="00D86899">
      <w:pPr>
        <w:pStyle w:val="Textoindependiente"/>
      </w:pPr>
    </w:p>
    <w:p w:rsidR="00D86899" w:rsidRDefault="00D86899">
      <w:pPr>
        <w:pStyle w:val="Textoindependiente"/>
        <w:spacing w:before="135"/>
      </w:pPr>
    </w:p>
    <w:p w:rsidR="00D86899" w:rsidRDefault="00000000">
      <w:pPr>
        <w:pStyle w:val="Ttulo1"/>
        <w:ind w:firstLine="0"/>
      </w:pPr>
      <w:r>
        <w:t>PROYECTO</w:t>
      </w:r>
      <w:r>
        <w:rPr>
          <w:spacing w:val="-4"/>
        </w:rPr>
        <w:t xml:space="preserve"> </w:t>
      </w:r>
      <w:r>
        <w:t>DE</w:t>
      </w:r>
      <w:r>
        <w:rPr>
          <w:spacing w:val="-5"/>
        </w:rPr>
        <w:t xml:space="preserve"> LEY</w:t>
      </w:r>
    </w:p>
    <w:p w:rsidR="00D86899" w:rsidRDefault="00D86899">
      <w:pPr>
        <w:pStyle w:val="Textoindependiente"/>
        <w:rPr>
          <w:b/>
        </w:rPr>
      </w:pPr>
    </w:p>
    <w:p w:rsidR="00D86899" w:rsidRDefault="00D86899">
      <w:pPr>
        <w:pStyle w:val="Textoindependiente"/>
        <w:spacing w:before="132"/>
        <w:rPr>
          <w:b/>
        </w:rPr>
      </w:pPr>
    </w:p>
    <w:p w:rsidR="00D86899" w:rsidRDefault="00000000">
      <w:pPr>
        <w:pStyle w:val="Textoindependiente"/>
        <w:spacing w:line="276" w:lineRule="auto"/>
        <w:ind w:left="23" w:right="25"/>
        <w:jc w:val="both"/>
      </w:pPr>
      <w:r>
        <w:rPr>
          <w:b/>
        </w:rPr>
        <w:t xml:space="preserve">Artículo único.- </w:t>
      </w:r>
      <w:r>
        <w:t>Introdúcense las siguientes modificaciones en la Ley Nº 21.368, que Regula la entrega de plásticos de un solo uso y las botellas plásticas:</w:t>
      </w:r>
    </w:p>
    <w:p w:rsidR="00D86899" w:rsidRDefault="00D86899">
      <w:pPr>
        <w:pStyle w:val="Textoindependiente"/>
        <w:spacing w:before="45"/>
      </w:pPr>
    </w:p>
    <w:p w:rsidR="00D86899" w:rsidRDefault="00000000">
      <w:pPr>
        <w:pStyle w:val="Prrafodelista"/>
        <w:numPr>
          <w:ilvl w:val="0"/>
          <w:numId w:val="1"/>
        </w:numPr>
        <w:tabs>
          <w:tab w:val="left" w:pos="742"/>
        </w:tabs>
        <w:spacing w:before="1"/>
        <w:ind w:left="742" w:hanging="359"/>
        <w:jc w:val="both"/>
      </w:pPr>
      <w:r>
        <w:t>En</w:t>
      </w:r>
      <w:r>
        <w:rPr>
          <w:spacing w:val="-8"/>
        </w:rPr>
        <w:t xml:space="preserve"> </w:t>
      </w:r>
      <w:r>
        <w:t>el</w:t>
      </w:r>
      <w:r>
        <w:rPr>
          <w:spacing w:val="-3"/>
        </w:rPr>
        <w:t xml:space="preserve"> </w:t>
      </w:r>
      <w:r>
        <w:t>artículo</w:t>
      </w:r>
      <w:r>
        <w:rPr>
          <w:spacing w:val="-4"/>
        </w:rPr>
        <w:t xml:space="preserve"> </w:t>
      </w:r>
      <w:r>
        <w:t>3,</w:t>
      </w:r>
      <w:r>
        <w:rPr>
          <w:spacing w:val="-3"/>
        </w:rPr>
        <w:t xml:space="preserve"> </w:t>
      </w:r>
      <w:r>
        <w:t>agréguese</w:t>
      </w:r>
      <w:r>
        <w:rPr>
          <w:spacing w:val="-5"/>
        </w:rPr>
        <w:t xml:space="preserve"> </w:t>
      </w:r>
      <w:r>
        <w:t>el</w:t>
      </w:r>
      <w:r>
        <w:rPr>
          <w:spacing w:val="-3"/>
        </w:rPr>
        <w:t xml:space="preserve"> </w:t>
      </w:r>
      <w:r>
        <w:t>siguiente</w:t>
      </w:r>
      <w:r>
        <w:rPr>
          <w:spacing w:val="-5"/>
        </w:rPr>
        <w:t xml:space="preserve"> </w:t>
      </w:r>
      <w:r>
        <w:t>inciso</w:t>
      </w:r>
      <w:r>
        <w:rPr>
          <w:spacing w:val="-3"/>
        </w:rPr>
        <w:t xml:space="preserve"> </w:t>
      </w:r>
      <w:r>
        <w:t>segundo,</w:t>
      </w:r>
      <w:r>
        <w:rPr>
          <w:spacing w:val="-3"/>
        </w:rPr>
        <w:t xml:space="preserve"> </w:t>
      </w:r>
      <w:r>
        <w:rPr>
          <w:spacing w:val="-2"/>
        </w:rPr>
        <w:t>nuevo:</w:t>
      </w:r>
    </w:p>
    <w:p w:rsidR="00D86899" w:rsidRDefault="00000000">
      <w:pPr>
        <w:pStyle w:val="Textoindependiente"/>
        <w:spacing w:before="44" w:line="276" w:lineRule="auto"/>
        <w:ind w:left="743" w:right="21"/>
        <w:jc w:val="both"/>
      </w:pPr>
      <w:r>
        <w:t>“Lo establecido en el inciso anterior no será aplicable respecto de servilletas, individuales o cualquier otro producto elaborado a partir de papel, cartón u otro material reciclable o reutilizable.”</w:t>
      </w:r>
    </w:p>
    <w:p w:rsidR="00D86899" w:rsidRDefault="00D86899">
      <w:pPr>
        <w:pStyle w:val="Textoindependiente"/>
        <w:spacing w:before="44"/>
      </w:pPr>
    </w:p>
    <w:p w:rsidR="00D86899" w:rsidRDefault="00000000">
      <w:pPr>
        <w:pStyle w:val="Prrafodelista"/>
        <w:numPr>
          <w:ilvl w:val="0"/>
          <w:numId w:val="1"/>
        </w:numPr>
        <w:tabs>
          <w:tab w:val="left" w:pos="743"/>
        </w:tabs>
        <w:spacing w:line="276" w:lineRule="auto"/>
        <w:ind w:right="19"/>
        <w:jc w:val="both"/>
      </w:pPr>
      <w:r>
        <w:t>En</w:t>
      </w:r>
      <w:r>
        <w:rPr>
          <w:spacing w:val="-2"/>
        </w:rPr>
        <w:t xml:space="preserve"> </w:t>
      </w:r>
      <w:r>
        <w:t>el</w:t>
      </w:r>
      <w:r>
        <w:rPr>
          <w:spacing w:val="-2"/>
        </w:rPr>
        <w:t xml:space="preserve"> </w:t>
      </w:r>
      <w:r>
        <w:t>artículo</w:t>
      </w:r>
      <w:r>
        <w:rPr>
          <w:spacing w:val="-2"/>
        </w:rPr>
        <w:t xml:space="preserve"> </w:t>
      </w:r>
      <w:r>
        <w:t>Segundo</w:t>
      </w:r>
      <w:r>
        <w:rPr>
          <w:spacing w:val="-3"/>
        </w:rPr>
        <w:t xml:space="preserve"> </w:t>
      </w:r>
      <w:r>
        <w:t>transitorio,</w:t>
      </w:r>
      <w:r>
        <w:rPr>
          <w:spacing w:val="-2"/>
        </w:rPr>
        <w:t xml:space="preserve"> </w:t>
      </w:r>
      <w:r>
        <w:t>agréguese,</w:t>
      </w:r>
      <w:r>
        <w:rPr>
          <w:spacing w:val="-5"/>
        </w:rPr>
        <w:t xml:space="preserve"> </w:t>
      </w:r>
      <w:r>
        <w:t>en</w:t>
      </w:r>
      <w:r>
        <w:rPr>
          <w:spacing w:val="-4"/>
        </w:rPr>
        <w:t xml:space="preserve"> </w:t>
      </w:r>
      <w:r>
        <w:t>el</w:t>
      </w:r>
      <w:r>
        <w:rPr>
          <w:spacing w:val="-2"/>
        </w:rPr>
        <w:t xml:space="preserve"> </w:t>
      </w:r>
      <w:r>
        <w:t>inciso</w:t>
      </w:r>
      <w:r>
        <w:rPr>
          <w:spacing w:val="-2"/>
        </w:rPr>
        <w:t xml:space="preserve"> </w:t>
      </w:r>
      <w:r>
        <w:t>primero,</w:t>
      </w:r>
      <w:r>
        <w:rPr>
          <w:spacing w:val="-2"/>
        </w:rPr>
        <w:t xml:space="preserve"> </w:t>
      </w:r>
      <w:r>
        <w:t>a</w:t>
      </w:r>
      <w:r>
        <w:rPr>
          <w:spacing w:val="-2"/>
        </w:rPr>
        <w:t xml:space="preserve"> </w:t>
      </w:r>
      <w:r>
        <w:t>continuación</w:t>
      </w:r>
      <w:r>
        <w:rPr>
          <w:spacing w:val="-1"/>
        </w:rPr>
        <w:t xml:space="preserve"> </w:t>
      </w:r>
      <w:r>
        <w:t>del punto</w:t>
      </w:r>
      <w:r>
        <w:rPr>
          <w:spacing w:val="-2"/>
        </w:rPr>
        <w:t xml:space="preserve"> </w:t>
      </w:r>
      <w:r>
        <w:t>aparte,</w:t>
      </w:r>
      <w:r>
        <w:rPr>
          <w:spacing w:val="-4"/>
        </w:rPr>
        <w:t xml:space="preserve"> </w:t>
      </w:r>
      <w:r>
        <w:t>que pasa</w:t>
      </w:r>
      <w:r>
        <w:rPr>
          <w:spacing w:val="-2"/>
        </w:rPr>
        <w:t xml:space="preserve"> </w:t>
      </w:r>
      <w:r>
        <w:t>a</w:t>
      </w:r>
      <w:r>
        <w:rPr>
          <w:spacing w:val="-4"/>
        </w:rPr>
        <w:t xml:space="preserve"> </w:t>
      </w:r>
      <w:r>
        <w:t>ser</w:t>
      </w:r>
      <w:r>
        <w:rPr>
          <w:spacing w:val="-1"/>
        </w:rPr>
        <w:t xml:space="preserve"> </w:t>
      </w:r>
      <w:r>
        <w:t>coma</w:t>
      </w:r>
      <w:r>
        <w:rPr>
          <w:spacing w:val="-4"/>
        </w:rPr>
        <w:t xml:space="preserve"> </w:t>
      </w:r>
      <w:r>
        <w:t>(“,”),</w:t>
      </w:r>
      <w:r>
        <w:rPr>
          <w:spacing w:val="-2"/>
        </w:rPr>
        <w:t xml:space="preserve"> </w:t>
      </w:r>
      <w:r>
        <w:t>la</w:t>
      </w:r>
      <w:r>
        <w:rPr>
          <w:spacing w:val="-2"/>
        </w:rPr>
        <w:t xml:space="preserve"> </w:t>
      </w:r>
      <w:r>
        <w:t>siguiente frase:</w:t>
      </w:r>
      <w:r>
        <w:rPr>
          <w:spacing w:val="-2"/>
        </w:rPr>
        <w:t xml:space="preserve"> </w:t>
      </w:r>
      <w:r>
        <w:t>“el</w:t>
      </w:r>
      <w:r>
        <w:rPr>
          <w:spacing w:val="-2"/>
        </w:rPr>
        <w:t xml:space="preserve"> </w:t>
      </w:r>
      <w:r>
        <w:t>cual</w:t>
      </w:r>
      <w:r>
        <w:rPr>
          <w:spacing w:val="-4"/>
        </w:rPr>
        <w:t xml:space="preserve"> </w:t>
      </w:r>
      <w:r>
        <w:t>entrará</w:t>
      </w:r>
      <w:r>
        <w:rPr>
          <w:spacing w:val="-4"/>
        </w:rPr>
        <w:t xml:space="preserve"> </w:t>
      </w:r>
      <w:r>
        <w:t>en</w:t>
      </w:r>
      <w:r>
        <w:rPr>
          <w:spacing w:val="-2"/>
        </w:rPr>
        <w:t xml:space="preserve"> </w:t>
      </w:r>
      <w:r>
        <w:t>vigencia en 6 meses contados desde su publicación.”</w:t>
      </w:r>
    </w:p>
    <w:p w:rsidR="00D86899" w:rsidRDefault="00D86899">
      <w:pPr>
        <w:pStyle w:val="Textoindependiente"/>
      </w:pPr>
    </w:p>
    <w:p w:rsidR="00D86899" w:rsidRDefault="00D86899">
      <w:pPr>
        <w:pStyle w:val="Textoindependiente"/>
      </w:pPr>
    </w:p>
    <w:p w:rsidR="00D86899" w:rsidRDefault="00D86899">
      <w:pPr>
        <w:pStyle w:val="Textoindependiente"/>
      </w:pPr>
    </w:p>
    <w:p w:rsidR="00D86899" w:rsidRDefault="00D86899">
      <w:pPr>
        <w:pStyle w:val="Textoindependiente"/>
        <w:spacing w:before="178"/>
      </w:pPr>
    </w:p>
    <w:p w:rsidR="00D86899" w:rsidRDefault="00000000">
      <w:pPr>
        <w:pStyle w:val="Textoindependiente"/>
        <w:spacing w:line="278" w:lineRule="auto"/>
        <w:ind w:left="2405" w:right="2405"/>
        <w:jc w:val="center"/>
      </w:pPr>
      <w:r>
        <w:t>JOSÉ</w:t>
      </w:r>
      <w:r>
        <w:rPr>
          <w:spacing w:val="-12"/>
        </w:rPr>
        <w:t xml:space="preserve"> </w:t>
      </w:r>
      <w:r>
        <w:t>CARLOS</w:t>
      </w:r>
      <w:r>
        <w:rPr>
          <w:spacing w:val="-13"/>
        </w:rPr>
        <w:t xml:space="preserve"> </w:t>
      </w:r>
      <w:r>
        <w:t>MEZA</w:t>
      </w:r>
      <w:r>
        <w:rPr>
          <w:spacing w:val="-11"/>
        </w:rPr>
        <w:t xml:space="preserve"> </w:t>
      </w:r>
      <w:r>
        <w:t xml:space="preserve">PEREIRA </w:t>
      </w:r>
      <w:r>
        <w:rPr>
          <w:spacing w:val="-2"/>
        </w:rPr>
        <w:t>DIPUTADO</w:t>
      </w:r>
    </w:p>
    <w:sectPr w:rsidR="00D86899">
      <w:pgSz w:w="11910" w:h="16840"/>
      <w:pgMar w:top="14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F7145"/>
    <w:multiLevelType w:val="hybridMultilevel"/>
    <w:tmpl w:val="616AB9CE"/>
    <w:lvl w:ilvl="0" w:tplc="CE22AAA0">
      <w:start w:val="1"/>
      <w:numFmt w:val="decimal"/>
      <w:lvlText w:val="%1)"/>
      <w:lvlJc w:val="left"/>
      <w:pPr>
        <w:ind w:left="743"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71043DC2">
      <w:numFmt w:val="bullet"/>
      <w:lvlText w:val="•"/>
      <w:lvlJc w:val="left"/>
      <w:pPr>
        <w:ind w:left="1573" w:hanging="360"/>
      </w:pPr>
      <w:rPr>
        <w:rFonts w:hint="default"/>
        <w:lang w:val="es-ES" w:eastAsia="en-US" w:bidi="ar-SA"/>
      </w:rPr>
    </w:lvl>
    <w:lvl w:ilvl="2" w:tplc="A162BF0A">
      <w:numFmt w:val="bullet"/>
      <w:lvlText w:val="•"/>
      <w:lvlJc w:val="left"/>
      <w:pPr>
        <w:ind w:left="2406" w:hanging="360"/>
      </w:pPr>
      <w:rPr>
        <w:rFonts w:hint="default"/>
        <w:lang w:val="es-ES" w:eastAsia="en-US" w:bidi="ar-SA"/>
      </w:rPr>
    </w:lvl>
    <w:lvl w:ilvl="3" w:tplc="7C1A7B14">
      <w:numFmt w:val="bullet"/>
      <w:lvlText w:val="•"/>
      <w:lvlJc w:val="left"/>
      <w:pPr>
        <w:ind w:left="3240" w:hanging="360"/>
      </w:pPr>
      <w:rPr>
        <w:rFonts w:hint="default"/>
        <w:lang w:val="es-ES" w:eastAsia="en-US" w:bidi="ar-SA"/>
      </w:rPr>
    </w:lvl>
    <w:lvl w:ilvl="4" w:tplc="181ADBC2">
      <w:numFmt w:val="bullet"/>
      <w:lvlText w:val="•"/>
      <w:lvlJc w:val="left"/>
      <w:pPr>
        <w:ind w:left="4073" w:hanging="360"/>
      </w:pPr>
      <w:rPr>
        <w:rFonts w:hint="default"/>
        <w:lang w:val="es-ES" w:eastAsia="en-US" w:bidi="ar-SA"/>
      </w:rPr>
    </w:lvl>
    <w:lvl w:ilvl="5" w:tplc="4B94DB0A">
      <w:numFmt w:val="bullet"/>
      <w:lvlText w:val="•"/>
      <w:lvlJc w:val="left"/>
      <w:pPr>
        <w:ind w:left="4907" w:hanging="360"/>
      </w:pPr>
      <w:rPr>
        <w:rFonts w:hint="default"/>
        <w:lang w:val="es-ES" w:eastAsia="en-US" w:bidi="ar-SA"/>
      </w:rPr>
    </w:lvl>
    <w:lvl w:ilvl="6" w:tplc="9CA03A88">
      <w:numFmt w:val="bullet"/>
      <w:lvlText w:val="•"/>
      <w:lvlJc w:val="left"/>
      <w:pPr>
        <w:ind w:left="5740" w:hanging="360"/>
      </w:pPr>
      <w:rPr>
        <w:rFonts w:hint="default"/>
        <w:lang w:val="es-ES" w:eastAsia="en-US" w:bidi="ar-SA"/>
      </w:rPr>
    </w:lvl>
    <w:lvl w:ilvl="7" w:tplc="033E9FA8">
      <w:numFmt w:val="bullet"/>
      <w:lvlText w:val="•"/>
      <w:lvlJc w:val="left"/>
      <w:pPr>
        <w:ind w:left="6574" w:hanging="360"/>
      </w:pPr>
      <w:rPr>
        <w:rFonts w:hint="default"/>
        <w:lang w:val="es-ES" w:eastAsia="en-US" w:bidi="ar-SA"/>
      </w:rPr>
    </w:lvl>
    <w:lvl w:ilvl="8" w:tplc="87F078B0">
      <w:numFmt w:val="bullet"/>
      <w:lvlText w:val="•"/>
      <w:lvlJc w:val="left"/>
      <w:pPr>
        <w:ind w:left="7407" w:hanging="360"/>
      </w:pPr>
      <w:rPr>
        <w:rFonts w:hint="default"/>
        <w:lang w:val="es-ES" w:eastAsia="en-US" w:bidi="ar-SA"/>
      </w:rPr>
    </w:lvl>
  </w:abstractNum>
  <w:num w:numId="1" w16cid:durableId="86672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86899"/>
    <w:rsid w:val="00B26F07"/>
    <w:rsid w:val="00D86899"/>
    <w:rsid w:val="00EB34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12A40-DC6E-4D4C-A32C-DFFAB64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4" w:hanging="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3450</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Partido Republicano 02</dc:creator>
  <cp:lastModifiedBy>Guillermo Diaz Vallejos</cp:lastModifiedBy>
  <cp:revision>1</cp:revision>
  <dcterms:created xsi:type="dcterms:W3CDTF">2025-05-06T22:07:00Z</dcterms:created>
  <dcterms:modified xsi:type="dcterms:W3CDTF">2025-05-15T15:08:00Z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