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85D62" w14:textId="77777777" w:rsidR="000429D7" w:rsidRDefault="000429D7" w:rsidP="000429D7">
      <w:pPr>
        <w:jc w:val="center"/>
        <w:rPr>
          <w:rFonts w:ascii="Georgia" w:hAnsi="Georgia"/>
        </w:rPr>
      </w:pPr>
      <w:r>
        <w:rPr>
          <w:noProof/>
          <w:lang w:val="es-ES_tradnl" w:eastAsia="es-ES_tradnl"/>
        </w:rPr>
        <w:drawing>
          <wp:inline distT="0" distB="0" distL="0" distR="0" wp14:anchorId="248AC6B9" wp14:editId="7AF6634C">
            <wp:extent cx="1219200" cy="1276350"/>
            <wp:effectExtent l="0" t="0" r="0" b="0"/>
            <wp:docPr id="1"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1.png" descr="Logotipo&#10;&#10;Descripción generada automáticamente"/>
                    <pic:cNvPicPr/>
                  </pic:nvPicPr>
                  <pic:blipFill>
                    <a:blip r:embed="rId8"/>
                    <a:srcRect/>
                    <a:stretch>
                      <a:fillRect/>
                    </a:stretch>
                  </pic:blipFill>
                  <pic:spPr>
                    <a:xfrm>
                      <a:off x="0" y="0"/>
                      <a:ext cx="1219200" cy="1276350"/>
                    </a:xfrm>
                    <a:prstGeom prst="rect">
                      <a:avLst/>
                    </a:prstGeom>
                    <a:ln/>
                  </pic:spPr>
                </pic:pic>
              </a:graphicData>
            </a:graphic>
          </wp:inline>
        </w:drawing>
      </w:r>
    </w:p>
    <w:p w14:paraId="182C12CA" w14:textId="523A42F3" w:rsidR="009E12B6" w:rsidRDefault="000429D7" w:rsidP="008249FF">
      <w:pPr>
        <w:spacing w:after="0"/>
        <w:jc w:val="center"/>
        <w:rPr>
          <w:rFonts w:ascii="Georgia" w:hAnsi="Georgia"/>
          <w:b/>
          <w:bCs/>
        </w:rPr>
      </w:pPr>
      <w:r w:rsidRPr="000429D7">
        <w:rPr>
          <w:rFonts w:ascii="Georgia" w:hAnsi="Georgia"/>
          <w:b/>
          <w:bCs/>
          <w:smallCaps/>
        </w:rPr>
        <w:t>Proyecto de Ley que tien</w:t>
      </w:r>
      <w:r w:rsidR="009E12B6">
        <w:rPr>
          <w:rFonts w:ascii="Georgia" w:hAnsi="Georgia"/>
          <w:b/>
          <w:bCs/>
          <w:smallCaps/>
        </w:rPr>
        <w:t xml:space="preserve">e por objeto que las contribuciones determinadas a nivel nacional </w:t>
      </w:r>
      <w:r w:rsidR="005108AD">
        <w:rPr>
          <w:rFonts w:ascii="Georgia" w:hAnsi="Georgia"/>
          <w:b/>
          <w:bCs/>
          <w:smallCaps/>
        </w:rPr>
        <w:t>incorporen metas específicas de reducción de emisiones de metano.</w:t>
      </w:r>
    </w:p>
    <w:p w14:paraId="77923563" w14:textId="77777777" w:rsidR="009E12B6" w:rsidRDefault="009E12B6" w:rsidP="008249FF">
      <w:pPr>
        <w:spacing w:after="0"/>
        <w:jc w:val="center"/>
        <w:rPr>
          <w:rFonts w:ascii="Georgia" w:hAnsi="Georgia"/>
          <w:b/>
          <w:bCs/>
        </w:rPr>
      </w:pPr>
    </w:p>
    <w:p w14:paraId="7B01EBCB" w14:textId="6ACCC106" w:rsidR="000429D7" w:rsidRPr="008249FF" w:rsidRDefault="008249FF" w:rsidP="008249FF">
      <w:pPr>
        <w:pStyle w:val="Prrafodelista"/>
        <w:numPr>
          <w:ilvl w:val="0"/>
          <w:numId w:val="1"/>
        </w:numPr>
        <w:spacing w:after="0"/>
        <w:ind w:left="284" w:firstLine="0"/>
        <w:rPr>
          <w:rFonts w:ascii="Georgia" w:hAnsi="Georgia"/>
          <w:b/>
          <w:bCs/>
          <w:smallCaps/>
        </w:rPr>
      </w:pPr>
      <w:r w:rsidRPr="008249FF">
        <w:rPr>
          <w:rFonts w:ascii="Georgia" w:hAnsi="Georgia"/>
          <w:b/>
          <w:bCs/>
          <w:smallCaps/>
        </w:rPr>
        <w:t>Antecedentes.</w:t>
      </w:r>
    </w:p>
    <w:p w14:paraId="6DE25EDA" w14:textId="77777777" w:rsidR="008249FF" w:rsidRDefault="008249FF" w:rsidP="008249FF">
      <w:pPr>
        <w:pStyle w:val="Prrafodelista"/>
        <w:spacing w:after="0"/>
        <w:ind w:left="284"/>
        <w:rPr>
          <w:rFonts w:ascii="Georgia" w:hAnsi="Georgia"/>
          <w:b/>
          <w:bCs/>
          <w:smallCaps/>
        </w:rPr>
      </w:pPr>
    </w:p>
    <w:p w14:paraId="671C069A" w14:textId="6806B676" w:rsidR="009E12B6" w:rsidRPr="009E12B6" w:rsidRDefault="009E12B6" w:rsidP="00C63159">
      <w:pPr>
        <w:ind w:firstLine="709"/>
        <w:jc w:val="both"/>
        <w:rPr>
          <w:rFonts w:ascii="Georgia" w:hAnsi="Georgia"/>
        </w:rPr>
      </w:pPr>
      <w:r w:rsidRPr="009E12B6">
        <w:rPr>
          <w:rFonts w:ascii="Georgia" w:hAnsi="Georgia"/>
        </w:rPr>
        <w:t xml:space="preserve">El cambio climático se desencadena por emisiones de gases de efecto invernadero (GEI) provocadas principalmente por actividades humanas, </w:t>
      </w:r>
      <w:r w:rsidR="002E52C9">
        <w:rPr>
          <w:rFonts w:ascii="Georgia" w:hAnsi="Georgia"/>
        </w:rPr>
        <w:t xml:space="preserve">lo que contribuye </w:t>
      </w:r>
      <w:r w:rsidRPr="009E12B6">
        <w:rPr>
          <w:rFonts w:ascii="Georgia" w:hAnsi="Georgia"/>
        </w:rPr>
        <w:t xml:space="preserve">a variaciones del balance natural del sistema climático. Esta </w:t>
      </w:r>
      <w:r w:rsidR="002E52C9">
        <w:rPr>
          <w:rFonts w:ascii="Georgia" w:hAnsi="Georgia"/>
        </w:rPr>
        <w:t xml:space="preserve">afirmación </w:t>
      </w:r>
      <w:r w:rsidRPr="009E12B6">
        <w:rPr>
          <w:rFonts w:ascii="Georgia" w:hAnsi="Georgia"/>
        </w:rPr>
        <w:t xml:space="preserve">ya </w:t>
      </w:r>
      <w:r w:rsidR="002E52C9">
        <w:rPr>
          <w:rFonts w:ascii="Georgia" w:hAnsi="Georgia"/>
        </w:rPr>
        <w:t xml:space="preserve">la </w:t>
      </w:r>
      <w:r w:rsidRPr="009E12B6">
        <w:rPr>
          <w:rFonts w:ascii="Georgia" w:hAnsi="Georgia"/>
        </w:rPr>
        <w:t>ha determinado la ciencia</w:t>
      </w:r>
      <w:r w:rsidRPr="009E12B6">
        <w:rPr>
          <w:rFonts w:ascii="Georgia" w:hAnsi="Georgia"/>
          <w:vertAlign w:val="superscript"/>
        </w:rPr>
        <w:footnoteReference w:id="1"/>
      </w:r>
      <w:r w:rsidRPr="009E12B6">
        <w:rPr>
          <w:rFonts w:ascii="Georgia" w:hAnsi="Georgia"/>
        </w:rPr>
        <w:t>, que además ha establecido que las emisiones mundiales de gases de efecto invernadero han seguido aumentando.</w:t>
      </w:r>
    </w:p>
    <w:p w14:paraId="3DC30494" w14:textId="24F25DD0" w:rsidR="009E12B6" w:rsidRPr="009E12B6" w:rsidRDefault="009E12B6" w:rsidP="00C63159">
      <w:pPr>
        <w:ind w:firstLine="709"/>
        <w:jc w:val="both"/>
        <w:rPr>
          <w:rFonts w:ascii="Georgia" w:hAnsi="Georgia"/>
        </w:rPr>
      </w:pPr>
      <w:r w:rsidRPr="009E12B6">
        <w:rPr>
          <w:rFonts w:ascii="Georgia" w:hAnsi="Georgia"/>
        </w:rPr>
        <w:t>En ese sentido, entre los gases de efecto invernadero, el metano juega un rol muy relevante en el cambio climático</w:t>
      </w:r>
      <w:r w:rsidR="002E52C9">
        <w:rPr>
          <w:rFonts w:ascii="Georgia" w:hAnsi="Georgia"/>
        </w:rPr>
        <w:t xml:space="preserve"> ya </w:t>
      </w:r>
      <w:r w:rsidRPr="009E12B6">
        <w:rPr>
          <w:rFonts w:ascii="Georgia" w:hAnsi="Georgia"/>
        </w:rPr>
        <w:t xml:space="preserve">que es </w:t>
      </w:r>
      <w:r w:rsidR="002E52C9">
        <w:rPr>
          <w:rFonts w:ascii="Georgia" w:hAnsi="Georgia"/>
        </w:rPr>
        <w:t xml:space="preserve">considerablemente </w:t>
      </w:r>
      <w:r w:rsidRPr="009E12B6">
        <w:rPr>
          <w:rFonts w:ascii="Georgia" w:hAnsi="Georgia"/>
        </w:rPr>
        <w:t>más potente que el dióxido de carbono a corto plazo</w:t>
      </w:r>
      <w:r w:rsidRPr="009E12B6">
        <w:rPr>
          <w:rFonts w:ascii="Georgia" w:hAnsi="Georgia"/>
          <w:vertAlign w:val="superscript"/>
        </w:rPr>
        <w:footnoteReference w:id="2"/>
      </w:r>
      <w:r w:rsidRPr="009E12B6">
        <w:rPr>
          <w:rFonts w:ascii="Georgia" w:hAnsi="Georgia"/>
        </w:rPr>
        <w:t xml:space="preserve">. </w:t>
      </w:r>
    </w:p>
    <w:p w14:paraId="6FFDC8C2" w14:textId="7A4D524A" w:rsidR="00554A4A" w:rsidRPr="009E12B6" w:rsidRDefault="009E12B6" w:rsidP="00554A4A">
      <w:pPr>
        <w:ind w:firstLine="709"/>
        <w:jc w:val="both"/>
        <w:rPr>
          <w:rFonts w:ascii="Georgia" w:hAnsi="Georgia"/>
        </w:rPr>
      </w:pPr>
      <w:r w:rsidRPr="009E12B6">
        <w:rPr>
          <w:rFonts w:ascii="Georgia" w:hAnsi="Georgia"/>
        </w:rPr>
        <w:t>Frente a la evidencia científica, establecida principalmente por el Grupo Intergubernamental de Expertos sobre el Cambio Climático</w:t>
      </w:r>
      <w:r w:rsidRPr="009E12B6">
        <w:rPr>
          <w:rFonts w:ascii="Georgia" w:hAnsi="Georgia"/>
          <w:vertAlign w:val="superscript"/>
        </w:rPr>
        <w:footnoteReference w:id="3"/>
      </w:r>
      <w:r w:rsidRPr="009E12B6">
        <w:rPr>
          <w:rFonts w:ascii="Georgia" w:hAnsi="Georgia"/>
        </w:rPr>
        <w:t>, los países firmantes del Acuerdo de París</w:t>
      </w:r>
      <w:r w:rsidR="00D803DE">
        <w:rPr>
          <w:rStyle w:val="Refdenotaalpie"/>
          <w:rFonts w:ascii="Georgia" w:hAnsi="Georgia"/>
        </w:rPr>
        <w:footnoteReference w:id="4"/>
      </w:r>
      <w:r w:rsidRPr="009E12B6">
        <w:rPr>
          <w:rFonts w:ascii="Georgia" w:hAnsi="Georgia"/>
        </w:rPr>
        <w:t xml:space="preserve"> se comprometieron a adoptar medidas locales a fin de establecer metas de reducción de gases de efecto invernadero. </w:t>
      </w:r>
    </w:p>
    <w:p w14:paraId="393F4B64" w14:textId="4C3C1AB6" w:rsidR="00554A4A" w:rsidRPr="009E12B6" w:rsidRDefault="009E12B6" w:rsidP="00554A4A">
      <w:pPr>
        <w:rPr>
          <w:rFonts w:ascii="Georgia" w:hAnsi="Georgia"/>
          <w:i/>
          <w:iCs/>
          <w:u w:val="single"/>
          <w:lang w:val="es-419"/>
        </w:rPr>
      </w:pPr>
      <w:r w:rsidRPr="00554A4A">
        <w:rPr>
          <w:rFonts w:ascii="Georgia" w:hAnsi="Georgia"/>
          <w:i/>
          <w:iCs/>
          <w:u w:val="single"/>
          <w:lang w:val="es-419"/>
        </w:rPr>
        <w:t xml:space="preserve">1.- </w:t>
      </w:r>
      <w:r w:rsidRPr="009E12B6">
        <w:rPr>
          <w:rFonts w:ascii="Georgia" w:hAnsi="Georgia"/>
          <w:i/>
          <w:iCs/>
          <w:u w:val="single"/>
          <w:lang w:val="es-419"/>
        </w:rPr>
        <w:t>Contribuciones Determinadas a Nivel Nacional.</w:t>
      </w:r>
    </w:p>
    <w:p w14:paraId="0313D709" w14:textId="3538F9AC" w:rsidR="009E12B6" w:rsidRPr="009E12B6" w:rsidRDefault="009E12B6" w:rsidP="00554A4A">
      <w:pPr>
        <w:ind w:firstLine="709"/>
        <w:jc w:val="both"/>
        <w:rPr>
          <w:rFonts w:ascii="Georgia" w:hAnsi="Georgia"/>
          <w:lang w:val="es-419"/>
        </w:rPr>
      </w:pPr>
      <w:r w:rsidRPr="009E12B6">
        <w:rPr>
          <w:rFonts w:ascii="Georgia" w:hAnsi="Georgia"/>
          <w:lang w:val="es-419"/>
        </w:rPr>
        <w:t>El Acuerdo de París</w:t>
      </w:r>
      <w:r w:rsidRPr="009E12B6">
        <w:rPr>
          <w:rFonts w:ascii="Georgia" w:hAnsi="Georgia"/>
          <w:vertAlign w:val="superscript"/>
          <w:lang w:val="es-419"/>
        </w:rPr>
        <w:footnoteReference w:id="5"/>
      </w:r>
      <w:r w:rsidRPr="009E12B6">
        <w:rPr>
          <w:rFonts w:ascii="Georgia" w:hAnsi="Georgia"/>
          <w:lang w:val="es-419"/>
        </w:rPr>
        <w:t>, instrumento internacio</w:t>
      </w:r>
      <w:r w:rsidR="00DE2C81">
        <w:rPr>
          <w:rFonts w:ascii="Georgia" w:hAnsi="Georgia"/>
          <w:lang w:val="es-419"/>
        </w:rPr>
        <w:t xml:space="preserve">nal vinculante, tiene como propósito </w:t>
      </w:r>
      <w:r w:rsidRPr="009E12B6">
        <w:rPr>
          <w:rFonts w:ascii="Georgia" w:hAnsi="Georgia"/>
          <w:lang w:val="es-419"/>
        </w:rPr>
        <w:t>limitar el calentamiento global muy por debajo de los 2° Celsius</w:t>
      </w:r>
      <w:r w:rsidRPr="009E12B6">
        <w:rPr>
          <w:rFonts w:ascii="Georgia" w:hAnsi="Georgia"/>
          <w:vertAlign w:val="superscript"/>
          <w:lang w:val="es-419"/>
        </w:rPr>
        <w:footnoteReference w:id="6"/>
      </w:r>
      <w:r w:rsidR="00DE2C81">
        <w:rPr>
          <w:rFonts w:ascii="Georgia" w:hAnsi="Georgia"/>
          <w:lang w:val="es-419"/>
        </w:rPr>
        <w:t xml:space="preserve">. </w:t>
      </w:r>
      <w:r w:rsidR="008C0347">
        <w:rPr>
          <w:rFonts w:ascii="Georgia" w:hAnsi="Georgia"/>
          <w:lang w:val="es-419"/>
        </w:rPr>
        <w:t>P</w:t>
      </w:r>
      <w:r w:rsidRPr="009E12B6">
        <w:rPr>
          <w:rFonts w:ascii="Georgia" w:hAnsi="Georgia"/>
          <w:lang w:val="es-419"/>
        </w:rPr>
        <w:t>ara ello</w:t>
      </w:r>
      <w:r w:rsidR="008C0347">
        <w:rPr>
          <w:rFonts w:ascii="Georgia" w:hAnsi="Georgia"/>
          <w:lang w:val="es-419"/>
        </w:rPr>
        <w:t>,</w:t>
      </w:r>
      <w:r w:rsidRPr="009E12B6">
        <w:rPr>
          <w:rFonts w:ascii="Georgia" w:hAnsi="Georgia"/>
          <w:lang w:val="es-419"/>
        </w:rPr>
        <w:t xml:space="preserve"> busca una transformación económica y social basada en la mejor ciencia disponible. El Acuerdo de París funciona en un ciclo de cinco años de medidas climáticas llevadas a cabo por los países firmantes y participantes de las COP (Conferencias de las Partes). En el año 2015, los países presentaron sus primeros planes de acción climática, conocidos como Contribuciones Determinadas a Nivel Nacional (NDC, por sus siglas en inglés), y en 2020 varios de ellos presentaron actualizaciones de sus contribuciones. </w:t>
      </w:r>
    </w:p>
    <w:p w14:paraId="2B2D1697" w14:textId="035AD2C7" w:rsidR="009E12B6" w:rsidRPr="009E12B6" w:rsidRDefault="009E12B6" w:rsidP="00554A4A">
      <w:pPr>
        <w:ind w:firstLine="709"/>
        <w:jc w:val="both"/>
        <w:rPr>
          <w:rFonts w:ascii="Georgia" w:hAnsi="Georgia"/>
          <w:lang w:val="es-419"/>
        </w:rPr>
      </w:pPr>
      <w:r w:rsidRPr="009E12B6">
        <w:rPr>
          <w:rFonts w:ascii="Georgia" w:hAnsi="Georgia"/>
          <w:lang w:val="es-419"/>
        </w:rPr>
        <w:lastRenderedPageBreak/>
        <w:t>A través de este procedimiento, los países comunican a la Secretaría de la Convención</w:t>
      </w:r>
      <w:r w:rsidRPr="009E12B6">
        <w:rPr>
          <w:rFonts w:ascii="Georgia" w:hAnsi="Georgia"/>
          <w:vertAlign w:val="superscript"/>
          <w:lang w:val="es-419"/>
        </w:rPr>
        <w:footnoteReference w:id="7"/>
      </w:r>
      <w:r w:rsidRPr="009E12B6">
        <w:rPr>
          <w:rFonts w:ascii="Georgia" w:hAnsi="Georgia"/>
          <w:lang w:val="es-419"/>
        </w:rPr>
        <w:t xml:space="preserve"> cuáles serán las medidas que tomarán para reducir sus emisiones de gases de efecto invernadero</w:t>
      </w:r>
      <w:r w:rsidR="008C0347">
        <w:rPr>
          <w:rFonts w:ascii="Georgia" w:hAnsi="Georgia"/>
          <w:lang w:val="es-419"/>
        </w:rPr>
        <w:t>,</w:t>
      </w:r>
      <w:r w:rsidRPr="009E12B6">
        <w:rPr>
          <w:rFonts w:ascii="Georgia" w:hAnsi="Georgia"/>
          <w:lang w:val="es-419"/>
        </w:rPr>
        <w:t xml:space="preserve"> con el fin de alcanzar los objetivos del Acuerdo de París. </w:t>
      </w:r>
    </w:p>
    <w:p w14:paraId="0F11868C" w14:textId="1AF2D9F7" w:rsidR="00554A4A" w:rsidRPr="009E12B6" w:rsidRDefault="009E12B6" w:rsidP="00554A4A">
      <w:pPr>
        <w:ind w:firstLine="709"/>
        <w:jc w:val="both"/>
        <w:rPr>
          <w:rFonts w:ascii="Georgia" w:hAnsi="Georgia"/>
          <w:lang w:val="es-419"/>
        </w:rPr>
      </w:pPr>
      <w:r w:rsidRPr="009E12B6">
        <w:rPr>
          <w:rFonts w:ascii="Georgia" w:hAnsi="Georgia"/>
          <w:lang w:val="es-419"/>
        </w:rPr>
        <w:t xml:space="preserve">Estas contribuciones buscan ser el motor de las políticas climáticas internacionales, adoptando medidas locales a fin de elevar la ambición climática a nivel global. </w:t>
      </w:r>
    </w:p>
    <w:p w14:paraId="1B22CF70" w14:textId="0630285E" w:rsidR="009E12B6" w:rsidRPr="009E12B6" w:rsidRDefault="009E12B6" w:rsidP="00554A4A">
      <w:pPr>
        <w:rPr>
          <w:rFonts w:ascii="Georgia" w:hAnsi="Georgia"/>
          <w:i/>
          <w:iCs/>
          <w:u w:val="single"/>
          <w:lang w:val="es-419"/>
        </w:rPr>
      </w:pPr>
      <w:r w:rsidRPr="008249FF">
        <w:rPr>
          <w:rFonts w:ascii="Georgia" w:hAnsi="Georgia"/>
          <w:i/>
          <w:iCs/>
          <w:u w:val="single"/>
          <w:lang w:val="es-419"/>
        </w:rPr>
        <w:t xml:space="preserve">2.- </w:t>
      </w:r>
      <w:r w:rsidRPr="009E12B6">
        <w:rPr>
          <w:rFonts w:ascii="Georgia" w:hAnsi="Georgia"/>
          <w:i/>
          <w:iCs/>
          <w:u w:val="single"/>
          <w:lang w:val="es-419"/>
        </w:rPr>
        <w:t>Proceso de elaboración de las Contribuciones Determinadas a Nivel Nacional.</w:t>
      </w:r>
    </w:p>
    <w:p w14:paraId="217CC365" w14:textId="17642830" w:rsidR="009E12B6" w:rsidRPr="009E12B6" w:rsidRDefault="009E12B6" w:rsidP="00554A4A">
      <w:pPr>
        <w:ind w:firstLine="709"/>
        <w:jc w:val="both"/>
        <w:rPr>
          <w:rFonts w:ascii="Georgia" w:hAnsi="Georgia"/>
          <w:lang w:val="es-419"/>
        </w:rPr>
      </w:pPr>
      <w:r w:rsidRPr="009E12B6">
        <w:rPr>
          <w:rFonts w:ascii="Georgia" w:hAnsi="Georgia"/>
          <w:lang w:val="es-419"/>
        </w:rPr>
        <w:t>El diseño y redacción de una Contribuci</w:t>
      </w:r>
      <w:r w:rsidR="00DE2C81">
        <w:rPr>
          <w:rFonts w:ascii="Georgia" w:hAnsi="Georgia"/>
          <w:lang w:val="es-419"/>
        </w:rPr>
        <w:t>ón Determinada a Nivel Nacional (en ad</w:t>
      </w:r>
      <w:r w:rsidR="00F01658">
        <w:rPr>
          <w:rFonts w:ascii="Georgia" w:hAnsi="Georgia"/>
          <w:lang w:val="es-419"/>
        </w:rPr>
        <w:t>el</w:t>
      </w:r>
      <w:r w:rsidR="00DE2C81">
        <w:rPr>
          <w:rFonts w:ascii="Georgia" w:hAnsi="Georgia"/>
          <w:lang w:val="es-419"/>
        </w:rPr>
        <w:t xml:space="preserve">ante NDC) </w:t>
      </w:r>
      <w:r w:rsidRPr="009E12B6">
        <w:rPr>
          <w:rFonts w:ascii="Georgia" w:hAnsi="Georgia"/>
          <w:lang w:val="es-419"/>
        </w:rPr>
        <w:t xml:space="preserve">y su actualización constituyen un </w:t>
      </w:r>
      <w:r w:rsidR="00DE2C81">
        <w:rPr>
          <w:rFonts w:ascii="Georgia" w:hAnsi="Georgia"/>
          <w:lang w:val="es-419"/>
        </w:rPr>
        <w:t xml:space="preserve">elemento </w:t>
      </w:r>
      <w:r w:rsidRPr="009E12B6">
        <w:rPr>
          <w:rFonts w:ascii="Georgia" w:hAnsi="Georgia"/>
          <w:lang w:val="es-419"/>
        </w:rPr>
        <w:t>crucial para la concientización de</w:t>
      </w:r>
      <w:r w:rsidR="00DE2C81">
        <w:rPr>
          <w:rFonts w:ascii="Georgia" w:hAnsi="Georgia"/>
          <w:lang w:val="es-419"/>
        </w:rPr>
        <w:t xml:space="preserve">l </w:t>
      </w:r>
      <w:r w:rsidRPr="009E12B6">
        <w:rPr>
          <w:rFonts w:ascii="Georgia" w:hAnsi="Georgia"/>
          <w:lang w:val="es-419"/>
        </w:rPr>
        <w:t>país y la implementación o fortalecimiento de su política climática interna.</w:t>
      </w:r>
    </w:p>
    <w:p w14:paraId="4A60CD03" w14:textId="58D85A4F" w:rsidR="009E12B6" w:rsidRPr="009E12B6" w:rsidRDefault="009E12B6" w:rsidP="00554A4A">
      <w:pPr>
        <w:ind w:firstLine="709"/>
        <w:jc w:val="both"/>
        <w:rPr>
          <w:rFonts w:ascii="Georgia" w:hAnsi="Georgia"/>
          <w:lang w:val="es-419"/>
        </w:rPr>
      </w:pPr>
      <w:r w:rsidRPr="009E12B6">
        <w:rPr>
          <w:rFonts w:ascii="Georgia" w:hAnsi="Georgia"/>
          <w:lang w:val="es-419"/>
        </w:rPr>
        <w:t>Muchos países cuentan hoy con una pol</w:t>
      </w:r>
      <w:r w:rsidR="00DE2C81">
        <w:rPr>
          <w:rFonts w:ascii="Georgia" w:hAnsi="Georgia"/>
          <w:lang w:val="es-419"/>
        </w:rPr>
        <w:t xml:space="preserve">ítica climática o </w:t>
      </w:r>
      <w:r w:rsidRPr="009E12B6">
        <w:rPr>
          <w:rFonts w:ascii="Georgia" w:hAnsi="Georgia"/>
          <w:lang w:val="es-419"/>
        </w:rPr>
        <w:t xml:space="preserve">marcos normativos con miras al cumplimiento de sus </w:t>
      </w:r>
      <w:r w:rsidR="00DE2C81">
        <w:rPr>
          <w:rFonts w:ascii="Georgia" w:hAnsi="Georgia"/>
          <w:lang w:val="es-419"/>
        </w:rPr>
        <w:t xml:space="preserve">NDC </w:t>
      </w:r>
      <w:r w:rsidRPr="009E12B6">
        <w:rPr>
          <w:rFonts w:ascii="Georgia" w:hAnsi="Georgia"/>
          <w:lang w:val="es-419"/>
        </w:rPr>
        <w:t xml:space="preserve">y las acciones climáticas específicas que exijan los compromisos. </w:t>
      </w:r>
    </w:p>
    <w:p w14:paraId="7EA5C553" w14:textId="7DBC8BD6" w:rsidR="009E12B6" w:rsidRPr="009E12B6" w:rsidRDefault="00F01658" w:rsidP="00554A4A">
      <w:pPr>
        <w:ind w:firstLine="709"/>
        <w:jc w:val="both"/>
        <w:rPr>
          <w:rFonts w:ascii="Georgia" w:hAnsi="Georgia"/>
          <w:lang w:val="es-419"/>
        </w:rPr>
      </w:pPr>
      <w:r>
        <w:rPr>
          <w:rFonts w:ascii="Georgia" w:hAnsi="Georgia"/>
          <w:lang w:val="es-419"/>
        </w:rPr>
        <w:t xml:space="preserve">El esfuerzo por alcanzar </w:t>
      </w:r>
      <w:r w:rsidR="00DE2C81">
        <w:rPr>
          <w:rFonts w:ascii="Georgia" w:hAnsi="Georgia"/>
          <w:lang w:val="es-419"/>
        </w:rPr>
        <w:t xml:space="preserve">esta </w:t>
      </w:r>
      <w:r>
        <w:rPr>
          <w:rFonts w:ascii="Georgia" w:hAnsi="Georgia"/>
          <w:lang w:val="es-419"/>
        </w:rPr>
        <w:t>c</w:t>
      </w:r>
      <w:r w:rsidR="009E12B6" w:rsidRPr="009E12B6">
        <w:rPr>
          <w:rFonts w:ascii="Georgia" w:hAnsi="Georgia"/>
          <w:lang w:val="es-419"/>
        </w:rPr>
        <w:t xml:space="preserve">ontribución puede verse como un mero trámite formal o un fin en sí mismo, </w:t>
      </w:r>
      <w:r w:rsidR="002C3416">
        <w:rPr>
          <w:rFonts w:ascii="Georgia" w:hAnsi="Georgia"/>
          <w:lang w:val="es-419"/>
        </w:rPr>
        <w:t>ya</w:t>
      </w:r>
      <w:r w:rsidR="00DE2C81">
        <w:rPr>
          <w:rFonts w:ascii="Georgia" w:hAnsi="Georgia"/>
          <w:lang w:val="es-419"/>
        </w:rPr>
        <w:t xml:space="preserve"> que constituye</w:t>
      </w:r>
      <w:r w:rsidR="009E12B6" w:rsidRPr="009E12B6">
        <w:rPr>
          <w:rFonts w:ascii="Georgia" w:hAnsi="Georgia"/>
          <w:lang w:val="es-419"/>
        </w:rPr>
        <w:t xml:space="preserve"> una hoja de ruta que obliga a realizar una serie de cambios</w:t>
      </w:r>
      <w:r w:rsidR="002C3416">
        <w:rPr>
          <w:rFonts w:ascii="Georgia" w:hAnsi="Georgia"/>
          <w:lang w:val="es-419"/>
        </w:rPr>
        <w:t xml:space="preserve"> </w:t>
      </w:r>
      <w:r w:rsidR="009E12B6" w:rsidRPr="009E12B6">
        <w:rPr>
          <w:rFonts w:ascii="Georgia" w:hAnsi="Georgia"/>
          <w:lang w:val="es-419"/>
        </w:rPr>
        <w:t>tanto a nivel institucional como sectorial</w:t>
      </w:r>
      <w:r w:rsidR="005108AD">
        <w:rPr>
          <w:rFonts w:ascii="Georgia" w:hAnsi="Georgia"/>
          <w:lang w:val="es-419"/>
        </w:rPr>
        <w:t>.</w:t>
      </w:r>
    </w:p>
    <w:p w14:paraId="4223B31B" w14:textId="6E9AD904" w:rsidR="00C73608" w:rsidRPr="00C73608" w:rsidRDefault="005108AD" w:rsidP="00C73608">
      <w:pPr>
        <w:ind w:firstLine="709"/>
        <w:jc w:val="both"/>
        <w:rPr>
          <w:rFonts w:ascii="Georgia" w:hAnsi="Georgia"/>
        </w:rPr>
      </w:pPr>
      <w:r w:rsidRPr="005108AD">
        <w:rPr>
          <w:rFonts w:ascii="Georgia" w:hAnsi="Georgia"/>
        </w:rPr>
        <w:t xml:space="preserve">Es importante señalar que las NDC establecen medidas para la disminución de la emisión de gases de efecto invernadero, pero no </w:t>
      </w:r>
      <w:r w:rsidR="00F01658">
        <w:rPr>
          <w:rFonts w:ascii="Georgia" w:hAnsi="Georgia"/>
        </w:rPr>
        <w:t>obliga</w:t>
      </w:r>
      <w:r w:rsidR="00C73608">
        <w:rPr>
          <w:rFonts w:ascii="Georgia" w:hAnsi="Georgia"/>
        </w:rPr>
        <w:t>n</w:t>
      </w:r>
      <w:r w:rsidR="00F01658">
        <w:rPr>
          <w:rFonts w:ascii="Georgia" w:hAnsi="Georgia"/>
        </w:rPr>
        <w:t xml:space="preserve"> a hacer </w:t>
      </w:r>
      <w:r w:rsidRPr="005108AD">
        <w:rPr>
          <w:rFonts w:ascii="Georgia" w:hAnsi="Georgia"/>
        </w:rPr>
        <w:t>alusiones específicas sobre reducciones de metano.</w:t>
      </w:r>
    </w:p>
    <w:p w14:paraId="403A9EC4" w14:textId="23E9A051" w:rsidR="005108AD" w:rsidRDefault="009E12B6" w:rsidP="005108AD">
      <w:pPr>
        <w:jc w:val="both"/>
        <w:rPr>
          <w:rFonts w:ascii="Georgia" w:hAnsi="Georgia"/>
          <w:i/>
          <w:iCs/>
          <w:u w:val="single"/>
          <w:lang w:val="es-419"/>
        </w:rPr>
      </w:pPr>
      <w:r w:rsidRPr="008249FF">
        <w:rPr>
          <w:rFonts w:ascii="Georgia" w:hAnsi="Georgia"/>
          <w:i/>
          <w:iCs/>
          <w:u w:val="single"/>
          <w:lang w:val="es-419"/>
        </w:rPr>
        <w:t>3.-</w:t>
      </w:r>
      <w:r w:rsidR="005108AD">
        <w:rPr>
          <w:rFonts w:ascii="Georgia" w:hAnsi="Georgia"/>
          <w:i/>
          <w:iCs/>
          <w:u w:val="single"/>
          <w:lang w:val="es-419"/>
        </w:rPr>
        <w:t>Incorporación específica sobre reducción de metano en la Contribución Determinada a Nivel Nacional.</w:t>
      </w:r>
    </w:p>
    <w:p w14:paraId="3B18B85D" w14:textId="7287ADC1" w:rsidR="005108AD" w:rsidRPr="005108AD" w:rsidRDefault="005108AD" w:rsidP="005108AD">
      <w:pPr>
        <w:ind w:firstLine="709"/>
        <w:jc w:val="both"/>
        <w:rPr>
          <w:rFonts w:ascii="Georgia" w:hAnsi="Georgia"/>
          <w:lang w:val="es-419"/>
        </w:rPr>
      </w:pPr>
      <w:r w:rsidRPr="005108AD">
        <w:rPr>
          <w:rFonts w:ascii="Georgia" w:hAnsi="Georgia"/>
          <w:lang w:val="es-419"/>
        </w:rPr>
        <w:t>En 2021, el Grupo Intergubernamental de Expertos sobre el Cambio Climático</w:t>
      </w:r>
      <w:r w:rsidRPr="005108AD">
        <w:rPr>
          <w:rFonts w:ascii="Georgia" w:hAnsi="Georgia"/>
          <w:vertAlign w:val="superscript"/>
          <w:lang w:val="es-419"/>
        </w:rPr>
        <w:footnoteReference w:id="8"/>
      </w:r>
      <w:r w:rsidRPr="005108AD">
        <w:rPr>
          <w:rFonts w:ascii="Georgia" w:hAnsi="Georgia"/>
          <w:lang w:val="es-419"/>
        </w:rPr>
        <w:t xml:space="preserve"> (IPCC, por sus siglas en inglés), organismo de Naciones Unidas compuesto por un importante grupo científico que investiga los impactos del cambio climático desde hace varias décadas, publicó su Sexto Informe, en el que realiza un análisis exhaustivo sobre el papel del metano en el cambio climático. </w:t>
      </w:r>
    </w:p>
    <w:p w14:paraId="3E65945D" w14:textId="6E2A4915" w:rsidR="005108AD" w:rsidRPr="005108AD" w:rsidRDefault="005108AD" w:rsidP="005108AD">
      <w:pPr>
        <w:ind w:firstLine="709"/>
        <w:jc w:val="both"/>
        <w:rPr>
          <w:rFonts w:ascii="Georgia" w:hAnsi="Georgia"/>
          <w:lang w:val="es-419"/>
        </w:rPr>
      </w:pPr>
      <w:r w:rsidRPr="005108AD">
        <w:rPr>
          <w:rFonts w:ascii="Georgia" w:hAnsi="Georgia"/>
          <w:lang w:val="es-419"/>
        </w:rPr>
        <w:t>En él se define que</w:t>
      </w:r>
      <w:r w:rsidR="002C3416">
        <w:rPr>
          <w:rFonts w:ascii="Georgia" w:hAnsi="Georgia"/>
          <w:lang w:val="es-419"/>
        </w:rPr>
        <w:t>,</w:t>
      </w:r>
      <w:r w:rsidRPr="005108AD">
        <w:rPr>
          <w:rFonts w:ascii="Georgia" w:hAnsi="Georgia"/>
          <w:lang w:val="es-419"/>
        </w:rPr>
        <w:t xml:space="preserve"> si bien el metano tiene una vida útil mucho más corta que el dióxido de carbono (CO</w:t>
      </w:r>
      <w:r w:rsidRPr="005108AD">
        <w:rPr>
          <w:rFonts w:ascii="Georgia" w:hAnsi="Georgia"/>
          <w:vertAlign w:val="subscript"/>
          <w:lang w:val="es-419"/>
        </w:rPr>
        <w:t>2</w:t>
      </w:r>
      <w:r w:rsidRPr="005108AD">
        <w:rPr>
          <w:rFonts w:ascii="Georgia" w:hAnsi="Georgia"/>
          <w:lang w:val="es-419"/>
        </w:rPr>
        <w:t>), es mucho más eficiente para atrapar la radiación. Por unidad de masa, el metano tiene un efecto de calentamiento 80 veces más potente que el CO</w:t>
      </w:r>
      <w:r w:rsidRPr="005108AD">
        <w:rPr>
          <w:rFonts w:ascii="Georgia" w:hAnsi="Georgia"/>
          <w:vertAlign w:val="subscript"/>
          <w:lang w:val="es-419"/>
        </w:rPr>
        <w:t>2</w:t>
      </w:r>
      <w:r w:rsidRPr="005108AD">
        <w:rPr>
          <w:rFonts w:ascii="Georgia" w:hAnsi="Georgia"/>
          <w:lang w:val="es-419"/>
        </w:rPr>
        <w:t xml:space="preserve"> durante 20 años y, durante un período de 100 años, es 28 veces más fuerte</w:t>
      </w:r>
      <w:r w:rsidRPr="005108AD">
        <w:rPr>
          <w:rFonts w:ascii="Georgia" w:hAnsi="Georgia"/>
          <w:vertAlign w:val="superscript"/>
          <w:lang w:val="es-419"/>
        </w:rPr>
        <w:footnoteReference w:id="9"/>
      </w:r>
      <w:r w:rsidRPr="005108AD">
        <w:rPr>
          <w:rFonts w:ascii="Georgia" w:hAnsi="Georgia"/>
          <w:lang w:val="es-419"/>
        </w:rPr>
        <w:t>, por lo que es muy relevante establecer medidas para su reducción en los distintos sectores en los que se emite.</w:t>
      </w:r>
    </w:p>
    <w:p w14:paraId="59F97FB0" w14:textId="220C0321" w:rsidR="005108AD" w:rsidRPr="005108AD" w:rsidRDefault="00DE2C81" w:rsidP="005108AD">
      <w:pPr>
        <w:ind w:firstLine="709"/>
        <w:jc w:val="both"/>
        <w:rPr>
          <w:rFonts w:ascii="Georgia" w:hAnsi="Georgia"/>
          <w:lang w:val="es-419"/>
        </w:rPr>
      </w:pPr>
      <w:r>
        <w:rPr>
          <w:rFonts w:ascii="Georgia" w:hAnsi="Georgia"/>
          <w:lang w:val="es-419"/>
        </w:rPr>
        <w:lastRenderedPageBreak/>
        <w:t xml:space="preserve">El informe además </w:t>
      </w:r>
      <w:r w:rsidR="005108AD" w:rsidRPr="005108AD">
        <w:rPr>
          <w:rFonts w:ascii="Georgia" w:hAnsi="Georgia"/>
          <w:lang w:val="es-419"/>
        </w:rPr>
        <w:t>resalta la importancia de reducir las emisiones de metano como una estrategia c</w:t>
      </w:r>
      <w:r>
        <w:rPr>
          <w:rFonts w:ascii="Georgia" w:hAnsi="Georgia"/>
          <w:lang w:val="es-419"/>
        </w:rPr>
        <w:t xml:space="preserve">entral </w:t>
      </w:r>
      <w:r w:rsidR="005108AD" w:rsidRPr="005108AD">
        <w:rPr>
          <w:rFonts w:ascii="Georgia" w:hAnsi="Georgia"/>
          <w:lang w:val="es-419"/>
        </w:rPr>
        <w:t xml:space="preserve">para limitar el calentamiento global a corto plazo, </w:t>
      </w:r>
      <w:r w:rsidR="002C3416">
        <w:rPr>
          <w:rFonts w:ascii="Georgia" w:hAnsi="Georgia"/>
          <w:lang w:val="es-419"/>
        </w:rPr>
        <w:t>ya que</w:t>
      </w:r>
      <w:r w:rsidR="005108AD" w:rsidRPr="005108AD">
        <w:rPr>
          <w:rFonts w:ascii="Georgia" w:hAnsi="Georgia"/>
          <w:lang w:val="es-419"/>
        </w:rPr>
        <w:t xml:space="preserve"> reducciones rápidas y sostenidas pueden tener un impacto </w:t>
      </w:r>
      <w:r w:rsidR="002C3416">
        <w:rPr>
          <w:rFonts w:ascii="Georgia" w:hAnsi="Georgia"/>
          <w:lang w:val="es-419"/>
        </w:rPr>
        <w:t>inmediato</w:t>
      </w:r>
      <w:r w:rsidR="005108AD" w:rsidRPr="005108AD">
        <w:rPr>
          <w:rFonts w:ascii="Georgia" w:hAnsi="Georgia"/>
          <w:lang w:val="es-419"/>
        </w:rPr>
        <w:t xml:space="preserve"> en la desaceleración del calentamiento global, proporcionando tiempo adicional para abordar las emisiones de dióxido de carbono. </w:t>
      </w:r>
    </w:p>
    <w:p w14:paraId="53A45CDA" w14:textId="66BA607A" w:rsidR="005108AD" w:rsidRPr="005108AD" w:rsidRDefault="00DE2C81" w:rsidP="005108AD">
      <w:pPr>
        <w:ind w:firstLine="709"/>
        <w:jc w:val="both"/>
        <w:rPr>
          <w:rFonts w:ascii="Georgia" w:hAnsi="Georgia"/>
          <w:lang w:val="es-419"/>
        </w:rPr>
      </w:pPr>
      <w:r>
        <w:rPr>
          <w:rFonts w:ascii="Georgia" w:hAnsi="Georgia"/>
          <w:lang w:val="es-419"/>
        </w:rPr>
        <w:t>E</w:t>
      </w:r>
      <w:r w:rsidR="005108AD" w:rsidRPr="005108AD">
        <w:rPr>
          <w:rFonts w:ascii="Georgia" w:hAnsi="Georgia"/>
          <w:lang w:val="es-419"/>
        </w:rPr>
        <w:t>n el marco de la Conferencia de las Partes (COP) de Cambio Climático celebrada en la ciudad de Glasgow</w:t>
      </w:r>
      <w:r>
        <w:rPr>
          <w:rFonts w:ascii="Georgia" w:hAnsi="Georgia"/>
          <w:lang w:val="es-419"/>
        </w:rPr>
        <w:t xml:space="preserve"> durante el año 2021</w:t>
      </w:r>
      <w:r w:rsidR="005108AD" w:rsidRPr="005108AD">
        <w:rPr>
          <w:rFonts w:ascii="Georgia" w:hAnsi="Georgia"/>
          <w:lang w:val="es-419"/>
        </w:rPr>
        <w:t>, se lanzó el Compromiso Mundial sobre el Metano —que a marzo de 202</w:t>
      </w:r>
      <w:r w:rsidR="002C3416">
        <w:rPr>
          <w:rFonts w:ascii="Georgia" w:hAnsi="Georgia"/>
          <w:lang w:val="es-419"/>
        </w:rPr>
        <w:t>5</w:t>
      </w:r>
      <w:r w:rsidR="005108AD" w:rsidRPr="005108AD">
        <w:rPr>
          <w:rFonts w:ascii="Georgia" w:hAnsi="Georgia"/>
          <w:lang w:val="es-419"/>
        </w:rPr>
        <w:t xml:space="preserve"> </w:t>
      </w:r>
      <w:r w:rsidR="002C3416">
        <w:rPr>
          <w:rFonts w:ascii="Georgia" w:hAnsi="Georgia"/>
          <w:lang w:val="es-419"/>
        </w:rPr>
        <w:t>cuenta</w:t>
      </w:r>
      <w:r w:rsidR="005108AD" w:rsidRPr="005108AD">
        <w:rPr>
          <w:rFonts w:ascii="Georgia" w:hAnsi="Georgia"/>
          <w:lang w:val="es-419"/>
        </w:rPr>
        <w:t xml:space="preserve"> con 1</w:t>
      </w:r>
      <w:r w:rsidR="002C3416">
        <w:rPr>
          <w:rFonts w:ascii="Georgia" w:hAnsi="Georgia"/>
          <w:lang w:val="es-419"/>
        </w:rPr>
        <w:t>60</w:t>
      </w:r>
      <w:r w:rsidR="005108AD" w:rsidRPr="005108AD">
        <w:rPr>
          <w:rFonts w:ascii="Georgia" w:hAnsi="Georgia"/>
          <w:lang w:val="es-419"/>
        </w:rPr>
        <w:t xml:space="preserve"> países firmantes—, el que persigue </w:t>
      </w:r>
      <w:r>
        <w:rPr>
          <w:rFonts w:ascii="Georgia" w:hAnsi="Georgia"/>
          <w:lang w:val="es-419"/>
        </w:rPr>
        <w:t xml:space="preserve">adoptar </w:t>
      </w:r>
      <w:r w:rsidR="005108AD" w:rsidRPr="005108AD">
        <w:rPr>
          <w:rFonts w:ascii="Georgia" w:hAnsi="Georgia"/>
          <w:lang w:val="es-419"/>
        </w:rPr>
        <w:t>medidas voluntarias para contribuir a un esfuerzo colectivo para reducir las emisiones mundiales de metano en al menos un 30% respecto a los niveles de 2020 para 2030. Es importante destacar que es un objetivo de reducción mundial, no nacional</w:t>
      </w:r>
      <w:r w:rsidR="005108AD" w:rsidRPr="005108AD">
        <w:rPr>
          <w:rFonts w:ascii="Georgia" w:hAnsi="Georgia"/>
          <w:vertAlign w:val="superscript"/>
          <w:lang w:val="es-419"/>
        </w:rPr>
        <w:footnoteReference w:id="10"/>
      </w:r>
      <w:r w:rsidR="005108AD" w:rsidRPr="005108AD">
        <w:rPr>
          <w:rFonts w:ascii="Georgia" w:hAnsi="Georgia"/>
          <w:lang w:val="es-419"/>
        </w:rPr>
        <w:t>.</w:t>
      </w:r>
    </w:p>
    <w:p w14:paraId="2EDB4587" w14:textId="6A0DB71E" w:rsidR="005108AD" w:rsidRDefault="005108AD" w:rsidP="005108AD">
      <w:pPr>
        <w:spacing w:after="0"/>
        <w:ind w:firstLine="709"/>
        <w:jc w:val="both"/>
        <w:rPr>
          <w:rFonts w:ascii="Georgia" w:hAnsi="Georgia"/>
          <w:lang w:val="es-419"/>
        </w:rPr>
      </w:pPr>
      <w:r w:rsidRPr="005108AD">
        <w:rPr>
          <w:rFonts w:ascii="Georgia" w:hAnsi="Georgia"/>
          <w:lang w:val="es-419"/>
        </w:rPr>
        <w:t>Todas estas razones conducen al imperativo</w:t>
      </w:r>
      <w:r w:rsidR="00DE2C81">
        <w:rPr>
          <w:rFonts w:ascii="Georgia" w:hAnsi="Georgia"/>
          <w:lang w:val="es-419"/>
        </w:rPr>
        <w:t xml:space="preserve"> para adoptar </w:t>
      </w:r>
      <w:r w:rsidRPr="005108AD">
        <w:rPr>
          <w:rFonts w:ascii="Georgia" w:hAnsi="Georgia"/>
          <w:lang w:val="es-419"/>
        </w:rPr>
        <w:t>las acciones necesarias para la reducción de las emisiones de metano</w:t>
      </w:r>
      <w:r w:rsidR="00DE2C81">
        <w:rPr>
          <w:rFonts w:ascii="Georgia" w:hAnsi="Georgia"/>
          <w:lang w:val="es-419"/>
        </w:rPr>
        <w:t xml:space="preserve"> </w:t>
      </w:r>
      <w:r w:rsidRPr="005108AD">
        <w:rPr>
          <w:rFonts w:ascii="Georgia" w:hAnsi="Georgia"/>
          <w:lang w:val="es-419"/>
        </w:rPr>
        <w:t xml:space="preserve">y </w:t>
      </w:r>
      <w:r w:rsidR="00DE2C81">
        <w:rPr>
          <w:rFonts w:ascii="Georgia" w:hAnsi="Georgia"/>
          <w:lang w:val="es-419"/>
        </w:rPr>
        <w:t xml:space="preserve">relevan </w:t>
      </w:r>
      <w:r w:rsidRPr="005108AD">
        <w:rPr>
          <w:rFonts w:ascii="Georgia" w:hAnsi="Georgia"/>
          <w:lang w:val="es-419"/>
        </w:rPr>
        <w:t>la importancia de que las medidas en ese sentido sean incorporadas en las NDC de los países como una obligación exigida por ley.</w:t>
      </w:r>
    </w:p>
    <w:p w14:paraId="5128DA6A" w14:textId="77777777" w:rsidR="005108AD" w:rsidRPr="009E12B6" w:rsidRDefault="005108AD" w:rsidP="005108AD">
      <w:pPr>
        <w:spacing w:after="0"/>
        <w:ind w:firstLine="709"/>
        <w:jc w:val="both"/>
        <w:rPr>
          <w:rFonts w:ascii="Georgia" w:hAnsi="Georgia"/>
          <w:lang w:val="es-419"/>
        </w:rPr>
      </w:pPr>
    </w:p>
    <w:p w14:paraId="18D7C091" w14:textId="4671E2AB" w:rsidR="000429D7" w:rsidRDefault="008249FF" w:rsidP="005108AD">
      <w:pPr>
        <w:pStyle w:val="Prrafodelista"/>
        <w:numPr>
          <w:ilvl w:val="0"/>
          <w:numId w:val="1"/>
        </w:numPr>
        <w:spacing w:after="0"/>
        <w:ind w:left="284" w:firstLine="0"/>
        <w:rPr>
          <w:rFonts w:ascii="Georgia" w:hAnsi="Georgia"/>
          <w:b/>
          <w:bCs/>
          <w:smallCaps/>
        </w:rPr>
      </w:pPr>
      <w:r w:rsidRPr="00086DDD">
        <w:rPr>
          <w:rFonts w:ascii="Georgia" w:hAnsi="Georgia"/>
          <w:b/>
          <w:bCs/>
          <w:smallCaps/>
        </w:rPr>
        <w:t>objetivo</w:t>
      </w:r>
      <w:r>
        <w:rPr>
          <w:rFonts w:ascii="Georgia" w:hAnsi="Georgia"/>
          <w:b/>
          <w:bCs/>
          <w:smallCaps/>
        </w:rPr>
        <w:t>.</w:t>
      </w:r>
    </w:p>
    <w:p w14:paraId="413B1536" w14:textId="77777777" w:rsidR="005108AD" w:rsidRPr="00A91F95" w:rsidRDefault="005108AD" w:rsidP="005108AD">
      <w:pPr>
        <w:spacing w:after="0"/>
        <w:ind w:left="284"/>
        <w:rPr>
          <w:rFonts w:ascii="Georgia" w:hAnsi="Georgia"/>
          <w:b/>
          <w:bCs/>
          <w:smallCaps/>
        </w:rPr>
      </w:pPr>
    </w:p>
    <w:p w14:paraId="01B0558B" w14:textId="7D873CFC" w:rsidR="005108AD" w:rsidRDefault="005108AD" w:rsidP="0023603A">
      <w:pPr>
        <w:ind w:firstLine="709"/>
        <w:jc w:val="both"/>
        <w:rPr>
          <w:rFonts w:ascii="Georgia" w:hAnsi="Georgia"/>
        </w:rPr>
      </w:pPr>
      <w:r w:rsidRPr="005108AD">
        <w:rPr>
          <w:rFonts w:ascii="Georgia" w:hAnsi="Georgia"/>
        </w:rPr>
        <w:t>El presente proyecto de ley tiene por objeto establecer la obligatoriedad de incluir metas específicas para la reducción de emisiones de gas metano en las Contribuciones Determinadas a Nivel Nacional, como parte del compromiso del país con la mitigación del cambio climático en el marco del Acuerdo de París y el Compromiso Mundial sobre el Metano.</w:t>
      </w:r>
      <w:r w:rsidR="0023603A">
        <w:rPr>
          <w:rFonts w:ascii="Georgia" w:hAnsi="Georgia"/>
        </w:rPr>
        <w:t xml:space="preserve"> </w:t>
      </w:r>
    </w:p>
    <w:p w14:paraId="31037F1E" w14:textId="5BD24647" w:rsidR="0023603A" w:rsidRDefault="0023603A" w:rsidP="0023603A">
      <w:pPr>
        <w:ind w:firstLine="709"/>
        <w:jc w:val="both"/>
        <w:rPr>
          <w:rFonts w:ascii="Georgia" w:hAnsi="Georgia"/>
        </w:rPr>
      </w:pPr>
      <w:r>
        <w:rPr>
          <w:rFonts w:ascii="Georgia" w:hAnsi="Georgia"/>
        </w:rPr>
        <w:t xml:space="preserve">En resumen, el proyecto busca garantizar que el país contribuya de manera efectiva a la mitigación del cambio climático, abordando uno de </w:t>
      </w:r>
      <w:r w:rsidR="00553A64">
        <w:rPr>
          <w:rFonts w:ascii="Georgia" w:hAnsi="Georgia"/>
        </w:rPr>
        <w:t>los gases de efecto invernadero más potente</w:t>
      </w:r>
      <w:r>
        <w:rPr>
          <w:rFonts w:ascii="Georgia" w:hAnsi="Georgia"/>
        </w:rPr>
        <w:t>, el metano, y promoviendo acciones en sectores clave como la agricultura, la gestión de residuos y la industria de combustibles fósiles.</w:t>
      </w:r>
    </w:p>
    <w:p w14:paraId="5EC46327" w14:textId="77777777" w:rsidR="005108AD" w:rsidRDefault="005108AD" w:rsidP="005108AD">
      <w:pPr>
        <w:spacing w:after="0"/>
        <w:ind w:firstLine="709"/>
        <w:rPr>
          <w:rFonts w:ascii="Georgia" w:eastAsia="Arial" w:hAnsi="Georgia" w:cs="Arial"/>
          <w:szCs w:val="22"/>
        </w:rPr>
      </w:pPr>
    </w:p>
    <w:p w14:paraId="2CDEF8D2" w14:textId="77777777" w:rsidR="00553A64" w:rsidRDefault="00553A64" w:rsidP="005108AD">
      <w:pPr>
        <w:spacing w:after="0"/>
        <w:ind w:firstLine="709"/>
        <w:rPr>
          <w:rFonts w:ascii="Georgia" w:eastAsia="Arial" w:hAnsi="Georgia" w:cs="Arial"/>
          <w:szCs w:val="22"/>
        </w:rPr>
      </w:pPr>
    </w:p>
    <w:p w14:paraId="00FC60C4" w14:textId="77777777" w:rsidR="00553A64" w:rsidRDefault="00553A64" w:rsidP="005108AD">
      <w:pPr>
        <w:spacing w:after="0"/>
        <w:ind w:firstLine="709"/>
        <w:rPr>
          <w:rFonts w:ascii="Georgia" w:eastAsia="Arial" w:hAnsi="Georgia" w:cs="Arial"/>
          <w:szCs w:val="22"/>
        </w:rPr>
      </w:pPr>
    </w:p>
    <w:p w14:paraId="6D18F5D3" w14:textId="77777777" w:rsidR="00553A64" w:rsidRDefault="00553A64" w:rsidP="005108AD">
      <w:pPr>
        <w:spacing w:after="0"/>
        <w:ind w:firstLine="709"/>
        <w:rPr>
          <w:rFonts w:ascii="Georgia" w:eastAsia="Arial" w:hAnsi="Georgia" w:cs="Arial"/>
          <w:szCs w:val="22"/>
        </w:rPr>
      </w:pPr>
    </w:p>
    <w:p w14:paraId="123AF50F" w14:textId="77777777" w:rsidR="00013E95" w:rsidRDefault="00013E95" w:rsidP="005108AD">
      <w:pPr>
        <w:spacing w:after="0"/>
        <w:ind w:firstLine="709"/>
        <w:rPr>
          <w:rFonts w:ascii="Georgia" w:eastAsia="Arial" w:hAnsi="Georgia" w:cs="Arial"/>
          <w:szCs w:val="22"/>
        </w:rPr>
      </w:pPr>
    </w:p>
    <w:p w14:paraId="7AD7F5A5" w14:textId="77777777" w:rsidR="00013E95" w:rsidRDefault="00013E95" w:rsidP="005108AD">
      <w:pPr>
        <w:spacing w:after="0"/>
        <w:ind w:firstLine="709"/>
        <w:rPr>
          <w:rFonts w:ascii="Georgia" w:eastAsia="Arial" w:hAnsi="Georgia" w:cs="Arial"/>
          <w:szCs w:val="22"/>
        </w:rPr>
      </w:pPr>
    </w:p>
    <w:p w14:paraId="49F7B9CB" w14:textId="77777777" w:rsidR="00013E95" w:rsidRDefault="00013E95" w:rsidP="005108AD">
      <w:pPr>
        <w:spacing w:after="0"/>
        <w:ind w:firstLine="709"/>
        <w:rPr>
          <w:rFonts w:ascii="Georgia" w:eastAsia="Arial" w:hAnsi="Georgia" w:cs="Arial"/>
          <w:szCs w:val="22"/>
        </w:rPr>
      </w:pPr>
    </w:p>
    <w:p w14:paraId="3F9F8E84" w14:textId="77777777" w:rsidR="00013E95" w:rsidRDefault="00013E95" w:rsidP="005108AD">
      <w:pPr>
        <w:spacing w:after="0"/>
        <w:ind w:firstLine="709"/>
        <w:rPr>
          <w:rFonts w:ascii="Georgia" w:eastAsia="Arial" w:hAnsi="Georgia" w:cs="Arial"/>
          <w:szCs w:val="22"/>
        </w:rPr>
      </w:pPr>
    </w:p>
    <w:p w14:paraId="672B3BC3" w14:textId="77777777" w:rsidR="00013E95" w:rsidRPr="005108AD" w:rsidRDefault="00013E95" w:rsidP="005108AD">
      <w:pPr>
        <w:spacing w:after="0"/>
        <w:ind w:firstLine="709"/>
        <w:rPr>
          <w:rFonts w:ascii="Georgia" w:eastAsia="Arial" w:hAnsi="Georgia" w:cs="Arial"/>
          <w:szCs w:val="22"/>
        </w:rPr>
      </w:pPr>
    </w:p>
    <w:p w14:paraId="549920D5" w14:textId="3177CDD0" w:rsidR="0023603A" w:rsidRDefault="008249FF" w:rsidP="008C0347">
      <w:pPr>
        <w:pStyle w:val="Prrafodelista"/>
        <w:numPr>
          <w:ilvl w:val="0"/>
          <w:numId w:val="1"/>
        </w:numPr>
        <w:spacing w:after="0"/>
        <w:ind w:left="1004"/>
        <w:rPr>
          <w:rFonts w:ascii="Georgia" w:hAnsi="Georgia"/>
          <w:b/>
          <w:bCs/>
          <w:smallCaps/>
        </w:rPr>
      </w:pPr>
      <w:r w:rsidRPr="00086DDD">
        <w:rPr>
          <w:rFonts w:ascii="Georgia" w:hAnsi="Georgia"/>
          <w:b/>
          <w:bCs/>
          <w:smallCaps/>
        </w:rPr>
        <w:lastRenderedPageBreak/>
        <w:t>contenido</w:t>
      </w:r>
      <w:r>
        <w:rPr>
          <w:rFonts w:ascii="Georgia" w:hAnsi="Georgia"/>
          <w:b/>
          <w:bCs/>
          <w:smallCaps/>
        </w:rPr>
        <w:t>.</w:t>
      </w:r>
    </w:p>
    <w:p w14:paraId="402CBC7C" w14:textId="77777777" w:rsidR="008C0347" w:rsidRPr="008C0347" w:rsidRDefault="008C0347" w:rsidP="008C0347">
      <w:pPr>
        <w:pStyle w:val="Prrafodelista"/>
        <w:spacing w:after="0"/>
        <w:ind w:left="1004"/>
        <w:rPr>
          <w:rFonts w:ascii="Georgia" w:hAnsi="Georgia"/>
          <w:b/>
          <w:bCs/>
          <w:smallCaps/>
        </w:rPr>
      </w:pPr>
    </w:p>
    <w:p w14:paraId="121F09C3" w14:textId="7040A3AF" w:rsidR="0046415D" w:rsidRDefault="0046415D" w:rsidP="0023603A">
      <w:pPr>
        <w:ind w:firstLine="709"/>
        <w:jc w:val="both"/>
        <w:rPr>
          <w:rFonts w:ascii="Georgia" w:hAnsi="Georgia"/>
        </w:rPr>
      </w:pPr>
      <w:r>
        <w:rPr>
          <w:rFonts w:ascii="Georgia" w:hAnsi="Georgia"/>
        </w:rPr>
        <w:t>Este proyecto de ley</w:t>
      </w:r>
      <w:r w:rsidR="00A523E8">
        <w:rPr>
          <w:rFonts w:ascii="Georgia" w:hAnsi="Georgia"/>
        </w:rPr>
        <w:t xml:space="preserve"> consta </w:t>
      </w:r>
      <w:r>
        <w:rPr>
          <w:rFonts w:ascii="Georgia" w:hAnsi="Georgia"/>
        </w:rPr>
        <w:t>de dos artículos:</w:t>
      </w:r>
    </w:p>
    <w:p w14:paraId="413D55E3" w14:textId="2AFD2678" w:rsidR="0046415D" w:rsidRDefault="0046415D" w:rsidP="0023603A">
      <w:pPr>
        <w:ind w:firstLine="709"/>
        <w:jc w:val="both"/>
        <w:rPr>
          <w:rFonts w:ascii="Georgia" w:hAnsi="Georgia"/>
        </w:rPr>
      </w:pPr>
      <w:r>
        <w:rPr>
          <w:rFonts w:ascii="Georgia" w:hAnsi="Georgia"/>
        </w:rPr>
        <w:t xml:space="preserve">En el artículo 1, se establece que el objetivo de la ley es obligar a que se incluyan metas concretas para la reducción de las emisiones de metano en las </w:t>
      </w:r>
      <w:r w:rsidR="00013E95">
        <w:rPr>
          <w:rFonts w:ascii="Georgia" w:hAnsi="Georgia"/>
        </w:rPr>
        <w:t>NDC</w:t>
      </w:r>
      <w:r>
        <w:rPr>
          <w:rFonts w:ascii="Georgia" w:hAnsi="Georgia"/>
        </w:rPr>
        <w:t xml:space="preserve">, como parte de las acciones del país contra el </w:t>
      </w:r>
      <w:r w:rsidR="0023603A">
        <w:rPr>
          <w:rFonts w:ascii="Georgia" w:hAnsi="Georgia"/>
        </w:rPr>
        <w:t>cambio</w:t>
      </w:r>
      <w:r>
        <w:rPr>
          <w:rFonts w:ascii="Georgia" w:hAnsi="Georgia"/>
        </w:rPr>
        <w:t xml:space="preserve"> climático.</w:t>
      </w:r>
    </w:p>
    <w:p w14:paraId="6C57B8E4" w14:textId="375A418A" w:rsidR="0023603A" w:rsidRDefault="0046415D" w:rsidP="0023603A">
      <w:pPr>
        <w:spacing w:after="0"/>
        <w:ind w:firstLine="709"/>
        <w:jc w:val="both"/>
        <w:rPr>
          <w:rFonts w:ascii="Georgia" w:hAnsi="Georgia"/>
        </w:rPr>
      </w:pPr>
      <w:r>
        <w:rPr>
          <w:rFonts w:ascii="Georgia" w:hAnsi="Georgia"/>
        </w:rPr>
        <w:t xml:space="preserve">En el artículo 2, se detalla que </w:t>
      </w:r>
      <w:r w:rsidR="00A523E8">
        <w:rPr>
          <w:rFonts w:ascii="Georgia" w:hAnsi="Georgia"/>
        </w:rPr>
        <w:t xml:space="preserve">el Poder Ejecutivo </w:t>
      </w:r>
      <w:r>
        <w:rPr>
          <w:rFonts w:ascii="Georgia" w:hAnsi="Georgia"/>
        </w:rPr>
        <w:t xml:space="preserve">al elaborar y presentar las </w:t>
      </w:r>
      <w:r w:rsidR="00013E95">
        <w:rPr>
          <w:rFonts w:ascii="Georgia" w:hAnsi="Georgia"/>
        </w:rPr>
        <w:t>NDC</w:t>
      </w:r>
      <w:r>
        <w:rPr>
          <w:rFonts w:ascii="Georgia" w:hAnsi="Georgia"/>
        </w:rPr>
        <w:t>, debe incluir metas específicas de r</w:t>
      </w:r>
      <w:r w:rsidR="00A523E8">
        <w:rPr>
          <w:rFonts w:ascii="Georgia" w:hAnsi="Georgia"/>
        </w:rPr>
        <w:t xml:space="preserve">educción de emisiones de metano, las que </w:t>
      </w:r>
      <w:r>
        <w:rPr>
          <w:rFonts w:ascii="Georgia" w:hAnsi="Georgia"/>
        </w:rPr>
        <w:t>deben estar basadas en estudios científicos y técnicos sobre las principales fuentes de emisión en el país. Las metas tienen que ser cuantificables y verificables, además de estar alineadas con</w:t>
      </w:r>
      <w:r w:rsidR="0023603A">
        <w:rPr>
          <w:rFonts w:ascii="Georgia" w:hAnsi="Georgia"/>
        </w:rPr>
        <w:t xml:space="preserve"> los compromisos internaciones del país en cuando a la limitación del calentamiento global. Asimismo deben abarcar diversos sectores que contribuyen significativamente </w:t>
      </w:r>
      <w:r w:rsidR="00A523E8">
        <w:rPr>
          <w:rFonts w:ascii="Georgia" w:hAnsi="Georgia"/>
        </w:rPr>
        <w:t xml:space="preserve">en </w:t>
      </w:r>
      <w:r w:rsidR="0023603A">
        <w:rPr>
          <w:rFonts w:ascii="Georgia" w:hAnsi="Georgia"/>
        </w:rPr>
        <w:t>las emisiones de metano, como la agricultura, la gestión de residuos y la industrias de combustibles fósiles, utilizando un enfoque multisectorial.</w:t>
      </w:r>
    </w:p>
    <w:p w14:paraId="1E793D45" w14:textId="77777777" w:rsidR="0023603A" w:rsidRPr="00064658" w:rsidRDefault="0023603A" w:rsidP="0023603A">
      <w:pPr>
        <w:spacing w:after="0"/>
        <w:jc w:val="both"/>
        <w:rPr>
          <w:rFonts w:ascii="Georgia" w:hAnsi="Georgia"/>
        </w:rPr>
      </w:pPr>
    </w:p>
    <w:p w14:paraId="317EB90B" w14:textId="53DCF07D" w:rsidR="005108AD" w:rsidRDefault="00A658AF" w:rsidP="0023603A">
      <w:pPr>
        <w:spacing w:after="0"/>
        <w:jc w:val="center"/>
        <w:rPr>
          <w:rFonts w:ascii="Georgia" w:hAnsi="Georgia"/>
          <w:b/>
          <w:bCs/>
          <w:smallCaps/>
        </w:rPr>
      </w:pPr>
      <w:r w:rsidRPr="00086DDD">
        <w:rPr>
          <w:rFonts w:ascii="Georgia" w:hAnsi="Georgia"/>
          <w:b/>
          <w:bCs/>
          <w:smallCaps/>
        </w:rPr>
        <w:t>PROYECTO DE LEY</w:t>
      </w:r>
      <w:r w:rsidR="007140D6">
        <w:rPr>
          <w:rFonts w:ascii="Georgia" w:hAnsi="Georgia"/>
          <w:b/>
          <w:bCs/>
          <w:smallCaps/>
        </w:rPr>
        <w:t xml:space="preserve"> </w:t>
      </w:r>
    </w:p>
    <w:p w14:paraId="5191FD85" w14:textId="77777777" w:rsidR="0023603A" w:rsidRPr="005108AD" w:rsidRDefault="0023603A" w:rsidP="0023603A">
      <w:pPr>
        <w:spacing w:after="0"/>
        <w:jc w:val="center"/>
        <w:rPr>
          <w:rFonts w:ascii="Georgia" w:hAnsi="Georgia"/>
          <w:b/>
          <w:bCs/>
          <w:smallCaps/>
        </w:rPr>
      </w:pPr>
    </w:p>
    <w:p w14:paraId="08E38178" w14:textId="66222B40" w:rsidR="005108AD" w:rsidRPr="005108AD" w:rsidRDefault="005108AD" w:rsidP="0023603A">
      <w:pPr>
        <w:jc w:val="both"/>
        <w:rPr>
          <w:rFonts w:ascii="Georgia" w:hAnsi="Georgia"/>
          <w:lang w:val="es-419"/>
        </w:rPr>
      </w:pPr>
      <w:r w:rsidRPr="005108AD">
        <w:rPr>
          <w:rFonts w:ascii="Georgia" w:hAnsi="Georgia"/>
          <w:b/>
          <w:bCs/>
          <w:lang w:val="es-419"/>
        </w:rPr>
        <w:t>Artículo 1.</w:t>
      </w:r>
      <w:r w:rsidRPr="005108AD">
        <w:rPr>
          <w:rFonts w:ascii="Georgia" w:hAnsi="Georgia"/>
          <w:lang w:val="es-419"/>
        </w:rPr>
        <w:t xml:space="preserve"> Objeto de la ley.</w:t>
      </w:r>
      <w:r>
        <w:rPr>
          <w:rFonts w:ascii="Georgia" w:hAnsi="Georgia"/>
          <w:lang w:val="es-419"/>
        </w:rPr>
        <w:t>-</w:t>
      </w:r>
      <w:r w:rsidRPr="005108AD">
        <w:rPr>
          <w:rFonts w:ascii="Georgia" w:hAnsi="Georgia"/>
          <w:lang w:val="es-419"/>
        </w:rPr>
        <w:t xml:space="preserve"> La presente ley tiene por objeto establecer la obligatoriedad de incluir metas específicas para la reducción de emisiones de gas metano en las Contribuciones Determinadas a Nivel Nacional, como parte del compromiso del país con la mitigación del cambio climático en el marco del Acuerdo de París y el Compromiso Mundial sobre el Metano.</w:t>
      </w:r>
    </w:p>
    <w:p w14:paraId="33515D1C" w14:textId="465C0948" w:rsidR="005108AD" w:rsidRPr="005108AD" w:rsidRDefault="005108AD" w:rsidP="005108AD">
      <w:pPr>
        <w:spacing w:before="240"/>
        <w:jc w:val="both"/>
        <w:rPr>
          <w:rFonts w:ascii="Georgia" w:hAnsi="Georgia"/>
          <w:lang w:val="es-419"/>
        </w:rPr>
      </w:pPr>
      <w:r w:rsidRPr="005108AD">
        <w:rPr>
          <w:rFonts w:ascii="Georgia" w:hAnsi="Georgia"/>
          <w:b/>
          <w:bCs/>
          <w:lang w:val="es-419"/>
        </w:rPr>
        <w:t>Artículo 2.-</w:t>
      </w:r>
      <w:r w:rsidRPr="005108AD">
        <w:rPr>
          <w:rFonts w:ascii="Georgia" w:hAnsi="Georgia"/>
          <w:lang w:val="es-419"/>
        </w:rPr>
        <w:t xml:space="preserve"> Inclusión Obligatoria de Metas de Reducción de Metano en la Contribución Determinada a Nivel Nacional. El Poder Ejecutivo, al formular y presentar la Contribución Determinada a Nivel Nacional, deberá incluir metas específicas de reducción de emisiones de metano, basadas en un análisis científico y técnico de las principales fuentes de emisión en el país.</w:t>
      </w:r>
    </w:p>
    <w:p w14:paraId="342D8CD2" w14:textId="1125F6E0" w:rsidR="005108AD" w:rsidRPr="005108AD" w:rsidRDefault="005108AD" w:rsidP="005108AD">
      <w:pPr>
        <w:spacing w:before="240"/>
        <w:jc w:val="both"/>
        <w:rPr>
          <w:rFonts w:ascii="Georgia" w:hAnsi="Georgia"/>
          <w:lang w:val="es-419"/>
        </w:rPr>
      </w:pPr>
      <w:r w:rsidRPr="005108AD">
        <w:rPr>
          <w:rFonts w:ascii="Georgia" w:hAnsi="Georgia"/>
          <w:lang w:val="es-419"/>
        </w:rPr>
        <w:t xml:space="preserve">Las metas de reducción de metano deberán ser cuantificables, verificables y alineadas con los compromisos globales del país para limitar el calentamiento global, tal como se estipula en el Acuerdo de París. </w:t>
      </w:r>
    </w:p>
    <w:p w14:paraId="52801840" w14:textId="77777777" w:rsidR="005108AD" w:rsidRPr="005108AD" w:rsidRDefault="005108AD" w:rsidP="005108AD">
      <w:pPr>
        <w:spacing w:before="240"/>
        <w:jc w:val="both"/>
        <w:rPr>
          <w:rFonts w:ascii="Georgia" w:hAnsi="Georgia"/>
          <w:lang w:val="es-419"/>
        </w:rPr>
      </w:pPr>
      <w:r w:rsidRPr="005108AD">
        <w:rPr>
          <w:rFonts w:ascii="Georgia" w:hAnsi="Georgia"/>
          <w:lang w:val="es-419"/>
        </w:rPr>
        <w:t>Las metas de reducción de metano deberán considerar un enfoque multisectorial, abordando las principales fuentes de emisiones, como la agricultura, la gestión de residuos, y la industria de combustibles fósiles.</w:t>
      </w:r>
    </w:p>
    <w:p w14:paraId="41166B5E" w14:textId="6FD5142A" w:rsidR="008249FF" w:rsidRPr="00086DDD" w:rsidRDefault="008249FF" w:rsidP="008249FF">
      <w:pPr>
        <w:spacing w:before="240"/>
        <w:rPr>
          <w:rFonts w:ascii="Georgia" w:hAnsi="Georgia"/>
          <w:b/>
          <w:bCs/>
          <w:smallCaps/>
        </w:rPr>
      </w:pPr>
    </w:p>
    <w:sectPr w:rsidR="008249FF" w:rsidRPr="00086DDD" w:rsidSect="007A1CA9">
      <w:pgSz w:w="12240" w:h="15840"/>
      <w:pgMar w:top="1701" w:right="1701" w:bottom="255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CB92E" w14:textId="77777777" w:rsidR="00476FF5" w:rsidRDefault="00476FF5" w:rsidP="000429D7">
      <w:pPr>
        <w:spacing w:after="0" w:line="240" w:lineRule="auto"/>
      </w:pPr>
      <w:r>
        <w:separator/>
      </w:r>
    </w:p>
  </w:endnote>
  <w:endnote w:type="continuationSeparator" w:id="0">
    <w:p w14:paraId="1CE42958" w14:textId="77777777" w:rsidR="00476FF5" w:rsidRDefault="00476FF5" w:rsidP="00042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CD3AD" w14:textId="77777777" w:rsidR="00476FF5" w:rsidRDefault="00476FF5" w:rsidP="000429D7">
      <w:pPr>
        <w:spacing w:after="0" w:line="240" w:lineRule="auto"/>
      </w:pPr>
      <w:r>
        <w:separator/>
      </w:r>
    </w:p>
  </w:footnote>
  <w:footnote w:type="continuationSeparator" w:id="0">
    <w:p w14:paraId="2DBE3A93" w14:textId="77777777" w:rsidR="00476FF5" w:rsidRDefault="00476FF5" w:rsidP="000429D7">
      <w:pPr>
        <w:spacing w:after="0" w:line="240" w:lineRule="auto"/>
      </w:pPr>
      <w:r>
        <w:continuationSeparator/>
      </w:r>
    </w:p>
  </w:footnote>
  <w:footnote w:id="1">
    <w:p w14:paraId="1D8C7FE6" w14:textId="7C499635" w:rsidR="009E12B6" w:rsidRPr="00E90023" w:rsidRDefault="009E12B6" w:rsidP="009E12B6">
      <w:pPr>
        <w:spacing w:after="0" w:line="240" w:lineRule="auto"/>
        <w:jc w:val="both"/>
        <w:rPr>
          <w:rFonts w:ascii="Georgia" w:eastAsia="Cambria" w:hAnsi="Georgia" w:cs="Cambria"/>
          <w:color w:val="000000" w:themeColor="text1"/>
          <w:sz w:val="16"/>
          <w:szCs w:val="16"/>
        </w:rPr>
      </w:pPr>
      <w:r w:rsidRPr="00E90023">
        <w:rPr>
          <w:rFonts w:ascii="Georgia" w:hAnsi="Georgia"/>
          <w:color w:val="000000" w:themeColor="text1"/>
          <w:sz w:val="16"/>
          <w:szCs w:val="16"/>
          <w:vertAlign w:val="superscript"/>
        </w:rPr>
        <w:footnoteRef/>
      </w:r>
      <w:r w:rsidRPr="00E90023">
        <w:rPr>
          <w:rFonts w:ascii="Georgia" w:eastAsia="Cambria" w:hAnsi="Georgia" w:cs="Cambria"/>
          <w:color w:val="000000" w:themeColor="text1"/>
          <w:sz w:val="16"/>
          <w:szCs w:val="16"/>
        </w:rPr>
        <w:t xml:space="preserve"> </w:t>
      </w:r>
      <w:hyperlink r:id="rId1" w:history="1">
        <w:r w:rsidRPr="00E90023">
          <w:rPr>
            <w:rStyle w:val="Hipervnculo"/>
            <w:rFonts w:ascii="Georgia" w:eastAsia="Cambria" w:hAnsi="Georgia" w:cs="Cambria"/>
            <w:color w:val="000000" w:themeColor="text1"/>
            <w:sz w:val="16"/>
            <w:szCs w:val="16"/>
            <w:u w:val="none"/>
          </w:rPr>
          <w:t>https://www.ipcc.ch/report/ar6/syr/downloads/report/IPCC_AR6_SYR_SPM.pdf</w:t>
        </w:r>
      </w:hyperlink>
    </w:p>
  </w:footnote>
  <w:footnote w:id="2">
    <w:p w14:paraId="321350BB" w14:textId="77777777" w:rsidR="009E12B6" w:rsidRPr="00E90023" w:rsidRDefault="009E12B6" w:rsidP="009E12B6">
      <w:pPr>
        <w:spacing w:after="0" w:line="240" w:lineRule="auto"/>
        <w:jc w:val="both"/>
        <w:rPr>
          <w:rFonts w:ascii="Georgia" w:eastAsia="Cambria" w:hAnsi="Georgia" w:cs="Cambria"/>
          <w:color w:val="000000" w:themeColor="text1"/>
          <w:sz w:val="16"/>
          <w:szCs w:val="16"/>
        </w:rPr>
      </w:pPr>
      <w:r w:rsidRPr="00E90023">
        <w:rPr>
          <w:rFonts w:ascii="Georgia" w:hAnsi="Georgia"/>
          <w:color w:val="000000" w:themeColor="text1"/>
          <w:sz w:val="16"/>
          <w:szCs w:val="16"/>
          <w:vertAlign w:val="superscript"/>
        </w:rPr>
        <w:footnoteRef/>
      </w:r>
      <w:r w:rsidRPr="00E90023">
        <w:rPr>
          <w:rFonts w:ascii="Georgia" w:eastAsia="Cambria" w:hAnsi="Georgia" w:cs="Cambria"/>
          <w:color w:val="000000" w:themeColor="text1"/>
          <w:sz w:val="16"/>
          <w:szCs w:val="16"/>
        </w:rPr>
        <w:t xml:space="preserve"> </w:t>
      </w:r>
      <w:hyperlink r:id="rId2" w:history="1">
        <w:r w:rsidRPr="00E90023">
          <w:rPr>
            <w:rStyle w:val="Hipervnculo"/>
            <w:rFonts w:ascii="Georgia" w:eastAsia="Cambria" w:hAnsi="Georgia" w:cs="Cambria"/>
            <w:color w:val="000000" w:themeColor="text1"/>
            <w:sz w:val="16"/>
            <w:szCs w:val="16"/>
            <w:u w:val="none"/>
          </w:rPr>
          <w:t>https://www.globalmethanepledge.org/imperative-methane-action</w:t>
        </w:r>
      </w:hyperlink>
      <w:r w:rsidRPr="00E90023">
        <w:rPr>
          <w:rFonts w:ascii="Georgia" w:eastAsia="Cambria" w:hAnsi="Georgia" w:cs="Cambria"/>
          <w:color w:val="000000" w:themeColor="text1"/>
          <w:sz w:val="16"/>
          <w:szCs w:val="16"/>
        </w:rPr>
        <w:t xml:space="preserve"> </w:t>
      </w:r>
    </w:p>
  </w:footnote>
  <w:footnote w:id="3">
    <w:p w14:paraId="2A0CD5ED" w14:textId="77777777" w:rsidR="009E12B6" w:rsidRPr="00E90023" w:rsidRDefault="009E12B6" w:rsidP="009E12B6">
      <w:pPr>
        <w:spacing w:after="0" w:line="240" w:lineRule="auto"/>
        <w:jc w:val="both"/>
        <w:rPr>
          <w:rFonts w:ascii="Georgia" w:eastAsia="Cambria" w:hAnsi="Georgia" w:cs="Cambria"/>
          <w:color w:val="000000" w:themeColor="text1"/>
          <w:sz w:val="16"/>
          <w:szCs w:val="16"/>
        </w:rPr>
      </w:pPr>
      <w:r w:rsidRPr="00E90023">
        <w:rPr>
          <w:rFonts w:ascii="Georgia" w:hAnsi="Georgia"/>
          <w:color w:val="000000" w:themeColor="text1"/>
          <w:sz w:val="16"/>
          <w:szCs w:val="16"/>
          <w:vertAlign w:val="superscript"/>
        </w:rPr>
        <w:footnoteRef/>
      </w:r>
      <w:r w:rsidRPr="00E90023">
        <w:rPr>
          <w:rFonts w:ascii="Georgia" w:eastAsia="Cambria" w:hAnsi="Georgia" w:cs="Cambria"/>
          <w:color w:val="000000" w:themeColor="text1"/>
          <w:sz w:val="16"/>
          <w:szCs w:val="16"/>
        </w:rPr>
        <w:t xml:space="preserve"> </w:t>
      </w:r>
      <w:hyperlink r:id="rId3" w:history="1">
        <w:r w:rsidRPr="00E90023">
          <w:rPr>
            <w:rStyle w:val="Hipervnculo"/>
            <w:rFonts w:ascii="Georgia" w:eastAsia="Cambria" w:hAnsi="Georgia" w:cs="Cambria"/>
            <w:color w:val="000000" w:themeColor="text1"/>
            <w:sz w:val="16"/>
            <w:szCs w:val="16"/>
            <w:u w:val="none"/>
          </w:rPr>
          <w:t>https://www.ipcc.ch/</w:t>
        </w:r>
      </w:hyperlink>
      <w:r w:rsidRPr="00E90023">
        <w:rPr>
          <w:rFonts w:ascii="Georgia" w:eastAsia="Cambria" w:hAnsi="Georgia" w:cs="Cambria"/>
          <w:color w:val="000000" w:themeColor="text1"/>
          <w:sz w:val="16"/>
          <w:szCs w:val="16"/>
        </w:rPr>
        <w:t xml:space="preserve"> </w:t>
      </w:r>
    </w:p>
  </w:footnote>
  <w:footnote w:id="4">
    <w:p w14:paraId="1AFA4C28" w14:textId="418C3BEE" w:rsidR="00D803DE" w:rsidRPr="00D803DE" w:rsidRDefault="00D803DE">
      <w:pPr>
        <w:pStyle w:val="Textonotapie"/>
        <w:rPr>
          <w:rFonts w:ascii="Georgia" w:hAnsi="Georgia"/>
          <w:sz w:val="16"/>
          <w:szCs w:val="16"/>
        </w:rPr>
      </w:pPr>
      <w:r w:rsidRPr="00D803DE">
        <w:rPr>
          <w:rStyle w:val="Refdenotaalpie"/>
          <w:rFonts w:ascii="Georgia" w:hAnsi="Georgia"/>
          <w:sz w:val="16"/>
          <w:szCs w:val="16"/>
        </w:rPr>
        <w:footnoteRef/>
      </w:r>
      <w:r w:rsidRPr="00D803DE">
        <w:rPr>
          <w:rFonts w:ascii="Georgia" w:hAnsi="Georgia"/>
          <w:sz w:val="16"/>
          <w:szCs w:val="16"/>
        </w:rPr>
        <w:t xml:space="preserve"> https://unfccc.int/es/acerca-de-las-ndc/el-acuerdo-de-paris</w:t>
      </w:r>
    </w:p>
  </w:footnote>
  <w:footnote w:id="5">
    <w:p w14:paraId="067F208F" w14:textId="77777777" w:rsidR="009E12B6" w:rsidRPr="00E90023" w:rsidRDefault="009E12B6" w:rsidP="009E12B6">
      <w:pPr>
        <w:spacing w:after="0" w:line="240" w:lineRule="auto"/>
        <w:jc w:val="both"/>
        <w:rPr>
          <w:rFonts w:ascii="Georgia" w:eastAsia="Cambria" w:hAnsi="Georgia" w:cs="Cambria"/>
          <w:color w:val="000000" w:themeColor="text1"/>
          <w:sz w:val="16"/>
          <w:szCs w:val="16"/>
          <w:lang w:val="pt-BR"/>
        </w:rPr>
      </w:pPr>
      <w:r w:rsidRPr="00E90023">
        <w:rPr>
          <w:rFonts w:ascii="Georgia" w:hAnsi="Georgia"/>
          <w:color w:val="000000" w:themeColor="text1"/>
          <w:sz w:val="16"/>
          <w:szCs w:val="16"/>
          <w:vertAlign w:val="superscript"/>
        </w:rPr>
        <w:footnoteRef/>
      </w:r>
      <w:r w:rsidRPr="00E90023">
        <w:rPr>
          <w:rFonts w:ascii="Georgia" w:eastAsia="Cambria" w:hAnsi="Georgia" w:cs="Cambria"/>
          <w:color w:val="000000" w:themeColor="text1"/>
          <w:sz w:val="16"/>
          <w:szCs w:val="16"/>
          <w:lang w:val="pt-BR"/>
        </w:rPr>
        <w:t xml:space="preserve"> Ídem </w:t>
      </w:r>
    </w:p>
  </w:footnote>
  <w:footnote w:id="6">
    <w:p w14:paraId="5610C997" w14:textId="77777777" w:rsidR="009E12B6" w:rsidRDefault="009E12B6" w:rsidP="009E12B6">
      <w:pPr>
        <w:spacing w:after="0" w:line="240" w:lineRule="auto"/>
        <w:jc w:val="both"/>
        <w:rPr>
          <w:rFonts w:ascii="Cambria" w:eastAsia="Cambria" w:hAnsi="Cambria" w:cs="Cambria"/>
          <w:sz w:val="20"/>
          <w:szCs w:val="20"/>
          <w:lang w:val="pt-BR"/>
        </w:rPr>
      </w:pPr>
      <w:r w:rsidRPr="00E90023">
        <w:rPr>
          <w:rFonts w:ascii="Georgia" w:hAnsi="Georgia"/>
          <w:color w:val="000000" w:themeColor="text1"/>
          <w:sz w:val="16"/>
          <w:szCs w:val="16"/>
          <w:vertAlign w:val="superscript"/>
        </w:rPr>
        <w:footnoteRef/>
      </w:r>
      <w:r w:rsidRPr="00E90023">
        <w:rPr>
          <w:rFonts w:ascii="Georgia" w:eastAsia="Cambria" w:hAnsi="Georgia" w:cs="Cambria"/>
          <w:color w:val="000000" w:themeColor="text1"/>
          <w:sz w:val="16"/>
          <w:szCs w:val="16"/>
          <w:lang w:val="pt-BR"/>
        </w:rPr>
        <w:t xml:space="preserve"> </w:t>
      </w:r>
      <w:hyperlink r:id="rId4" w:history="1">
        <w:r w:rsidRPr="00E90023">
          <w:rPr>
            <w:rStyle w:val="Hipervnculo"/>
            <w:rFonts w:ascii="Georgia" w:eastAsia="Cambria" w:hAnsi="Georgia" w:cs="Cambria"/>
            <w:color w:val="000000" w:themeColor="text1"/>
            <w:sz w:val="16"/>
            <w:szCs w:val="16"/>
            <w:u w:val="none"/>
            <w:lang w:val="pt-BR"/>
          </w:rPr>
          <w:t>https://unfccc.int/es/acerca-de-las-ndc/el-acuerdo-de-paris</w:t>
        </w:r>
      </w:hyperlink>
      <w:r w:rsidRPr="00E90023">
        <w:rPr>
          <w:rFonts w:ascii="Cambria" w:eastAsia="Cambria" w:hAnsi="Cambria" w:cs="Cambria"/>
          <w:color w:val="000000" w:themeColor="text1"/>
          <w:sz w:val="20"/>
          <w:szCs w:val="20"/>
          <w:lang w:val="pt-BR"/>
        </w:rPr>
        <w:t xml:space="preserve"> </w:t>
      </w:r>
    </w:p>
  </w:footnote>
  <w:footnote w:id="7">
    <w:p w14:paraId="5D12962C" w14:textId="00E114E0" w:rsidR="009E12B6" w:rsidRPr="005108AD" w:rsidRDefault="009E12B6" w:rsidP="005108AD">
      <w:pPr>
        <w:spacing w:after="0" w:line="240" w:lineRule="auto"/>
        <w:jc w:val="both"/>
        <w:rPr>
          <w:rFonts w:ascii="Georgia" w:eastAsia="Cambria" w:hAnsi="Georgia" w:cs="Cambria"/>
          <w:sz w:val="16"/>
          <w:szCs w:val="16"/>
          <w:lang w:val="pt-BR"/>
        </w:rPr>
      </w:pPr>
      <w:r w:rsidRPr="005108AD">
        <w:rPr>
          <w:rFonts w:ascii="Georgia" w:hAnsi="Georgia"/>
          <w:sz w:val="16"/>
          <w:szCs w:val="16"/>
          <w:vertAlign w:val="superscript"/>
        </w:rPr>
        <w:footnoteRef/>
      </w:r>
      <w:hyperlink r:id="rId5" w:history="1">
        <w:r w:rsidR="005108AD" w:rsidRPr="005108AD">
          <w:rPr>
            <w:rStyle w:val="Hipervnculo"/>
            <w:rFonts w:ascii="Georgia" w:eastAsia="Cambria" w:hAnsi="Georgia" w:cs="Cambria"/>
            <w:color w:val="000000" w:themeColor="text1"/>
            <w:sz w:val="16"/>
            <w:szCs w:val="16"/>
            <w:u w:val="none"/>
            <w:lang w:val="pt-BR"/>
          </w:rPr>
          <w:t>https://unfccc.int/es/process-and-meetings/que-es-la-convencion-marco-de-las-naciones-unidas-sobre-el-cambio-climatico</w:t>
        </w:r>
      </w:hyperlink>
      <w:r w:rsidRPr="005108AD">
        <w:rPr>
          <w:rFonts w:ascii="Georgia" w:eastAsia="Cambria" w:hAnsi="Georgia" w:cs="Cambria"/>
          <w:color w:val="000000" w:themeColor="text1"/>
          <w:sz w:val="16"/>
          <w:szCs w:val="16"/>
          <w:lang w:val="pt-BR"/>
        </w:rPr>
        <w:t xml:space="preserve"> </w:t>
      </w:r>
    </w:p>
  </w:footnote>
  <w:footnote w:id="8">
    <w:p w14:paraId="641FBA02" w14:textId="77777777" w:rsidR="005108AD" w:rsidRDefault="005108AD" w:rsidP="005108AD">
      <w:pPr>
        <w:spacing w:after="0" w:line="240" w:lineRule="auto"/>
        <w:jc w:val="both"/>
        <w:rPr>
          <w:rFonts w:ascii="Calibri" w:eastAsia="Calibri" w:hAnsi="Calibri" w:cs="Calibri"/>
          <w:sz w:val="20"/>
          <w:szCs w:val="20"/>
          <w:lang w:val="pt-BR"/>
        </w:rPr>
      </w:pPr>
      <w:r w:rsidRPr="005108AD">
        <w:rPr>
          <w:rFonts w:ascii="Georgia" w:hAnsi="Georgia"/>
          <w:sz w:val="16"/>
          <w:szCs w:val="16"/>
          <w:vertAlign w:val="superscript"/>
        </w:rPr>
        <w:footnoteRef/>
      </w:r>
      <w:r w:rsidRPr="005108AD">
        <w:rPr>
          <w:rFonts w:ascii="Georgia" w:eastAsia="Calibri" w:hAnsi="Georgia" w:cs="Calibri"/>
          <w:sz w:val="16"/>
          <w:szCs w:val="16"/>
          <w:lang w:val="pt-BR"/>
        </w:rPr>
        <w:t xml:space="preserve"> </w:t>
      </w:r>
      <w:hyperlink r:id="rId6" w:history="1">
        <w:r w:rsidRPr="005108AD">
          <w:rPr>
            <w:rStyle w:val="Hipervnculo"/>
            <w:rFonts w:ascii="Georgia" w:eastAsia="Calibri" w:hAnsi="Georgia" w:cs="Calibri"/>
            <w:color w:val="000000" w:themeColor="text1"/>
            <w:sz w:val="16"/>
            <w:szCs w:val="16"/>
            <w:u w:val="none"/>
            <w:lang w:val="pt-BR"/>
          </w:rPr>
          <w:t>https://www.ipcc.ch/languages-2/spanish/</w:t>
        </w:r>
      </w:hyperlink>
      <w:r w:rsidRPr="005108AD">
        <w:rPr>
          <w:rFonts w:ascii="Calibri" w:eastAsia="Calibri" w:hAnsi="Calibri" w:cs="Calibri"/>
          <w:color w:val="000000" w:themeColor="text1"/>
          <w:sz w:val="20"/>
          <w:szCs w:val="20"/>
          <w:lang w:val="pt-BR"/>
        </w:rPr>
        <w:t xml:space="preserve"> </w:t>
      </w:r>
    </w:p>
  </w:footnote>
  <w:footnote w:id="9">
    <w:p w14:paraId="35D8F588" w14:textId="75D7C272" w:rsidR="005108AD" w:rsidRPr="005108AD" w:rsidRDefault="005108AD" w:rsidP="005108AD">
      <w:pPr>
        <w:spacing w:line="240" w:lineRule="auto"/>
        <w:jc w:val="both"/>
        <w:rPr>
          <w:rFonts w:ascii="Georgia" w:eastAsia="Calibri" w:hAnsi="Georgia" w:cs="Calibri"/>
          <w:sz w:val="16"/>
          <w:szCs w:val="16"/>
          <w:lang w:val="es-419"/>
        </w:rPr>
      </w:pPr>
      <w:r>
        <w:rPr>
          <w:vertAlign w:val="superscript"/>
        </w:rPr>
        <w:footnoteRef/>
      </w:r>
      <w:r>
        <w:rPr>
          <w:rFonts w:ascii="Calibri" w:eastAsia="Calibri" w:hAnsi="Calibri" w:cs="Calibri"/>
          <w:sz w:val="20"/>
          <w:szCs w:val="20"/>
        </w:rPr>
        <w:t xml:space="preserve"> </w:t>
      </w:r>
      <w:r w:rsidRPr="005108AD">
        <w:rPr>
          <w:rFonts w:ascii="Georgia" w:eastAsia="Calibri" w:hAnsi="Georgia" w:cs="Calibri"/>
          <w:sz w:val="16"/>
          <w:szCs w:val="16"/>
        </w:rPr>
        <w:t xml:space="preserve">Según datos oficiales señalados en Global Methane Pledge, disponible en línea en: </w:t>
      </w:r>
      <w:r>
        <w:rPr>
          <w:rFonts w:ascii="Georgia" w:eastAsia="Calibri" w:hAnsi="Georgia" w:cs="Calibri"/>
          <w:sz w:val="16"/>
          <w:szCs w:val="16"/>
          <w:lang w:val="es-419"/>
        </w:rPr>
        <w:t xml:space="preserve"> </w:t>
      </w:r>
      <w:hyperlink r:id="rId7" w:history="1">
        <w:r w:rsidRPr="00094F86">
          <w:rPr>
            <w:rStyle w:val="Hipervnculo"/>
            <w:rFonts w:ascii="Georgia" w:eastAsia="Calibri" w:hAnsi="Georgia" w:cs="Calibri"/>
            <w:sz w:val="16"/>
            <w:szCs w:val="16"/>
          </w:rPr>
          <w:t>https://www.globalmethanepledge.org/imperative-methane-action</w:t>
        </w:r>
      </w:hyperlink>
      <w:r w:rsidRPr="005108AD">
        <w:rPr>
          <w:rFonts w:ascii="Georgia" w:eastAsia="Calibri" w:hAnsi="Georgia" w:cs="Calibri"/>
          <w:sz w:val="16"/>
          <w:szCs w:val="16"/>
        </w:rPr>
        <w:t xml:space="preserve"> </w:t>
      </w:r>
    </w:p>
  </w:footnote>
  <w:footnote w:id="10">
    <w:p w14:paraId="5F504024" w14:textId="77777777" w:rsidR="005108AD" w:rsidRDefault="005108AD" w:rsidP="005108AD">
      <w:pPr>
        <w:spacing w:line="240" w:lineRule="auto"/>
        <w:jc w:val="both"/>
        <w:rPr>
          <w:rFonts w:ascii="Calibri" w:eastAsia="Calibri" w:hAnsi="Calibri" w:cs="Calibri"/>
          <w:sz w:val="20"/>
          <w:szCs w:val="20"/>
        </w:rPr>
      </w:pPr>
      <w:r w:rsidRPr="005108AD">
        <w:rPr>
          <w:rFonts w:ascii="Georgia" w:hAnsi="Georgia"/>
          <w:sz w:val="16"/>
          <w:szCs w:val="16"/>
          <w:vertAlign w:val="superscript"/>
        </w:rPr>
        <w:footnoteRef/>
      </w:r>
      <w:r w:rsidRPr="005108AD">
        <w:rPr>
          <w:rFonts w:ascii="Georgia" w:eastAsia="Calibri" w:hAnsi="Georgia" w:cs="Calibri"/>
          <w:sz w:val="16"/>
          <w:szCs w:val="16"/>
        </w:rPr>
        <w:t xml:space="preserve"> Ibidem</w:t>
      </w:r>
      <w:r>
        <w:rPr>
          <w:rFonts w:ascii="Calibri" w:eastAsia="Calibri" w:hAnsi="Calibri" w:cs="Calibri"/>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850"/>
    <w:multiLevelType w:val="hybridMultilevel"/>
    <w:tmpl w:val="6C300BE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56C930A1"/>
    <w:multiLevelType w:val="hybridMultilevel"/>
    <w:tmpl w:val="F5DCC300"/>
    <w:lvl w:ilvl="0" w:tplc="434C33A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237741891">
    <w:abstractNumId w:val="1"/>
  </w:num>
  <w:num w:numId="2" w16cid:durableId="1269266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9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6BB"/>
    <w:rsid w:val="00013E95"/>
    <w:rsid w:val="00027FEF"/>
    <w:rsid w:val="00030A76"/>
    <w:rsid w:val="000317CE"/>
    <w:rsid w:val="00033D3D"/>
    <w:rsid w:val="000429D7"/>
    <w:rsid w:val="0005328A"/>
    <w:rsid w:val="00064658"/>
    <w:rsid w:val="00081543"/>
    <w:rsid w:val="00084774"/>
    <w:rsid w:val="000A3982"/>
    <w:rsid w:val="000A769C"/>
    <w:rsid w:val="000B3698"/>
    <w:rsid w:val="000B5EFA"/>
    <w:rsid w:val="000B75C6"/>
    <w:rsid w:val="000E250B"/>
    <w:rsid w:val="000F50DA"/>
    <w:rsid w:val="000F5739"/>
    <w:rsid w:val="00100E2E"/>
    <w:rsid w:val="0013416F"/>
    <w:rsid w:val="00134E96"/>
    <w:rsid w:val="00137E04"/>
    <w:rsid w:val="00146B3D"/>
    <w:rsid w:val="00167990"/>
    <w:rsid w:val="00180D37"/>
    <w:rsid w:val="001820B0"/>
    <w:rsid w:val="00191B68"/>
    <w:rsid w:val="001A0E15"/>
    <w:rsid w:val="001A1D5D"/>
    <w:rsid w:val="001B36CC"/>
    <w:rsid w:val="001B380F"/>
    <w:rsid w:val="001E2422"/>
    <w:rsid w:val="001E2B60"/>
    <w:rsid w:val="001E532B"/>
    <w:rsid w:val="001F3EE6"/>
    <w:rsid w:val="00202CB2"/>
    <w:rsid w:val="00207BDE"/>
    <w:rsid w:val="00213AC7"/>
    <w:rsid w:val="00215325"/>
    <w:rsid w:val="00232AD8"/>
    <w:rsid w:val="002358E0"/>
    <w:rsid w:val="0023603A"/>
    <w:rsid w:val="00243FC0"/>
    <w:rsid w:val="00246289"/>
    <w:rsid w:val="0024776B"/>
    <w:rsid w:val="00252A07"/>
    <w:rsid w:val="00262503"/>
    <w:rsid w:val="0027071A"/>
    <w:rsid w:val="002B2396"/>
    <w:rsid w:val="002B4BB3"/>
    <w:rsid w:val="002C3416"/>
    <w:rsid w:val="002C4362"/>
    <w:rsid w:val="002D042F"/>
    <w:rsid w:val="002E52C9"/>
    <w:rsid w:val="002F4985"/>
    <w:rsid w:val="00311310"/>
    <w:rsid w:val="00323488"/>
    <w:rsid w:val="0033327E"/>
    <w:rsid w:val="00351D51"/>
    <w:rsid w:val="003624C8"/>
    <w:rsid w:val="003D641B"/>
    <w:rsid w:val="003E7088"/>
    <w:rsid w:val="003F018D"/>
    <w:rsid w:val="003F01E4"/>
    <w:rsid w:val="004215B9"/>
    <w:rsid w:val="00447BDF"/>
    <w:rsid w:val="00451211"/>
    <w:rsid w:val="0046415D"/>
    <w:rsid w:val="00476FF5"/>
    <w:rsid w:val="004A60B8"/>
    <w:rsid w:val="004F1208"/>
    <w:rsid w:val="005020E3"/>
    <w:rsid w:val="005108AD"/>
    <w:rsid w:val="00516945"/>
    <w:rsid w:val="00522907"/>
    <w:rsid w:val="00525A0A"/>
    <w:rsid w:val="00526DF7"/>
    <w:rsid w:val="00531028"/>
    <w:rsid w:val="0054526D"/>
    <w:rsid w:val="00550A9D"/>
    <w:rsid w:val="00553A64"/>
    <w:rsid w:val="00554A4A"/>
    <w:rsid w:val="00556AE6"/>
    <w:rsid w:val="005674FE"/>
    <w:rsid w:val="005A6548"/>
    <w:rsid w:val="005B2D46"/>
    <w:rsid w:val="005C3CDA"/>
    <w:rsid w:val="005D2B72"/>
    <w:rsid w:val="005D7AEC"/>
    <w:rsid w:val="006020A2"/>
    <w:rsid w:val="00602DAA"/>
    <w:rsid w:val="006062D5"/>
    <w:rsid w:val="00635AF1"/>
    <w:rsid w:val="0064114C"/>
    <w:rsid w:val="00647632"/>
    <w:rsid w:val="0067045F"/>
    <w:rsid w:val="0069471E"/>
    <w:rsid w:val="006B4BC5"/>
    <w:rsid w:val="006C66BB"/>
    <w:rsid w:val="006C7167"/>
    <w:rsid w:val="006D7B07"/>
    <w:rsid w:val="006F4474"/>
    <w:rsid w:val="006F5B2C"/>
    <w:rsid w:val="007140D6"/>
    <w:rsid w:val="0071419E"/>
    <w:rsid w:val="00726F82"/>
    <w:rsid w:val="00761497"/>
    <w:rsid w:val="0076447D"/>
    <w:rsid w:val="0077108C"/>
    <w:rsid w:val="00771593"/>
    <w:rsid w:val="00773D11"/>
    <w:rsid w:val="007A0856"/>
    <w:rsid w:val="007A1CA9"/>
    <w:rsid w:val="007A7787"/>
    <w:rsid w:val="007B2FB4"/>
    <w:rsid w:val="007B56D2"/>
    <w:rsid w:val="007D490E"/>
    <w:rsid w:val="007E1419"/>
    <w:rsid w:val="007E7961"/>
    <w:rsid w:val="007F4A35"/>
    <w:rsid w:val="007F74B4"/>
    <w:rsid w:val="00821BDF"/>
    <w:rsid w:val="00823D7D"/>
    <w:rsid w:val="008249FF"/>
    <w:rsid w:val="00833A8A"/>
    <w:rsid w:val="00837A7E"/>
    <w:rsid w:val="008451A3"/>
    <w:rsid w:val="0086656F"/>
    <w:rsid w:val="00891106"/>
    <w:rsid w:val="00893878"/>
    <w:rsid w:val="00896684"/>
    <w:rsid w:val="008A2133"/>
    <w:rsid w:val="008C0347"/>
    <w:rsid w:val="00904FFA"/>
    <w:rsid w:val="00912EA8"/>
    <w:rsid w:val="00914A6F"/>
    <w:rsid w:val="00917DD7"/>
    <w:rsid w:val="00934BC1"/>
    <w:rsid w:val="00937B41"/>
    <w:rsid w:val="009921F9"/>
    <w:rsid w:val="0099642F"/>
    <w:rsid w:val="009A021A"/>
    <w:rsid w:val="009B3CB6"/>
    <w:rsid w:val="009B522A"/>
    <w:rsid w:val="009D7D8D"/>
    <w:rsid w:val="009E12B6"/>
    <w:rsid w:val="009F66CE"/>
    <w:rsid w:val="00A02CD9"/>
    <w:rsid w:val="00A073A7"/>
    <w:rsid w:val="00A3218D"/>
    <w:rsid w:val="00A373D0"/>
    <w:rsid w:val="00A523E8"/>
    <w:rsid w:val="00A658AF"/>
    <w:rsid w:val="00A91230"/>
    <w:rsid w:val="00A91F95"/>
    <w:rsid w:val="00AA0357"/>
    <w:rsid w:val="00AB63B8"/>
    <w:rsid w:val="00AD1ACB"/>
    <w:rsid w:val="00AD740C"/>
    <w:rsid w:val="00AE210C"/>
    <w:rsid w:val="00AF4499"/>
    <w:rsid w:val="00AF7C04"/>
    <w:rsid w:val="00B35A37"/>
    <w:rsid w:val="00B54160"/>
    <w:rsid w:val="00B568D9"/>
    <w:rsid w:val="00B612CF"/>
    <w:rsid w:val="00B71415"/>
    <w:rsid w:val="00B71714"/>
    <w:rsid w:val="00B736B8"/>
    <w:rsid w:val="00B76424"/>
    <w:rsid w:val="00B83BDD"/>
    <w:rsid w:val="00B9673D"/>
    <w:rsid w:val="00BA14C8"/>
    <w:rsid w:val="00BA1DBB"/>
    <w:rsid w:val="00BA1EAB"/>
    <w:rsid w:val="00BC2623"/>
    <w:rsid w:val="00BC7656"/>
    <w:rsid w:val="00BE693F"/>
    <w:rsid w:val="00C05321"/>
    <w:rsid w:val="00C074B8"/>
    <w:rsid w:val="00C07DB8"/>
    <w:rsid w:val="00C114D9"/>
    <w:rsid w:val="00C230F1"/>
    <w:rsid w:val="00C33735"/>
    <w:rsid w:val="00C45872"/>
    <w:rsid w:val="00C47300"/>
    <w:rsid w:val="00C63159"/>
    <w:rsid w:val="00C67354"/>
    <w:rsid w:val="00C71602"/>
    <w:rsid w:val="00C73608"/>
    <w:rsid w:val="00C812BF"/>
    <w:rsid w:val="00C83896"/>
    <w:rsid w:val="00C92B9C"/>
    <w:rsid w:val="00CA52C6"/>
    <w:rsid w:val="00CB2FA5"/>
    <w:rsid w:val="00CE7BFB"/>
    <w:rsid w:val="00D05ABD"/>
    <w:rsid w:val="00D116E5"/>
    <w:rsid w:val="00D46D8C"/>
    <w:rsid w:val="00D50581"/>
    <w:rsid w:val="00D534FB"/>
    <w:rsid w:val="00D643D3"/>
    <w:rsid w:val="00D803DE"/>
    <w:rsid w:val="00D9427A"/>
    <w:rsid w:val="00DA4AEE"/>
    <w:rsid w:val="00DC2033"/>
    <w:rsid w:val="00DE2C81"/>
    <w:rsid w:val="00DE32DA"/>
    <w:rsid w:val="00DF0ED5"/>
    <w:rsid w:val="00DF6B66"/>
    <w:rsid w:val="00E02FD9"/>
    <w:rsid w:val="00E05333"/>
    <w:rsid w:val="00E144AF"/>
    <w:rsid w:val="00E1658C"/>
    <w:rsid w:val="00E2263A"/>
    <w:rsid w:val="00E36C61"/>
    <w:rsid w:val="00E64C63"/>
    <w:rsid w:val="00E90023"/>
    <w:rsid w:val="00EA522A"/>
    <w:rsid w:val="00ED3A49"/>
    <w:rsid w:val="00EE48DF"/>
    <w:rsid w:val="00EF3A45"/>
    <w:rsid w:val="00F01658"/>
    <w:rsid w:val="00F1029B"/>
    <w:rsid w:val="00F35B8D"/>
    <w:rsid w:val="00F36734"/>
    <w:rsid w:val="00F57FA0"/>
    <w:rsid w:val="00F71442"/>
    <w:rsid w:val="00F864E6"/>
    <w:rsid w:val="00F87615"/>
    <w:rsid w:val="00F97CA4"/>
    <w:rsid w:val="00FD1896"/>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8DED9"/>
  <w15:chartTrackingRefBased/>
  <w15:docId w15:val="{368E0281-DBCE-4420-84A5-6DF16CE5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SimSun" w:hAnsi="Verdana" w:cs="Mangal"/>
        <w:kern w:val="19"/>
        <w:sz w:val="19"/>
        <w:szCs w:val="19"/>
        <w:lang w:val="es-CL" w:eastAsia="zh-CN"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C63"/>
  </w:style>
  <w:style w:type="paragraph" w:styleId="Ttulo1">
    <w:name w:val="heading 1"/>
    <w:basedOn w:val="Normal"/>
    <w:next w:val="Normal"/>
    <w:link w:val="Ttulo1Car"/>
    <w:uiPriority w:val="9"/>
    <w:qFormat/>
    <w:rsid w:val="006C66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C66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C66B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C66B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6C66BB"/>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6C66B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6C66BB"/>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6C66BB"/>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6C66BB"/>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66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C66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C66BB"/>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C66BB"/>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6C66BB"/>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6C66BB"/>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6C66BB"/>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6C66BB"/>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6C66BB"/>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6C6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C66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C66B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C66BB"/>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6C66BB"/>
    <w:pPr>
      <w:spacing w:before="160"/>
      <w:jc w:val="center"/>
    </w:pPr>
    <w:rPr>
      <w:i/>
      <w:iCs/>
      <w:color w:val="404040" w:themeColor="text1" w:themeTint="BF"/>
    </w:rPr>
  </w:style>
  <w:style w:type="character" w:customStyle="1" w:styleId="CitaCar">
    <w:name w:val="Cita Car"/>
    <w:basedOn w:val="Fuentedeprrafopredeter"/>
    <w:link w:val="Cita"/>
    <w:uiPriority w:val="29"/>
    <w:rsid w:val="006C66BB"/>
    <w:rPr>
      <w:i/>
      <w:iCs/>
      <w:color w:val="404040" w:themeColor="text1" w:themeTint="BF"/>
    </w:rPr>
  </w:style>
  <w:style w:type="paragraph" w:styleId="Prrafodelista">
    <w:name w:val="List Paragraph"/>
    <w:basedOn w:val="Normal"/>
    <w:uiPriority w:val="34"/>
    <w:qFormat/>
    <w:rsid w:val="006C66BB"/>
    <w:pPr>
      <w:ind w:left="720"/>
      <w:contextualSpacing/>
    </w:pPr>
  </w:style>
  <w:style w:type="character" w:styleId="nfasisintenso">
    <w:name w:val="Intense Emphasis"/>
    <w:basedOn w:val="Fuentedeprrafopredeter"/>
    <w:uiPriority w:val="21"/>
    <w:qFormat/>
    <w:rsid w:val="006C66BB"/>
    <w:rPr>
      <w:i/>
      <w:iCs/>
      <w:color w:val="0F4761" w:themeColor="accent1" w:themeShade="BF"/>
    </w:rPr>
  </w:style>
  <w:style w:type="paragraph" w:styleId="Citadestacada">
    <w:name w:val="Intense Quote"/>
    <w:basedOn w:val="Normal"/>
    <w:next w:val="Normal"/>
    <w:link w:val="CitadestacadaCar"/>
    <w:uiPriority w:val="30"/>
    <w:qFormat/>
    <w:rsid w:val="006C66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C66BB"/>
    <w:rPr>
      <w:i/>
      <w:iCs/>
      <w:color w:val="0F4761" w:themeColor="accent1" w:themeShade="BF"/>
    </w:rPr>
  </w:style>
  <w:style w:type="character" w:styleId="Referenciaintensa">
    <w:name w:val="Intense Reference"/>
    <w:basedOn w:val="Fuentedeprrafopredeter"/>
    <w:uiPriority w:val="32"/>
    <w:qFormat/>
    <w:rsid w:val="006C66BB"/>
    <w:rPr>
      <w:b/>
      <w:bCs/>
      <w:smallCaps/>
      <w:color w:val="0F4761" w:themeColor="accent1" w:themeShade="BF"/>
      <w:spacing w:val="5"/>
    </w:rPr>
  </w:style>
  <w:style w:type="paragraph" w:styleId="Encabezado">
    <w:name w:val="header"/>
    <w:basedOn w:val="Normal"/>
    <w:link w:val="EncabezadoCar"/>
    <w:uiPriority w:val="99"/>
    <w:unhideWhenUsed/>
    <w:rsid w:val="000429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29D7"/>
  </w:style>
  <w:style w:type="paragraph" w:styleId="Piedepgina">
    <w:name w:val="footer"/>
    <w:basedOn w:val="Normal"/>
    <w:link w:val="PiedepginaCar"/>
    <w:uiPriority w:val="99"/>
    <w:unhideWhenUsed/>
    <w:rsid w:val="000429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29D7"/>
  </w:style>
  <w:style w:type="paragraph" w:styleId="NormalWeb">
    <w:name w:val="Normal (Web)"/>
    <w:basedOn w:val="Normal"/>
    <w:uiPriority w:val="99"/>
    <w:unhideWhenUsed/>
    <w:rsid w:val="000429D7"/>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Textonotapie">
    <w:name w:val="footnote text"/>
    <w:basedOn w:val="Normal"/>
    <w:link w:val="TextonotapieCar"/>
    <w:uiPriority w:val="99"/>
    <w:semiHidden/>
    <w:unhideWhenUsed/>
    <w:rsid w:val="000429D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429D7"/>
    <w:rPr>
      <w:sz w:val="20"/>
      <w:szCs w:val="20"/>
    </w:rPr>
  </w:style>
  <w:style w:type="character" w:styleId="Refdenotaalpie">
    <w:name w:val="footnote reference"/>
    <w:basedOn w:val="Fuentedeprrafopredeter"/>
    <w:uiPriority w:val="99"/>
    <w:semiHidden/>
    <w:unhideWhenUsed/>
    <w:rsid w:val="000429D7"/>
    <w:rPr>
      <w:vertAlign w:val="superscript"/>
    </w:rPr>
  </w:style>
  <w:style w:type="character" w:styleId="Hipervnculo">
    <w:name w:val="Hyperlink"/>
    <w:basedOn w:val="Fuentedeprrafopredeter"/>
    <w:uiPriority w:val="99"/>
    <w:unhideWhenUsed/>
    <w:rsid w:val="00912EA8"/>
    <w:rPr>
      <w:color w:val="467886" w:themeColor="hyperlink"/>
      <w:u w:val="single"/>
    </w:rPr>
  </w:style>
  <w:style w:type="character" w:customStyle="1" w:styleId="Mencinsinresolver1">
    <w:name w:val="Mención sin resolver1"/>
    <w:basedOn w:val="Fuentedeprrafopredeter"/>
    <w:uiPriority w:val="99"/>
    <w:semiHidden/>
    <w:unhideWhenUsed/>
    <w:rsid w:val="00912EA8"/>
    <w:rPr>
      <w:color w:val="605E5C"/>
      <w:shd w:val="clear" w:color="auto" w:fill="E1DFDD"/>
    </w:rPr>
  </w:style>
  <w:style w:type="table" w:styleId="Tablaconcuadrcula">
    <w:name w:val="Table Grid"/>
    <w:basedOn w:val="Tablanormal"/>
    <w:uiPriority w:val="39"/>
    <w:rsid w:val="00A65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040720">
      <w:bodyDiv w:val="1"/>
      <w:marLeft w:val="0"/>
      <w:marRight w:val="0"/>
      <w:marTop w:val="0"/>
      <w:marBottom w:val="0"/>
      <w:divBdr>
        <w:top w:val="none" w:sz="0" w:space="0" w:color="auto"/>
        <w:left w:val="none" w:sz="0" w:space="0" w:color="auto"/>
        <w:bottom w:val="none" w:sz="0" w:space="0" w:color="auto"/>
        <w:right w:val="none" w:sz="0" w:space="0" w:color="auto"/>
      </w:divBdr>
    </w:div>
    <w:div w:id="394864296">
      <w:bodyDiv w:val="1"/>
      <w:marLeft w:val="0"/>
      <w:marRight w:val="0"/>
      <w:marTop w:val="0"/>
      <w:marBottom w:val="0"/>
      <w:divBdr>
        <w:top w:val="none" w:sz="0" w:space="0" w:color="auto"/>
        <w:left w:val="none" w:sz="0" w:space="0" w:color="auto"/>
        <w:bottom w:val="none" w:sz="0" w:space="0" w:color="auto"/>
        <w:right w:val="none" w:sz="0" w:space="0" w:color="auto"/>
      </w:divBdr>
    </w:div>
    <w:div w:id="641740653">
      <w:bodyDiv w:val="1"/>
      <w:marLeft w:val="0"/>
      <w:marRight w:val="0"/>
      <w:marTop w:val="0"/>
      <w:marBottom w:val="0"/>
      <w:divBdr>
        <w:top w:val="none" w:sz="0" w:space="0" w:color="auto"/>
        <w:left w:val="none" w:sz="0" w:space="0" w:color="auto"/>
        <w:bottom w:val="none" w:sz="0" w:space="0" w:color="auto"/>
        <w:right w:val="none" w:sz="0" w:space="0" w:color="auto"/>
      </w:divBdr>
    </w:div>
    <w:div w:id="740099829">
      <w:bodyDiv w:val="1"/>
      <w:marLeft w:val="0"/>
      <w:marRight w:val="0"/>
      <w:marTop w:val="0"/>
      <w:marBottom w:val="0"/>
      <w:divBdr>
        <w:top w:val="none" w:sz="0" w:space="0" w:color="auto"/>
        <w:left w:val="none" w:sz="0" w:space="0" w:color="auto"/>
        <w:bottom w:val="none" w:sz="0" w:space="0" w:color="auto"/>
        <w:right w:val="none" w:sz="0" w:space="0" w:color="auto"/>
      </w:divBdr>
    </w:div>
    <w:div w:id="854879444">
      <w:bodyDiv w:val="1"/>
      <w:marLeft w:val="0"/>
      <w:marRight w:val="0"/>
      <w:marTop w:val="0"/>
      <w:marBottom w:val="0"/>
      <w:divBdr>
        <w:top w:val="none" w:sz="0" w:space="0" w:color="auto"/>
        <w:left w:val="none" w:sz="0" w:space="0" w:color="auto"/>
        <w:bottom w:val="none" w:sz="0" w:space="0" w:color="auto"/>
        <w:right w:val="none" w:sz="0" w:space="0" w:color="auto"/>
      </w:divBdr>
    </w:div>
    <w:div w:id="908612496">
      <w:bodyDiv w:val="1"/>
      <w:marLeft w:val="0"/>
      <w:marRight w:val="0"/>
      <w:marTop w:val="0"/>
      <w:marBottom w:val="0"/>
      <w:divBdr>
        <w:top w:val="none" w:sz="0" w:space="0" w:color="auto"/>
        <w:left w:val="none" w:sz="0" w:space="0" w:color="auto"/>
        <w:bottom w:val="none" w:sz="0" w:space="0" w:color="auto"/>
        <w:right w:val="none" w:sz="0" w:space="0" w:color="auto"/>
      </w:divBdr>
    </w:div>
    <w:div w:id="936135275">
      <w:bodyDiv w:val="1"/>
      <w:marLeft w:val="0"/>
      <w:marRight w:val="0"/>
      <w:marTop w:val="0"/>
      <w:marBottom w:val="0"/>
      <w:divBdr>
        <w:top w:val="none" w:sz="0" w:space="0" w:color="auto"/>
        <w:left w:val="none" w:sz="0" w:space="0" w:color="auto"/>
        <w:bottom w:val="none" w:sz="0" w:space="0" w:color="auto"/>
        <w:right w:val="none" w:sz="0" w:space="0" w:color="auto"/>
      </w:divBdr>
    </w:div>
    <w:div w:id="1002899434">
      <w:bodyDiv w:val="1"/>
      <w:marLeft w:val="0"/>
      <w:marRight w:val="0"/>
      <w:marTop w:val="0"/>
      <w:marBottom w:val="0"/>
      <w:divBdr>
        <w:top w:val="none" w:sz="0" w:space="0" w:color="auto"/>
        <w:left w:val="none" w:sz="0" w:space="0" w:color="auto"/>
        <w:bottom w:val="none" w:sz="0" w:space="0" w:color="auto"/>
        <w:right w:val="none" w:sz="0" w:space="0" w:color="auto"/>
      </w:divBdr>
    </w:div>
    <w:div w:id="1609580382">
      <w:bodyDiv w:val="1"/>
      <w:marLeft w:val="0"/>
      <w:marRight w:val="0"/>
      <w:marTop w:val="0"/>
      <w:marBottom w:val="0"/>
      <w:divBdr>
        <w:top w:val="none" w:sz="0" w:space="0" w:color="auto"/>
        <w:left w:val="none" w:sz="0" w:space="0" w:color="auto"/>
        <w:bottom w:val="none" w:sz="0" w:space="0" w:color="auto"/>
        <w:right w:val="none" w:sz="0" w:space="0" w:color="auto"/>
      </w:divBdr>
    </w:div>
    <w:div w:id="1638729148">
      <w:bodyDiv w:val="1"/>
      <w:marLeft w:val="0"/>
      <w:marRight w:val="0"/>
      <w:marTop w:val="0"/>
      <w:marBottom w:val="0"/>
      <w:divBdr>
        <w:top w:val="none" w:sz="0" w:space="0" w:color="auto"/>
        <w:left w:val="none" w:sz="0" w:space="0" w:color="auto"/>
        <w:bottom w:val="none" w:sz="0" w:space="0" w:color="auto"/>
        <w:right w:val="none" w:sz="0" w:space="0" w:color="auto"/>
      </w:divBdr>
    </w:div>
    <w:div w:id="1652710427">
      <w:bodyDiv w:val="1"/>
      <w:marLeft w:val="0"/>
      <w:marRight w:val="0"/>
      <w:marTop w:val="0"/>
      <w:marBottom w:val="0"/>
      <w:divBdr>
        <w:top w:val="none" w:sz="0" w:space="0" w:color="auto"/>
        <w:left w:val="none" w:sz="0" w:space="0" w:color="auto"/>
        <w:bottom w:val="none" w:sz="0" w:space="0" w:color="auto"/>
        <w:right w:val="none" w:sz="0" w:space="0" w:color="auto"/>
      </w:divBdr>
    </w:div>
    <w:div w:id="1769302154">
      <w:bodyDiv w:val="1"/>
      <w:marLeft w:val="0"/>
      <w:marRight w:val="0"/>
      <w:marTop w:val="0"/>
      <w:marBottom w:val="0"/>
      <w:divBdr>
        <w:top w:val="none" w:sz="0" w:space="0" w:color="auto"/>
        <w:left w:val="none" w:sz="0" w:space="0" w:color="auto"/>
        <w:bottom w:val="none" w:sz="0" w:space="0" w:color="auto"/>
        <w:right w:val="none" w:sz="0" w:space="0" w:color="auto"/>
      </w:divBdr>
    </w:div>
    <w:div w:id="209343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pcc.ch/" TargetMode="External"/><Relationship Id="rId7" Type="http://schemas.openxmlformats.org/officeDocument/2006/relationships/hyperlink" Target="https://www.globalmethanepledge.org/imperative-methane-action" TargetMode="External"/><Relationship Id="rId2" Type="http://schemas.openxmlformats.org/officeDocument/2006/relationships/hyperlink" Target="https://www.globalmethanepledge.org/imperative-methane-action" TargetMode="External"/><Relationship Id="rId1" Type="http://schemas.openxmlformats.org/officeDocument/2006/relationships/hyperlink" Target="https://www.ipcc.ch/report/ar6/syr/downloads/report/IPCC_AR6_SYR_SPM.pdf" TargetMode="External"/><Relationship Id="rId6" Type="http://schemas.openxmlformats.org/officeDocument/2006/relationships/hyperlink" Target="https://www.ipcc.ch/languages-2/spanish/" TargetMode="External"/><Relationship Id="rId5" Type="http://schemas.openxmlformats.org/officeDocument/2006/relationships/hyperlink" Target="https://unfccc.int/es/process-and-meetings/que-es-la-convencion-marco-de-las-naciones-unidas-sobre-el-cambio-climatico" TargetMode="External"/><Relationship Id="rId4" Type="http://schemas.openxmlformats.org/officeDocument/2006/relationships/hyperlink" Target="https://unfccc.int/es/acerca-de-las-ndc/el-acuerdo-de-pari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84E9E-ADFA-644B-9047-9B4754136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1223</Words>
  <Characters>6727</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Felipe Parraguez Fernández</dc:creator>
  <cp:keywords/>
  <dc:description/>
  <cp:lastModifiedBy>Guillermo Diaz Vallejos</cp:lastModifiedBy>
  <cp:revision>1</cp:revision>
  <dcterms:created xsi:type="dcterms:W3CDTF">2025-03-18T19:08:00Z</dcterms:created>
  <dcterms:modified xsi:type="dcterms:W3CDTF">2025-04-23T16:01:00Z</dcterms:modified>
</cp:coreProperties>
</file>