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DCB5" w14:textId="77777777" w:rsidR="0069688C" w:rsidRPr="006260E5" w:rsidRDefault="00000000">
      <w:pPr>
        <w:rPr>
          <w:lang w:val="es-CL"/>
        </w:rPr>
      </w:pPr>
      <w:r w:rsidRPr="006260E5">
        <w:rPr>
          <w:lang w:val="es-CL"/>
        </w:rPr>
        <w:drawing>
          <wp:anchor distT="0" distB="0" distL="114300" distR="114300" simplePos="0" relativeHeight="251659264" behindDoc="1" locked="0" layoutInCell="1" allowOverlap="1" wp14:anchorId="49C8189E" wp14:editId="1C6542D6">
            <wp:simplePos x="0" y="0"/>
            <wp:positionH relativeFrom="column">
              <wp:posOffset>2200275</wp:posOffset>
            </wp:positionH>
            <wp:positionV relativeFrom="paragraph">
              <wp:posOffset>-333375</wp:posOffset>
            </wp:positionV>
            <wp:extent cx="830580" cy="830580"/>
            <wp:effectExtent l="0" t="0" r="7620" b="7620"/>
            <wp:wrapThrough wrapText="bothSides">
              <wp:wrapPolygon edited="0">
                <wp:start x="7927" y="495"/>
                <wp:lineTo x="3468" y="1486"/>
                <wp:lineTo x="0" y="7927"/>
                <wp:lineTo x="0" y="13376"/>
                <wp:lineTo x="1486" y="16349"/>
                <wp:lineTo x="7927" y="21303"/>
                <wp:lineTo x="13376" y="21303"/>
                <wp:lineTo x="19817" y="16349"/>
                <wp:lineTo x="21303" y="13376"/>
                <wp:lineTo x="21303" y="5945"/>
                <wp:lineTo x="17339" y="1982"/>
                <wp:lineTo x="13376" y="495"/>
                <wp:lineTo x="7927" y="495"/>
              </wp:wrapPolygon>
            </wp:wrapThrough>
            <wp:docPr id="1" name="Imagen 1" descr="Cámara_de_Diputadas_y_Diputados_de_Chil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ámara_de_Diputadas_y_Diputados_de_Chile.sv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00B36" w14:textId="77777777" w:rsidR="0069688C" w:rsidRPr="006260E5" w:rsidRDefault="0069688C">
      <w:pPr>
        <w:rPr>
          <w:lang w:val="es-CL"/>
        </w:rPr>
      </w:pPr>
    </w:p>
    <w:p w14:paraId="375AC90B" w14:textId="77777777" w:rsidR="0069688C" w:rsidRPr="006260E5" w:rsidRDefault="0069688C">
      <w:pPr>
        <w:rPr>
          <w:lang w:val="es-CL"/>
        </w:rPr>
      </w:pPr>
    </w:p>
    <w:p w14:paraId="30DF8E34" w14:textId="77777777" w:rsidR="0069688C" w:rsidRPr="006260E5" w:rsidRDefault="0069688C">
      <w:pPr>
        <w:rPr>
          <w:lang w:val="es-CL"/>
        </w:rPr>
      </w:pPr>
    </w:p>
    <w:p w14:paraId="0B5F2740" w14:textId="77777777" w:rsidR="0069688C" w:rsidRPr="006260E5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6260E5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Proyecto de ley que modifica la ley 21.554 para prorrogar la condonación y reorganización de las deudas de aseo municipal. </w:t>
      </w:r>
    </w:p>
    <w:p w14:paraId="5C718B3B" w14:textId="77777777" w:rsidR="0069688C" w:rsidRPr="006260E5" w:rsidRDefault="006968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14:paraId="0AF72D21" w14:textId="77777777" w:rsidR="0069688C" w:rsidRPr="006260E5" w:rsidRDefault="00000000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  <w:lang w:val="es-CL"/>
        </w:rPr>
      </w:pPr>
      <w:r w:rsidRPr="006260E5">
        <w:rPr>
          <w:rFonts w:ascii="Calibri" w:hAnsi="Calibri" w:cs="Calibri"/>
          <w:b/>
          <w:bCs/>
          <w:sz w:val="24"/>
          <w:szCs w:val="24"/>
          <w:u w:val="single"/>
          <w:lang w:val="es-CL"/>
        </w:rPr>
        <w:t xml:space="preserve">Idea Matriz </w:t>
      </w:r>
    </w:p>
    <w:p w14:paraId="478B0488" w14:textId="77777777" w:rsidR="0069688C" w:rsidRPr="006260E5" w:rsidRDefault="0069688C">
      <w:pPr>
        <w:jc w:val="both"/>
        <w:rPr>
          <w:rFonts w:ascii="Calibri" w:hAnsi="Calibri" w:cs="Calibri"/>
          <w:b/>
          <w:bCs/>
          <w:sz w:val="24"/>
          <w:szCs w:val="24"/>
          <w:u w:val="single"/>
          <w:lang w:val="es-CL"/>
        </w:rPr>
      </w:pPr>
    </w:p>
    <w:p w14:paraId="3B39C26D" w14:textId="77777777" w:rsidR="0069688C" w:rsidRPr="006260E5" w:rsidRDefault="00000000">
      <w:pPr>
        <w:jc w:val="both"/>
        <w:rPr>
          <w:rFonts w:ascii="Calibri" w:hAnsi="Calibri" w:cs="Calibri"/>
          <w:sz w:val="24"/>
          <w:szCs w:val="24"/>
          <w:lang w:val="es-CL"/>
        </w:rPr>
      </w:pPr>
      <w:r w:rsidRPr="006260E5">
        <w:rPr>
          <w:rFonts w:ascii="Calibri" w:hAnsi="Calibri" w:cs="Calibri"/>
          <w:sz w:val="24"/>
          <w:szCs w:val="24"/>
          <w:lang w:val="es-CL"/>
        </w:rPr>
        <w:t>Prorrogar los plazos establecidos en la ley 21.554 relativa a las facilidades de pago de las deudas de aseo municipal.</w:t>
      </w:r>
    </w:p>
    <w:p w14:paraId="31E4B474" w14:textId="77777777" w:rsidR="0069688C" w:rsidRPr="006260E5" w:rsidRDefault="0069688C">
      <w:pPr>
        <w:jc w:val="both"/>
        <w:rPr>
          <w:rFonts w:ascii="Calibri" w:hAnsi="Calibri" w:cs="Calibri"/>
          <w:sz w:val="24"/>
          <w:szCs w:val="24"/>
          <w:lang w:val="es-CL"/>
        </w:rPr>
      </w:pPr>
    </w:p>
    <w:p w14:paraId="2DEB8C5A" w14:textId="77777777" w:rsidR="0069688C" w:rsidRPr="006260E5" w:rsidRDefault="00000000">
      <w:pPr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  <w:u w:val="single"/>
          <w:lang w:val="es-CL"/>
        </w:rPr>
      </w:pPr>
      <w:r w:rsidRPr="006260E5">
        <w:rPr>
          <w:rFonts w:ascii="Calibri" w:hAnsi="Calibri" w:cs="Calibri"/>
          <w:b/>
          <w:bCs/>
          <w:sz w:val="24"/>
          <w:szCs w:val="24"/>
          <w:u w:val="single"/>
          <w:lang w:val="es-CL"/>
        </w:rPr>
        <w:t xml:space="preserve">Fundamentos </w:t>
      </w:r>
    </w:p>
    <w:p w14:paraId="407413BD" w14:textId="77777777" w:rsidR="0069688C" w:rsidRPr="006260E5" w:rsidRDefault="0069688C">
      <w:pPr>
        <w:jc w:val="both"/>
        <w:rPr>
          <w:rFonts w:ascii="Times New Roman" w:hAnsi="Times New Roman" w:cs="Times New Roman"/>
          <w:b/>
          <w:bCs/>
          <w:u w:val="single"/>
          <w:lang w:val="es-CL"/>
        </w:rPr>
      </w:pPr>
    </w:p>
    <w:p w14:paraId="40261898" w14:textId="77777777" w:rsidR="0069688C" w:rsidRPr="006260E5" w:rsidRDefault="00000000">
      <w:pPr>
        <w:pStyle w:val="Ttulo1"/>
        <w:shd w:val="clear" w:color="auto" w:fill="FFFFFF"/>
        <w:spacing w:before="75" w:beforeAutospacing="0" w:after="75" w:afterAutospacing="0" w:line="15" w:lineRule="atLeast"/>
        <w:jc w:val="both"/>
        <w:rPr>
          <w:rFonts w:ascii="Calibri" w:eastAsia="monospace" w:hAnsi="Calibri" w:cs="Calibri" w:hint="default"/>
          <w:b w:val="0"/>
          <w:bCs w:val="0"/>
          <w:color w:val="000000"/>
          <w:kern w:val="0"/>
          <w:sz w:val="24"/>
          <w:szCs w:val="24"/>
          <w:shd w:val="clear" w:color="auto" w:fill="FFFFFF"/>
          <w:lang w:val="es-CL" w:bidi="ar"/>
        </w:rPr>
      </w:pPr>
      <w:r w:rsidRPr="006260E5">
        <w:rPr>
          <w:rFonts w:ascii="Calibri" w:hAnsi="Calibri" w:cs="Calibri" w:hint="default"/>
          <w:b w:val="0"/>
          <w:bCs w:val="0"/>
          <w:sz w:val="24"/>
          <w:szCs w:val="24"/>
          <w:lang w:val="es-CL"/>
        </w:rPr>
        <w:t xml:space="preserve">El 18 de </w:t>
      </w:r>
      <w:proofErr w:type="gramStart"/>
      <w:r w:rsidRPr="006260E5">
        <w:rPr>
          <w:rFonts w:ascii="Calibri" w:hAnsi="Calibri" w:cs="Calibri" w:hint="default"/>
          <w:b w:val="0"/>
          <w:bCs w:val="0"/>
          <w:sz w:val="24"/>
          <w:szCs w:val="24"/>
          <w:lang w:val="es-CL"/>
        </w:rPr>
        <w:t>Abril</w:t>
      </w:r>
      <w:proofErr w:type="gramEnd"/>
      <w:r w:rsidRPr="006260E5">
        <w:rPr>
          <w:rFonts w:ascii="Calibri" w:hAnsi="Calibri" w:cs="Calibri" w:hint="default"/>
          <w:b w:val="0"/>
          <w:bCs w:val="0"/>
          <w:sz w:val="24"/>
          <w:szCs w:val="24"/>
          <w:lang w:val="es-CL"/>
        </w:rPr>
        <w:t xml:space="preserve"> del año 2023 se publica y </w:t>
      </w:r>
      <w:proofErr w:type="gramStart"/>
      <w:r w:rsidRPr="006260E5">
        <w:rPr>
          <w:rFonts w:ascii="Calibri" w:hAnsi="Calibri" w:cs="Calibri" w:hint="default"/>
          <w:b w:val="0"/>
          <w:bCs w:val="0"/>
          <w:sz w:val="24"/>
          <w:szCs w:val="24"/>
          <w:lang w:val="es-CL"/>
        </w:rPr>
        <w:t>entra en vigencia</w:t>
      </w:r>
      <w:proofErr w:type="gramEnd"/>
      <w:r w:rsidRPr="006260E5">
        <w:rPr>
          <w:rFonts w:ascii="Calibri" w:hAnsi="Calibri" w:cs="Calibri" w:hint="default"/>
          <w:b w:val="0"/>
          <w:bCs w:val="0"/>
          <w:sz w:val="24"/>
          <w:szCs w:val="24"/>
          <w:lang w:val="es-CL"/>
        </w:rPr>
        <w:t xml:space="preserve"> la ley n°21.554, la cual entrega facilidades de pago para los derechos de aseo municipal. Dicha norma tiene su origen </w:t>
      </w:r>
      <w:r w:rsidRPr="006260E5">
        <w:rPr>
          <w:rFonts w:ascii="Calibri" w:eastAsia="monospace" w:hAnsi="Calibri" w:cs="Calibri" w:hint="default"/>
          <w:b w:val="0"/>
          <w:bCs w:val="0"/>
          <w:color w:val="000000"/>
          <w:kern w:val="0"/>
          <w:sz w:val="24"/>
          <w:szCs w:val="24"/>
          <w:shd w:val="clear" w:color="auto" w:fill="FFFFFF"/>
          <w:lang w:val="es-CL" w:bidi="ar"/>
        </w:rPr>
        <w:t>en un Mensaje Presidencial (Boletín N° 14.797-06) y varias Mociones refundidas (Boletines N° 10.858-06, N° 11.889-06, N° 14.252-06, N° 14.475-06)</w:t>
      </w:r>
      <w:r w:rsidRPr="006260E5">
        <w:rPr>
          <w:rStyle w:val="Refdenotaalpie"/>
          <w:rFonts w:ascii="Calibri" w:eastAsia="monospace" w:hAnsi="Calibri" w:cs="Calibri" w:hint="default"/>
          <w:b w:val="0"/>
          <w:bCs w:val="0"/>
          <w:color w:val="000000"/>
          <w:kern w:val="0"/>
          <w:sz w:val="24"/>
          <w:szCs w:val="24"/>
          <w:shd w:val="clear" w:color="auto" w:fill="FFFFFF"/>
          <w:lang w:val="es-CL" w:bidi="ar"/>
        </w:rPr>
        <w:footnoteReference w:id="1"/>
      </w:r>
      <w:r w:rsidRPr="006260E5">
        <w:rPr>
          <w:rFonts w:ascii="Calibri" w:eastAsia="monospace" w:hAnsi="Calibri" w:cs="Calibri" w:hint="default"/>
          <w:b w:val="0"/>
          <w:bCs w:val="0"/>
          <w:color w:val="000000"/>
          <w:kern w:val="0"/>
          <w:sz w:val="24"/>
          <w:szCs w:val="24"/>
          <w:shd w:val="clear" w:color="auto" w:fill="FFFFFF"/>
          <w:lang w:val="es-CL" w:bidi="ar"/>
        </w:rPr>
        <w:t xml:space="preserve">. </w:t>
      </w:r>
    </w:p>
    <w:p w14:paraId="108A5E62" w14:textId="77777777" w:rsidR="0069688C" w:rsidRPr="006260E5" w:rsidRDefault="0069688C">
      <w:pPr>
        <w:jc w:val="both"/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 w:bidi="ar"/>
        </w:rPr>
      </w:pPr>
    </w:p>
    <w:p w14:paraId="27537CF1" w14:textId="77777777" w:rsidR="0069688C" w:rsidRPr="006260E5" w:rsidRDefault="00000000">
      <w:pPr>
        <w:jc w:val="both"/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</w:pP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 w:bidi="ar"/>
        </w:rPr>
        <w:t xml:space="preserve">Esta norma permite que los municipios puedan entregar facilidades de pago y 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condonar o reorganizar deudas por derechos de aseo en el país. </w:t>
      </w:r>
    </w:p>
    <w:p w14:paraId="48ECEAE3" w14:textId="77777777" w:rsidR="0069688C" w:rsidRPr="006260E5" w:rsidRDefault="0069688C">
      <w:pPr>
        <w:jc w:val="both"/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</w:pPr>
    </w:p>
    <w:p w14:paraId="43FBEF4A" w14:textId="77777777" w:rsidR="0069688C" w:rsidRPr="006260E5" w:rsidRDefault="00000000">
      <w:pPr>
        <w:shd w:val="clear" w:color="auto" w:fill="FFFFFF"/>
        <w:jc w:val="both"/>
        <w:rPr>
          <w:rFonts w:ascii="Calibri" w:eastAsia="monospace" w:hAnsi="Calibri" w:cs="Calibri"/>
          <w:color w:val="000000"/>
          <w:sz w:val="24"/>
          <w:szCs w:val="24"/>
          <w:lang w:val="es-CL"/>
        </w:rPr>
      </w:pP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A grandes rasgos, la norma permite a los Municipios: Celebrar convenios de pago hasta en doce  cuotas por deudas por derechos de aseo;  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 w:bidi="ar"/>
        </w:rPr>
        <w:t>condonar hasta el cien por ciento de las multas e intereses cuando la deuda se pague al contado, y hasta el setenta por ciento de multas e intereses, en caso de que se suscriba un convenio de pago; y condonar el total de las deudas, incluyendo multas e intereses, que posean una data mayor a cinco años de antigüedad contados desde la fecha en que se hacen exigibles.</w:t>
      </w:r>
    </w:p>
    <w:p w14:paraId="3317C825" w14:textId="77777777" w:rsidR="0069688C" w:rsidRPr="006260E5" w:rsidRDefault="0069688C">
      <w:pPr>
        <w:jc w:val="both"/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 w:bidi="ar"/>
        </w:rPr>
      </w:pPr>
    </w:p>
    <w:p w14:paraId="3265FA40" w14:textId="77777777" w:rsidR="0069688C" w:rsidRPr="006260E5" w:rsidRDefault="00000000">
      <w:pPr>
        <w:jc w:val="both"/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</w:pP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Dicha facultad se implementó en un plazo de 12 meses desde su publicación el 18 de abril de 2023, con vencimiento en abril de 2024, lo que hace que </w:t>
      </w:r>
      <w:proofErr w:type="gramStart"/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>al día de hoy</w:t>
      </w:r>
      <w:proofErr w:type="gramEnd"/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 la </w:t>
      </w:r>
      <w:proofErr w:type="gramStart"/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>medida  se</w:t>
      </w:r>
      <w:proofErr w:type="gramEnd"/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 encuentre caducada. Es por esta razón que se hace necesario sostener un 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lastRenderedPageBreak/>
        <w:t xml:space="preserve">debate serio respecto a la importancia de extender y ampliar esta medida a fin de poder llegar a la mayor cantidad de hogares posibles. </w:t>
      </w:r>
    </w:p>
    <w:p w14:paraId="0D3E35AE" w14:textId="77777777" w:rsidR="0069688C" w:rsidRPr="006260E5" w:rsidRDefault="0069688C">
      <w:pPr>
        <w:jc w:val="both"/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</w:pPr>
    </w:p>
    <w:p w14:paraId="269E122E" w14:textId="77777777" w:rsidR="0069688C" w:rsidRPr="006260E5" w:rsidRDefault="00000000">
      <w:pPr>
        <w:jc w:val="both"/>
        <w:rPr>
          <w:rFonts w:ascii="Calibri" w:eastAsia="SimSun" w:hAnsi="Calibri" w:cs="Calibri"/>
          <w:color w:val="000000"/>
          <w:sz w:val="24"/>
          <w:szCs w:val="24"/>
          <w:lang w:val="es-CL"/>
        </w:rPr>
      </w:pP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Hoy las deudas de aseo representan una </w:t>
      </w:r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 xml:space="preserve">preocupación evidente para muchos hogares del país, sobre todo para aquellos de menores recursos, los adultos mayores y los habitantes de sectores rurales, </w:t>
      </w:r>
      <w:proofErr w:type="gramStart"/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>quienes</w:t>
      </w:r>
      <w:proofErr w:type="gramEnd"/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 xml:space="preserve"> debido a la falta de acceso a la información, han quedado fuera de los beneficios contemplados la ley 21.554. </w:t>
      </w:r>
    </w:p>
    <w:p w14:paraId="192C2A82" w14:textId="77777777" w:rsidR="0069688C" w:rsidRPr="006260E5" w:rsidRDefault="0069688C">
      <w:pPr>
        <w:jc w:val="both"/>
        <w:rPr>
          <w:rFonts w:ascii="Calibri" w:eastAsia="SimSun" w:hAnsi="Calibri" w:cs="Calibri"/>
          <w:color w:val="000000"/>
          <w:sz w:val="24"/>
          <w:szCs w:val="24"/>
          <w:lang w:val="es-CL"/>
        </w:rPr>
      </w:pPr>
    </w:p>
    <w:p w14:paraId="4E676EC1" w14:textId="77777777" w:rsidR="0069688C" w:rsidRPr="006260E5" w:rsidRDefault="00000000">
      <w:pPr>
        <w:jc w:val="both"/>
        <w:rPr>
          <w:rFonts w:ascii="Calibri" w:eastAsia="SimSun" w:hAnsi="Calibri" w:cs="Calibri"/>
          <w:color w:val="000000"/>
          <w:sz w:val="24"/>
          <w:szCs w:val="24"/>
          <w:lang w:val="es-CL"/>
        </w:rPr>
      </w:pPr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 xml:space="preserve">Es por esta razón, que creemos importante poder extender este beneficio, tanto como una ayuda a los propios municipios, como a las personas que no pudieron hacer uso </w:t>
      </w:r>
      <w:proofErr w:type="gramStart"/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>del mismo</w:t>
      </w:r>
      <w:proofErr w:type="gramEnd"/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 xml:space="preserve"> debido a la </w:t>
      </w:r>
      <w:proofErr w:type="gramStart"/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>desinformación,  o</w:t>
      </w:r>
      <w:proofErr w:type="gramEnd"/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 xml:space="preserve"> a la falta de acceso evidente a medios por los cuales enterarse de la medida. </w:t>
      </w:r>
    </w:p>
    <w:p w14:paraId="7110BE6C" w14:textId="77777777" w:rsidR="0069688C" w:rsidRPr="006260E5" w:rsidRDefault="0069688C">
      <w:pPr>
        <w:jc w:val="both"/>
        <w:rPr>
          <w:rFonts w:ascii="Calibri" w:eastAsia="SimSun" w:hAnsi="Calibri" w:cs="Calibri"/>
          <w:color w:val="000000"/>
          <w:sz w:val="24"/>
          <w:szCs w:val="24"/>
          <w:lang w:val="es-CL"/>
        </w:rPr>
      </w:pPr>
    </w:p>
    <w:p w14:paraId="2A662D0C" w14:textId="77777777" w:rsidR="0069688C" w:rsidRPr="006260E5" w:rsidRDefault="00000000">
      <w:pPr>
        <w:jc w:val="both"/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</w:pPr>
      <w:r w:rsidRPr="006260E5">
        <w:rPr>
          <w:rFonts w:ascii="Calibri" w:eastAsia="SimSun" w:hAnsi="Calibri" w:cs="Calibri"/>
          <w:color w:val="000000"/>
          <w:sz w:val="24"/>
          <w:szCs w:val="24"/>
          <w:lang w:val="es-CL"/>
        </w:rPr>
        <w:t xml:space="preserve">Así las cosas, el presente proyecto de ley pretende ser una ayuda para los grupos antes mencionados, 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>confiando en que esta extensión permitirá una mayor difusión y un acceso más equitativo a la medida.</w:t>
      </w:r>
    </w:p>
    <w:p w14:paraId="2CDAE9EC" w14:textId="77777777" w:rsidR="0069688C" w:rsidRPr="006260E5" w:rsidRDefault="0069688C">
      <w:pPr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</w:pPr>
    </w:p>
    <w:p w14:paraId="654CBDED" w14:textId="77777777" w:rsidR="0069688C" w:rsidRPr="006260E5" w:rsidRDefault="00000000">
      <w:pPr>
        <w:spacing w:before="220" w:after="160" w:line="360" w:lineRule="auto"/>
        <w:ind w:right="140"/>
        <w:jc w:val="both"/>
        <w:rPr>
          <w:b/>
          <w:sz w:val="24"/>
          <w:szCs w:val="24"/>
          <w:lang w:val="es-CL"/>
        </w:rPr>
      </w:pPr>
      <w:r w:rsidRPr="006260E5">
        <w:rPr>
          <w:b/>
          <w:sz w:val="24"/>
          <w:szCs w:val="24"/>
          <w:lang w:val="es-CL"/>
        </w:rPr>
        <w:t xml:space="preserve">POR TANTO, </w:t>
      </w:r>
      <w:proofErr w:type="gramStart"/>
      <w:r w:rsidRPr="006260E5">
        <w:rPr>
          <w:b/>
          <w:sz w:val="24"/>
          <w:szCs w:val="24"/>
          <w:lang w:val="es-CL"/>
        </w:rPr>
        <w:t>los Diputados y Diputadas</w:t>
      </w:r>
      <w:proofErr w:type="gramEnd"/>
      <w:r w:rsidRPr="006260E5">
        <w:rPr>
          <w:b/>
          <w:sz w:val="24"/>
          <w:szCs w:val="24"/>
          <w:lang w:val="es-CL"/>
        </w:rPr>
        <w:t xml:space="preserve"> que abajo suscriben vienen a someter a la consideración de este Honorable Congreso Nacional el siguiente: </w:t>
      </w:r>
    </w:p>
    <w:p w14:paraId="4C1F19F8" w14:textId="77777777" w:rsidR="0069688C" w:rsidRPr="006260E5" w:rsidRDefault="00000000">
      <w:pPr>
        <w:numPr>
          <w:ilvl w:val="0"/>
          <w:numId w:val="1"/>
        </w:numPr>
        <w:spacing w:before="220" w:after="160" w:line="360" w:lineRule="auto"/>
        <w:ind w:right="140"/>
        <w:rPr>
          <w:b/>
          <w:sz w:val="24"/>
          <w:szCs w:val="24"/>
          <w:u w:val="single"/>
          <w:lang w:val="es-CL"/>
        </w:rPr>
      </w:pPr>
      <w:r w:rsidRPr="006260E5">
        <w:rPr>
          <w:b/>
          <w:sz w:val="24"/>
          <w:szCs w:val="24"/>
          <w:u w:val="single"/>
          <w:lang w:val="es-CL"/>
        </w:rPr>
        <w:t>Proyecto de ley</w:t>
      </w:r>
    </w:p>
    <w:p w14:paraId="60341602" w14:textId="77777777" w:rsidR="0069688C" w:rsidRPr="006260E5" w:rsidRDefault="00000000">
      <w:pPr>
        <w:spacing w:before="220" w:after="160" w:line="360" w:lineRule="auto"/>
        <w:ind w:right="140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6260E5">
        <w:rPr>
          <w:rFonts w:ascii="Calibri" w:hAnsi="Calibri" w:cs="Calibri"/>
          <w:b/>
          <w:sz w:val="24"/>
          <w:szCs w:val="24"/>
          <w:lang w:val="es-CL"/>
        </w:rPr>
        <w:t xml:space="preserve">Artículo </w:t>
      </w:r>
      <w:proofErr w:type="gramStart"/>
      <w:r w:rsidRPr="006260E5">
        <w:rPr>
          <w:rFonts w:ascii="Calibri" w:hAnsi="Calibri" w:cs="Calibri"/>
          <w:b/>
          <w:sz w:val="24"/>
          <w:szCs w:val="24"/>
          <w:lang w:val="es-CL"/>
        </w:rPr>
        <w:t>Único.-</w:t>
      </w:r>
      <w:proofErr w:type="gramEnd"/>
      <w:r w:rsidRPr="006260E5">
        <w:rPr>
          <w:rFonts w:ascii="Calibri" w:hAnsi="Calibri" w:cs="Calibri"/>
          <w:b/>
          <w:sz w:val="24"/>
          <w:szCs w:val="24"/>
          <w:lang w:val="es-CL"/>
        </w:rPr>
        <w:t xml:space="preserve"> Modifíquese la ley 21.554 en el siguiente sentido: </w:t>
      </w:r>
    </w:p>
    <w:p w14:paraId="493D3F8A" w14:textId="77777777" w:rsidR="0069688C" w:rsidRPr="006260E5" w:rsidRDefault="00000000">
      <w:pPr>
        <w:numPr>
          <w:ilvl w:val="0"/>
          <w:numId w:val="2"/>
        </w:numPr>
        <w:spacing w:before="220" w:after="160" w:line="360" w:lineRule="auto"/>
        <w:ind w:right="140"/>
        <w:jc w:val="both"/>
        <w:rPr>
          <w:rFonts w:ascii="Calibri" w:hAnsi="Calibri" w:cs="Calibri"/>
          <w:b/>
          <w:sz w:val="24"/>
          <w:szCs w:val="24"/>
          <w:lang w:val="es-CL"/>
        </w:rPr>
      </w:pPr>
      <w:r w:rsidRPr="006260E5">
        <w:rPr>
          <w:rFonts w:ascii="Calibri" w:hAnsi="Calibri" w:cs="Calibri"/>
          <w:b/>
          <w:sz w:val="24"/>
          <w:szCs w:val="24"/>
          <w:lang w:val="es-CL"/>
        </w:rPr>
        <w:t xml:space="preserve">Reemplácese en el inciso 4, del artículo 1, la frase </w:t>
      </w:r>
      <w:r w:rsidRPr="006260E5">
        <w:rPr>
          <w:rFonts w:ascii="Calibri" w:hAnsi="Calibri" w:cs="Calibri"/>
          <w:b/>
          <w:i/>
          <w:iCs/>
          <w:sz w:val="24"/>
          <w:szCs w:val="24"/>
          <w:lang w:val="es-CL"/>
        </w:rPr>
        <w:t>“</w:t>
      </w:r>
      <w:r w:rsidRPr="006260E5">
        <w:rPr>
          <w:rFonts w:ascii="Calibri" w:eastAsia="monospace" w:hAnsi="Calibri" w:cs="Calibri"/>
          <w:i/>
          <w:iCs/>
          <w:color w:val="000000"/>
          <w:sz w:val="24"/>
          <w:szCs w:val="24"/>
          <w:shd w:val="clear" w:color="auto" w:fill="FFFFFF"/>
          <w:lang w:val="es-CL"/>
        </w:rPr>
        <w:t>dentro de los doce meses siguientes a la fecha de publicación de la presente ley”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, por la frase </w:t>
      </w:r>
      <w:r w:rsidRPr="006260E5">
        <w:rPr>
          <w:rFonts w:ascii="Calibri" w:eastAsia="monospace" w:hAnsi="Calibri" w:cs="Calibri"/>
          <w:i/>
          <w:iCs/>
          <w:color w:val="000000"/>
          <w:sz w:val="24"/>
          <w:szCs w:val="24"/>
          <w:shd w:val="clear" w:color="auto" w:fill="FFFFFF"/>
          <w:lang w:val="es-CL"/>
        </w:rPr>
        <w:t>“dentro de los cuarenta y ocho meses siguientes a la fecha de publicación de la presente ley”.</w:t>
      </w:r>
    </w:p>
    <w:p w14:paraId="4DBB71CA" w14:textId="77777777" w:rsidR="0069688C" w:rsidRPr="006260E5" w:rsidRDefault="00000000">
      <w:pPr>
        <w:numPr>
          <w:ilvl w:val="0"/>
          <w:numId w:val="2"/>
        </w:numPr>
        <w:spacing w:before="220" w:after="160" w:line="360" w:lineRule="auto"/>
        <w:ind w:right="140"/>
        <w:jc w:val="both"/>
        <w:rPr>
          <w:rFonts w:ascii="Century Schoolbook" w:hAnsi="Century Schoolbook" w:cs="Calibri"/>
          <w:sz w:val="24"/>
          <w:szCs w:val="24"/>
          <w:lang w:val="es-CL"/>
        </w:rPr>
      </w:pPr>
      <w:r w:rsidRPr="006260E5">
        <w:rPr>
          <w:rFonts w:ascii="Century Schoolbook" w:hAnsi="Century Schoolbook" w:cs="Calibri"/>
          <w:b/>
          <w:bCs/>
          <w:sz w:val="24"/>
          <w:szCs w:val="24"/>
          <w:lang w:val="es-CL"/>
        </w:rPr>
        <w:drawing>
          <wp:anchor distT="0" distB="0" distL="114300" distR="114300" simplePos="0" relativeHeight="251660288" behindDoc="1" locked="0" layoutInCell="1" allowOverlap="1" wp14:anchorId="73C1D29F" wp14:editId="6DBA1785">
            <wp:simplePos x="0" y="0"/>
            <wp:positionH relativeFrom="margin">
              <wp:posOffset>846455</wp:posOffset>
            </wp:positionH>
            <wp:positionV relativeFrom="paragraph">
              <wp:posOffset>1003300</wp:posOffset>
            </wp:positionV>
            <wp:extent cx="3108960" cy="1723390"/>
            <wp:effectExtent l="0" t="0" r="0" b="0"/>
            <wp:wrapNone/>
            <wp:docPr id="2" name="Picture 3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60E5">
        <w:rPr>
          <w:rFonts w:ascii="Calibri" w:eastAsia="monospace" w:hAnsi="Calibri" w:cs="Calibri"/>
          <w:b/>
          <w:bCs/>
          <w:color w:val="000000"/>
          <w:sz w:val="24"/>
          <w:szCs w:val="24"/>
          <w:shd w:val="clear" w:color="auto" w:fill="FFFFFF"/>
          <w:lang w:val="es-CL"/>
        </w:rPr>
        <w:t>Reemplácese en el numeral 2, del artículo 1, la frase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 </w:t>
      </w:r>
      <w:r w:rsidRPr="006260E5">
        <w:rPr>
          <w:rFonts w:ascii="Calibri" w:eastAsia="monospace" w:hAnsi="Calibri" w:cs="Calibri"/>
          <w:i/>
          <w:iCs/>
          <w:color w:val="000000"/>
          <w:sz w:val="24"/>
          <w:szCs w:val="24"/>
          <w:shd w:val="clear" w:color="auto" w:fill="FFFFFF"/>
          <w:lang w:val="es-CL"/>
        </w:rPr>
        <w:t>“dentro de los doce meses siguientes”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 por la frase </w:t>
      </w:r>
      <w:r w:rsidRPr="006260E5">
        <w:rPr>
          <w:rFonts w:ascii="Calibri" w:eastAsia="monospace" w:hAnsi="Calibri" w:cs="Calibri"/>
          <w:i/>
          <w:iCs/>
          <w:color w:val="000000"/>
          <w:sz w:val="24"/>
          <w:szCs w:val="24"/>
          <w:shd w:val="clear" w:color="auto" w:fill="FFFFFF"/>
          <w:lang w:val="es-CL"/>
        </w:rPr>
        <w:t>“dentro de los cuarenta y ocho meses siguientes a la fecha de publicación de la presente ley</w:t>
      </w:r>
      <w:r w:rsidRPr="006260E5">
        <w:rPr>
          <w:rFonts w:ascii="Calibri" w:eastAsia="monospace" w:hAnsi="Calibri" w:cs="Calibri"/>
          <w:color w:val="000000"/>
          <w:sz w:val="24"/>
          <w:szCs w:val="24"/>
          <w:shd w:val="clear" w:color="auto" w:fill="FFFFFF"/>
          <w:lang w:val="es-CL"/>
        </w:rPr>
        <w:t xml:space="preserve">”.  </w:t>
      </w:r>
    </w:p>
    <w:p w14:paraId="2B09385D" w14:textId="77777777" w:rsidR="0069688C" w:rsidRPr="006260E5" w:rsidRDefault="0069688C">
      <w:pPr>
        <w:spacing w:before="220" w:after="160" w:line="360" w:lineRule="auto"/>
        <w:ind w:right="140"/>
        <w:jc w:val="both"/>
        <w:rPr>
          <w:rFonts w:ascii="Century Schoolbook" w:hAnsi="Century Schoolbook" w:cs="Calibri"/>
          <w:sz w:val="24"/>
          <w:szCs w:val="24"/>
          <w:lang w:val="es-CL"/>
        </w:rPr>
      </w:pPr>
    </w:p>
    <w:p w14:paraId="1BC4036E" w14:textId="77777777" w:rsidR="0069688C" w:rsidRPr="006260E5" w:rsidRDefault="0069688C">
      <w:pPr>
        <w:spacing w:line="360" w:lineRule="auto"/>
        <w:jc w:val="both"/>
        <w:rPr>
          <w:rFonts w:ascii="Century Schoolbook" w:hAnsi="Century Schoolbook" w:cs="Calibri"/>
          <w:sz w:val="24"/>
          <w:szCs w:val="24"/>
          <w:lang w:val="es-CL"/>
        </w:rPr>
      </w:pPr>
    </w:p>
    <w:p w14:paraId="49C45CEA" w14:textId="77777777" w:rsidR="0069688C" w:rsidRPr="006260E5" w:rsidRDefault="0069688C">
      <w:pPr>
        <w:jc w:val="center"/>
        <w:rPr>
          <w:rFonts w:ascii="Century Schoolbook" w:hAnsi="Century Schoolbook"/>
          <w:b/>
          <w:bCs/>
          <w:sz w:val="24"/>
          <w:szCs w:val="24"/>
          <w:lang w:val="es-CL"/>
        </w:rPr>
      </w:pPr>
    </w:p>
    <w:p w14:paraId="0D2D6191" w14:textId="77777777" w:rsidR="0069688C" w:rsidRPr="006260E5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CL"/>
        </w:rPr>
      </w:pPr>
      <w:r w:rsidRPr="006260E5">
        <w:rPr>
          <w:rFonts w:ascii="Times New Roman" w:hAnsi="Times New Roman" w:cs="Times New Roman"/>
          <w:b/>
          <w:bCs/>
          <w:sz w:val="28"/>
          <w:szCs w:val="28"/>
          <w:lang w:val="es-CL"/>
        </w:rPr>
        <w:t>Felipe Camaño Cárdenas</w:t>
      </w:r>
    </w:p>
    <w:p w14:paraId="2104A203" w14:textId="77777777" w:rsidR="0069688C" w:rsidRPr="006260E5" w:rsidRDefault="00000000">
      <w:pPr>
        <w:jc w:val="center"/>
        <w:rPr>
          <w:b/>
          <w:bCs/>
          <w:sz w:val="24"/>
          <w:szCs w:val="24"/>
          <w:lang w:val="es-CL"/>
        </w:rPr>
      </w:pPr>
      <w:r w:rsidRPr="006260E5">
        <w:rPr>
          <w:rFonts w:ascii="Times New Roman" w:hAnsi="Times New Roman" w:cs="Times New Roman"/>
          <w:b/>
          <w:bCs/>
          <w:sz w:val="28"/>
          <w:szCs w:val="28"/>
          <w:lang w:val="es-CL"/>
        </w:rPr>
        <w:t>H. Diputado Distrito N°19 Región de Ñuble</w:t>
      </w:r>
    </w:p>
    <w:sectPr w:rsidR="0069688C" w:rsidRPr="006260E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E47CF" w14:textId="77777777" w:rsidR="000644C6" w:rsidRDefault="000644C6">
      <w:r>
        <w:separator/>
      </w:r>
    </w:p>
  </w:endnote>
  <w:endnote w:type="continuationSeparator" w:id="0">
    <w:p w14:paraId="610AF62A" w14:textId="77777777" w:rsidR="000644C6" w:rsidRDefault="0006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Segoe Print"/>
    <w:charset w:val="00"/>
    <w:family w:val="auto"/>
    <w:pitch w:val="default"/>
  </w:font>
  <w:font w:name="Century Schoolbook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63B7" w14:textId="77777777" w:rsidR="000644C6" w:rsidRDefault="000644C6">
      <w:r>
        <w:separator/>
      </w:r>
    </w:p>
  </w:footnote>
  <w:footnote w:type="continuationSeparator" w:id="0">
    <w:p w14:paraId="073DA5C6" w14:textId="77777777" w:rsidR="000644C6" w:rsidRDefault="000644C6">
      <w:r>
        <w:continuationSeparator/>
      </w:r>
    </w:p>
  </w:footnote>
  <w:footnote w:id="1">
    <w:p w14:paraId="6DBC2057" w14:textId="77777777" w:rsidR="0069688C" w:rsidRPr="006260E5" w:rsidRDefault="00000000">
      <w:pPr>
        <w:shd w:val="clear" w:color="auto" w:fill="FFFFFF"/>
        <w:jc w:val="both"/>
        <w:rPr>
          <w:rFonts w:ascii="Calibri" w:eastAsia="monospace" w:hAnsi="Calibri" w:cs="Calibri"/>
          <w:color w:val="000000"/>
          <w:sz w:val="16"/>
          <w:szCs w:val="16"/>
          <w:lang w:val="es-CL"/>
        </w:rPr>
      </w:pPr>
      <w:r w:rsidRPr="006260E5">
        <w:rPr>
          <w:rStyle w:val="Refdenotaalpie"/>
          <w:rFonts w:ascii="Calibri" w:hAnsi="Calibri" w:cs="Calibri"/>
          <w:sz w:val="16"/>
          <w:szCs w:val="16"/>
          <w:lang w:val="es-CL"/>
        </w:rPr>
        <w:footnoteRef/>
      </w:r>
      <w:r w:rsidRPr="006260E5">
        <w:rPr>
          <w:rFonts w:ascii="Calibri" w:hAnsi="Calibri" w:cs="Calibri"/>
          <w:sz w:val="16"/>
          <w:szCs w:val="16"/>
          <w:lang w:val="es-CL"/>
        </w:rPr>
        <w:t xml:space="preserve"> Dicha moción tiene su origen en el </w:t>
      </w:r>
      <w:r w:rsidRPr="006260E5"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  <w:t xml:space="preserve">Boletín N° 14.797-06 del ex </w:t>
      </w:r>
      <w:proofErr w:type="gramStart"/>
      <w:r w:rsidRPr="006260E5"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  <w:t>Presidente</w:t>
      </w:r>
      <w:proofErr w:type="gramEnd"/>
      <w:r w:rsidRPr="006260E5"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  <w:t xml:space="preserve"> de la República señor Sebastián Piñera Echeñique; y de las siguientes mociones refundidas:</w:t>
      </w:r>
    </w:p>
    <w:p w14:paraId="65319487" w14:textId="77777777" w:rsidR="0069688C" w:rsidRPr="006260E5" w:rsidRDefault="0069688C">
      <w:pPr>
        <w:jc w:val="both"/>
        <w:rPr>
          <w:rFonts w:ascii="Calibri" w:hAnsi="Calibri" w:cs="Calibri"/>
          <w:sz w:val="16"/>
          <w:szCs w:val="16"/>
          <w:lang w:val="es-CL"/>
        </w:rPr>
      </w:pPr>
    </w:p>
    <w:p w14:paraId="3A1BE0AD" w14:textId="77777777" w:rsidR="0069688C" w:rsidRPr="006260E5" w:rsidRDefault="00000000">
      <w:pPr>
        <w:shd w:val="clear" w:color="auto" w:fill="FFFFFF"/>
        <w:jc w:val="both"/>
        <w:rPr>
          <w:rFonts w:ascii="Calibri" w:eastAsia="monospace" w:hAnsi="Calibri" w:cs="Calibri"/>
          <w:color w:val="000000"/>
          <w:sz w:val="16"/>
          <w:szCs w:val="16"/>
          <w:lang w:val="es-CL"/>
        </w:rPr>
      </w:pPr>
      <w:r w:rsidRPr="006260E5"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  <w:t>    - Boletín N° 10.858-06 de los exdiputados señores Víctor Torres Jeldes, Claudio Arriagada Macaya, Pepe Auth Stewart, Marcelo Chávez Velásquez, Ramón Farías Ponce y Sergio Ojeda Uribe, del exdiputado y hoy senador David Sandoval Plaza, de las exdiputadas señoras Marcela Hernando Pérez, María José Hoffmann Opazo y de la diputada señora Daniella Cicardini Milla;</w:t>
      </w:r>
    </w:p>
    <w:p w14:paraId="5A871A52" w14:textId="77777777" w:rsidR="0069688C" w:rsidRPr="006260E5" w:rsidRDefault="0069688C">
      <w:pPr>
        <w:jc w:val="both"/>
        <w:rPr>
          <w:rFonts w:ascii="Calibri" w:hAnsi="Calibri" w:cs="Calibri"/>
          <w:sz w:val="16"/>
          <w:szCs w:val="16"/>
          <w:lang w:val="es-CL"/>
        </w:rPr>
      </w:pPr>
    </w:p>
    <w:p w14:paraId="0C09B4F4" w14:textId="77777777" w:rsidR="0069688C" w:rsidRPr="006260E5" w:rsidRDefault="00000000">
      <w:pPr>
        <w:shd w:val="clear" w:color="auto" w:fill="FFFFFF"/>
        <w:jc w:val="both"/>
        <w:rPr>
          <w:rFonts w:ascii="Calibri" w:eastAsia="monospace" w:hAnsi="Calibri" w:cs="Calibri"/>
          <w:color w:val="000000"/>
          <w:sz w:val="16"/>
          <w:szCs w:val="16"/>
          <w:lang w:val="es-CL"/>
        </w:rPr>
      </w:pPr>
      <w:r w:rsidRPr="006260E5"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  <w:t>    - Boletín N° 11.889-06 de los exdiputados señores Víctor Torres Jeldes, Gabriel Ascencio Mansilla, Pepe Auth Stewart, Pablo Lorenzini Basso, Manuel Matta Aragay, José Miguel Ortiz Novoa, de los exdiputados y hoy senadores Matías Walker Prieto e Iván Flores García, de la diputada señora Joanna Pérez Olea y del diputado señor Raúl Soto Mardones;</w:t>
      </w:r>
    </w:p>
    <w:p w14:paraId="6B6F9D19" w14:textId="77777777" w:rsidR="0069688C" w:rsidRPr="006260E5" w:rsidRDefault="0069688C">
      <w:pPr>
        <w:jc w:val="both"/>
        <w:rPr>
          <w:rFonts w:ascii="Calibri" w:hAnsi="Calibri" w:cs="Calibri"/>
          <w:sz w:val="16"/>
          <w:szCs w:val="16"/>
          <w:lang w:val="es-CL"/>
        </w:rPr>
      </w:pPr>
    </w:p>
    <w:p w14:paraId="33EACB95" w14:textId="77777777" w:rsidR="0069688C" w:rsidRPr="006260E5" w:rsidRDefault="00000000">
      <w:pPr>
        <w:shd w:val="clear" w:color="auto" w:fill="FFFFFF"/>
        <w:jc w:val="both"/>
        <w:rPr>
          <w:rFonts w:ascii="Calibri" w:eastAsia="monospace" w:hAnsi="Calibri" w:cs="Calibri"/>
          <w:color w:val="000000"/>
          <w:sz w:val="16"/>
          <w:szCs w:val="16"/>
          <w:lang w:val="es-CL"/>
        </w:rPr>
      </w:pPr>
      <w:r w:rsidRPr="006260E5"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  <w:t>    - Boletín N° 14.252-06 de los exdiputados señores Víctor Torres Jeldes, Luis Rocafull López, Raúl Saldívar Auger, Pedro Velásquez Seguel y Mario Venegas Cárdenas, del exdiputado y hoy senador Matías Walker Prieto, de las exdiputadas señoras Marcela Hernando Pérez y Andrea Parra Sauterel y de las diputadas señoras Joanna Pérez Olea y Catalina Pérez Salinas;</w:t>
      </w:r>
    </w:p>
    <w:p w14:paraId="5190E493" w14:textId="77777777" w:rsidR="0069688C" w:rsidRPr="006260E5" w:rsidRDefault="0069688C">
      <w:pPr>
        <w:jc w:val="both"/>
        <w:rPr>
          <w:rFonts w:ascii="Calibri" w:hAnsi="Calibri" w:cs="Calibri"/>
          <w:sz w:val="16"/>
          <w:szCs w:val="16"/>
          <w:lang w:val="es-CL"/>
        </w:rPr>
      </w:pPr>
    </w:p>
    <w:p w14:paraId="3E9DC640" w14:textId="77777777" w:rsidR="0069688C" w:rsidRPr="006260E5" w:rsidRDefault="00000000">
      <w:pPr>
        <w:shd w:val="clear" w:color="auto" w:fill="FFFFFF"/>
        <w:ind w:firstLine="180"/>
        <w:jc w:val="both"/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</w:pPr>
      <w:r w:rsidRPr="006260E5">
        <w:rPr>
          <w:rFonts w:ascii="Calibri" w:eastAsia="monospace" w:hAnsi="Calibri" w:cs="Calibri"/>
          <w:color w:val="000000"/>
          <w:sz w:val="16"/>
          <w:szCs w:val="16"/>
          <w:shd w:val="clear" w:color="auto" w:fill="FFFFFF"/>
          <w:lang w:val="es-CL" w:bidi="ar"/>
        </w:rPr>
        <w:t xml:space="preserve">- Boletín N° 14.475-06 de los exdiputados señores Ricardo Celis Araya, Rodrigo González Torres, Tucapel Jiménez Fuentes y Víctor Torres Jeldes, las exdiputadas señoras Cristina Girardi Lavín, Andrea Parra Sauterel y Patricia Rubio Escobar, de los diputados señores René Alinco Bustos y Raúl Soto Mardones y de la diputada señora Carolina Marzán Pinto. </w:t>
      </w:r>
    </w:p>
    <w:p w14:paraId="45CB5FD7" w14:textId="77777777" w:rsidR="0069688C" w:rsidRPr="006260E5" w:rsidRDefault="0069688C">
      <w:pPr>
        <w:pStyle w:val="Textonotapie"/>
        <w:rPr>
          <w:lang w:val="es-C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2B865F"/>
    <w:multiLevelType w:val="singleLevel"/>
    <w:tmpl w:val="822B86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 w:hint="default"/>
        <w:b/>
        <w:bCs/>
      </w:rPr>
    </w:lvl>
  </w:abstractNum>
  <w:abstractNum w:abstractNumId="1" w15:restartNumberingAfterBreak="0">
    <w:nsid w:val="5D0E2466"/>
    <w:multiLevelType w:val="singleLevel"/>
    <w:tmpl w:val="5D0E2466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399135273">
    <w:abstractNumId w:val="1"/>
  </w:num>
  <w:num w:numId="2" w16cid:durableId="28909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9F5F88"/>
    <w:rsid w:val="000644C6"/>
    <w:rsid w:val="00086B67"/>
    <w:rsid w:val="00205990"/>
    <w:rsid w:val="006260E5"/>
    <w:rsid w:val="0069688C"/>
    <w:rsid w:val="5E9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03114"/>
  <w15:docId w15:val="{F13B75FD-8036-4108-BBE6-03ADADFD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Pr>
      <w:vertAlign w:val="superscript"/>
    </w:rPr>
  </w:style>
  <w:style w:type="paragraph" w:styleId="Textonotapie">
    <w:name w:val="footnote text"/>
    <w:basedOn w:val="Normal"/>
    <w:pPr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carte</dc:creator>
  <cp:lastModifiedBy>Guillermo Diaz Vallejos</cp:lastModifiedBy>
  <cp:revision>3</cp:revision>
  <dcterms:created xsi:type="dcterms:W3CDTF">2025-03-14T21:31:00Z</dcterms:created>
  <dcterms:modified xsi:type="dcterms:W3CDTF">2025-04-15T14:57:00Z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7E42D15071CE49FAA82DB0AE309BD6C0_11</vt:lpwstr>
  </property>
</Properties>
</file>