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C66BE" w:rsidRDefault="009C66BE">
      <w:pPr>
        <w:pStyle w:val="Textoindependiente"/>
        <w:rPr>
          <w:rFonts w:ascii="Times New Roman"/>
        </w:rPr>
      </w:pPr>
    </w:p>
    <w:p w:rsidR="009C66BE" w:rsidRDefault="009C66BE">
      <w:pPr>
        <w:pStyle w:val="Textoindependiente"/>
        <w:spacing w:before="184"/>
        <w:rPr>
          <w:rFonts w:ascii="Times New Roman"/>
        </w:rPr>
      </w:pPr>
    </w:p>
    <w:p w:rsidR="009C66BE" w:rsidRDefault="00000000">
      <w:pPr>
        <w:pStyle w:val="Ttulo1"/>
        <w:spacing w:line="360" w:lineRule="auto"/>
        <w:ind w:left="120"/>
        <w:rPr>
          <w:u w:val="none"/>
        </w:rPr>
      </w:pPr>
      <w:r>
        <w:t>Proyecto</w:t>
      </w:r>
      <w:r>
        <w:rPr>
          <w:spacing w:val="-4"/>
        </w:rPr>
        <w:t xml:space="preserve"> </w:t>
      </w:r>
      <w:r>
        <w:t>de</w:t>
      </w:r>
      <w:r>
        <w:rPr>
          <w:spacing w:val="-6"/>
        </w:rPr>
        <w:t xml:space="preserve"> </w:t>
      </w:r>
      <w:r>
        <w:t>ley</w:t>
      </w:r>
      <w:r>
        <w:rPr>
          <w:spacing w:val="-5"/>
        </w:rPr>
        <w:t xml:space="preserve"> </w:t>
      </w:r>
      <w:r>
        <w:t>para</w:t>
      </w:r>
      <w:r>
        <w:rPr>
          <w:spacing w:val="-4"/>
        </w:rPr>
        <w:t xml:space="preserve"> </w:t>
      </w:r>
      <w:r>
        <w:t>extender</w:t>
      </w:r>
      <w:r>
        <w:rPr>
          <w:spacing w:val="-4"/>
        </w:rPr>
        <w:t xml:space="preserve"> </w:t>
      </w:r>
      <w:r>
        <w:t>la</w:t>
      </w:r>
      <w:r>
        <w:rPr>
          <w:spacing w:val="-4"/>
        </w:rPr>
        <w:t xml:space="preserve"> </w:t>
      </w:r>
      <w:r>
        <w:t>legitimación</w:t>
      </w:r>
      <w:r>
        <w:rPr>
          <w:spacing w:val="-5"/>
        </w:rPr>
        <w:t xml:space="preserve"> </w:t>
      </w:r>
      <w:r>
        <w:t>activa</w:t>
      </w:r>
      <w:r>
        <w:rPr>
          <w:spacing w:val="-7"/>
        </w:rPr>
        <w:t xml:space="preserve"> </w:t>
      </w:r>
      <w:r>
        <w:t>en</w:t>
      </w:r>
      <w:r>
        <w:rPr>
          <w:spacing w:val="-5"/>
        </w:rPr>
        <w:t xml:space="preserve"> </w:t>
      </w:r>
      <w:r>
        <w:t>materia</w:t>
      </w:r>
      <w:r>
        <w:rPr>
          <w:u w:val="none"/>
        </w:rPr>
        <w:t xml:space="preserve"> </w:t>
      </w:r>
      <w:r>
        <w:t>de</w:t>
      </w:r>
      <w:r>
        <w:rPr>
          <w:spacing w:val="-1"/>
        </w:rPr>
        <w:t xml:space="preserve"> </w:t>
      </w:r>
      <w:r>
        <w:t>femicidio, a aquellas organizaciones</w:t>
      </w:r>
      <w:r>
        <w:rPr>
          <w:spacing w:val="-1"/>
        </w:rPr>
        <w:t xml:space="preserve"> </w:t>
      </w:r>
      <w:r>
        <w:t>que realizan trabajo en</w:t>
      </w:r>
      <w:r>
        <w:rPr>
          <w:u w:val="none"/>
        </w:rPr>
        <w:t xml:space="preserve"> </w:t>
      </w:r>
      <w:r>
        <w:t>temáticas género y violencia de género</w:t>
      </w:r>
    </w:p>
    <w:p w:rsidR="009C66BE" w:rsidRDefault="009C66BE">
      <w:pPr>
        <w:pStyle w:val="Textoindependiente"/>
        <w:rPr>
          <w:b/>
        </w:rPr>
      </w:pPr>
    </w:p>
    <w:p w:rsidR="009C66BE" w:rsidRDefault="009C66BE">
      <w:pPr>
        <w:pStyle w:val="Textoindependiente"/>
        <w:rPr>
          <w:b/>
        </w:rPr>
      </w:pPr>
    </w:p>
    <w:p w:rsidR="009C66BE" w:rsidRDefault="009C66BE">
      <w:pPr>
        <w:pStyle w:val="Textoindependiente"/>
        <w:spacing w:before="42"/>
        <w:rPr>
          <w:b/>
        </w:rPr>
      </w:pPr>
    </w:p>
    <w:p w:rsidR="009C66BE" w:rsidRDefault="00000000">
      <w:pPr>
        <w:spacing w:before="1"/>
        <w:ind w:right="19"/>
        <w:jc w:val="center"/>
        <w:rPr>
          <w:b/>
          <w:sz w:val="24"/>
        </w:rPr>
      </w:pPr>
      <w:r>
        <w:rPr>
          <w:b/>
          <w:sz w:val="24"/>
          <w:u w:val="single"/>
        </w:rPr>
        <w:t>Idea</w:t>
      </w:r>
      <w:r>
        <w:rPr>
          <w:b/>
          <w:spacing w:val="-3"/>
          <w:sz w:val="24"/>
          <w:u w:val="single"/>
        </w:rPr>
        <w:t xml:space="preserve"> </w:t>
      </w:r>
      <w:r>
        <w:rPr>
          <w:b/>
          <w:sz w:val="24"/>
          <w:u w:val="single"/>
        </w:rPr>
        <w:t>Matriz</w:t>
      </w:r>
      <w:r>
        <w:rPr>
          <w:b/>
          <w:spacing w:val="-1"/>
          <w:sz w:val="24"/>
          <w:u w:val="single"/>
        </w:rPr>
        <w:t xml:space="preserve"> </w:t>
      </w:r>
      <w:r>
        <w:rPr>
          <w:b/>
          <w:sz w:val="24"/>
          <w:u w:val="single"/>
        </w:rPr>
        <w:t>y</w:t>
      </w:r>
      <w:r>
        <w:rPr>
          <w:b/>
          <w:spacing w:val="-2"/>
          <w:sz w:val="24"/>
          <w:u w:val="single"/>
        </w:rPr>
        <w:t xml:space="preserve"> </w:t>
      </w:r>
      <w:r>
        <w:rPr>
          <w:b/>
          <w:sz w:val="24"/>
          <w:u w:val="single"/>
        </w:rPr>
        <w:t>Fundamentos</w:t>
      </w:r>
      <w:r>
        <w:rPr>
          <w:b/>
          <w:spacing w:val="-3"/>
          <w:sz w:val="24"/>
          <w:u w:val="single"/>
        </w:rPr>
        <w:t xml:space="preserve"> </w:t>
      </w:r>
      <w:r>
        <w:rPr>
          <w:b/>
          <w:sz w:val="24"/>
          <w:u w:val="single"/>
        </w:rPr>
        <w:t>del</w:t>
      </w:r>
      <w:r>
        <w:rPr>
          <w:b/>
          <w:spacing w:val="-3"/>
          <w:sz w:val="24"/>
          <w:u w:val="single"/>
        </w:rPr>
        <w:t xml:space="preserve"> </w:t>
      </w:r>
      <w:r>
        <w:rPr>
          <w:b/>
          <w:spacing w:val="-2"/>
          <w:sz w:val="24"/>
          <w:u w:val="single"/>
        </w:rPr>
        <w:t>Proyecto</w:t>
      </w:r>
    </w:p>
    <w:p w:rsidR="009C66BE" w:rsidRDefault="009C66BE">
      <w:pPr>
        <w:pStyle w:val="Textoindependiente"/>
        <w:rPr>
          <w:b/>
        </w:rPr>
      </w:pPr>
    </w:p>
    <w:p w:rsidR="009C66BE" w:rsidRDefault="009C66BE">
      <w:pPr>
        <w:pStyle w:val="Textoindependiente"/>
        <w:rPr>
          <w:b/>
        </w:rPr>
      </w:pPr>
    </w:p>
    <w:p w:rsidR="009C66BE" w:rsidRDefault="009C66BE">
      <w:pPr>
        <w:pStyle w:val="Textoindependiente"/>
        <w:spacing w:before="189"/>
        <w:rPr>
          <w:b/>
        </w:rPr>
      </w:pPr>
    </w:p>
    <w:p w:rsidR="009C66BE" w:rsidRDefault="00000000">
      <w:pPr>
        <w:pStyle w:val="Textoindependiente"/>
        <w:spacing w:line="360" w:lineRule="auto"/>
        <w:ind w:left="102" w:right="120" w:firstLine="700"/>
        <w:jc w:val="both"/>
      </w:pPr>
      <w:r>
        <w:t>Una de las demandas esenciales en nuestro país ha sido la de establecer políticas que permitan eliminar diversas violencias. El particular</w:t>
      </w:r>
      <w:r>
        <w:rPr>
          <w:spacing w:val="-2"/>
        </w:rPr>
        <w:t xml:space="preserve"> </w:t>
      </w:r>
      <w:r>
        <w:t>momento coyuntural</w:t>
      </w:r>
      <w:r>
        <w:rPr>
          <w:spacing w:val="-3"/>
        </w:rPr>
        <w:t xml:space="preserve"> </w:t>
      </w:r>
      <w:r>
        <w:t>que</w:t>
      </w:r>
      <w:r>
        <w:rPr>
          <w:spacing w:val="-2"/>
        </w:rPr>
        <w:t xml:space="preserve"> </w:t>
      </w:r>
      <w:r>
        <w:t>pone</w:t>
      </w:r>
      <w:r>
        <w:rPr>
          <w:spacing w:val="-2"/>
        </w:rPr>
        <w:t xml:space="preserve"> </w:t>
      </w:r>
      <w:r>
        <w:t>en</w:t>
      </w:r>
      <w:r>
        <w:rPr>
          <w:spacing w:val="-2"/>
        </w:rPr>
        <w:t xml:space="preserve"> </w:t>
      </w:r>
      <w:r>
        <w:t>el</w:t>
      </w:r>
      <w:r>
        <w:rPr>
          <w:spacing w:val="-3"/>
        </w:rPr>
        <w:t xml:space="preserve"> </w:t>
      </w:r>
      <w:r>
        <w:t>centro</w:t>
      </w:r>
      <w:r>
        <w:rPr>
          <w:spacing w:val="-1"/>
        </w:rPr>
        <w:t xml:space="preserve"> </w:t>
      </w:r>
      <w:r>
        <w:t>de</w:t>
      </w:r>
      <w:r>
        <w:rPr>
          <w:spacing w:val="-2"/>
        </w:rPr>
        <w:t xml:space="preserve"> </w:t>
      </w:r>
      <w:r>
        <w:t>la</w:t>
      </w:r>
      <w:r>
        <w:rPr>
          <w:spacing w:val="-1"/>
        </w:rPr>
        <w:t xml:space="preserve"> </w:t>
      </w:r>
      <w:r>
        <w:t>mirada</w:t>
      </w:r>
      <w:r>
        <w:rPr>
          <w:spacing w:val="-2"/>
        </w:rPr>
        <w:t xml:space="preserve"> </w:t>
      </w:r>
      <w:r>
        <w:t>social el tema de la seguridad, el ejercicio mismo de la violencia asume un rol esencial en la comprensión de las políticas públicas.</w:t>
      </w:r>
    </w:p>
    <w:p w:rsidR="009C66BE" w:rsidRDefault="00000000">
      <w:pPr>
        <w:pStyle w:val="Textoindependiente"/>
        <w:spacing w:before="239" w:line="360" w:lineRule="auto"/>
        <w:ind w:left="102" w:right="123" w:firstLine="700"/>
        <w:jc w:val="both"/>
      </w:pPr>
      <w:r>
        <w:t>En un momento en que la seguridad se toma la agenda tanto mediática como legislativa, es necesario también poner énfasis en otras formas de violencia que no son tan visibilizadas en el foco, pero que también dan cuenta de prácticas que, a través de su ejercicio, afectan a la sociedad.</w:t>
      </w:r>
    </w:p>
    <w:p w:rsidR="009C66BE" w:rsidRDefault="00000000">
      <w:pPr>
        <w:pStyle w:val="Textoindependiente"/>
        <w:spacing w:before="241" w:line="360" w:lineRule="auto"/>
        <w:ind w:left="102" w:right="117" w:firstLine="700"/>
        <w:jc w:val="both"/>
      </w:pPr>
      <w:r>
        <w:t xml:space="preserve">La violencia de género, en este sentido, y en especial con relación a la revictimización de la mujer que ha sufrido un intento frustrado de femicidio o feminicidio, o de su entorno cuando se ha consumado, lamentablemente, dicho ilícito, opera en diversos estamentos </w:t>
      </w:r>
      <w:r>
        <w:rPr>
          <w:spacing w:val="-2"/>
        </w:rPr>
        <w:t>institucionales.</w:t>
      </w:r>
    </w:p>
    <w:p w:rsidR="009C66BE" w:rsidRDefault="00000000">
      <w:pPr>
        <w:pStyle w:val="Textoindependiente"/>
        <w:spacing w:before="240" w:line="360" w:lineRule="auto"/>
        <w:ind w:left="102" w:right="124" w:firstLine="700"/>
        <w:jc w:val="both"/>
      </w:pPr>
      <w:r>
        <w:t>Uno de dichos estamentos, fundamentales, se da con relación a</w:t>
      </w:r>
      <w:r>
        <w:rPr>
          <w:spacing w:val="40"/>
        </w:rPr>
        <w:t xml:space="preserve"> </w:t>
      </w:r>
      <w:r>
        <w:t>los</w:t>
      </w:r>
      <w:r>
        <w:rPr>
          <w:spacing w:val="57"/>
        </w:rPr>
        <w:t xml:space="preserve"> </w:t>
      </w:r>
      <w:r>
        <w:t>procesos</w:t>
      </w:r>
      <w:r>
        <w:rPr>
          <w:spacing w:val="60"/>
        </w:rPr>
        <w:t xml:space="preserve"> </w:t>
      </w:r>
      <w:r>
        <w:t>penales,</w:t>
      </w:r>
      <w:r>
        <w:rPr>
          <w:spacing w:val="59"/>
        </w:rPr>
        <w:t xml:space="preserve"> </w:t>
      </w:r>
      <w:r>
        <w:t>sobre</w:t>
      </w:r>
      <w:r>
        <w:rPr>
          <w:spacing w:val="60"/>
        </w:rPr>
        <w:t xml:space="preserve"> </w:t>
      </w:r>
      <w:r>
        <w:t>todo</w:t>
      </w:r>
      <w:r>
        <w:rPr>
          <w:spacing w:val="60"/>
        </w:rPr>
        <w:t xml:space="preserve"> </w:t>
      </w:r>
      <w:r>
        <w:t>en</w:t>
      </w:r>
      <w:r>
        <w:rPr>
          <w:spacing w:val="57"/>
        </w:rPr>
        <w:t xml:space="preserve"> </w:t>
      </w:r>
      <w:r>
        <w:t>las</w:t>
      </w:r>
      <w:r>
        <w:rPr>
          <w:spacing w:val="59"/>
        </w:rPr>
        <w:t xml:space="preserve"> </w:t>
      </w:r>
      <w:r>
        <w:t>etapas</w:t>
      </w:r>
      <w:r>
        <w:rPr>
          <w:spacing w:val="59"/>
        </w:rPr>
        <w:t xml:space="preserve"> </w:t>
      </w:r>
      <w:r>
        <w:t>previas</w:t>
      </w:r>
      <w:r>
        <w:rPr>
          <w:spacing w:val="62"/>
        </w:rPr>
        <w:t xml:space="preserve"> </w:t>
      </w:r>
      <w:r>
        <w:t>de</w:t>
      </w:r>
      <w:r>
        <w:rPr>
          <w:spacing w:val="61"/>
        </w:rPr>
        <w:t xml:space="preserve"> </w:t>
      </w:r>
      <w:r>
        <w:rPr>
          <w:spacing w:val="-2"/>
        </w:rPr>
        <w:t>denuncia.</w:t>
      </w:r>
    </w:p>
    <w:p w:rsidR="009C66BE" w:rsidRDefault="009C66BE">
      <w:pPr>
        <w:spacing w:line="360" w:lineRule="auto"/>
        <w:jc w:val="both"/>
        <w:sectPr w:rsidR="009C66BE">
          <w:headerReference w:type="default" r:id="rId7"/>
          <w:footerReference w:type="default" r:id="rId8"/>
          <w:type w:val="continuous"/>
          <w:pgSz w:w="12240" w:h="15840"/>
          <w:pgMar w:top="1880" w:right="1580" w:bottom="1280" w:left="1600" w:header="588" w:footer="1091" w:gutter="0"/>
          <w:pgNumType w:start="1"/>
          <w:cols w:space="720"/>
        </w:sectPr>
      </w:pPr>
    </w:p>
    <w:p w:rsidR="009C66BE" w:rsidRDefault="009C66BE">
      <w:pPr>
        <w:pStyle w:val="Textoindependiente"/>
        <w:spacing w:before="204"/>
      </w:pPr>
    </w:p>
    <w:p w:rsidR="009C66BE" w:rsidRDefault="00000000">
      <w:pPr>
        <w:pStyle w:val="Textoindependiente"/>
        <w:spacing w:line="360" w:lineRule="auto"/>
        <w:ind w:left="102" w:right="117"/>
        <w:jc w:val="both"/>
      </w:pPr>
      <w:r>
        <w:t>Actualmente, el delito de femicidio permite sólo a personas naturales puedan interponer querella, conforme lo establece el Código Procesal Penal y la Ley de Violencia Intrafamiliar. Sin embargo, estimamos que también es imprescindible que puedan interponer querella aquellas organizaciones</w:t>
      </w:r>
      <w:r>
        <w:rPr>
          <w:spacing w:val="-6"/>
        </w:rPr>
        <w:t xml:space="preserve"> </w:t>
      </w:r>
      <w:r>
        <w:t>privadas,</w:t>
      </w:r>
      <w:r>
        <w:rPr>
          <w:spacing w:val="-6"/>
        </w:rPr>
        <w:t xml:space="preserve"> </w:t>
      </w:r>
      <w:r>
        <w:t>o</w:t>
      </w:r>
      <w:r>
        <w:rPr>
          <w:spacing w:val="-2"/>
        </w:rPr>
        <w:t xml:space="preserve"> </w:t>
      </w:r>
      <w:r>
        <w:t>instituciones</w:t>
      </w:r>
      <w:r>
        <w:rPr>
          <w:spacing w:val="-5"/>
        </w:rPr>
        <w:t xml:space="preserve"> </w:t>
      </w:r>
      <w:r>
        <w:t>públicas,</w:t>
      </w:r>
      <w:r>
        <w:rPr>
          <w:spacing w:val="-2"/>
        </w:rPr>
        <w:t xml:space="preserve"> </w:t>
      </w:r>
      <w:r>
        <w:t>que</w:t>
      </w:r>
      <w:r>
        <w:rPr>
          <w:spacing w:val="-4"/>
        </w:rPr>
        <w:t xml:space="preserve"> </w:t>
      </w:r>
      <w:r>
        <w:t>realizan</w:t>
      </w:r>
      <w:r>
        <w:rPr>
          <w:spacing w:val="-5"/>
        </w:rPr>
        <w:t xml:space="preserve"> </w:t>
      </w:r>
      <w:r>
        <w:t>trabajo</w:t>
      </w:r>
      <w:r>
        <w:rPr>
          <w:spacing w:val="-4"/>
        </w:rPr>
        <w:t xml:space="preserve"> </w:t>
      </w:r>
      <w:r>
        <w:t>en temáticas género y violencia de género, toda vez que no sólo cuenta, cuando corresponde, una debida experiencia, sino que, además, en ocasiones es la única instancia que cuenta con el apoyo efectivo</w:t>
      </w:r>
    </w:p>
    <w:p w:rsidR="009C66BE" w:rsidRDefault="00000000">
      <w:pPr>
        <w:pStyle w:val="Textoindependiente"/>
        <w:spacing w:before="240" w:line="360" w:lineRule="auto"/>
        <w:ind w:left="102" w:right="116" w:firstLine="700"/>
        <w:jc w:val="both"/>
      </w:pPr>
      <w:r>
        <w:t>Por eso, el presente proyecto pretende modificar el Código Procesal Penal, con el objeto de establecer que pueda presentar querella, en caso de delito de femicidio el o la representante de alguna persona jurídica que realice trabajo en temáticas de género y violencia de género.</w:t>
      </w:r>
    </w:p>
    <w:p w:rsidR="009C66BE" w:rsidRDefault="009C66BE">
      <w:pPr>
        <w:spacing w:line="360" w:lineRule="auto"/>
        <w:jc w:val="both"/>
        <w:sectPr w:rsidR="009C66BE">
          <w:pgSz w:w="12240" w:h="15840"/>
          <w:pgMar w:top="1880" w:right="1580" w:bottom="1280" w:left="1600" w:header="588" w:footer="1091" w:gutter="0"/>
          <w:cols w:space="720"/>
        </w:sectPr>
      </w:pPr>
    </w:p>
    <w:p w:rsidR="009C66BE" w:rsidRDefault="009C66BE">
      <w:pPr>
        <w:pStyle w:val="Textoindependiente"/>
        <w:spacing w:before="202"/>
      </w:pPr>
    </w:p>
    <w:p w:rsidR="009C66BE" w:rsidRDefault="00000000">
      <w:pPr>
        <w:pStyle w:val="Ttulo1"/>
        <w:ind w:left="128"/>
        <w:rPr>
          <w:b w:val="0"/>
          <w:u w:val="none"/>
        </w:rPr>
      </w:pPr>
      <w:r>
        <w:t>Fundamento</w:t>
      </w:r>
      <w:r>
        <w:rPr>
          <w:spacing w:val="-5"/>
        </w:rPr>
        <w:t xml:space="preserve"> </w:t>
      </w:r>
      <w:r>
        <w:t>de</w:t>
      </w:r>
      <w:r>
        <w:rPr>
          <w:spacing w:val="-6"/>
        </w:rPr>
        <w:t xml:space="preserve"> </w:t>
      </w:r>
      <w:r>
        <w:rPr>
          <w:spacing w:val="-2"/>
        </w:rPr>
        <w:t>Derecho</w:t>
      </w:r>
      <w:r>
        <w:rPr>
          <w:b w:val="0"/>
          <w:spacing w:val="-2"/>
          <w:u w:val="none"/>
        </w:rPr>
        <w:t>.</w:t>
      </w:r>
    </w:p>
    <w:p w:rsidR="009C66BE" w:rsidRDefault="009C66BE">
      <w:pPr>
        <w:pStyle w:val="Textoindependiente"/>
      </w:pPr>
    </w:p>
    <w:p w:rsidR="009C66BE" w:rsidRDefault="009C66BE">
      <w:pPr>
        <w:pStyle w:val="Textoindependiente"/>
        <w:spacing w:before="241"/>
      </w:pPr>
    </w:p>
    <w:p w:rsidR="009C66BE" w:rsidRDefault="00000000">
      <w:pPr>
        <w:spacing w:line="360" w:lineRule="auto"/>
        <w:ind w:left="102" w:right="116" w:firstLine="700"/>
        <w:jc w:val="both"/>
        <w:rPr>
          <w:sz w:val="24"/>
        </w:rPr>
      </w:pPr>
      <w:r>
        <w:rPr>
          <w:sz w:val="24"/>
        </w:rPr>
        <w:t xml:space="preserve">Los distintos ámbitos de violencia (entendida como </w:t>
      </w:r>
      <w:r>
        <w:rPr>
          <w:i/>
          <w:sz w:val="24"/>
        </w:rPr>
        <w:t>“Acción violenta o contra el natural modo de proceder”</w:t>
      </w:r>
      <w:hyperlink w:anchor="_bookmark0" w:history="1">
        <w:r>
          <w:rPr>
            <w:b/>
            <w:position w:val="8"/>
            <w:sz w:val="16"/>
          </w:rPr>
          <w:t>1</w:t>
        </w:r>
      </w:hyperlink>
      <w:r>
        <w:rPr>
          <w:sz w:val="24"/>
        </w:rPr>
        <w:t xml:space="preserve">, y, con relación a una persona, el vocablo “violento” se aplica a quien </w:t>
      </w:r>
      <w:r>
        <w:rPr>
          <w:i/>
          <w:sz w:val="24"/>
        </w:rPr>
        <w:t>“actúa con ímpetu y fuerza</w:t>
      </w:r>
      <w:r>
        <w:rPr>
          <w:i/>
          <w:spacing w:val="40"/>
          <w:sz w:val="24"/>
        </w:rPr>
        <w:t xml:space="preserve"> </w:t>
      </w:r>
      <w:r>
        <w:rPr>
          <w:i/>
          <w:sz w:val="24"/>
        </w:rPr>
        <w:t>y</w:t>
      </w:r>
      <w:r>
        <w:rPr>
          <w:i/>
          <w:spacing w:val="40"/>
          <w:sz w:val="24"/>
        </w:rPr>
        <w:t xml:space="preserve"> </w:t>
      </w:r>
      <w:r>
        <w:rPr>
          <w:i/>
          <w:sz w:val="24"/>
        </w:rPr>
        <w:t>se</w:t>
      </w:r>
      <w:r>
        <w:rPr>
          <w:i/>
          <w:spacing w:val="-1"/>
          <w:sz w:val="24"/>
        </w:rPr>
        <w:t xml:space="preserve"> </w:t>
      </w:r>
      <w:r>
        <w:rPr>
          <w:i/>
          <w:sz w:val="24"/>
        </w:rPr>
        <w:t>deja</w:t>
      </w:r>
      <w:r>
        <w:rPr>
          <w:i/>
          <w:spacing w:val="-5"/>
          <w:sz w:val="24"/>
        </w:rPr>
        <w:t xml:space="preserve"> </w:t>
      </w:r>
      <w:r>
        <w:rPr>
          <w:i/>
          <w:sz w:val="24"/>
        </w:rPr>
        <w:t>llevar</w:t>
      </w:r>
      <w:r>
        <w:rPr>
          <w:i/>
          <w:spacing w:val="-2"/>
          <w:sz w:val="24"/>
        </w:rPr>
        <w:t xml:space="preserve"> </w:t>
      </w:r>
      <w:r>
        <w:rPr>
          <w:i/>
          <w:sz w:val="24"/>
        </w:rPr>
        <w:t>por</w:t>
      </w:r>
      <w:r>
        <w:rPr>
          <w:i/>
          <w:spacing w:val="-2"/>
          <w:sz w:val="24"/>
        </w:rPr>
        <w:t xml:space="preserve"> </w:t>
      </w:r>
      <w:r>
        <w:rPr>
          <w:i/>
          <w:sz w:val="24"/>
        </w:rPr>
        <w:t>la</w:t>
      </w:r>
      <w:r>
        <w:rPr>
          <w:i/>
          <w:spacing w:val="-1"/>
          <w:sz w:val="24"/>
        </w:rPr>
        <w:t xml:space="preserve"> </w:t>
      </w:r>
      <w:r>
        <w:rPr>
          <w:i/>
          <w:sz w:val="24"/>
        </w:rPr>
        <w:t>ira”</w:t>
      </w:r>
      <w:hyperlink w:anchor="_bookmark1" w:history="1">
        <w:r>
          <w:rPr>
            <w:b/>
            <w:position w:val="8"/>
            <w:sz w:val="16"/>
          </w:rPr>
          <w:t>2</w:t>
        </w:r>
      </w:hyperlink>
      <w:r>
        <w:rPr>
          <w:sz w:val="24"/>
        </w:rPr>
        <w:t>)</w:t>
      </w:r>
      <w:r>
        <w:rPr>
          <w:spacing w:val="40"/>
          <w:sz w:val="24"/>
        </w:rPr>
        <w:t xml:space="preserve"> </w:t>
      </w:r>
      <w:r>
        <w:rPr>
          <w:sz w:val="24"/>
        </w:rPr>
        <w:t>son</w:t>
      </w:r>
      <w:r>
        <w:rPr>
          <w:spacing w:val="40"/>
          <w:sz w:val="24"/>
        </w:rPr>
        <w:t xml:space="preserve"> </w:t>
      </w:r>
      <w:r>
        <w:rPr>
          <w:sz w:val="24"/>
        </w:rPr>
        <w:t>un</w:t>
      </w:r>
      <w:r>
        <w:rPr>
          <w:spacing w:val="40"/>
          <w:sz w:val="24"/>
        </w:rPr>
        <w:t xml:space="preserve"> </w:t>
      </w:r>
      <w:r>
        <w:rPr>
          <w:sz w:val="24"/>
        </w:rPr>
        <w:t>punto</w:t>
      </w:r>
      <w:r>
        <w:rPr>
          <w:spacing w:val="40"/>
          <w:sz w:val="24"/>
        </w:rPr>
        <w:t xml:space="preserve"> </w:t>
      </w:r>
      <w:r>
        <w:rPr>
          <w:sz w:val="24"/>
        </w:rPr>
        <w:t>de</w:t>
      </w:r>
      <w:r>
        <w:rPr>
          <w:spacing w:val="40"/>
          <w:sz w:val="24"/>
        </w:rPr>
        <w:t xml:space="preserve"> </w:t>
      </w:r>
      <w:r>
        <w:rPr>
          <w:sz w:val="24"/>
        </w:rPr>
        <w:t>especial preocupación en contextos de fuerte percepción de inseguridad en nuestro país.</w:t>
      </w:r>
    </w:p>
    <w:p w:rsidR="009C66BE" w:rsidRDefault="00000000">
      <w:pPr>
        <w:pStyle w:val="Textoindependiente"/>
        <w:spacing w:before="1" w:line="360" w:lineRule="auto"/>
        <w:ind w:left="102" w:right="115" w:firstLine="700"/>
        <w:jc w:val="both"/>
      </w:pPr>
      <w:r>
        <w:t>Sin embargo, en esta vorágine mediática vinculada a ciertas violencias más estigmatizadoras (es decir, a aquellas que apelan al miedo social, así como, lamentablemente, a enfatizar fuertes pulsiones hacia la xenofobia, y sobre todo a la aporofobia), propio de intereses de los</w:t>
      </w:r>
      <w:r>
        <w:rPr>
          <w:spacing w:val="-3"/>
        </w:rPr>
        <w:t xml:space="preserve"> </w:t>
      </w:r>
      <w:r>
        <w:t>grupos</w:t>
      </w:r>
      <w:r>
        <w:rPr>
          <w:spacing w:val="-1"/>
        </w:rPr>
        <w:t xml:space="preserve"> </w:t>
      </w:r>
      <w:r>
        <w:t>históricamente</w:t>
      </w:r>
      <w:r>
        <w:rPr>
          <w:spacing w:val="-2"/>
        </w:rPr>
        <w:t xml:space="preserve"> </w:t>
      </w:r>
      <w:r>
        <w:t>dominantes, pareciera</w:t>
      </w:r>
      <w:r>
        <w:rPr>
          <w:spacing w:val="-2"/>
        </w:rPr>
        <w:t xml:space="preserve"> </w:t>
      </w:r>
      <w:r>
        <w:t>dejar</w:t>
      </w:r>
      <w:r>
        <w:rPr>
          <w:spacing w:val="-2"/>
        </w:rPr>
        <w:t xml:space="preserve"> </w:t>
      </w:r>
      <w:r>
        <w:t>de</w:t>
      </w:r>
      <w:r>
        <w:rPr>
          <w:spacing w:val="-2"/>
        </w:rPr>
        <w:t xml:space="preserve"> </w:t>
      </w:r>
      <w:r>
        <w:t>lado a</w:t>
      </w:r>
      <w:r>
        <w:rPr>
          <w:spacing w:val="-3"/>
        </w:rPr>
        <w:t xml:space="preserve"> </w:t>
      </w:r>
      <w:r>
        <w:t>quienes sufren violencia estructural, sobre todo en sectores históricamente marginados de la sociedad.</w:t>
      </w:r>
    </w:p>
    <w:p w:rsidR="009C66BE" w:rsidRDefault="00000000">
      <w:pPr>
        <w:pStyle w:val="Textoindependiente"/>
        <w:spacing w:line="362" w:lineRule="auto"/>
        <w:ind w:left="102" w:right="126" w:firstLine="700"/>
        <w:jc w:val="both"/>
      </w:pPr>
      <w:r>
        <w:t>Esto es lo que ocurre en particular respecto de la violencia de género, comprendida ésta como el conjunto de</w:t>
      </w:r>
    </w:p>
    <w:p w:rsidR="009C66BE" w:rsidRDefault="00000000">
      <w:pPr>
        <w:spacing w:line="360" w:lineRule="auto"/>
        <w:ind w:left="802" w:right="117"/>
        <w:jc w:val="both"/>
        <w:rPr>
          <w:i/>
          <w:sz w:val="24"/>
        </w:rPr>
      </w:pPr>
      <w:r>
        <w:rPr>
          <w:i/>
          <w:sz w:val="24"/>
        </w:rPr>
        <w:t>actos violentos o de agresión dirigidos a las personas en razón de su género y se basa en una asimetría de poder sustentada en un sistema patriarcal donde las mujeres, niñas y diversidades deben ser</w:t>
      </w:r>
      <w:r>
        <w:rPr>
          <w:i/>
          <w:spacing w:val="74"/>
          <w:w w:val="150"/>
          <w:sz w:val="24"/>
        </w:rPr>
        <w:t xml:space="preserve"> </w:t>
      </w:r>
      <w:r>
        <w:rPr>
          <w:i/>
          <w:sz w:val="24"/>
        </w:rPr>
        <w:t>y</w:t>
      </w:r>
      <w:r>
        <w:rPr>
          <w:i/>
          <w:spacing w:val="73"/>
          <w:w w:val="150"/>
          <w:sz w:val="24"/>
        </w:rPr>
        <w:t xml:space="preserve"> </w:t>
      </w:r>
      <w:r>
        <w:rPr>
          <w:i/>
          <w:sz w:val="24"/>
        </w:rPr>
        <w:t>comportarse</w:t>
      </w:r>
      <w:r>
        <w:rPr>
          <w:i/>
          <w:spacing w:val="72"/>
          <w:w w:val="150"/>
          <w:sz w:val="24"/>
        </w:rPr>
        <w:t xml:space="preserve"> </w:t>
      </w:r>
      <w:r>
        <w:rPr>
          <w:i/>
          <w:sz w:val="24"/>
        </w:rPr>
        <w:t>de</w:t>
      </w:r>
      <w:r>
        <w:rPr>
          <w:i/>
          <w:spacing w:val="74"/>
          <w:w w:val="150"/>
          <w:sz w:val="24"/>
        </w:rPr>
        <w:t xml:space="preserve"> </w:t>
      </w:r>
      <w:r>
        <w:rPr>
          <w:i/>
          <w:sz w:val="24"/>
        </w:rPr>
        <w:t>ciertas</w:t>
      </w:r>
      <w:r>
        <w:rPr>
          <w:i/>
          <w:spacing w:val="73"/>
          <w:w w:val="150"/>
          <w:sz w:val="24"/>
        </w:rPr>
        <w:t xml:space="preserve"> </w:t>
      </w:r>
      <w:r>
        <w:rPr>
          <w:i/>
          <w:sz w:val="24"/>
        </w:rPr>
        <w:t>formas</w:t>
      </w:r>
      <w:r>
        <w:rPr>
          <w:i/>
          <w:spacing w:val="72"/>
          <w:w w:val="150"/>
          <w:sz w:val="24"/>
        </w:rPr>
        <w:t xml:space="preserve"> </w:t>
      </w:r>
      <w:r>
        <w:rPr>
          <w:i/>
          <w:sz w:val="24"/>
        </w:rPr>
        <w:t>hegemónicas,</w:t>
      </w:r>
      <w:r>
        <w:rPr>
          <w:i/>
          <w:spacing w:val="73"/>
          <w:w w:val="150"/>
          <w:sz w:val="24"/>
        </w:rPr>
        <w:t xml:space="preserve"> </w:t>
      </w:r>
      <w:r>
        <w:rPr>
          <w:i/>
          <w:spacing w:val="-2"/>
          <w:sz w:val="24"/>
        </w:rPr>
        <w:t>debiendo</w:t>
      </w:r>
    </w:p>
    <w:p w:rsidR="009C66BE" w:rsidRDefault="009C66BE">
      <w:pPr>
        <w:pStyle w:val="Textoindependiente"/>
        <w:rPr>
          <w:i/>
          <w:sz w:val="20"/>
        </w:rPr>
      </w:pPr>
    </w:p>
    <w:p w:rsidR="009C66BE" w:rsidRDefault="009C66BE">
      <w:pPr>
        <w:pStyle w:val="Textoindependiente"/>
        <w:rPr>
          <w:i/>
          <w:sz w:val="20"/>
        </w:rPr>
      </w:pPr>
    </w:p>
    <w:p w:rsidR="009C66BE" w:rsidRDefault="009C66BE">
      <w:pPr>
        <w:pStyle w:val="Textoindependiente"/>
        <w:rPr>
          <w:i/>
          <w:sz w:val="20"/>
        </w:rPr>
      </w:pPr>
    </w:p>
    <w:p w:rsidR="009C66BE" w:rsidRDefault="009C66BE">
      <w:pPr>
        <w:pStyle w:val="Textoindependiente"/>
        <w:rPr>
          <w:i/>
          <w:sz w:val="20"/>
        </w:rPr>
      </w:pPr>
    </w:p>
    <w:p w:rsidR="009C66BE" w:rsidRDefault="009C66BE">
      <w:pPr>
        <w:pStyle w:val="Textoindependiente"/>
        <w:rPr>
          <w:i/>
          <w:sz w:val="20"/>
        </w:rPr>
      </w:pPr>
    </w:p>
    <w:p w:rsidR="009C66BE" w:rsidRDefault="00000000">
      <w:pPr>
        <w:pStyle w:val="Textoindependiente"/>
        <w:spacing w:before="19"/>
        <w:rPr>
          <w:i/>
          <w:sz w:val="20"/>
        </w:rPr>
      </w:pPr>
      <w:r>
        <w:rPr>
          <w:noProof/>
        </w:rPr>
        <mc:AlternateContent>
          <mc:Choice Requires="wps">
            <w:drawing>
              <wp:anchor distT="0" distB="0" distL="0" distR="0" simplePos="0" relativeHeight="487587840" behindDoc="1" locked="0" layoutInCell="1" allowOverlap="1">
                <wp:simplePos x="0" y="0"/>
                <wp:positionH relativeFrom="page">
                  <wp:posOffset>1530350</wp:posOffset>
                </wp:positionH>
                <wp:positionV relativeFrom="paragraph">
                  <wp:posOffset>181892</wp:posOffset>
                </wp:positionV>
                <wp:extent cx="182943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1F7A98" id="Graphic 3" o:spid="_x0000_s1026" style="position:absolute;margin-left:120.5pt;margin-top:14.3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" path="m1829053,l,,,9143r1829053,l1829053,xe" fillcolor="black" stroked="f">
                <v:path arrowok="t"/>
                <w10:wrap type="topAndBottom" anchorx="page"/>
              </v:shape>
            </w:pict>
          </mc:Fallback>
        </mc:AlternateContent>
      </w:r>
    </w:p>
    <w:p w:rsidR="009C66BE" w:rsidRDefault="00000000">
      <w:pPr>
        <w:spacing w:before="115"/>
        <w:ind w:left="102"/>
        <w:rPr>
          <w:sz w:val="20"/>
        </w:rPr>
      </w:pPr>
      <w:bookmarkStart w:id="0" w:name="_bookmark0"/>
      <w:bookmarkEnd w:id="0"/>
      <w:r>
        <w:rPr>
          <w:b/>
          <w:position w:val="7"/>
          <w:sz w:val="13"/>
        </w:rPr>
        <w:t>1</w:t>
      </w:r>
      <w:r>
        <w:rPr>
          <w:b/>
          <w:spacing w:val="28"/>
          <w:position w:val="7"/>
          <w:sz w:val="13"/>
        </w:rPr>
        <w:t xml:space="preserve"> </w:t>
      </w:r>
      <w:r>
        <w:rPr>
          <w:sz w:val="20"/>
        </w:rPr>
        <w:t xml:space="preserve">RAE, voz “Violencia”, en </w:t>
      </w:r>
      <w:r>
        <w:rPr>
          <w:i/>
          <w:sz w:val="20"/>
        </w:rPr>
        <w:t>Diccionario de la Lengua Española</w:t>
      </w:r>
      <w:r>
        <w:rPr>
          <w:sz w:val="20"/>
        </w:rPr>
        <w:t xml:space="preserve">, Real Academia Española, versión </w:t>
      </w:r>
      <w:r>
        <w:rPr>
          <w:i/>
          <w:sz w:val="20"/>
        </w:rPr>
        <w:t>on-line</w:t>
      </w:r>
      <w:r>
        <w:rPr>
          <w:sz w:val="20"/>
        </w:rPr>
        <w:t>, disponible en https://dle.rae.es/violentar</w:t>
      </w:r>
    </w:p>
    <w:p w:rsidR="009C66BE" w:rsidRDefault="00000000">
      <w:pPr>
        <w:spacing w:before="1"/>
        <w:ind w:left="102"/>
        <w:rPr>
          <w:sz w:val="20"/>
        </w:rPr>
      </w:pPr>
      <w:bookmarkStart w:id="1" w:name="_bookmark1"/>
      <w:bookmarkEnd w:id="1"/>
      <w:r>
        <w:rPr>
          <w:b/>
          <w:position w:val="7"/>
          <w:sz w:val="13"/>
        </w:rPr>
        <w:t>2</w:t>
      </w:r>
      <w:r>
        <w:rPr>
          <w:b/>
          <w:spacing w:val="80"/>
          <w:position w:val="7"/>
          <w:sz w:val="13"/>
        </w:rPr>
        <w:t xml:space="preserve"> </w:t>
      </w:r>
      <w:r>
        <w:rPr>
          <w:sz w:val="20"/>
        </w:rPr>
        <w:t>RAE,</w:t>
      </w:r>
      <w:r>
        <w:rPr>
          <w:spacing w:val="68"/>
          <w:sz w:val="20"/>
        </w:rPr>
        <w:t xml:space="preserve"> </w:t>
      </w:r>
      <w:r>
        <w:rPr>
          <w:sz w:val="20"/>
        </w:rPr>
        <w:t>voz</w:t>
      </w:r>
      <w:r>
        <w:rPr>
          <w:spacing w:val="68"/>
          <w:sz w:val="20"/>
        </w:rPr>
        <w:t xml:space="preserve"> </w:t>
      </w:r>
      <w:r>
        <w:rPr>
          <w:sz w:val="20"/>
        </w:rPr>
        <w:t>“Violento,</w:t>
      </w:r>
      <w:r>
        <w:rPr>
          <w:spacing w:val="68"/>
          <w:sz w:val="20"/>
        </w:rPr>
        <w:t xml:space="preserve"> </w:t>
      </w:r>
      <w:r>
        <w:rPr>
          <w:sz w:val="20"/>
        </w:rPr>
        <w:t>ta”,</w:t>
      </w:r>
      <w:r>
        <w:rPr>
          <w:spacing w:val="69"/>
          <w:sz w:val="20"/>
        </w:rPr>
        <w:t xml:space="preserve"> </w:t>
      </w:r>
      <w:r>
        <w:rPr>
          <w:sz w:val="20"/>
        </w:rPr>
        <w:t>en</w:t>
      </w:r>
      <w:r>
        <w:rPr>
          <w:spacing w:val="69"/>
          <w:sz w:val="20"/>
        </w:rPr>
        <w:t xml:space="preserve"> </w:t>
      </w:r>
      <w:r>
        <w:rPr>
          <w:i/>
          <w:sz w:val="20"/>
        </w:rPr>
        <w:t>Diccionario</w:t>
      </w:r>
      <w:r>
        <w:rPr>
          <w:i/>
          <w:spacing w:val="67"/>
          <w:sz w:val="20"/>
        </w:rPr>
        <w:t xml:space="preserve"> </w:t>
      </w:r>
      <w:r>
        <w:rPr>
          <w:i/>
          <w:sz w:val="20"/>
        </w:rPr>
        <w:t>de</w:t>
      </w:r>
      <w:r>
        <w:rPr>
          <w:i/>
          <w:spacing w:val="69"/>
          <w:sz w:val="20"/>
        </w:rPr>
        <w:t xml:space="preserve"> </w:t>
      </w:r>
      <w:r>
        <w:rPr>
          <w:i/>
          <w:sz w:val="20"/>
        </w:rPr>
        <w:t>la</w:t>
      </w:r>
      <w:r>
        <w:rPr>
          <w:i/>
          <w:spacing w:val="68"/>
          <w:sz w:val="20"/>
        </w:rPr>
        <w:t xml:space="preserve"> </w:t>
      </w:r>
      <w:r>
        <w:rPr>
          <w:i/>
          <w:sz w:val="20"/>
        </w:rPr>
        <w:t>Lengua</w:t>
      </w:r>
      <w:r>
        <w:rPr>
          <w:i/>
          <w:spacing w:val="68"/>
          <w:sz w:val="20"/>
        </w:rPr>
        <w:t xml:space="preserve"> </w:t>
      </w:r>
      <w:r>
        <w:rPr>
          <w:i/>
          <w:sz w:val="20"/>
        </w:rPr>
        <w:t>Española</w:t>
      </w:r>
      <w:r>
        <w:rPr>
          <w:sz w:val="20"/>
        </w:rPr>
        <w:t>,</w:t>
      </w:r>
      <w:r>
        <w:rPr>
          <w:spacing w:val="68"/>
          <w:sz w:val="20"/>
        </w:rPr>
        <w:t xml:space="preserve"> </w:t>
      </w:r>
      <w:r>
        <w:rPr>
          <w:sz w:val="20"/>
        </w:rPr>
        <w:t>Real</w:t>
      </w:r>
      <w:r>
        <w:rPr>
          <w:spacing w:val="68"/>
          <w:sz w:val="20"/>
        </w:rPr>
        <w:t xml:space="preserve"> </w:t>
      </w:r>
      <w:r>
        <w:rPr>
          <w:sz w:val="20"/>
        </w:rPr>
        <w:t xml:space="preserve">Academia Española, versión </w:t>
      </w:r>
      <w:r>
        <w:rPr>
          <w:i/>
          <w:sz w:val="20"/>
        </w:rPr>
        <w:t>on-line</w:t>
      </w:r>
      <w:r>
        <w:rPr>
          <w:sz w:val="20"/>
        </w:rPr>
        <w:t>, https://dle.rae.es/violento</w:t>
      </w:r>
    </w:p>
    <w:p w:rsidR="009C66BE" w:rsidRDefault="009C66BE">
      <w:pPr>
        <w:rPr>
          <w:sz w:val="20"/>
        </w:rPr>
        <w:sectPr w:rsidR="009C66BE">
          <w:pgSz w:w="12240" w:h="15840"/>
          <w:pgMar w:top="1880" w:right="1580" w:bottom="1280" w:left="1600" w:header="588" w:footer="1091" w:gutter="0"/>
          <w:cols w:space="720"/>
        </w:sectPr>
      </w:pPr>
    </w:p>
    <w:p w:rsidR="009C66BE" w:rsidRDefault="009C66BE">
      <w:pPr>
        <w:pStyle w:val="Textoindependiente"/>
        <w:spacing w:before="204"/>
      </w:pPr>
    </w:p>
    <w:p w:rsidR="009C66BE" w:rsidRDefault="00000000">
      <w:pPr>
        <w:spacing w:line="360" w:lineRule="auto"/>
        <w:ind w:left="802" w:right="122"/>
        <w:jc w:val="both"/>
        <w:rPr>
          <w:b/>
          <w:sz w:val="16"/>
        </w:rPr>
      </w:pPr>
      <w:r>
        <w:rPr>
          <w:i/>
          <w:sz w:val="24"/>
        </w:rPr>
        <w:t>enfrentarse a opresiones y situaciones de violencia que se expresan de diversas maneras</w:t>
      </w:r>
      <w:hyperlink w:anchor="_bookmark2" w:history="1">
        <w:r>
          <w:rPr>
            <w:b/>
            <w:position w:val="8"/>
            <w:sz w:val="16"/>
          </w:rPr>
          <w:t>3</w:t>
        </w:r>
      </w:hyperlink>
    </w:p>
    <w:p w:rsidR="009C66BE" w:rsidRDefault="00000000">
      <w:pPr>
        <w:pStyle w:val="Textoindependiente"/>
        <w:spacing w:line="360" w:lineRule="auto"/>
        <w:ind w:left="102" w:right="116" w:firstLine="700"/>
        <w:jc w:val="both"/>
      </w:pPr>
      <w:r>
        <w:t>Dicha violencia se manifiesta de manera transversal, abarcando, por ende, todos los ámbitos de la sociedad, desde las expresiones más sutiles y subliminales (lo que se conocen como “micromachismos”), hasta formas dramáticas tanto a nivel individual como social, como es el caso de los femicidios.</w:t>
      </w:r>
    </w:p>
    <w:p w:rsidR="009C66BE" w:rsidRDefault="00000000">
      <w:pPr>
        <w:pStyle w:val="Textoindependiente"/>
        <w:spacing w:before="1" w:line="360" w:lineRule="auto"/>
        <w:ind w:left="102" w:right="119" w:firstLine="700"/>
        <w:jc w:val="both"/>
      </w:pPr>
      <w:r>
        <w:t>Estanos ante un tipo de violencia que se basa en el resultado de las relaciones desiguales de poder entre hombres y mujeres, las que</w:t>
      </w:r>
      <w:r>
        <w:rPr>
          <w:spacing w:val="40"/>
        </w:rPr>
        <w:t xml:space="preserve"> </w:t>
      </w:r>
      <w:r>
        <w:t>han instalado en el imaginario social una desvalorización de lo femenino frente a lo masculino.</w:t>
      </w:r>
    </w:p>
    <w:p w:rsidR="009C66BE" w:rsidRDefault="00000000">
      <w:pPr>
        <w:pStyle w:val="Textoindependiente"/>
        <w:spacing w:line="360" w:lineRule="auto"/>
        <w:ind w:left="102" w:right="114" w:firstLine="700"/>
        <w:jc w:val="both"/>
      </w:pPr>
      <w:r>
        <w:t>La</w:t>
      </w:r>
      <w:r>
        <w:rPr>
          <w:spacing w:val="-2"/>
        </w:rPr>
        <w:t xml:space="preserve"> </w:t>
      </w:r>
      <w:r>
        <w:t>violencia</w:t>
      </w:r>
      <w:r>
        <w:rPr>
          <w:spacing w:val="-1"/>
        </w:rPr>
        <w:t xml:space="preserve"> </w:t>
      </w:r>
      <w:r>
        <w:t>de</w:t>
      </w:r>
      <w:r>
        <w:rPr>
          <w:spacing w:val="-2"/>
        </w:rPr>
        <w:t xml:space="preserve"> </w:t>
      </w:r>
      <w:r>
        <w:t>género</w:t>
      </w:r>
      <w:r>
        <w:rPr>
          <w:spacing w:val="-1"/>
        </w:rPr>
        <w:t xml:space="preserve"> </w:t>
      </w:r>
      <w:r>
        <w:t>constituye</w:t>
      </w:r>
      <w:r>
        <w:rPr>
          <w:spacing w:val="-2"/>
        </w:rPr>
        <w:t xml:space="preserve"> </w:t>
      </w:r>
      <w:r>
        <w:t>una</w:t>
      </w:r>
      <w:r>
        <w:rPr>
          <w:spacing w:val="-2"/>
        </w:rPr>
        <w:t xml:space="preserve"> </w:t>
      </w:r>
      <w:r>
        <w:t>flagrante transgresión</w:t>
      </w:r>
      <w:r>
        <w:rPr>
          <w:spacing w:val="-2"/>
        </w:rPr>
        <w:t xml:space="preserve"> </w:t>
      </w:r>
      <w:r>
        <w:t>de</w:t>
      </w:r>
      <w:r>
        <w:rPr>
          <w:spacing w:val="-2"/>
        </w:rPr>
        <w:t xml:space="preserve"> </w:t>
      </w:r>
      <w:r>
        <w:t>los principios consagrados en la Declaración Universal de Derechos Humanos: entre otras cosas, la violencia contra las mujeres es una violación del derecho a la vida, a la libertad y a la seguridad de su persona (artículo 3°); del derecho a no ser sometida a torturas ni a penas o tratos crueles, inhumanos o degradantes (artículo 5°); de la igualdad ante la ley y el derecho a igual protección de la ley (artículo 7°); del derecho a recurrir a un tribunal imparcial (artículos 8° y 10);</w:t>
      </w:r>
      <w:r>
        <w:rPr>
          <w:spacing w:val="40"/>
        </w:rPr>
        <w:t xml:space="preserve"> </w:t>
      </w:r>
      <w:r>
        <w:t>del derecho a circular libremente (artículo 13), y de la libertad de reunión y asociación (artículo 20). Asimismo, vulnera lo contenido en otros instrumentos de lo que Chile es Estado parte, como son el Pacto Internacional de Derechos Civiles y Políticos (artículos 7 y 10), la Convención</w:t>
      </w:r>
      <w:r>
        <w:rPr>
          <w:spacing w:val="24"/>
        </w:rPr>
        <w:t xml:space="preserve">  </w:t>
      </w:r>
      <w:r>
        <w:t>Americana</w:t>
      </w:r>
      <w:r>
        <w:rPr>
          <w:spacing w:val="25"/>
        </w:rPr>
        <w:t xml:space="preserve">  </w:t>
      </w:r>
      <w:r>
        <w:t>sobre</w:t>
      </w:r>
      <w:r>
        <w:rPr>
          <w:spacing w:val="26"/>
        </w:rPr>
        <w:t xml:space="preserve">  </w:t>
      </w:r>
      <w:r>
        <w:t>Derechos</w:t>
      </w:r>
      <w:r>
        <w:rPr>
          <w:spacing w:val="25"/>
        </w:rPr>
        <w:t xml:space="preserve">  </w:t>
      </w:r>
      <w:r>
        <w:t>Humanos</w:t>
      </w:r>
      <w:r>
        <w:rPr>
          <w:spacing w:val="28"/>
        </w:rPr>
        <w:t xml:space="preserve">  </w:t>
      </w:r>
      <w:r>
        <w:t>(artículo</w:t>
      </w:r>
      <w:r>
        <w:rPr>
          <w:spacing w:val="26"/>
        </w:rPr>
        <w:t xml:space="preserve">  </w:t>
      </w:r>
      <w:r>
        <w:t>5°),</w:t>
      </w:r>
      <w:r>
        <w:rPr>
          <w:spacing w:val="25"/>
        </w:rPr>
        <w:t xml:space="preserve">  </w:t>
      </w:r>
      <w:r>
        <w:rPr>
          <w:spacing w:val="-5"/>
        </w:rPr>
        <w:t>la</w:t>
      </w:r>
    </w:p>
    <w:p w:rsidR="009C66BE" w:rsidRDefault="009C66BE">
      <w:pPr>
        <w:pStyle w:val="Textoindependiente"/>
        <w:rPr>
          <w:sz w:val="20"/>
        </w:rPr>
      </w:pPr>
    </w:p>
    <w:p w:rsidR="009C66BE" w:rsidRDefault="00000000">
      <w:pPr>
        <w:pStyle w:val="Textoindependiente"/>
        <w:spacing w:before="168"/>
        <w:rPr>
          <w:sz w:val="20"/>
        </w:rPr>
      </w:pPr>
      <w:r>
        <w:rPr>
          <w:noProof/>
        </w:rPr>
        <mc:AlternateContent>
          <mc:Choice Requires="wps">
            <w:drawing>
              <wp:anchor distT="0" distB="0" distL="0" distR="0" simplePos="0" relativeHeight="487588352" behindDoc="1" locked="0" layoutInCell="1" allowOverlap="1">
                <wp:simplePos x="0" y="0"/>
                <wp:positionH relativeFrom="page">
                  <wp:posOffset>1530350</wp:posOffset>
                </wp:positionH>
                <wp:positionV relativeFrom="paragraph">
                  <wp:posOffset>276723</wp:posOffset>
                </wp:positionV>
                <wp:extent cx="18294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70127C" id="Graphic 4" o:spid="_x0000_s1026" style="position:absolute;margin-left:120.5pt;margin-top:21.8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" path="m1829053,l,,,9144r1829053,l1829053,xe" fillcolor="black" stroked="f">
                <v:path arrowok="t"/>
                <w10:wrap type="topAndBottom" anchorx="page"/>
              </v:shape>
            </w:pict>
          </mc:Fallback>
        </mc:AlternateContent>
      </w:r>
    </w:p>
    <w:p w:rsidR="009C66BE" w:rsidRDefault="00000000">
      <w:pPr>
        <w:spacing w:before="115"/>
        <w:ind w:left="102" w:right="116"/>
        <w:jc w:val="both"/>
        <w:rPr>
          <w:sz w:val="20"/>
        </w:rPr>
      </w:pPr>
      <w:bookmarkStart w:id="2" w:name="_bookmark2"/>
      <w:bookmarkEnd w:id="2"/>
      <w:r>
        <w:rPr>
          <w:b/>
          <w:position w:val="7"/>
          <w:sz w:val="13"/>
        </w:rPr>
        <w:t>3</w:t>
      </w:r>
      <w:r>
        <w:rPr>
          <w:b/>
          <w:spacing w:val="40"/>
          <w:position w:val="7"/>
          <w:sz w:val="13"/>
        </w:rPr>
        <w:t xml:space="preserve"> </w:t>
      </w:r>
      <w:r>
        <w:rPr>
          <w:sz w:val="20"/>
        </w:rPr>
        <w:t xml:space="preserve">MINMEG, </w:t>
      </w:r>
      <w:r>
        <w:rPr>
          <w:i/>
          <w:sz w:val="20"/>
        </w:rPr>
        <w:t>Plan Nacional por el Derecho a Vidas Libres de Violencia de Género para Mujeres, Niñas y Diversidades 2022-2030</w:t>
      </w:r>
      <w:r>
        <w:rPr>
          <w:sz w:val="20"/>
        </w:rPr>
        <w:t>, Santiago de Chile, Ministerio de la Mujer y</w:t>
      </w:r>
      <w:r>
        <w:rPr>
          <w:spacing w:val="40"/>
          <w:sz w:val="20"/>
        </w:rPr>
        <w:t xml:space="preserve"> </w:t>
      </w:r>
      <w:r>
        <w:rPr>
          <w:sz w:val="20"/>
        </w:rPr>
        <w:t>la Equidad de Género, 2022, p. 11.</w:t>
      </w:r>
    </w:p>
    <w:p w:rsidR="009C66BE" w:rsidRDefault="009C66BE">
      <w:pPr>
        <w:jc w:val="both"/>
        <w:rPr>
          <w:sz w:val="20"/>
        </w:rPr>
        <w:sectPr w:rsidR="009C66BE">
          <w:pgSz w:w="12240" w:h="15840"/>
          <w:pgMar w:top="1880" w:right="1580" w:bottom="1280" w:left="1600" w:header="588" w:footer="1091" w:gutter="0"/>
          <w:cols w:space="720"/>
        </w:sectPr>
      </w:pPr>
    </w:p>
    <w:p w:rsidR="009C66BE" w:rsidRDefault="009C66BE">
      <w:pPr>
        <w:pStyle w:val="Textoindependiente"/>
        <w:spacing w:before="204"/>
      </w:pPr>
    </w:p>
    <w:p w:rsidR="009C66BE" w:rsidRDefault="00000000">
      <w:pPr>
        <w:pStyle w:val="Textoindependiente"/>
        <w:spacing w:line="360" w:lineRule="auto"/>
        <w:ind w:left="102" w:right="119"/>
        <w:jc w:val="both"/>
      </w:pPr>
      <w:r>
        <w:t>Convención sobre la Eliminación de todas las Formas de Discriminación contra la Mujer (CEDAW, artículos 1°, 2°, 3° y 15).</w:t>
      </w:r>
    </w:p>
    <w:p w:rsidR="009C66BE" w:rsidRDefault="00000000">
      <w:pPr>
        <w:spacing w:line="360" w:lineRule="auto"/>
        <w:ind w:left="102" w:right="115" w:firstLine="700"/>
        <w:jc w:val="both"/>
        <w:rPr>
          <w:sz w:val="24"/>
        </w:rPr>
      </w:pPr>
      <w:r>
        <w:rPr>
          <w:sz w:val="24"/>
        </w:rPr>
        <w:t xml:space="preserve">El femicidio es definido en nuestro país como </w:t>
      </w:r>
      <w:r>
        <w:rPr>
          <w:i/>
          <w:sz w:val="24"/>
        </w:rPr>
        <w:t>“el asesinato de una mujer, ejecutado por quien es o ha sido</w:t>
      </w:r>
      <w:r>
        <w:rPr>
          <w:i/>
          <w:spacing w:val="-1"/>
          <w:sz w:val="24"/>
        </w:rPr>
        <w:t xml:space="preserve"> </w:t>
      </w:r>
      <w:r>
        <w:rPr>
          <w:i/>
          <w:sz w:val="24"/>
        </w:rPr>
        <w:t>su cónyuge o conviviente, o con quien tiene o ha tenido un hijo en común, en razón de tener o haber tenido con ella una relación de pareja de carácter sentimental o sexual sin convivencia”</w:t>
      </w:r>
      <w:hyperlink w:anchor="_bookmark3" w:history="1">
        <w:r>
          <w:rPr>
            <w:b/>
            <w:position w:val="8"/>
            <w:sz w:val="16"/>
          </w:rPr>
          <w:t>4</w:t>
        </w:r>
      </w:hyperlink>
      <w:r>
        <w:rPr>
          <w:sz w:val="24"/>
        </w:rPr>
        <w:t>. Su consagración, en cuanto tipo penal especial (separado de cualquier calificación subsumida en el acto típico de homicidio), se dio a partir de la llamada “Ley Gabriela” de 2020</w:t>
      </w:r>
      <w:hyperlink w:anchor="_bookmark4" w:history="1">
        <w:r>
          <w:rPr>
            <w:b/>
            <w:position w:val="8"/>
            <w:sz w:val="16"/>
          </w:rPr>
          <w:t>5</w:t>
        </w:r>
      </w:hyperlink>
      <w:r>
        <w:rPr>
          <w:sz w:val="24"/>
        </w:rPr>
        <w:t>, que lo incluyó en el Código Penal.</w:t>
      </w:r>
    </w:p>
    <w:p w:rsidR="009C66BE" w:rsidRDefault="00000000">
      <w:pPr>
        <w:pStyle w:val="Textoindependiente"/>
        <w:spacing w:before="1" w:line="360" w:lineRule="auto"/>
        <w:ind w:left="102" w:right="114" w:firstLine="700"/>
        <w:jc w:val="both"/>
      </w:pPr>
      <w:r>
        <w:t>El establecimiento de tal figura en nuestro país, en cuanto conducta reprochable a nivel jurídico, no sólo permitió establecer</w:t>
      </w:r>
      <w:r>
        <w:rPr>
          <w:spacing w:val="40"/>
        </w:rPr>
        <w:t xml:space="preserve"> </w:t>
      </w:r>
      <w:r>
        <w:t>sanción respectiva a este tipo de conductas, sino que, sobre todo, dio cuenta de una realidad lacerante para Chile: la práctica más terrible en contra de las mujeres en una sociedad moldeada en conductas patriarcales a nivel planetario. Según datos de Naciones Unidas, a noviembre de 2024, se calcula que, en todo el mundo, 736 millones de mujeres –casi una de cada tres– han sido víctimas de violencia física o sexual por parte de su pareja; de violencia sexual fuera de la pareja o</w:t>
      </w:r>
      <w:r>
        <w:rPr>
          <w:spacing w:val="40"/>
        </w:rPr>
        <w:t xml:space="preserve"> </w:t>
      </w:r>
      <w:r>
        <w:t>de ambas al menos una vez en su vida (el 30% de las mujeres de 15 años o más), datos que no incluyen el acoso sexual</w:t>
      </w:r>
      <w:hyperlink w:anchor="_bookmark5" w:history="1">
        <w:r>
          <w:rPr>
            <w:b/>
            <w:position w:val="8"/>
            <w:sz w:val="16"/>
          </w:rPr>
          <w:t>6</w:t>
        </w:r>
      </w:hyperlink>
      <w:r>
        <w:t>. Según la misma ONU Mujeres, en 2023 unas 51.100 mujeres y niñas murieron a manos de</w:t>
      </w:r>
      <w:r>
        <w:rPr>
          <w:spacing w:val="6"/>
        </w:rPr>
        <w:t xml:space="preserve"> </w:t>
      </w:r>
      <w:r>
        <w:t>sus</w:t>
      </w:r>
      <w:r>
        <w:rPr>
          <w:spacing w:val="5"/>
        </w:rPr>
        <w:t xml:space="preserve"> </w:t>
      </w:r>
      <w:r>
        <w:t>parejas</w:t>
      </w:r>
      <w:r>
        <w:rPr>
          <w:spacing w:val="5"/>
        </w:rPr>
        <w:t xml:space="preserve"> </w:t>
      </w:r>
      <w:r>
        <w:t>u</w:t>
      </w:r>
      <w:r>
        <w:rPr>
          <w:spacing w:val="4"/>
        </w:rPr>
        <w:t xml:space="preserve"> </w:t>
      </w:r>
      <w:r>
        <w:t>otros</w:t>
      </w:r>
      <w:r>
        <w:rPr>
          <w:spacing w:val="5"/>
        </w:rPr>
        <w:t xml:space="preserve"> </w:t>
      </w:r>
      <w:r>
        <w:t>familiares</w:t>
      </w:r>
      <w:r>
        <w:rPr>
          <w:spacing w:val="5"/>
        </w:rPr>
        <w:t xml:space="preserve"> </w:t>
      </w:r>
      <w:r>
        <w:t>en</w:t>
      </w:r>
      <w:r>
        <w:rPr>
          <w:spacing w:val="5"/>
        </w:rPr>
        <w:t xml:space="preserve"> </w:t>
      </w:r>
      <w:r>
        <w:t>todo</w:t>
      </w:r>
      <w:r>
        <w:rPr>
          <w:spacing w:val="6"/>
        </w:rPr>
        <w:t xml:space="preserve"> </w:t>
      </w:r>
      <w:r>
        <w:t>el</w:t>
      </w:r>
      <w:r>
        <w:rPr>
          <w:spacing w:val="4"/>
        </w:rPr>
        <w:t xml:space="preserve"> </w:t>
      </w:r>
      <w:r>
        <w:t>mundo,</w:t>
      </w:r>
      <w:r>
        <w:rPr>
          <w:spacing w:val="7"/>
        </w:rPr>
        <w:t xml:space="preserve"> </w:t>
      </w:r>
      <w:r>
        <w:t>lo</w:t>
      </w:r>
      <w:r>
        <w:rPr>
          <w:spacing w:val="5"/>
        </w:rPr>
        <w:t xml:space="preserve"> </w:t>
      </w:r>
      <w:r>
        <w:t>que</w:t>
      </w:r>
      <w:r>
        <w:rPr>
          <w:spacing w:val="9"/>
        </w:rPr>
        <w:t xml:space="preserve"> </w:t>
      </w:r>
      <w:r>
        <w:t>significa</w:t>
      </w:r>
      <w:r>
        <w:rPr>
          <w:spacing w:val="8"/>
        </w:rPr>
        <w:t xml:space="preserve"> </w:t>
      </w:r>
      <w:r>
        <w:rPr>
          <w:spacing w:val="-4"/>
        </w:rPr>
        <w:t>que,</w:t>
      </w:r>
    </w:p>
    <w:p w:rsidR="009C66BE" w:rsidRDefault="00000000">
      <w:pPr>
        <w:pStyle w:val="Textoindependiente"/>
        <w:spacing w:before="11"/>
        <w:rPr>
          <w:sz w:val="9"/>
        </w:rPr>
      </w:pPr>
      <w:r>
        <w:rPr>
          <w:noProof/>
        </w:rPr>
        <mc:AlternateContent>
          <mc:Choice Requires="wps">
            <w:drawing>
              <wp:anchor distT="0" distB="0" distL="0" distR="0" simplePos="0" relativeHeight="487588864" behindDoc="1" locked="0" layoutInCell="1" allowOverlap="1">
                <wp:simplePos x="0" y="0"/>
                <wp:positionH relativeFrom="page">
                  <wp:posOffset>1530350</wp:posOffset>
                </wp:positionH>
                <wp:positionV relativeFrom="paragraph">
                  <wp:posOffset>91676</wp:posOffset>
                </wp:positionV>
                <wp:extent cx="1829435"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78DD65" id="Graphic 5" o:spid="_x0000_s1026" style="position:absolute;margin-left:120.5pt;margin-top:7.2pt;width:144.0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" path="m1829053,l,,,9143r1829053,l1829053,xe" fillcolor="black" stroked="f">
                <v:path arrowok="t"/>
                <w10:wrap type="topAndBottom" anchorx="page"/>
              </v:shape>
            </w:pict>
          </mc:Fallback>
        </mc:AlternateContent>
      </w:r>
    </w:p>
    <w:p w:rsidR="009C66BE" w:rsidRDefault="00000000">
      <w:pPr>
        <w:spacing w:before="115"/>
        <w:ind w:left="102"/>
        <w:rPr>
          <w:sz w:val="20"/>
        </w:rPr>
      </w:pPr>
      <w:bookmarkStart w:id="3" w:name="_bookmark3"/>
      <w:bookmarkEnd w:id="3"/>
      <w:r>
        <w:rPr>
          <w:b/>
          <w:position w:val="7"/>
          <w:sz w:val="13"/>
        </w:rPr>
        <w:t>4</w:t>
      </w:r>
      <w:r>
        <w:rPr>
          <w:b/>
          <w:spacing w:val="34"/>
          <w:position w:val="7"/>
          <w:sz w:val="13"/>
        </w:rPr>
        <w:t xml:space="preserve"> </w:t>
      </w:r>
      <w:r>
        <w:rPr>
          <w:sz w:val="20"/>
        </w:rPr>
        <w:t xml:space="preserve">Barrios Achavar, Verónica, </w:t>
      </w:r>
      <w:r>
        <w:rPr>
          <w:i/>
          <w:sz w:val="20"/>
        </w:rPr>
        <w:t>Femicidios Consumados y Frustrados en Chile, de 2013 a mayo de 2022</w:t>
      </w:r>
      <w:r>
        <w:rPr>
          <w:sz w:val="20"/>
        </w:rPr>
        <w:t>, Valparaíso, Biblioteca del Congreso Nacional, 2022, p. 2.</w:t>
      </w:r>
    </w:p>
    <w:p w:rsidR="009C66BE" w:rsidRDefault="00000000">
      <w:pPr>
        <w:spacing w:line="241" w:lineRule="exact"/>
        <w:ind w:left="102"/>
        <w:rPr>
          <w:sz w:val="20"/>
        </w:rPr>
      </w:pPr>
      <w:bookmarkStart w:id="4" w:name="_bookmark4"/>
      <w:bookmarkEnd w:id="4"/>
      <w:r>
        <w:rPr>
          <w:b/>
          <w:position w:val="7"/>
          <w:sz w:val="13"/>
        </w:rPr>
        <w:t>5</w:t>
      </w:r>
      <w:r>
        <w:rPr>
          <w:b/>
          <w:spacing w:val="33"/>
          <w:position w:val="7"/>
          <w:sz w:val="13"/>
        </w:rPr>
        <w:t xml:space="preserve"> </w:t>
      </w:r>
      <w:r>
        <w:rPr>
          <w:sz w:val="20"/>
        </w:rPr>
        <w:t>Ley</w:t>
      </w:r>
      <w:r>
        <w:rPr>
          <w:spacing w:val="9"/>
          <w:sz w:val="20"/>
        </w:rPr>
        <w:t xml:space="preserve"> </w:t>
      </w:r>
      <w:r>
        <w:rPr>
          <w:sz w:val="20"/>
        </w:rPr>
        <w:t>núm.</w:t>
      </w:r>
      <w:r>
        <w:rPr>
          <w:spacing w:val="10"/>
          <w:sz w:val="20"/>
        </w:rPr>
        <w:t xml:space="preserve"> </w:t>
      </w:r>
      <w:r>
        <w:rPr>
          <w:sz w:val="20"/>
        </w:rPr>
        <w:t>21.212,</w:t>
      </w:r>
      <w:r>
        <w:rPr>
          <w:spacing w:val="9"/>
          <w:sz w:val="20"/>
        </w:rPr>
        <w:t xml:space="preserve"> </w:t>
      </w:r>
      <w:r>
        <w:rPr>
          <w:sz w:val="20"/>
        </w:rPr>
        <w:t>que</w:t>
      </w:r>
      <w:r>
        <w:rPr>
          <w:spacing w:val="13"/>
          <w:sz w:val="20"/>
        </w:rPr>
        <w:t xml:space="preserve"> </w:t>
      </w:r>
      <w:r>
        <w:rPr>
          <w:sz w:val="20"/>
        </w:rPr>
        <w:t>Modifica</w:t>
      </w:r>
      <w:r>
        <w:rPr>
          <w:spacing w:val="12"/>
          <w:sz w:val="20"/>
        </w:rPr>
        <w:t xml:space="preserve"> </w:t>
      </w:r>
      <w:r>
        <w:rPr>
          <w:sz w:val="20"/>
        </w:rPr>
        <w:t>el</w:t>
      </w:r>
      <w:r>
        <w:rPr>
          <w:spacing w:val="12"/>
          <w:sz w:val="20"/>
        </w:rPr>
        <w:t xml:space="preserve"> </w:t>
      </w:r>
      <w:r>
        <w:rPr>
          <w:sz w:val="20"/>
        </w:rPr>
        <w:t>Código</w:t>
      </w:r>
      <w:r>
        <w:rPr>
          <w:spacing w:val="11"/>
          <w:sz w:val="20"/>
        </w:rPr>
        <w:t xml:space="preserve"> </w:t>
      </w:r>
      <w:r>
        <w:rPr>
          <w:sz w:val="20"/>
        </w:rPr>
        <w:t>Penal,</w:t>
      </w:r>
      <w:r>
        <w:rPr>
          <w:spacing w:val="8"/>
          <w:sz w:val="20"/>
        </w:rPr>
        <w:t xml:space="preserve"> </w:t>
      </w:r>
      <w:r>
        <w:rPr>
          <w:sz w:val="20"/>
        </w:rPr>
        <w:t>el</w:t>
      </w:r>
      <w:r>
        <w:rPr>
          <w:spacing w:val="9"/>
          <w:sz w:val="20"/>
        </w:rPr>
        <w:t xml:space="preserve"> </w:t>
      </w:r>
      <w:r>
        <w:rPr>
          <w:sz w:val="20"/>
        </w:rPr>
        <w:t>Código</w:t>
      </w:r>
      <w:r>
        <w:rPr>
          <w:spacing w:val="10"/>
          <w:sz w:val="20"/>
        </w:rPr>
        <w:t xml:space="preserve"> </w:t>
      </w:r>
      <w:r>
        <w:rPr>
          <w:sz w:val="20"/>
        </w:rPr>
        <w:t>Procesal</w:t>
      </w:r>
      <w:r>
        <w:rPr>
          <w:spacing w:val="9"/>
          <w:sz w:val="20"/>
        </w:rPr>
        <w:t xml:space="preserve"> </w:t>
      </w:r>
      <w:r>
        <w:rPr>
          <w:sz w:val="20"/>
        </w:rPr>
        <w:t>Penal</w:t>
      </w:r>
      <w:r>
        <w:rPr>
          <w:spacing w:val="10"/>
          <w:sz w:val="20"/>
        </w:rPr>
        <w:t xml:space="preserve"> </w:t>
      </w:r>
      <w:r>
        <w:rPr>
          <w:sz w:val="20"/>
        </w:rPr>
        <w:t>y</w:t>
      </w:r>
      <w:r>
        <w:rPr>
          <w:spacing w:val="9"/>
          <w:sz w:val="20"/>
        </w:rPr>
        <w:t xml:space="preserve"> </w:t>
      </w:r>
      <w:r>
        <w:rPr>
          <w:sz w:val="20"/>
        </w:rPr>
        <w:t>la</w:t>
      </w:r>
      <w:r>
        <w:rPr>
          <w:spacing w:val="8"/>
          <w:sz w:val="20"/>
        </w:rPr>
        <w:t xml:space="preserve"> </w:t>
      </w:r>
      <w:r>
        <w:rPr>
          <w:sz w:val="20"/>
        </w:rPr>
        <w:t>ley</w:t>
      </w:r>
      <w:r>
        <w:rPr>
          <w:spacing w:val="9"/>
          <w:sz w:val="20"/>
        </w:rPr>
        <w:t xml:space="preserve"> </w:t>
      </w:r>
      <w:r>
        <w:rPr>
          <w:spacing w:val="-5"/>
          <w:sz w:val="20"/>
        </w:rPr>
        <w:t>Nº</w:t>
      </w:r>
    </w:p>
    <w:p w:rsidR="009C66BE" w:rsidRDefault="00000000">
      <w:pPr>
        <w:ind w:left="102"/>
        <w:rPr>
          <w:sz w:val="20"/>
        </w:rPr>
      </w:pPr>
      <w:r>
        <w:rPr>
          <w:sz w:val="20"/>
        </w:rPr>
        <w:t>18.216 en materia de tipificación del femicidio, publicada en el Diario Oficial de 04 de marzo de 2020.</w:t>
      </w:r>
    </w:p>
    <w:p w:rsidR="009C66BE" w:rsidRDefault="00000000">
      <w:pPr>
        <w:spacing w:before="1"/>
        <w:ind w:left="102"/>
        <w:rPr>
          <w:sz w:val="20"/>
        </w:rPr>
      </w:pPr>
      <w:bookmarkStart w:id="5" w:name="_bookmark5"/>
      <w:bookmarkEnd w:id="5"/>
      <w:r>
        <w:rPr>
          <w:b/>
          <w:position w:val="7"/>
          <w:sz w:val="13"/>
        </w:rPr>
        <w:t>6</w:t>
      </w:r>
      <w:r>
        <w:rPr>
          <w:b/>
          <w:spacing w:val="73"/>
          <w:position w:val="7"/>
          <w:sz w:val="13"/>
        </w:rPr>
        <w:t xml:space="preserve"> </w:t>
      </w:r>
      <w:r>
        <w:rPr>
          <w:sz w:val="20"/>
        </w:rPr>
        <w:t>ONU</w:t>
      </w:r>
      <w:r>
        <w:rPr>
          <w:spacing w:val="40"/>
          <w:sz w:val="20"/>
        </w:rPr>
        <w:t xml:space="preserve"> </w:t>
      </w:r>
      <w:r>
        <w:rPr>
          <w:sz w:val="20"/>
        </w:rPr>
        <w:t>Mujeres,</w:t>
      </w:r>
      <w:r>
        <w:rPr>
          <w:spacing w:val="40"/>
          <w:sz w:val="20"/>
        </w:rPr>
        <w:t xml:space="preserve"> </w:t>
      </w:r>
      <w:r>
        <w:rPr>
          <w:i/>
          <w:sz w:val="20"/>
        </w:rPr>
        <w:t>Datos</w:t>
      </w:r>
      <w:r>
        <w:rPr>
          <w:i/>
          <w:spacing w:val="40"/>
          <w:sz w:val="20"/>
        </w:rPr>
        <w:t xml:space="preserve"> </w:t>
      </w:r>
      <w:r>
        <w:rPr>
          <w:i/>
          <w:sz w:val="20"/>
        </w:rPr>
        <w:t>y</w:t>
      </w:r>
      <w:r>
        <w:rPr>
          <w:i/>
          <w:spacing w:val="40"/>
          <w:sz w:val="20"/>
        </w:rPr>
        <w:t xml:space="preserve"> </w:t>
      </w:r>
      <w:r>
        <w:rPr>
          <w:i/>
          <w:sz w:val="20"/>
        </w:rPr>
        <w:t>cifras:</w:t>
      </w:r>
      <w:r>
        <w:rPr>
          <w:i/>
          <w:spacing w:val="40"/>
          <w:sz w:val="20"/>
        </w:rPr>
        <w:t xml:space="preserve"> </w:t>
      </w:r>
      <w:r>
        <w:rPr>
          <w:i/>
          <w:sz w:val="20"/>
        </w:rPr>
        <w:t>violencia</w:t>
      </w:r>
      <w:r>
        <w:rPr>
          <w:i/>
          <w:spacing w:val="40"/>
          <w:sz w:val="20"/>
        </w:rPr>
        <w:t xml:space="preserve"> </w:t>
      </w:r>
      <w:r>
        <w:rPr>
          <w:i/>
          <w:sz w:val="20"/>
        </w:rPr>
        <w:t>contra</w:t>
      </w:r>
      <w:r>
        <w:rPr>
          <w:i/>
          <w:spacing w:val="40"/>
          <w:sz w:val="20"/>
        </w:rPr>
        <w:t xml:space="preserve"> </w:t>
      </w:r>
      <w:r>
        <w:rPr>
          <w:i/>
          <w:sz w:val="20"/>
        </w:rPr>
        <w:t>las</w:t>
      </w:r>
      <w:r>
        <w:rPr>
          <w:i/>
          <w:spacing w:val="40"/>
          <w:sz w:val="20"/>
        </w:rPr>
        <w:t xml:space="preserve"> </w:t>
      </w:r>
      <w:r>
        <w:rPr>
          <w:i/>
          <w:sz w:val="20"/>
        </w:rPr>
        <w:t>mujeres</w:t>
      </w:r>
      <w:r>
        <w:rPr>
          <w:sz w:val="20"/>
        </w:rPr>
        <w:t>,</w:t>
      </w:r>
      <w:r>
        <w:rPr>
          <w:spacing w:val="40"/>
          <w:sz w:val="20"/>
        </w:rPr>
        <w:t xml:space="preserve"> </w:t>
      </w:r>
      <w:r>
        <w:rPr>
          <w:sz w:val="20"/>
        </w:rPr>
        <w:t>ONU</w:t>
      </w:r>
      <w:r>
        <w:rPr>
          <w:spacing w:val="40"/>
          <w:sz w:val="20"/>
        </w:rPr>
        <w:t xml:space="preserve"> </w:t>
      </w:r>
      <w:r>
        <w:rPr>
          <w:sz w:val="20"/>
        </w:rPr>
        <w:t>Mujeres,</w:t>
      </w:r>
      <w:r>
        <w:rPr>
          <w:spacing w:val="40"/>
          <w:sz w:val="20"/>
        </w:rPr>
        <w:t xml:space="preserve"> </w:t>
      </w:r>
      <w:r>
        <w:rPr>
          <w:sz w:val="20"/>
        </w:rPr>
        <w:t>25</w:t>
      </w:r>
      <w:r>
        <w:rPr>
          <w:spacing w:val="40"/>
          <w:sz w:val="20"/>
        </w:rPr>
        <w:t xml:space="preserve"> </w:t>
      </w:r>
      <w:r>
        <w:rPr>
          <w:sz w:val="20"/>
        </w:rPr>
        <w:t>de noviembre de 2024, disponible en https://encr.pw/KkjOX</w:t>
      </w:r>
    </w:p>
    <w:p w:rsidR="009C66BE" w:rsidRDefault="009C66BE">
      <w:pPr>
        <w:rPr>
          <w:sz w:val="20"/>
        </w:rPr>
        <w:sectPr w:rsidR="009C66BE">
          <w:pgSz w:w="12240" w:h="15840"/>
          <w:pgMar w:top="1880" w:right="1580" w:bottom="1280" w:left="1600" w:header="588" w:footer="1091" w:gutter="0"/>
          <w:cols w:space="720"/>
        </w:sectPr>
      </w:pPr>
    </w:p>
    <w:p w:rsidR="009C66BE" w:rsidRDefault="009C66BE">
      <w:pPr>
        <w:pStyle w:val="Textoindependiente"/>
        <w:spacing w:before="204"/>
      </w:pPr>
    </w:p>
    <w:p w:rsidR="009C66BE" w:rsidRDefault="00000000">
      <w:pPr>
        <w:pStyle w:val="Textoindependiente"/>
        <w:spacing w:line="360" w:lineRule="auto"/>
        <w:ind w:left="102" w:right="118"/>
        <w:jc w:val="both"/>
      </w:pPr>
      <w:r>
        <w:t>en promedio, 140 mujeres o niñas fueron asesinadas cada día por alguien de su propia familia; así, mientras que el 60% de los homicidios de mujeres son cometidos por sus parejas u otros miembros de la familia, solo el 12% de los homicidios de hombres se producen en la esfera privada.</w:t>
      </w:r>
    </w:p>
    <w:p w:rsidR="009C66BE" w:rsidRDefault="00000000">
      <w:pPr>
        <w:pStyle w:val="Textoindependiente"/>
        <w:spacing w:line="360" w:lineRule="auto"/>
        <w:ind w:left="102" w:right="116" w:firstLine="700"/>
        <w:jc w:val="both"/>
      </w:pPr>
      <w:r>
        <w:t>Para el caso de datos en Chile, según estadísticas manejadas por la Subcomisión de Estadísticas de Género (coordinada por el Instituto Nacional de Estadísticas y el Ministerio de la Mujer y la Equidad de Género), los datos con relación a femicidios consumados y frustrados en el período 2010-2022, es la siguiente:</w:t>
      </w:r>
    </w:p>
    <w:p w:rsidR="009C66BE" w:rsidRDefault="00000000">
      <w:pPr>
        <w:pStyle w:val="Textoindependiente"/>
        <w:spacing w:before="9"/>
        <w:rPr>
          <w:sz w:val="5"/>
        </w:rPr>
      </w:pPr>
      <w:r>
        <w:rPr>
          <w:noProof/>
        </w:rPr>
        <w:drawing>
          <wp:anchor distT="0" distB="0" distL="0" distR="0" simplePos="0" relativeHeight="487589376" behindDoc="1" locked="0" layoutInCell="1" allowOverlap="1">
            <wp:simplePos x="0" y="0"/>
            <wp:positionH relativeFrom="page">
              <wp:posOffset>1160308</wp:posOffset>
            </wp:positionH>
            <wp:positionV relativeFrom="paragraph">
              <wp:posOffset>59545</wp:posOffset>
            </wp:positionV>
            <wp:extent cx="5436655" cy="4133850"/>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5436655" cy="4133850"/>
                    </a:xfrm>
                    <a:prstGeom prst="rect">
                      <a:avLst/>
                    </a:prstGeom>
                  </pic:spPr>
                </pic:pic>
              </a:graphicData>
            </a:graphic>
          </wp:anchor>
        </w:drawing>
      </w:r>
    </w:p>
    <w:p w:rsidR="009C66BE" w:rsidRDefault="00000000">
      <w:pPr>
        <w:pStyle w:val="Textoindependiente"/>
        <w:spacing w:before="233" w:line="360" w:lineRule="auto"/>
        <w:ind w:left="102" w:right="119" w:firstLine="707"/>
        <w:jc w:val="both"/>
      </w:pPr>
      <w:r>
        <w:t>De lo observado, podemos inferir que se trata de un tipo penal que,</w:t>
      </w:r>
      <w:r>
        <w:rPr>
          <w:spacing w:val="71"/>
          <w:w w:val="150"/>
        </w:rPr>
        <w:t xml:space="preserve"> </w:t>
      </w:r>
      <w:r>
        <w:t>aunque</w:t>
      </w:r>
      <w:r>
        <w:rPr>
          <w:spacing w:val="76"/>
          <w:w w:val="150"/>
        </w:rPr>
        <w:t xml:space="preserve"> </w:t>
      </w:r>
      <w:r>
        <w:t>residual</w:t>
      </w:r>
      <w:r>
        <w:rPr>
          <w:spacing w:val="74"/>
          <w:w w:val="150"/>
        </w:rPr>
        <w:t xml:space="preserve"> </w:t>
      </w:r>
      <w:r>
        <w:t>(si</w:t>
      </w:r>
      <w:r>
        <w:rPr>
          <w:spacing w:val="74"/>
          <w:w w:val="150"/>
        </w:rPr>
        <w:t xml:space="preserve"> </w:t>
      </w:r>
      <w:r>
        <w:t>lo</w:t>
      </w:r>
      <w:r>
        <w:rPr>
          <w:spacing w:val="76"/>
          <w:w w:val="150"/>
        </w:rPr>
        <w:t xml:space="preserve"> </w:t>
      </w:r>
      <w:r>
        <w:t>miramos</w:t>
      </w:r>
      <w:r>
        <w:rPr>
          <w:spacing w:val="78"/>
          <w:w w:val="150"/>
        </w:rPr>
        <w:t xml:space="preserve"> </w:t>
      </w:r>
      <w:r>
        <w:t>en</w:t>
      </w:r>
      <w:r>
        <w:rPr>
          <w:spacing w:val="72"/>
          <w:w w:val="150"/>
        </w:rPr>
        <w:t xml:space="preserve"> </w:t>
      </w:r>
      <w:r>
        <w:t>comparación</w:t>
      </w:r>
      <w:r>
        <w:rPr>
          <w:spacing w:val="75"/>
          <w:w w:val="150"/>
        </w:rPr>
        <w:t xml:space="preserve"> </w:t>
      </w:r>
      <w:r>
        <w:t>al</w:t>
      </w:r>
      <w:r>
        <w:rPr>
          <w:spacing w:val="74"/>
          <w:w w:val="150"/>
        </w:rPr>
        <w:t xml:space="preserve"> </w:t>
      </w:r>
      <w:r>
        <w:t>total</w:t>
      </w:r>
      <w:r>
        <w:rPr>
          <w:spacing w:val="74"/>
          <w:w w:val="150"/>
        </w:rPr>
        <w:t xml:space="preserve"> </w:t>
      </w:r>
      <w:r>
        <w:rPr>
          <w:spacing w:val="-5"/>
        </w:rPr>
        <w:t>de</w:t>
      </w:r>
    </w:p>
    <w:p w:rsidR="009C66BE" w:rsidRDefault="009C66BE">
      <w:pPr>
        <w:spacing w:line="360" w:lineRule="auto"/>
        <w:jc w:val="both"/>
        <w:sectPr w:rsidR="009C66BE">
          <w:pgSz w:w="12240" w:h="15840"/>
          <w:pgMar w:top="1880" w:right="1580" w:bottom="1280" w:left="1600" w:header="588" w:footer="1091" w:gutter="0"/>
          <w:cols w:space="720"/>
        </w:sectPr>
      </w:pPr>
    </w:p>
    <w:p w:rsidR="009C66BE" w:rsidRDefault="009C66BE">
      <w:pPr>
        <w:pStyle w:val="Textoindependiente"/>
        <w:spacing w:before="204"/>
      </w:pPr>
    </w:p>
    <w:p w:rsidR="009C66BE" w:rsidRDefault="00000000">
      <w:pPr>
        <w:pStyle w:val="Textoindependiente"/>
        <w:spacing w:line="360" w:lineRule="auto"/>
        <w:ind w:left="102" w:right="117"/>
        <w:jc w:val="both"/>
      </w:pPr>
      <w:r>
        <w:t>homicidios cometidos en el país en el</w:t>
      </w:r>
      <w:r>
        <w:rPr>
          <w:spacing w:val="-1"/>
        </w:rPr>
        <w:t xml:space="preserve"> </w:t>
      </w:r>
      <w:r>
        <w:t>mismo período), está en sostenida alza. Para 2023, según la Red Chilena contra la Violencia hacia las Mujeres, se registraron 51 femicidios, mientras que el Ministerio de la Mujer y Equidad de Género consignó 43 femicidios</w:t>
      </w:r>
      <w:hyperlink w:anchor="_bookmark6" w:history="1">
        <w:r>
          <w:rPr>
            <w:b/>
            <w:position w:val="8"/>
            <w:sz w:val="16"/>
          </w:rPr>
          <w:t>7</w:t>
        </w:r>
      </w:hyperlink>
      <w:r>
        <w:t>.</w:t>
      </w:r>
    </w:p>
    <w:p w:rsidR="009C66BE" w:rsidRDefault="00000000">
      <w:pPr>
        <w:pStyle w:val="Textoindependiente"/>
        <w:spacing w:line="360" w:lineRule="auto"/>
        <w:ind w:left="102" w:right="126" w:firstLine="707"/>
        <w:jc w:val="both"/>
      </w:pPr>
      <w:r>
        <w:t>Esta expresión del femicidio tiene datos fuertes con relación al vínculo entre víctima y victimario. A saber</w:t>
      </w:r>
      <w:hyperlink w:anchor="_bookmark7" w:history="1">
        <w:r>
          <w:rPr>
            <w:b/>
            <w:position w:val="8"/>
            <w:sz w:val="16"/>
          </w:rPr>
          <w:t>8</w:t>
        </w:r>
      </w:hyperlink>
      <w:r>
        <w:t>:</w:t>
      </w:r>
    </w:p>
    <w:p w:rsidR="009C66BE" w:rsidRDefault="00000000">
      <w:pPr>
        <w:pStyle w:val="Prrafodelista"/>
        <w:numPr>
          <w:ilvl w:val="0"/>
          <w:numId w:val="2"/>
        </w:numPr>
        <w:tabs>
          <w:tab w:val="left" w:pos="527"/>
          <w:tab w:val="left" w:pos="529"/>
        </w:tabs>
        <w:spacing w:before="1" w:line="357" w:lineRule="auto"/>
        <w:ind w:right="122"/>
        <w:rPr>
          <w:sz w:val="24"/>
        </w:rPr>
      </w:pPr>
      <w:r>
        <w:rPr>
          <w:sz w:val="24"/>
        </w:rPr>
        <w:t>Se evidencia una tendencia en la frecuencia de femicidios en el período estudiado. En promedio se consuman 20,5 femicidios al año, registrándose 20 víctimas durante del 2023 y 21 durante el primer semestre de 2024.</w:t>
      </w:r>
    </w:p>
    <w:p w:rsidR="009C66BE" w:rsidRDefault="00000000">
      <w:pPr>
        <w:pStyle w:val="Prrafodelista"/>
        <w:numPr>
          <w:ilvl w:val="0"/>
          <w:numId w:val="2"/>
        </w:numPr>
        <w:tabs>
          <w:tab w:val="left" w:pos="527"/>
          <w:tab w:val="left" w:pos="529"/>
        </w:tabs>
        <w:spacing w:before="8" w:line="357" w:lineRule="auto"/>
        <w:ind w:right="124"/>
        <w:rPr>
          <w:sz w:val="24"/>
        </w:rPr>
      </w:pPr>
      <w:r>
        <w:rPr>
          <w:sz w:val="24"/>
        </w:rPr>
        <w:t>Al analizar el rango etario de las víctimas, se evidencia que en su mayoría</w:t>
      </w:r>
      <w:r>
        <w:rPr>
          <w:spacing w:val="30"/>
          <w:sz w:val="24"/>
        </w:rPr>
        <w:t xml:space="preserve"> </w:t>
      </w:r>
      <w:r>
        <w:rPr>
          <w:sz w:val="24"/>
        </w:rPr>
        <w:t>son</w:t>
      </w:r>
      <w:r>
        <w:rPr>
          <w:spacing w:val="29"/>
          <w:sz w:val="24"/>
        </w:rPr>
        <w:t xml:space="preserve"> </w:t>
      </w:r>
      <w:r>
        <w:rPr>
          <w:sz w:val="24"/>
        </w:rPr>
        <w:t>mujeres</w:t>
      </w:r>
      <w:r>
        <w:rPr>
          <w:spacing w:val="29"/>
          <w:sz w:val="24"/>
        </w:rPr>
        <w:t xml:space="preserve"> </w:t>
      </w:r>
      <w:r>
        <w:rPr>
          <w:sz w:val="24"/>
        </w:rPr>
        <w:t>entre</w:t>
      </w:r>
      <w:r>
        <w:rPr>
          <w:spacing w:val="31"/>
          <w:sz w:val="24"/>
        </w:rPr>
        <w:t xml:space="preserve"> </w:t>
      </w:r>
      <w:r>
        <w:rPr>
          <w:sz w:val="24"/>
        </w:rPr>
        <w:t>18</w:t>
      </w:r>
      <w:r>
        <w:rPr>
          <w:spacing w:val="30"/>
          <w:sz w:val="24"/>
        </w:rPr>
        <w:t xml:space="preserve"> </w:t>
      </w:r>
      <w:r>
        <w:rPr>
          <w:sz w:val="24"/>
        </w:rPr>
        <w:t>y</w:t>
      </w:r>
      <w:r>
        <w:rPr>
          <w:spacing w:val="29"/>
          <w:sz w:val="24"/>
        </w:rPr>
        <w:t xml:space="preserve"> </w:t>
      </w:r>
      <w:r>
        <w:rPr>
          <w:sz w:val="24"/>
        </w:rPr>
        <w:t>29</w:t>
      </w:r>
      <w:r>
        <w:rPr>
          <w:spacing w:val="30"/>
          <w:sz w:val="24"/>
        </w:rPr>
        <w:t xml:space="preserve"> </w:t>
      </w:r>
      <w:r>
        <w:rPr>
          <w:sz w:val="24"/>
        </w:rPr>
        <w:t>años</w:t>
      </w:r>
      <w:r>
        <w:rPr>
          <w:spacing w:val="29"/>
          <w:sz w:val="24"/>
        </w:rPr>
        <w:t xml:space="preserve"> </w:t>
      </w:r>
      <w:r>
        <w:rPr>
          <w:sz w:val="24"/>
        </w:rPr>
        <w:t>(38,1%)</w:t>
      </w:r>
      <w:r>
        <w:rPr>
          <w:spacing w:val="29"/>
          <w:sz w:val="24"/>
        </w:rPr>
        <w:t xml:space="preserve"> </w:t>
      </w:r>
      <w:r>
        <w:rPr>
          <w:sz w:val="24"/>
        </w:rPr>
        <w:t>y</w:t>
      </w:r>
      <w:r>
        <w:rPr>
          <w:spacing w:val="29"/>
          <w:sz w:val="24"/>
        </w:rPr>
        <w:t xml:space="preserve"> </w:t>
      </w:r>
      <w:r>
        <w:rPr>
          <w:sz w:val="24"/>
        </w:rPr>
        <w:t>entre</w:t>
      </w:r>
      <w:r>
        <w:rPr>
          <w:spacing w:val="31"/>
          <w:sz w:val="24"/>
        </w:rPr>
        <w:t xml:space="preserve"> </w:t>
      </w:r>
      <w:r>
        <w:rPr>
          <w:sz w:val="24"/>
        </w:rPr>
        <w:t>30</w:t>
      </w:r>
      <w:r>
        <w:rPr>
          <w:spacing w:val="30"/>
          <w:sz w:val="24"/>
        </w:rPr>
        <w:t xml:space="preserve"> </w:t>
      </w:r>
      <w:r>
        <w:rPr>
          <w:sz w:val="24"/>
        </w:rPr>
        <w:t>y</w:t>
      </w:r>
      <w:r>
        <w:rPr>
          <w:spacing w:val="24"/>
          <w:sz w:val="24"/>
        </w:rPr>
        <w:t xml:space="preserve"> </w:t>
      </w:r>
      <w:r>
        <w:rPr>
          <w:sz w:val="24"/>
        </w:rPr>
        <w:t>39</w:t>
      </w:r>
    </w:p>
    <w:p w:rsidR="009C66BE" w:rsidRDefault="00000000">
      <w:pPr>
        <w:pStyle w:val="Textoindependiente"/>
        <w:spacing w:before="1"/>
        <w:ind w:left="529"/>
        <w:jc w:val="both"/>
      </w:pPr>
      <w:r>
        <w:t>años</w:t>
      </w:r>
      <w:r>
        <w:rPr>
          <w:spacing w:val="-2"/>
        </w:rPr>
        <w:t xml:space="preserve"> (28,6%).</w:t>
      </w:r>
    </w:p>
    <w:p w:rsidR="009C66BE" w:rsidRDefault="00000000">
      <w:pPr>
        <w:pStyle w:val="Prrafodelista"/>
        <w:numPr>
          <w:ilvl w:val="0"/>
          <w:numId w:val="2"/>
        </w:numPr>
        <w:tabs>
          <w:tab w:val="left" w:pos="527"/>
          <w:tab w:val="left" w:pos="529"/>
        </w:tabs>
        <w:spacing w:before="148" w:line="360" w:lineRule="auto"/>
        <w:ind w:right="121"/>
        <w:rPr>
          <w:sz w:val="24"/>
        </w:rPr>
      </w:pPr>
      <w:r>
        <w:rPr>
          <w:sz w:val="24"/>
        </w:rPr>
        <w:t>Respecto a la nacionalidad de las víctimas, la tendencia del período estudiado da cuenta de una mayor cantidad de víctimas de nacionalidad chilena. Sin embargo, desde el 2022, las víctimas de nacionalidad extranjera han aumentado de forma constante, alcanzando a representar el 28,6% en 2024.</w:t>
      </w:r>
    </w:p>
    <w:p w:rsidR="009C66BE" w:rsidRDefault="00000000">
      <w:pPr>
        <w:pStyle w:val="Prrafodelista"/>
        <w:numPr>
          <w:ilvl w:val="0"/>
          <w:numId w:val="2"/>
        </w:numPr>
        <w:tabs>
          <w:tab w:val="left" w:pos="527"/>
          <w:tab w:val="left" w:pos="529"/>
        </w:tabs>
        <w:spacing w:line="360" w:lineRule="auto"/>
        <w:ind w:right="119"/>
        <w:rPr>
          <w:sz w:val="24"/>
        </w:rPr>
      </w:pPr>
      <w:r>
        <w:rPr>
          <w:sz w:val="24"/>
        </w:rPr>
        <w:t>Con relación al lugar de agresión, en 2023 la mayoría de los femicidios consumados fueron en el domicilio común (60,0%) y durante el año 2024 se observa un alza en el domicilio de la víctima, alcanzando un 38,1%.</w:t>
      </w:r>
    </w:p>
    <w:p w:rsidR="009C66BE" w:rsidRDefault="00000000">
      <w:pPr>
        <w:pStyle w:val="Prrafodelista"/>
        <w:numPr>
          <w:ilvl w:val="0"/>
          <w:numId w:val="2"/>
        </w:numPr>
        <w:tabs>
          <w:tab w:val="left" w:pos="527"/>
          <w:tab w:val="left" w:pos="529"/>
        </w:tabs>
        <w:spacing w:line="357" w:lineRule="auto"/>
        <w:ind w:right="119"/>
        <w:rPr>
          <w:sz w:val="24"/>
        </w:rPr>
      </w:pPr>
      <w:r>
        <w:rPr>
          <w:sz w:val="24"/>
        </w:rPr>
        <w:t>El</w:t>
      </w:r>
      <w:r>
        <w:rPr>
          <w:spacing w:val="-1"/>
          <w:sz w:val="24"/>
        </w:rPr>
        <w:t xml:space="preserve"> </w:t>
      </w:r>
      <w:r>
        <w:rPr>
          <w:sz w:val="24"/>
        </w:rPr>
        <w:t>mecanismo de ejecución más utilizado ha sido el objeto cortante o punzante</w:t>
      </w:r>
      <w:r>
        <w:rPr>
          <w:spacing w:val="77"/>
          <w:sz w:val="24"/>
        </w:rPr>
        <w:t xml:space="preserve"> </w:t>
      </w:r>
      <w:r>
        <w:rPr>
          <w:sz w:val="24"/>
        </w:rPr>
        <w:t>a</w:t>
      </w:r>
      <w:r>
        <w:rPr>
          <w:spacing w:val="78"/>
          <w:sz w:val="24"/>
        </w:rPr>
        <w:t xml:space="preserve"> </w:t>
      </w:r>
      <w:r>
        <w:rPr>
          <w:sz w:val="24"/>
        </w:rPr>
        <w:t>lo</w:t>
      </w:r>
      <w:r>
        <w:rPr>
          <w:spacing w:val="79"/>
          <w:sz w:val="24"/>
        </w:rPr>
        <w:t xml:space="preserve"> </w:t>
      </w:r>
      <w:r>
        <w:rPr>
          <w:sz w:val="24"/>
        </w:rPr>
        <w:t>largo</w:t>
      </w:r>
      <w:r>
        <w:rPr>
          <w:spacing w:val="77"/>
          <w:sz w:val="24"/>
        </w:rPr>
        <w:t xml:space="preserve"> </w:t>
      </w:r>
      <w:r>
        <w:rPr>
          <w:sz w:val="24"/>
        </w:rPr>
        <w:t>del</w:t>
      </w:r>
      <w:r>
        <w:rPr>
          <w:spacing w:val="75"/>
          <w:sz w:val="24"/>
        </w:rPr>
        <w:t xml:space="preserve"> </w:t>
      </w:r>
      <w:r>
        <w:rPr>
          <w:sz w:val="24"/>
        </w:rPr>
        <w:t>período</w:t>
      </w:r>
      <w:r>
        <w:rPr>
          <w:spacing w:val="77"/>
          <w:sz w:val="24"/>
        </w:rPr>
        <w:t xml:space="preserve"> </w:t>
      </w:r>
      <w:r>
        <w:rPr>
          <w:sz w:val="24"/>
        </w:rPr>
        <w:t>2018-2024,</w:t>
      </w:r>
      <w:r>
        <w:rPr>
          <w:spacing w:val="75"/>
          <w:sz w:val="24"/>
        </w:rPr>
        <w:t xml:space="preserve"> </w:t>
      </w:r>
      <w:r>
        <w:rPr>
          <w:sz w:val="24"/>
        </w:rPr>
        <w:t>alcanzan</w:t>
      </w:r>
      <w:r>
        <w:rPr>
          <w:spacing w:val="78"/>
          <w:sz w:val="24"/>
        </w:rPr>
        <w:t xml:space="preserve"> </w:t>
      </w:r>
      <w:r>
        <w:rPr>
          <w:sz w:val="24"/>
        </w:rPr>
        <w:t>un</w:t>
      </w:r>
      <w:r>
        <w:rPr>
          <w:spacing w:val="75"/>
          <w:sz w:val="24"/>
        </w:rPr>
        <w:t xml:space="preserve"> </w:t>
      </w:r>
      <w:r>
        <w:rPr>
          <w:sz w:val="24"/>
        </w:rPr>
        <w:t>42,9%</w:t>
      </w:r>
    </w:p>
    <w:p w:rsidR="009C66BE" w:rsidRDefault="00000000">
      <w:pPr>
        <w:pStyle w:val="Textoindependiente"/>
        <w:spacing w:before="4"/>
        <w:rPr>
          <w:sz w:val="13"/>
        </w:rPr>
      </w:pPr>
      <w:r>
        <w:rPr>
          <w:noProof/>
        </w:rPr>
        <mc:AlternateContent>
          <mc:Choice Requires="wps">
            <w:drawing>
              <wp:anchor distT="0" distB="0" distL="0" distR="0" simplePos="0" relativeHeight="487589888" behindDoc="1" locked="0" layoutInCell="1" allowOverlap="1">
                <wp:simplePos x="0" y="0"/>
                <wp:positionH relativeFrom="page">
                  <wp:posOffset>1530350</wp:posOffset>
                </wp:positionH>
                <wp:positionV relativeFrom="paragraph">
                  <wp:posOffset>118312</wp:posOffset>
                </wp:positionV>
                <wp:extent cx="1829435"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D9040F" id="Graphic 7" o:spid="_x0000_s1026" style="position:absolute;margin-left:120.5pt;margin-top:9.3pt;width:144.05pt;height:.7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" path="m1829053,l,,,9143r1829053,l1829053,xe" fillcolor="black" stroked="f">
                <v:path arrowok="t"/>
                <w10:wrap type="topAndBottom" anchorx="page"/>
              </v:shape>
            </w:pict>
          </mc:Fallback>
        </mc:AlternateContent>
      </w:r>
    </w:p>
    <w:p w:rsidR="009C66BE" w:rsidRDefault="00000000">
      <w:pPr>
        <w:spacing w:before="115"/>
        <w:ind w:left="102" w:right="120"/>
        <w:jc w:val="both"/>
        <w:rPr>
          <w:sz w:val="20"/>
        </w:rPr>
      </w:pPr>
      <w:bookmarkStart w:id="6" w:name="_bookmark6"/>
      <w:bookmarkEnd w:id="6"/>
      <w:r>
        <w:rPr>
          <w:b/>
          <w:position w:val="7"/>
          <w:sz w:val="13"/>
        </w:rPr>
        <w:t>7</w:t>
      </w:r>
      <w:r>
        <w:rPr>
          <w:b/>
          <w:spacing w:val="40"/>
          <w:position w:val="7"/>
          <w:sz w:val="13"/>
        </w:rPr>
        <w:t xml:space="preserve"> </w:t>
      </w:r>
      <w:r>
        <w:rPr>
          <w:i/>
          <w:sz w:val="20"/>
        </w:rPr>
        <w:t>Violencia contra Mujeres en Chile. Dossier informativo: 2023-2024</w:t>
      </w:r>
      <w:r>
        <w:rPr>
          <w:sz w:val="20"/>
        </w:rPr>
        <w:t>, Santiago de</w:t>
      </w:r>
      <w:r>
        <w:rPr>
          <w:spacing w:val="40"/>
          <w:sz w:val="20"/>
        </w:rPr>
        <w:t xml:space="preserve"> </w:t>
      </w:r>
      <w:r>
        <w:rPr>
          <w:sz w:val="20"/>
        </w:rPr>
        <w:t>Chile, Red Chilena contra la Violencia hacia las Mujeres, 2024, p. 3.</w:t>
      </w:r>
    </w:p>
    <w:p w:rsidR="009C66BE" w:rsidRDefault="00000000">
      <w:pPr>
        <w:spacing w:before="1"/>
        <w:ind w:left="102" w:right="117"/>
        <w:jc w:val="both"/>
        <w:rPr>
          <w:sz w:val="20"/>
        </w:rPr>
      </w:pPr>
      <w:bookmarkStart w:id="7" w:name="_bookmark7"/>
      <w:bookmarkEnd w:id="7"/>
      <w:r>
        <w:rPr>
          <w:b/>
          <w:position w:val="7"/>
          <w:sz w:val="13"/>
        </w:rPr>
        <w:t>8</w:t>
      </w:r>
      <w:r>
        <w:rPr>
          <w:b/>
          <w:spacing w:val="28"/>
          <w:position w:val="7"/>
          <w:sz w:val="13"/>
        </w:rPr>
        <w:t xml:space="preserve"> </w:t>
      </w:r>
      <w:r>
        <w:rPr>
          <w:i/>
          <w:sz w:val="20"/>
        </w:rPr>
        <w:t>Informe Nacional de Víctimas de Femicidios Consumados en Chile</w:t>
      </w:r>
      <w:r>
        <w:rPr>
          <w:sz w:val="20"/>
        </w:rPr>
        <w:t>, Santiago de Chile, Subsecretaría de Prevención del Delito/Ministerio de la Mujer y la Equidad de Género, 2024, p. 12.</w:t>
      </w:r>
    </w:p>
    <w:p w:rsidR="009C66BE" w:rsidRDefault="009C66BE">
      <w:pPr>
        <w:jc w:val="both"/>
        <w:rPr>
          <w:sz w:val="20"/>
        </w:rPr>
        <w:sectPr w:rsidR="009C66BE">
          <w:pgSz w:w="12240" w:h="15840"/>
          <w:pgMar w:top="1880" w:right="1580" w:bottom="1280" w:left="1600" w:header="588" w:footer="1091" w:gutter="0"/>
          <w:cols w:space="720"/>
        </w:sectPr>
      </w:pPr>
    </w:p>
    <w:p w:rsidR="009C66BE" w:rsidRDefault="009C66BE">
      <w:pPr>
        <w:pStyle w:val="Textoindependiente"/>
        <w:spacing w:before="204"/>
      </w:pPr>
    </w:p>
    <w:p w:rsidR="009C66BE" w:rsidRDefault="00000000">
      <w:pPr>
        <w:pStyle w:val="Textoindependiente"/>
        <w:spacing w:line="360" w:lineRule="auto"/>
        <w:ind w:left="529" w:right="123"/>
        <w:jc w:val="both"/>
      </w:pPr>
      <w:r>
        <w:t>durante el año en curso, incluso aumentando respecto del 40,0% registrado en 2023.</w:t>
      </w:r>
    </w:p>
    <w:p w:rsidR="009C66BE" w:rsidRDefault="00000000">
      <w:pPr>
        <w:pStyle w:val="Prrafodelista"/>
        <w:numPr>
          <w:ilvl w:val="0"/>
          <w:numId w:val="2"/>
        </w:numPr>
        <w:tabs>
          <w:tab w:val="left" w:pos="527"/>
          <w:tab w:val="left" w:pos="529"/>
        </w:tabs>
        <w:spacing w:line="360" w:lineRule="auto"/>
        <w:ind w:right="122"/>
        <w:rPr>
          <w:sz w:val="24"/>
        </w:rPr>
      </w:pPr>
      <w:r>
        <w:rPr>
          <w:sz w:val="24"/>
        </w:rPr>
        <w:t>Los datos proporcionados dan cuenta de que la convivencia es la principal</w:t>
      </w:r>
      <w:r>
        <w:rPr>
          <w:spacing w:val="-4"/>
          <w:sz w:val="24"/>
        </w:rPr>
        <w:t xml:space="preserve"> </w:t>
      </w:r>
      <w:r>
        <w:rPr>
          <w:sz w:val="24"/>
        </w:rPr>
        <w:t>relación</w:t>
      </w:r>
      <w:r>
        <w:rPr>
          <w:spacing w:val="-3"/>
          <w:sz w:val="24"/>
        </w:rPr>
        <w:t xml:space="preserve"> </w:t>
      </w:r>
      <w:r>
        <w:rPr>
          <w:sz w:val="24"/>
        </w:rPr>
        <w:t>que</w:t>
      </w:r>
      <w:r>
        <w:rPr>
          <w:spacing w:val="-2"/>
          <w:sz w:val="24"/>
        </w:rPr>
        <w:t xml:space="preserve"> </w:t>
      </w:r>
      <w:r>
        <w:rPr>
          <w:sz w:val="24"/>
        </w:rPr>
        <w:t>ocurre</w:t>
      </w:r>
      <w:r>
        <w:rPr>
          <w:spacing w:val="-2"/>
          <w:sz w:val="24"/>
        </w:rPr>
        <w:t xml:space="preserve"> </w:t>
      </w:r>
      <w:r>
        <w:rPr>
          <w:sz w:val="24"/>
        </w:rPr>
        <w:t>entre</w:t>
      </w:r>
      <w:r>
        <w:rPr>
          <w:spacing w:val="-1"/>
          <w:sz w:val="24"/>
        </w:rPr>
        <w:t xml:space="preserve"> </w:t>
      </w:r>
      <w:r>
        <w:rPr>
          <w:sz w:val="24"/>
        </w:rPr>
        <w:t>víctima</w:t>
      </w:r>
      <w:r>
        <w:rPr>
          <w:spacing w:val="-3"/>
          <w:sz w:val="24"/>
        </w:rPr>
        <w:t xml:space="preserve"> </w:t>
      </w:r>
      <w:r>
        <w:rPr>
          <w:sz w:val="24"/>
        </w:rPr>
        <w:t>y</w:t>
      </w:r>
      <w:r>
        <w:rPr>
          <w:spacing w:val="-3"/>
          <w:sz w:val="24"/>
        </w:rPr>
        <w:t xml:space="preserve"> </w:t>
      </w:r>
      <w:r>
        <w:rPr>
          <w:sz w:val="24"/>
        </w:rPr>
        <w:t>victimario</w:t>
      </w:r>
      <w:r>
        <w:rPr>
          <w:spacing w:val="-2"/>
          <w:sz w:val="24"/>
        </w:rPr>
        <w:t xml:space="preserve"> </w:t>
      </w:r>
      <w:r>
        <w:rPr>
          <w:sz w:val="24"/>
        </w:rPr>
        <w:t>con</w:t>
      </w:r>
      <w:r>
        <w:rPr>
          <w:spacing w:val="-1"/>
          <w:sz w:val="24"/>
        </w:rPr>
        <w:t xml:space="preserve"> </w:t>
      </w:r>
      <w:r>
        <w:rPr>
          <w:sz w:val="24"/>
        </w:rPr>
        <w:t>un</w:t>
      </w:r>
      <w:r>
        <w:rPr>
          <w:spacing w:val="-3"/>
          <w:sz w:val="24"/>
        </w:rPr>
        <w:t xml:space="preserve"> </w:t>
      </w:r>
      <w:r>
        <w:rPr>
          <w:sz w:val="24"/>
        </w:rPr>
        <w:t>57,1% durante 2024, siendo menor al registro de 2023 (70,0%), pero manteniéndose en primer lugar durante todos los años analizados.</w:t>
      </w:r>
    </w:p>
    <w:p w:rsidR="009C66BE" w:rsidRDefault="00000000">
      <w:pPr>
        <w:pStyle w:val="Textoindependiente"/>
        <w:spacing w:line="360" w:lineRule="auto"/>
        <w:ind w:left="102" w:right="114" w:firstLine="707"/>
        <w:jc w:val="both"/>
      </w:pPr>
      <w:r>
        <w:t xml:space="preserve">Pero, paralelamente a la expresión de violencia de género con relación a la afectación mediante el tipo penal de femicidio, también se encuentra el ámbito de impunidad. Según el </w:t>
      </w:r>
      <w:r>
        <w:rPr>
          <w:i/>
        </w:rPr>
        <w:t>Informe Nacional de Víctimas de Femicidios Consumados en Chile</w:t>
      </w:r>
      <w:r>
        <w:t>, elaborado por la Subsecretaría de Prevención del Delito y el Ministerio de la Mujer y la Equidad de Género, y pese a que, como se ha mostrado, existir un aumento en la cifra de femicidios, 6 de cada 10 víctimas (65,0%) no realizó denuncias previas contra el victimario de femicidio consumado</w:t>
      </w:r>
      <w:hyperlink w:anchor="_bookmark8" w:history="1">
        <w:r>
          <w:rPr>
            <w:b/>
            <w:position w:val="8"/>
            <w:sz w:val="16"/>
          </w:rPr>
          <w:t>9</w:t>
        </w:r>
      </w:hyperlink>
      <w:r>
        <w:t>. Aquello</w:t>
      </w:r>
      <w:r>
        <w:rPr>
          <w:spacing w:val="-2"/>
        </w:rPr>
        <w:t xml:space="preserve"> </w:t>
      </w:r>
      <w:r>
        <w:t>tiene</w:t>
      </w:r>
      <w:r>
        <w:rPr>
          <w:spacing w:val="-4"/>
        </w:rPr>
        <w:t xml:space="preserve"> </w:t>
      </w:r>
      <w:r>
        <w:t>una</w:t>
      </w:r>
      <w:r>
        <w:rPr>
          <w:spacing w:val="-4"/>
        </w:rPr>
        <w:t xml:space="preserve"> </w:t>
      </w:r>
      <w:r>
        <w:t>explicación</w:t>
      </w:r>
      <w:r>
        <w:rPr>
          <w:spacing w:val="-3"/>
        </w:rPr>
        <w:t xml:space="preserve"> </w:t>
      </w:r>
      <w:r>
        <w:t>multicausal,</w:t>
      </w:r>
      <w:r>
        <w:rPr>
          <w:spacing w:val="-5"/>
        </w:rPr>
        <w:t xml:space="preserve"> </w:t>
      </w:r>
      <w:r>
        <w:t>entre</w:t>
      </w:r>
      <w:r>
        <w:rPr>
          <w:spacing w:val="-3"/>
        </w:rPr>
        <w:t xml:space="preserve"> </w:t>
      </w:r>
      <w:r>
        <w:t>ellos</w:t>
      </w:r>
      <w:r>
        <w:rPr>
          <w:spacing w:val="-4"/>
        </w:rPr>
        <w:t xml:space="preserve"> </w:t>
      </w:r>
      <w:r>
        <w:t>el</w:t>
      </w:r>
      <w:r>
        <w:rPr>
          <w:spacing w:val="-5"/>
        </w:rPr>
        <w:t xml:space="preserve"> </w:t>
      </w:r>
      <w:r>
        <w:t>dato</w:t>
      </w:r>
      <w:r>
        <w:rPr>
          <w:spacing w:val="-4"/>
        </w:rPr>
        <w:t xml:space="preserve"> </w:t>
      </w:r>
      <w:r>
        <w:t>ya</w:t>
      </w:r>
      <w:r>
        <w:rPr>
          <w:spacing w:val="-4"/>
        </w:rPr>
        <w:t xml:space="preserve"> </w:t>
      </w:r>
      <w:r>
        <w:t>señalado de la convivencia de la víctima de violencia de género (y, femicidio o tentativa de, en particular), lo que lleva a que, al repetirse el círculo pernicioso de la violencia, este se de por la violencia física y psicológica que ejerce el agresor sobre la mujer.</w:t>
      </w:r>
    </w:p>
    <w:p w:rsidR="009C66BE" w:rsidRDefault="00000000">
      <w:pPr>
        <w:spacing w:line="360" w:lineRule="auto"/>
        <w:ind w:left="102" w:right="114" w:firstLine="707"/>
        <w:jc w:val="both"/>
        <w:rPr>
          <w:sz w:val="24"/>
        </w:rPr>
      </w:pPr>
      <w:r>
        <w:rPr>
          <w:sz w:val="24"/>
        </w:rPr>
        <w:t xml:space="preserve">Además, la impunidad, a través de la no denuncia, afecta seriamente a la víctima, en particular al llamado “debido proceso”, entendido este como aquellas </w:t>
      </w:r>
      <w:r>
        <w:rPr>
          <w:i/>
          <w:sz w:val="24"/>
        </w:rPr>
        <w:t>“condiciones que deben cumplirse para asegurar</w:t>
      </w:r>
      <w:r>
        <w:rPr>
          <w:i/>
          <w:spacing w:val="-1"/>
          <w:sz w:val="24"/>
        </w:rPr>
        <w:t xml:space="preserve"> </w:t>
      </w:r>
      <w:r>
        <w:rPr>
          <w:i/>
          <w:sz w:val="24"/>
        </w:rPr>
        <w:t>la</w:t>
      </w:r>
      <w:r>
        <w:rPr>
          <w:i/>
          <w:spacing w:val="-2"/>
          <w:sz w:val="24"/>
        </w:rPr>
        <w:t xml:space="preserve"> </w:t>
      </w:r>
      <w:r>
        <w:rPr>
          <w:i/>
          <w:sz w:val="24"/>
        </w:rPr>
        <w:t>adecuada</w:t>
      </w:r>
      <w:r>
        <w:rPr>
          <w:i/>
          <w:spacing w:val="-2"/>
          <w:sz w:val="24"/>
        </w:rPr>
        <w:t xml:space="preserve"> </w:t>
      </w:r>
      <w:r>
        <w:rPr>
          <w:i/>
          <w:sz w:val="24"/>
        </w:rPr>
        <w:t>defensa</w:t>
      </w:r>
      <w:r>
        <w:rPr>
          <w:i/>
          <w:spacing w:val="-2"/>
          <w:sz w:val="24"/>
        </w:rPr>
        <w:t xml:space="preserve"> </w:t>
      </w:r>
      <w:r>
        <w:rPr>
          <w:i/>
          <w:sz w:val="24"/>
        </w:rPr>
        <w:t>de</w:t>
      </w:r>
      <w:r>
        <w:rPr>
          <w:i/>
          <w:spacing w:val="-1"/>
          <w:sz w:val="24"/>
        </w:rPr>
        <w:t xml:space="preserve"> </w:t>
      </w:r>
      <w:r>
        <w:rPr>
          <w:i/>
          <w:sz w:val="24"/>
        </w:rPr>
        <w:t>aquéllos</w:t>
      </w:r>
      <w:r>
        <w:rPr>
          <w:i/>
          <w:spacing w:val="-2"/>
          <w:sz w:val="24"/>
        </w:rPr>
        <w:t xml:space="preserve"> </w:t>
      </w:r>
      <w:r>
        <w:rPr>
          <w:i/>
          <w:sz w:val="24"/>
        </w:rPr>
        <w:t>cuyos</w:t>
      </w:r>
      <w:r>
        <w:rPr>
          <w:i/>
          <w:spacing w:val="-1"/>
          <w:sz w:val="24"/>
        </w:rPr>
        <w:t xml:space="preserve"> </w:t>
      </w:r>
      <w:r>
        <w:rPr>
          <w:i/>
          <w:sz w:val="24"/>
        </w:rPr>
        <w:t>derechos</w:t>
      </w:r>
      <w:r>
        <w:rPr>
          <w:i/>
          <w:spacing w:val="-1"/>
          <w:sz w:val="24"/>
        </w:rPr>
        <w:t xml:space="preserve"> </w:t>
      </w:r>
      <w:r>
        <w:rPr>
          <w:i/>
          <w:sz w:val="24"/>
        </w:rPr>
        <w:t>u obligaciones están bajo consideración judicial”</w:t>
      </w:r>
      <w:hyperlink w:anchor="_bookmark9" w:history="1">
        <w:r>
          <w:rPr>
            <w:b/>
            <w:position w:val="8"/>
            <w:sz w:val="16"/>
          </w:rPr>
          <w:t>10</w:t>
        </w:r>
      </w:hyperlink>
      <w:r>
        <w:rPr>
          <w:sz w:val="24"/>
        </w:rPr>
        <w:t>.</w:t>
      </w:r>
    </w:p>
    <w:p w:rsidR="009C66BE" w:rsidRDefault="009C66BE">
      <w:pPr>
        <w:pStyle w:val="Textoindependiente"/>
        <w:rPr>
          <w:sz w:val="20"/>
        </w:rPr>
      </w:pPr>
    </w:p>
    <w:p w:rsidR="009C66BE" w:rsidRDefault="00000000">
      <w:pPr>
        <w:pStyle w:val="Textoindependiente"/>
        <w:spacing w:before="166"/>
        <w:rPr>
          <w:sz w:val="20"/>
        </w:rPr>
      </w:pPr>
      <w:r>
        <w:rPr>
          <w:noProof/>
        </w:rPr>
        <mc:AlternateContent>
          <mc:Choice Requires="wps">
            <w:drawing>
              <wp:anchor distT="0" distB="0" distL="0" distR="0" simplePos="0" relativeHeight="487590400" behindDoc="1" locked="0" layoutInCell="1" allowOverlap="1">
                <wp:simplePos x="0" y="0"/>
                <wp:positionH relativeFrom="page">
                  <wp:posOffset>1530350</wp:posOffset>
                </wp:positionH>
                <wp:positionV relativeFrom="paragraph">
                  <wp:posOffset>275125</wp:posOffset>
                </wp:positionV>
                <wp:extent cx="1829435"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ECEF9D" id="Graphic 8" o:spid="_x0000_s1026" style="position:absolute;margin-left:120.5pt;margin-top:21.65pt;width:144.05pt;height:.75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Cc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" path="m1829053,l,,,9144r1829053,l1829053,xe" fillcolor="black" stroked="f">
                <v:path arrowok="t"/>
                <w10:wrap type="topAndBottom" anchorx="page"/>
              </v:shape>
            </w:pict>
          </mc:Fallback>
        </mc:AlternateContent>
      </w:r>
    </w:p>
    <w:p w:rsidR="009C66BE" w:rsidRDefault="00000000">
      <w:pPr>
        <w:spacing w:before="115" w:line="243" w:lineRule="exact"/>
        <w:ind w:left="102"/>
        <w:rPr>
          <w:sz w:val="20"/>
        </w:rPr>
      </w:pPr>
      <w:bookmarkStart w:id="8" w:name="_bookmark8"/>
      <w:bookmarkEnd w:id="8"/>
      <w:r>
        <w:rPr>
          <w:b/>
          <w:position w:val="7"/>
          <w:sz w:val="13"/>
        </w:rPr>
        <w:t>9</w:t>
      </w:r>
      <w:r>
        <w:rPr>
          <w:b/>
          <w:spacing w:val="22"/>
          <w:position w:val="7"/>
          <w:sz w:val="13"/>
        </w:rPr>
        <w:t xml:space="preserve"> </w:t>
      </w:r>
      <w:r>
        <w:rPr>
          <w:spacing w:val="-2"/>
          <w:sz w:val="20"/>
        </w:rPr>
        <w:t>Ibidem.</w:t>
      </w:r>
    </w:p>
    <w:p w:rsidR="009C66BE" w:rsidRDefault="00000000">
      <w:pPr>
        <w:ind w:left="102"/>
        <w:rPr>
          <w:sz w:val="20"/>
        </w:rPr>
      </w:pPr>
      <w:bookmarkStart w:id="9" w:name="_bookmark9"/>
      <w:bookmarkEnd w:id="9"/>
      <w:r>
        <w:rPr>
          <w:b/>
          <w:position w:val="7"/>
          <w:sz w:val="13"/>
        </w:rPr>
        <w:t>10</w:t>
      </w:r>
      <w:r>
        <w:rPr>
          <w:b/>
          <w:spacing w:val="28"/>
          <w:position w:val="7"/>
          <w:sz w:val="13"/>
        </w:rPr>
        <w:t xml:space="preserve"> </w:t>
      </w:r>
      <w:r>
        <w:rPr>
          <w:sz w:val="20"/>
        </w:rPr>
        <w:t xml:space="preserve">Corte IDH, </w:t>
      </w:r>
      <w:r>
        <w:rPr>
          <w:i/>
          <w:sz w:val="20"/>
        </w:rPr>
        <w:t>Debido Proceso. Cuadernillo de Jurisprudencia. N° 12</w:t>
      </w:r>
      <w:r>
        <w:rPr>
          <w:sz w:val="20"/>
        </w:rPr>
        <w:t>, San José de Costa Rica, Corte Interamericana de Derechos Humanos, 2022, p. 4.</w:t>
      </w:r>
    </w:p>
    <w:p w:rsidR="009C66BE" w:rsidRDefault="009C66BE">
      <w:pPr>
        <w:rPr>
          <w:sz w:val="20"/>
        </w:rPr>
        <w:sectPr w:rsidR="009C66BE">
          <w:pgSz w:w="12240" w:h="15840"/>
          <w:pgMar w:top="1880" w:right="1580" w:bottom="1280" w:left="1600" w:header="588" w:footer="1091" w:gutter="0"/>
          <w:cols w:space="720"/>
        </w:sectPr>
      </w:pPr>
    </w:p>
    <w:p w:rsidR="009C66BE" w:rsidRDefault="009C66BE">
      <w:pPr>
        <w:pStyle w:val="Textoindependiente"/>
        <w:spacing w:before="204"/>
      </w:pPr>
    </w:p>
    <w:p w:rsidR="009C66BE" w:rsidRDefault="00000000">
      <w:pPr>
        <w:pStyle w:val="Textoindependiente"/>
        <w:spacing w:line="360" w:lineRule="auto"/>
        <w:ind w:left="102" w:right="122" w:firstLine="707"/>
        <w:jc w:val="both"/>
      </w:pPr>
      <w:r>
        <w:t xml:space="preserve">Por eso, nos parece importante que la víctima de este tipo de delito (o sus familiares, cuando se ha consumado) pueda tener un acceso efectivo a los órganos jurisdiccionales y, con ello, la garantía efectiva del debido proceso. Como ha señalado asertivamente Amnistía </w:t>
      </w:r>
      <w:r>
        <w:rPr>
          <w:spacing w:val="-2"/>
        </w:rPr>
        <w:t>Internacional,</w:t>
      </w:r>
    </w:p>
    <w:p w:rsidR="009C66BE" w:rsidRDefault="00000000">
      <w:pPr>
        <w:ind w:left="810" w:right="117" w:firstLine="710"/>
        <w:jc w:val="both"/>
        <w:rPr>
          <w:i/>
          <w:sz w:val="24"/>
        </w:rPr>
      </w:pPr>
      <w:r>
        <w:rPr>
          <w:i/>
          <w:sz w:val="24"/>
        </w:rPr>
        <w:t xml:space="preserve">Las normas internacionales, los órganos de derechos humanos y la jurisprudencia han subrayado con creciente frecuencia el deber de los Estados y los tribunales de respetar y proteger los derechos de las víctimas de delitos y otros testigos. Eso incluye, cuando proceda, a los familiares y las personas que dependen de las víctimas y a quienes han sufrido daño al intervenir para ayudar a las víctimas. Las normas exigen a las autoridades que garanticen que todas las personas, incluidas las víctimas, gozan de igualdad de acceso a los tribunales, sin </w:t>
      </w:r>
      <w:r>
        <w:rPr>
          <w:i/>
          <w:spacing w:val="-2"/>
          <w:sz w:val="24"/>
        </w:rPr>
        <w:t>discriminación</w:t>
      </w:r>
      <w:hyperlink w:anchor="_bookmark10" w:history="1">
        <w:r>
          <w:rPr>
            <w:b/>
            <w:spacing w:val="-2"/>
            <w:position w:val="8"/>
            <w:sz w:val="16"/>
          </w:rPr>
          <w:t>11</w:t>
        </w:r>
      </w:hyperlink>
      <w:r>
        <w:rPr>
          <w:i/>
          <w:spacing w:val="-2"/>
          <w:sz w:val="24"/>
        </w:rPr>
        <w:t>.</w:t>
      </w:r>
    </w:p>
    <w:p w:rsidR="009C66BE" w:rsidRDefault="00000000">
      <w:pPr>
        <w:pStyle w:val="Textoindependiente"/>
        <w:spacing w:before="1"/>
        <w:ind w:left="810"/>
        <w:jc w:val="both"/>
      </w:pPr>
      <w:r>
        <w:t>Por</w:t>
      </w:r>
      <w:r>
        <w:rPr>
          <w:spacing w:val="4"/>
        </w:rPr>
        <w:t xml:space="preserve"> </w:t>
      </w:r>
      <w:r>
        <w:t>lo</w:t>
      </w:r>
      <w:r>
        <w:rPr>
          <w:spacing w:val="5"/>
        </w:rPr>
        <w:t xml:space="preserve"> </w:t>
      </w:r>
      <w:r>
        <w:t>demás,</w:t>
      </w:r>
      <w:r>
        <w:rPr>
          <w:spacing w:val="4"/>
        </w:rPr>
        <w:t xml:space="preserve"> </w:t>
      </w:r>
      <w:r>
        <w:t>estamos</w:t>
      </w:r>
      <w:r>
        <w:rPr>
          <w:spacing w:val="5"/>
        </w:rPr>
        <w:t xml:space="preserve"> </w:t>
      </w:r>
      <w:r>
        <w:t>ante</w:t>
      </w:r>
      <w:r>
        <w:rPr>
          <w:spacing w:val="6"/>
        </w:rPr>
        <w:t xml:space="preserve"> </w:t>
      </w:r>
      <w:r>
        <w:t>un</w:t>
      </w:r>
      <w:r>
        <w:rPr>
          <w:spacing w:val="4"/>
        </w:rPr>
        <w:t xml:space="preserve"> </w:t>
      </w:r>
      <w:r>
        <w:t>derecho</w:t>
      </w:r>
      <w:r>
        <w:rPr>
          <w:spacing w:val="6"/>
        </w:rPr>
        <w:t xml:space="preserve"> </w:t>
      </w:r>
      <w:r>
        <w:t>garantizado</w:t>
      </w:r>
      <w:r>
        <w:rPr>
          <w:spacing w:val="6"/>
        </w:rPr>
        <w:t xml:space="preserve"> </w:t>
      </w:r>
      <w:r>
        <w:t>en</w:t>
      </w:r>
      <w:r>
        <w:rPr>
          <w:spacing w:val="4"/>
        </w:rPr>
        <w:t xml:space="preserve"> </w:t>
      </w:r>
      <w:r>
        <w:t>el</w:t>
      </w:r>
      <w:r>
        <w:rPr>
          <w:spacing w:val="9"/>
        </w:rPr>
        <w:t xml:space="preserve"> </w:t>
      </w:r>
      <w:r>
        <w:rPr>
          <w:spacing w:val="-2"/>
        </w:rPr>
        <w:t>numeral</w:t>
      </w:r>
    </w:p>
    <w:p w:rsidR="009C66BE" w:rsidRDefault="00000000">
      <w:pPr>
        <w:pStyle w:val="Textoindependiente"/>
        <w:spacing w:before="145" w:line="360" w:lineRule="auto"/>
        <w:ind w:left="102" w:right="114"/>
        <w:jc w:val="both"/>
      </w:pPr>
      <w:r>
        <w:t>3 del artículo 19 constitucional, que contiene normas del debido</w:t>
      </w:r>
      <w:r>
        <w:rPr>
          <w:spacing w:val="40"/>
        </w:rPr>
        <w:t xml:space="preserve"> </w:t>
      </w:r>
      <w:r>
        <w:t>proceso. Ha señalado el Tribunal Constitucional de nuestro país diversos supuestos que caben con relación al debido proceso, sobre todo con relación a lo por este proyecto de ley requerido:</w:t>
      </w:r>
    </w:p>
    <w:p w:rsidR="009C66BE" w:rsidRDefault="00000000">
      <w:pPr>
        <w:ind w:left="810" w:right="119" w:firstLine="710"/>
        <w:jc w:val="both"/>
        <w:rPr>
          <w:i/>
          <w:sz w:val="24"/>
        </w:rPr>
      </w:pPr>
      <w:r>
        <w:rPr>
          <w:b/>
          <w:i/>
          <w:sz w:val="24"/>
        </w:rPr>
        <w:t xml:space="preserve">Manifestaciones del derecho a la tutela judicial efectiva. </w:t>
      </w:r>
      <w:r>
        <w:rPr>
          <w:i/>
          <w:sz w:val="24"/>
        </w:rPr>
        <w:t>La querella, el ejercicio de la acción y todas las actuaciones de la víctima dentro del proceso penal han de ser entendidas como manifestaciones del legítimo ejercicio del</w:t>
      </w:r>
      <w:r>
        <w:rPr>
          <w:i/>
          <w:spacing w:val="40"/>
          <w:sz w:val="24"/>
        </w:rPr>
        <w:t xml:space="preserve"> </w:t>
      </w:r>
      <w:r>
        <w:rPr>
          <w:i/>
          <w:sz w:val="24"/>
        </w:rPr>
        <w:t>derecho a la tutela judicial efectiva en el proceso, por lo que el mismo no puede ser desconocido, ni menos cercenado, por el aparato estatal. Este derecho incluye el libre acceso a la jurisdicción, el derecho a obtener una resolución acerca de la pretensión deducida, el derecho a la ejecución de las resoluciones judiciales,</w:t>
      </w:r>
      <w:r>
        <w:rPr>
          <w:i/>
          <w:spacing w:val="25"/>
          <w:sz w:val="24"/>
        </w:rPr>
        <w:t xml:space="preserve"> </w:t>
      </w:r>
      <w:r>
        <w:rPr>
          <w:i/>
          <w:sz w:val="24"/>
        </w:rPr>
        <w:t>la</w:t>
      </w:r>
      <w:r>
        <w:rPr>
          <w:i/>
          <w:spacing w:val="25"/>
          <w:sz w:val="24"/>
        </w:rPr>
        <w:t xml:space="preserve"> </w:t>
      </w:r>
      <w:r>
        <w:rPr>
          <w:i/>
          <w:sz w:val="24"/>
        </w:rPr>
        <w:t>interdicción</w:t>
      </w:r>
      <w:r>
        <w:rPr>
          <w:i/>
          <w:spacing w:val="24"/>
          <w:sz w:val="24"/>
        </w:rPr>
        <w:t xml:space="preserve"> </w:t>
      </w:r>
      <w:r>
        <w:rPr>
          <w:i/>
          <w:sz w:val="24"/>
        </w:rPr>
        <w:t>de</w:t>
      </w:r>
      <w:r>
        <w:rPr>
          <w:i/>
          <w:spacing w:val="25"/>
          <w:sz w:val="24"/>
        </w:rPr>
        <w:t xml:space="preserve"> </w:t>
      </w:r>
      <w:r>
        <w:rPr>
          <w:i/>
          <w:sz w:val="24"/>
        </w:rPr>
        <w:t>la</w:t>
      </w:r>
      <w:r>
        <w:rPr>
          <w:i/>
          <w:spacing w:val="25"/>
          <w:sz w:val="24"/>
        </w:rPr>
        <w:t xml:space="preserve"> </w:t>
      </w:r>
      <w:r>
        <w:rPr>
          <w:i/>
          <w:sz w:val="24"/>
        </w:rPr>
        <w:t>indefensión</w:t>
      </w:r>
      <w:r>
        <w:rPr>
          <w:i/>
          <w:spacing w:val="25"/>
          <w:sz w:val="24"/>
        </w:rPr>
        <w:t xml:space="preserve"> </w:t>
      </w:r>
      <w:r>
        <w:rPr>
          <w:i/>
          <w:sz w:val="24"/>
        </w:rPr>
        <w:t>y</w:t>
      </w:r>
      <w:r>
        <w:rPr>
          <w:i/>
          <w:spacing w:val="24"/>
          <w:sz w:val="24"/>
        </w:rPr>
        <w:t xml:space="preserve"> </w:t>
      </w:r>
      <w:r>
        <w:rPr>
          <w:i/>
          <w:sz w:val="24"/>
        </w:rPr>
        <w:t>el</w:t>
      </w:r>
      <w:r>
        <w:rPr>
          <w:i/>
          <w:spacing w:val="24"/>
          <w:sz w:val="24"/>
        </w:rPr>
        <w:t xml:space="preserve"> </w:t>
      </w:r>
      <w:r>
        <w:rPr>
          <w:i/>
          <w:sz w:val="24"/>
        </w:rPr>
        <w:t>derecho</w:t>
      </w:r>
      <w:r>
        <w:rPr>
          <w:i/>
          <w:spacing w:val="25"/>
          <w:sz w:val="24"/>
        </w:rPr>
        <w:t xml:space="preserve"> </w:t>
      </w:r>
      <w:r>
        <w:rPr>
          <w:i/>
          <w:sz w:val="24"/>
        </w:rPr>
        <w:t>al</w:t>
      </w:r>
      <w:r>
        <w:rPr>
          <w:i/>
          <w:spacing w:val="25"/>
          <w:sz w:val="24"/>
        </w:rPr>
        <w:t xml:space="preserve"> </w:t>
      </w:r>
      <w:r>
        <w:rPr>
          <w:i/>
          <w:spacing w:val="-2"/>
          <w:sz w:val="24"/>
        </w:rPr>
        <w:t>debido</w:t>
      </w:r>
    </w:p>
    <w:p w:rsidR="009C66BE" w:rsidRDefault="009C66BE">
      <w:pPr>
        <w:pStyle w:val="Textoindependiente"/>
        <w:rPr>
          <w:i/>
          <w:sz w:val="20"/>
        </w:rPr>
      </w:pPr>
    </w:p>
    <w:p w:rsidR="009C66BE" w:rsidRDefault="00000000">
      <w:pPr>
        <w:pStyle w:val="Textoindependiente"/>
        <w:spacing w:before="216"/>
        <w:rPr>
          <w:i/>
          <w:sz w:val="20"/>
        </w:rPr>
      </w:pPr>
      <w:r>
        <w:rPr>
          <w:noProof/>
        </w:rPr>
        <mc:AlternateContent>
          <mc:Choice Requires="wps">
            <w:drawing>
              <wp:anchor distT="0" distB="0" distL="0" distR="0" simplePos="0" relativeHeight="487590912" behindDoc="1" locked="0" layoutInCell="1" allowOverlap="1">
                <wp:simplePos x="0" y="0"/>
                <wp:positionH relativeFrom="page">
                  <wp:posOffset>1530350</wp:posOffset>
                </wp:positionH>
                <wp:positionV relativeFrom="paragraph">
                  <wp:posOffset>307025</wp:posOffset>
                </wp:positionV>
                <wp:extent cx="1829435"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050A26" id="Graphic 9" o:spid="_x0000_s1026" style="position:absolute;margin-left:120.5pt;margin-top:24.2pt;width:144.05pt;height:.7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" path="m1829053,l,,,9143r1829053,l1829053,xe" fillcolor="black" stroked="f">
                <v:path arrowok="t"/>
                <w10:wrap type="topAndBottom" anchorx="page"/>
              </v:shape>
            </w:pict>
          </mc:Fallback>
        </mc:AlternateContent>
      </w:r>
    </w:p>
    <w:p w:rsidR="009C66BE" w:rsidRDefault="00000000">
      <w:pPr>
        <w:spacing w:before="115"/>
        <w:ind w:left="102" w:right="117"/>
        <w:jc w:val="both"/>
        <w:rPr>
          <w:sz w:val="20"/>
        </w:rPr>
      </w:pPr>
      <w:bookmarkStart w:id="10" w:name="_bookmark10"/>
      <w:bookmarkEnd w:id="10"/>
      <w:r>
        <w:rPr>
          <w:b/>
          <w:position w:val="7"/>
          <w:sz w:val="13"/>
        </w:rPr>
        <w:t>11</w:t>
      </w:r>
      <w:r>
        <w:rPr>
          <w:b/>
          <w:spacing w:val="40"/>
          <w:position w:val="7"/>
          <w:sz w:val="13"/>
        </w:rPr>
        <w:t xml:space="preserve"> </w:t>
      </w:r>
      <w:r>
        <w:rPr>
          <w:sz w:val="20"/>
        </w:rPr>
        <w:t xml:space="preserve">AI, </w:t>
      </w:r>
      <w:r>
        <w:rPr>
          <w:i/>
          <w:sz w:val="20"/>
        </w:rPr>
        <w:t>Juicios Justos. Manual de Amnistía Internacional</w:t>
      </w:r>
      <w:r>
        <w:rPr>
          <w:sz w:val="20"/>
        </w:rPr>
        <w:t xml:space="preserve">, 2a. ed., Madrid, Amnistía Internacional 2021, pp. 180-181. Además, véase Comité de Derechos Humanos de la ONU, </w:t>
      </w:r>
      <w:r>
        <w:rPr>
          <w:i/>
          <w:sz w:val="20"/>
        </w:rPr>
        <w:t>Observación general 32</w:t>
      </w:r>
      <w:r>
        <w:rPr>
          <w:sz w:val="20"/>
        </w:rPr>
        <w:t xml:space="preserve">, párr. 9; Comité de la CEDAW, </w:t>
      </w:r>
      <w:r>
        <w:rPr>
          <w:i/>
          <w:sz w:val="20"/>
        </w:rPr>
        <w:t xml:space="preserve">Observaciones finales: Ruanda, Doc. ONU: CEDAW/C/RWA/CO/6 </w:t>
      </w:r>
      <w:r>
        <w:rPr>
          <w:sz w:val="20"/>
        </w:rPr>
        <w:t>(2009), párrs. 23-24.</w:t>
      </w:r>
    </w:p>
    <w:p w:rsidR="009C66BE" w:rsidRDefault="009C66BE">
      <w:pPr>
        <w:jc w:val="both"/>
        <w:rPr>
          <w:sz w:val="20"/>
        </w:rPr>
        <w:sectPr w:rsidR="009C66BE">
          <w:pgSz w:w="12240" w:h="15840"/>
          <w:pgMar w:top="1880" w:right="1580" w:bottom="1280" w:left="1600" w:header="588" w:footer="1091" w:gutter="0"/>
          <w:cols w:space="720"/>
        </w:sectPr>
      </w:pPr>
    </w:p>
    <w:p w:rsidR="009C66BE" w:rsidRDefault="009C66BE">
      <w:pPr>
        <w:pStyle w:val="Textoindependiente"/>
        <w:spacing w:before="202"/>
      </w:pPr>
    </w:p>
    <w:p w:rsidR="009C66BE" w:rsidRDefault="00000000">
      <w:pPr>
        <w:ind w:left="810" w:right="120"/>
        <w:jc w:val="both"/>
        <w:rPr>
          <w:sz w:val="24"/>
        </w:rPr>
      </w:pPr>
      <w:r>
        <w:rPr>
          <w:i/>
          <w:sz w:val="24"/>
        </w:rPr>
        <w:t>proceso, con la plena eficacia de todas las garantías que le son propias (STC 1535, c. 17)</w:t>
      </w:r>
      <w:hyperlink w:anchor="_bookmark11" w:history="1">
        <w:r>
          <w:rPr>
            <w:b/>
            <w:position w:val="8"/>
            <w:sz w:val="16"/>
          </w:rPr>
          <w:t>12</w:t>
        </w:r>
      </w:hyperlink>
      <w:r>
        <w:rPr>
          <w:sz w:val="24"/>
        </w:rPr>
        <w:t>.</w:t>
      </w:r>
    </w:p>
    <w:p w:rsidR="009C66BE" w:rsidRDefault="00000000">
      <w:pPr>
        <w:pStyle w:val="Textoindependiente"/>
        <w:spacing w:before="2" w:line="360" w:lineRule="auto"/>
        <w:ind w:left="102" w:right="122" w:firstLine="707"/>
        <w:jc w:val="both"/>
      </w:pPr>
      <w:r>
        <w:t>Lo anterior se refuerza con el señalamiento del mismo Tribunal Constitucional, en el sentido de indicar que esta garantía de la víctima alcanza incluso, en el debido proceso, a accionar la respectiva querella:</w:t>
      </w:r>
    </w:p>
    <w:p w:rsidR="009C66BE" w:rsidRDefault="00000000">
      <w:pPr>
        <w:ind w:left="810" w:right="117" w:firstLine="710"/>
        <w:jc w:val="both"/>
        <w:rPr>
          <w:sz w:val="24"/>
        </w:rPr>
      </w:pPr>
      <w:r>
        <w:rPr>
          <w:b/>
          <w:i/>
          <w:sz w:val="24"/>
        </w:rPr>
        <w:t xml:space="preserve">Las garantías del derecho a la tutela judicial efectiva alcanzan a la etapa de investigación penal. </w:t>
      </w:r>
      <w:r>
        <w:rPr>
          <w:i/>
          <w:sz w:val="24"/>
        </w:rPr>
        <w:t>En el marco de su reconocimiento constitucional, el derecho a la tutela judicial efectiva incluye, como única forma de garantizarlo, el acceso efectivo a la jurisdicción, que se manifiesta en la exigibilidad de la apertura y, consecuentemente, de la sustanciación del proceso. A la hora de reconocerlo, deben tenerse en cuenta dos elementos que necesariamente son complementarios e interrelacionados: el derecho a la acción, de configuración constitucional autoejecutiva</w:t>
      </w:r>
      <w:r>
        <w:rPr>
          <w:i/>
          <w:spacing w:val="40"/>
          <w:sz w:val="24"/>
        </w:rPr>
        <w:t xml:space="preserve"> </w:t>
      </w:r>
      <w:r>
        <w:rPr>
          <w:i/>
          <w:sz w:val="24"/>
        </w:rPr>
        <w:t>y el derecho a la apertura y posterior sustanciación del proceso. Resulta de toda obviedad que este espectro de derechos básicos ha</w:t>
      </w:r>
      <w:r>
        <w:rPr>
          <w:i/>
          <w:spacing w:val="-3"/>
          <w:sz w:val="24"/>
        </w:rPr>
        <w:t xml:space="preserve"> </w:t>
      </w:r>
      <w:r>
        <w:rPr>
          <w:i/>
          <w:sz w:val="24"/>
        </w:rPr>
        <w:t>de</w:t>
      </w:r>
      <w:r>
        <w:rPr>
          <w:i/>
          <w:spacing w:val="-2"/>
          <w:sz w:val="24"/>
        </w:rPr>
        <w:t xml:space="preserve"> </w:t>
      </w:r>
      <w:r>
        <w:rPr>
          <w:i/>
          <w:sz w:val="24"/>
        </w:rPr>
        <w:t>alcanzar</w:t>
      </w:r>
      <w:r>
        <w:rPr>
          <w:i/>
          <w:spacing w:val="-2"/>
          <w:sz w:val="24"/>
        </w:rPr>
        <w:t xml:space="preserve"> </w:t>
      </w:r>
      <w:r>
        <w:rPr>
          <w:i/>
          <w:sz w:val="24"/>
        </w:rPr>
        <w:t>también,</w:t>
      </w:r>
      <w:r>
        <w:rPr>
          <w:i/>
          <w:spacing w:val="-4"/>
          <w:sz w:val="24"/>
        </w:rPr>
        <w:t xml:space="preserve"> </w:t>
      </w:r>
      <w:r>
        <w:rPr>
          <w:i/>
          <w:sz w:val="24"/>
        </w:rPr>
        <w:t>e igualmente, a</w:t>
      </w:r>
      <w:r>
        <w:rPr>
          <w:i/>
          <w:spacing w:val="-3"/>
          <w:sz w:val="24"/>
        </w:rPr>
        <w:t xml:space="preserve"> </w:t>
      </w:r>
      <w:r>
        <w:rPr>
          <w:i/>
          <w:sz w:val="24"/>
        </w:rPr>
        <w:t>los</w:t>
      </w:r>
      <w:r>
        <w:rPr>
          <w:i/>
          <w:spacing w:val="-3"/>
          <w:sz w:val="24"/>
        </w:rPr>
        <w:t xml:space="preserve"> </w:t>
      </w:r>
      <w:r>
        <w:rPr>
          <w:i/>
          <w:sz w:val="24"/>
        </w:rPr>
        <w:t>actos preparatorios</w:t>
      </w:r>
      <w:r>
        <w:rPr>
          <w:i/>
          <w:spacing w:val="-2"/>
          <w:sz w:val="24"/>
        </w:rPr>
        <w:t xml:space="preserve"> </w:t>
      </w:r>
      <w:r>
        <w:rPr>
          <w:i/>
          <w:sz w:val="24"/>
        </w:rPr>
        <w:t xml:space="preserve">de carácter previo al acceso al tribunal competente, y en concreto, a la etapa de investigación prevista en el nuevo proceso penal. </w:t>
      </w:r>
      <w:r>
        <w:rPr>
          <w:sz w:val="24"/>
        </w:rPr>
        <w:t>(STC 815, c. 11)</w:t>
      </w:r>
      <w:hyperlink w:anchor="_bookmark12" w:history="1">
        <w:r>
          <w:rPr>
            <w:b/>
            <w:position w:val="8"/>
            <w:sz w:val="16"/>
          </w:rPr>
          <w:t>13</w:t>
        </w:r>
      </w:hyperlink>
      <w:r>
        <w:rPr>
          <w:sz w:val="24"/>
        </w:rPr>
        <w:t>.</w:t>
      </w:r>
    </w:p>
    <w:p w:rsidR="009C66BE" w:rsidRDefault="00000000">
      <w:pPr>
        <w:pStyle w:val="Textoindependiente"/>
        <w:spacing w:before="1" w:line="360" w:lineRule="auto"/>
        <w:ind w:left="102" w:right="114" w:firstLine="707"/>
        <w:jc w:val="both"/>
      </w:pPr>
      <w:r>
        <w:t>La posibilidad real de actualizar la acción penal se debe ampliar, entonces, en contextos de violencia de género, y en particular en casos de femicidio (frustrado o consumado) tanto a la víctima, sus familiares, como para aquellas organizaciones no gubernamentales que realizan la noble labor en temáticas de género y violencia de género, tanto en la tarea de información, ayuda a la prevención como de apoyo a quienes han sido víctimas de violencia de género (y su entorno cercano), incluyendo el femicidio.</w:t>
      </w:r>
    </w:p>
    <w:p w:rsidR="009C66BE" w:rsidRDefault="00000000">
      <w:pPr>
        <w:pStyle w:val="Textoindependiente"/>
        <w:spacing w:line="360" w:lineRule="auto"/>
        <w:ind w:left="102" w:right="119" w:firstLine="707"/>
        <w:jc w:val="both"/>
      </w:pPr>
      <w:r>
        <w:t>Actualmente, el Código Procesal Penal señala que la acción penal privada</w:t>
      </w:r>
      <w:r>
        <w:rPr>
          <w:spacing w:val="43"/>
        </w:rPr>
        <w:t xml:space="preserve"> </w:t>
      </w:r>
      <w:r>
        <w:t>sólo</w:t>
      </w:r>
      <w:r>
        <w:rPr>
          <w:spacing w:val="45"/>
        </w:rPr>
        <w:t xml:space="preserve"> </w:t>
      </w:r>
      <w:r>
        <w:t>podrá</w:t>
      </w:r>
      <w:r>
        <w:rPr>
          <w:spacing w:val="46"/>
        </w:rPr>
        <w:t xml:space="preserve"> </w:t>
      </w:r>
      <w:r>
        <w:t>ser</w:t>
      </w:r>
      <w:r>
        <w:rPr>
          <w:spacing w:val="43"/>
        </w:rPr>
        <w:t xml:space="preserve"> </w:t>
      </w:r>
      <w:r>
        <w:t>ejercida</w:t>
      </w:r>
      <w:r>
        <w:rPr>
          <w:spacing w:val="44"/>
        </w:rPr>
        <w:t xml:space="preserve"> </w:t>
      </w:r>
      <w:r>
        <w:t>por</w:t>
      </w:r>
      <w:r>
        <w:rPr>
          <w:spacing w:val="44"/>
        </w:rPr>
        <w:t xml:space="preserve"> </w:t>
      </w:r>
      <w:r>
        <w:t>la</w:t>
      </w:r>
      <w:r>
        <w:rPr>
          <w:spacing w:val="44"/>
        </w:rPr>
        <w:t xml:space="preserve"> </w:t>
      </w:r>
      <w:r>
        <w:t>víctima,</w:t>
      </w:r>
      <w:r>
        <w:rPr>
          <w:spacing w:val="44"/>
        </w:rPr>
        <w:t xml:space="preserve"> </w:t>
      </w:r>
      <w:r>
        <w:t>a</w:t>
      </w:r>
      <w:r>
        <w:rPr>
          <w:spacing w:val="43"/>
        </w:rPr>
        <w:t xml:space="preserve"> </w:t>
      </w:r>
      <w:r>
        <w:t>excepción</w:t>
      </w:r>
      <w:r>
        <w:rPr>
          <w:spacing w:val="44"/>
        </w:rPr>
        <w:t xml:space="preserve"> </w:t>
      </w:r>
      <w:r>
        <w:t>de</w:t>
      </w:r>
      <w:r>
        <w:rPr>
          <w:spacing w:val="45"/>
        </w:rPr>
        <w:t xml:space="preserve"> </w:t>
      </w:r>
      <w:r>
        <w:rPr>
          <w:spacing w:val="-2"/>
        </w:rPr>
        <w:t>ciertos</w:t>
      </w:r>
    </w:p>
    <w:p w:rsidR="009C66BE" w:rsidRDefault="00000000">
      <w:pPr>
        <w:pStyle w:val="Textoindependiente"/>
        <w:spacing w:before="21"/>
        <w:rPr>
          <w:sz w:val="20"/>
        </w:rPr>
      </w:pPr>
      <w:r>
        <w:rPr>
          <w:noProof/>
        </w:rPr>
        <mc:AlternateContent>
          <mc:Choice Requires="wps">
            <w:drawing>
              <wp:anchor distT="0" distB="0" distL="0" distR="0" simplePos="0" relativeHeight="487591424" behindDoc="1" locked="0" layoutInCell="1" allowOverlap="1">
                <wp:simplePos x="0" y="0"/>
                <wp:positionH relativeFrom="page">
                  <wp:posOffset>1530350</wp:posOffset>
                </wp:positionH>
                <wp:positionV relativeFrom="paragraph">
                  <wp:posOffset>183014</wp:posOffset>
                </wp:positionV>
                <wp:extent cx="1829435"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2D4672" id="Graphic 10" o:spid="_x0000_s1026" style="position:absolute;margin-left:120.5pt;margin-top:14.4pt;width:144.05pt;height:.75pt;z-index:-15725056;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" path="m1829053,l,,,9143r1829053,l1829053,xe" fillcolor="black" stroked="f">
                <v:path arrowok="t"/>
                <w10:wrap type="topAndBottom" anchorx="page"/>
              </v:shape>
            </w:pict>
          </mc:Fallback>
        </mc:AlternateContent>
      </w:r>
    </w:p>
    <w:p w:rsidR="009C66BE" w:rsidRDefault="00000000">
      <w:pPr>
        <w:spacing w:before="115"/>
        <w:ind w:left="102" w:right="119"/>
        <w:jc w:val="both"/>
        <w:rPr>
          <w:sz w:val="20"/>
        </w:rPr>
      </w:pPr>
      <w:bookmarkStart w:id="11" w:name="_bookmark11"/>
      <w:bookmarkEnd w:id="11"/>
      <w:r>
        <w:rPr>
          <w:b/>
          <w:position w:val="7"/>
          <w:sz w:val="13"/>
        </w:rPr>
        <w:t>12</w:t>
      </w:r>
      <w:r>
        <w:rPr>
          <w:b/>
          <w:spacing w:val="40"/>
          <w:position w:val="7"/>
          <w:sz w:val="13"/>
        </w:rPr>
        <w:t xml:space="preserve"> </w:t>
      </w:r>
      <w:r>
        <w:rPr>
          <w:sz w:val="20"/>
        </w:rPr>
        <w:t xml:space="preserve">Navarro Beltrán, Enrique y Carmona Santander, Carlos (eds.), </w:t>
      </w:r>
      <w:r>
        <w:rPr>
          <w:i/>
          <w:sz w:val="20"/>
        </w:rPr>
        <w:t>Repertorio de jurisprudencia del Tribunal Constitucional, 1981-2015</w:t>
      </w:r>
      <w:r>
        <w:rPr>
          <w:sz w:val="20"/>
        </w:rPr>
        <w:t xml:space="preserve">, Santiago de Chile, Tribunal </w:t>
      </w:r>
      <w:bookmarkStart w:id="12" w:name="_bookmark12"/>
      <w:bookmarkEnd w:id="12"/>
      <w:r>
        <w:rPr>
          <w:sz w:val="20"/>
        </w:rPr>
        <w:t>Constitucional de Chile, 2015, p. 126.</w:t>
      </w:r>
    </w:p>
    <w:p w:rsidR="009C66BE" w:rsidRDefault="00000000">
      <w:pPr>
        <w:spacing w:before="1"/>
        <w:ind w:left="102"/>
        <w:jc w:val="both"/>
        <w:rPr>
          <w:sz w:val="20"/>
        </w:rPr>
      </w:pPr>
      <w:r>
        <w:rPr>
          <w:b/>
          <w:position w:val="7"/>
          <w:sz w:val="13"/>
        </w:rPr>
        <w:t>13</w:t>
      </w:r>
      <w:r>
        <w:rPr>
          <w:b/>
          <w:spacing w:val="20"/>
          <w:position w:val="7"/>
          <w:sz w:val="13"/>
        </w:rPr>
        <w:t xml:space="preserve"> </w:t>
      </w:r>
      <w:r>
        <w:rPr>
          <w:spacing w:val="-2"/>
          <w:sz w:val="20"/>
        </w:rPr>
        <w:t>Ibidem.</w:t>
      </w:r>
    </w:p>
    <w:p w:rsidR="009C66BE" w:rsidRDefault="009C66BE">
      <w:pPr>
        <w:jc w:val="both"/>
        <w:rPr>
          <w:sz w:val="20"/>
        </w:rPr>
        <w:sectPr w:rsidR="009C66BE">
          <w:pgSz w:w="12240" w:h="15840"/>
          <w:pgMar w:top="1880" w:right="1580" w:bottom="1280" w:left="1600" w:header="588" w:footer="1091" w:gutter="0"/>
          <w:cols w:space="720"/>
        </w:sectPr>
      </w:pPr>
    </w:p>
    <w:p w:rsidR="009C66BE" w:rsidRDefault="009C66BE">
      <w:pPr>
        <w:pStyle w:val="Textoindependiente"/>
        <w:spacing w:before="204"/>
      </w:pPr>
    </w:p>
    <w:p w:rsidR="009C66BE" w:rsidRDefault="00000000">
      <w:pPr>
        <w:pStyle w:val="Textoindependiente"/>
        <w:spacing w:line="360" w:lineRule="auto"/>
        <w:ind w:left="102" w:right="116"/>
        <w:jc w:val="both"/>
      </w:pPr>
      <w:r>
        <w:t>delitos en que cabe la intervención del Ministerio Público, pero nunca en materia de femicidio,</w:t>
      </w:r>
      <w:r>
        <w:rPr>
          <w:spacing w:val="-1"/>
        </w:rPr>
        <w:t xml:space="preserve"> </w:t>
      </w:r>
      <w:r>
        <w:t>ni</w:t>
      </w:r>
      <w:r>
        <w:rPr>
          <w:spacing w:val="-1"/>
        </w:rPr>
        <w:t xml:space="preserve"> </w:t>
      </w:r>
      <w:r>
        <w:t>tampoco amplía la</w:t>
      </w:r>
      <w:r>
        <w:rPr>
          <w:spacing w:val="-1"/>
        </w:rPr>
        <w:t xml:space="preserve"> </w:t>
      </w:r>
      <w:r>
        <w:t>legitimación</w:t>
      </w:r>
      <w:r>
        <w:rPr>
          <w:spacing w:val="-1"/>
        </w:rPr>
        <w:t xml:space="preserve"> </w:t>
      </w:r>
      <w:r>
        <w:t>activa a aquellas organizaciones, en cuanto personas naturales, para acompañar a las víctimas. Sólo se amplía esta situación, en términos reales, para el Ministerio de la Mujer y Equidad de Género, para otorgar acompañamiento y representación jurídica a las mujeres sobrevivientes y víctimas indirectas, en casos de violencia extrema por motivos de género, tales como femicidios consumados, frustrados y tentados.</w:t>
      </w:r>
    </w:p>
    <w:p w:rsidR="009C66BE" w:rsidRDefault="00000000">
      <w:pPr>
        <w:pStyle w:val="Textoindependiente"/>
        <w:spacing w:line="360" w:lineRule="auto"/>
        <w:ind w:left="102" w:right="117" w:firstLine="707"/>
        <w:jc w:val="both"/>
      </w:pPr>
      <w:r>
        <w:t>Por lo mencionado, estimamos que es necesaria una reforma constitucional que modifique el actual artículo 53 del Código Procesal Penal,</w:t>
      </w:r>
      <w:r>
        <w:rPr>
          <w:spacing w:val="-2"/>
        </w:rPr>
        <w:t xml:space="preserve"> </w:t>
      </w:r>
      <w:r>
        <w:t>con</w:t>
      </w:r>
      <w:r>
        <w:rPr>
          <w:spacing w:val="-2"/>
        </w:rPr>
        <w:t xml:space="preserve"> </w:t>
      </w:r>
      <w:r>
        <w:t>el</w:t>
      </w:r>
      <w:r>
        <w:rPr>
          <w:spacing w:val="-1"/>
        </w:rPr>
        <w:t xml:space="preserve"> </w:t>
      </w:r>
      <w:r>
        <w:t>objeto de</w:t>
      </w:r>
      <w:r>
        <w:rPr>
          <w:spacing w:val="-1"/>
        </w:rPr>
        <w:t xml:space="preserve"> </w:t>
      </w:r>
      <w:r>
        <w:t>establecer</w:t>
      </w:r>
      <w:r>
        <w:rPr>
          <w:spacing w:val="-1"/>
        </w:rPr>
        <w:t xml:space="preserve"> </w:t>
      </w:r>
      <w:r>
        <w:t>que pueda</w:t>
      </w:r>
      <w:r>
        <w:rPr>
          <w:spacing w:val="-2"/>
        </w:rPr>
        <w:t xml:space="preserve"> </w:t>
      </w:r>
      <w:r>
        <w:t>presentar</w:t>
      </w:r>
      <w:r>
        <w:rPr>
          <w:spacing w:val="-1"/>
        </w:rPr>
        <w:t xml:space="preserve"> </w:t>
      </w:r>
      <w:r>
        <w:t>querella,</w:t>
      </w:r>
      <w:r>
        <w:rPr>
          <w:spacing w:val="-3"/>
        </w:rPr>
        <w:t xml:space="preserve"> </w:t>
      </w:r>
      <w:r>
        <w:t>en</w:t>
      </w:r>
      <w:r>
        <w:rPr>
          <w:spacing w:val="-2"/>
        </w:rPr>
        <w:t xml:space="preserve"> </w:t>
      </w:r>
      <w:r>
        <w:t>caso de delito de femicidio el o la representante de alguna persona jurídica que realice trabajo en temáticas de género y violencia de género.</w:t>
      </w:r>
    </w:p>
    <w:p w:rsidR="009C66BE" w:rsidRDefault="009C66BE">
      <w:pPr>
        <w:pStyle w:val="Textoindependiente"/>
      </w:pPr>
    </w:p>
    <w:p w:rsidR="009C66BE" w:rsidRDefault="009C66BE">
      <w:pPr>
        <w:pStyle w:val="Textoindependiente"/>
      </w:pPr>
    </w:p>
    <w:p w:rsidR="009C66BE" w:rsidRDefault="009C66BE">
      <w:pPr>
        <w:pStyle w:val="Textoindependiente"/>
        <w:spacing w:before="38"/>
      </w:pPr>
    </w:p>
    <w:p w:rsidR="009C66BE" w:rsidRDefault="00000000">
      <w:pPr>
        <w:spacing w:before="1"/>
        <w:ind w:left="810"/>
        <w:rPr>
          <w:b/>
          <w:sz w:val="24"/>
        </w:rPr>
      </w:pPr>
      <w:r>
        <w:rPr>
          <w:b/>
          <w:sz w:val="24"/>
        </w:rPr>
        <w:t>En</w:t>
      </w:r>
      <w:r>
        <w:rPr>
          <w:b/>
          <w:spacing w:val="-2"/>
          <w:sz w:val="24"/>
        </w:rPr>
        <w:t xml:space="preserve"> conclusión:</w:t>
      </w:r>
    </w:p>
    <w:p w:rsidR="009C66BE" w:rsidRDefault="009C66BE">
      <w:pPr>
        <w:pStyle w:val="Textoindependiente"/>
        <w:spacing w:before="290"/>
        <w:rPr>
          <w:b/>
        </w:rPr>
      </w:pPr>
    </w:p>
    <w:p w:rsidR="009C66BE" w:rsidRDefault="00000000">
      <w:pPr>
        <w:pStyle w:val="Textoindependiente"/>
        <w:spacing w:line="362" w:lineRule="auto"/>
        <w:ind w:left="102" w:right="125" w:firstLine="707"/>
        <w:jc w:val="both"/>
      </w:pPr>
      <w:r>
        <w:t>La modificación sugerida, para el caso de querellas por delitos de femicidio, conlleva una serie de beneficios, como son los siguientes:</w:t>
      </w:r>
    </w:p>
    <w:p w:rsidR="009C66BE" w:rsidRDefault="00000000">
      <w:pPr>
        <w:pStyle w:val="Prrafodelista"/>
        <w:numPr>
          <w:ilvl w:val="0"/>
          <w:numId w:val="1"/>
        </w:numPr>
        <w:tabs>
          <w:tab w:val="left" w:pos="821"/>
        </w:tabs>
        <w:spacing w:line="360" w:lineRule="auto"/>
        <w:ind w:left="821"/>
        <w:rPr>
          <w:sz w:val="24"/>
        </w:rPr>
      </w:pPr>
      <w:r>
        <w:rPr>
          <w:sz w:val="24"/>
        </w:rPr>
        <w:t>Permiten ampliar la legitimación activa a personas jurídicas que realice trabajo en temáticas de género y violencia de género.</w:t>
      </w:r>
    </w:p>
    <w:p w:rsidR="009C66BE" w:rsidRDefault="00000000">
      <w:pPr>
        <w:pStyle w:val="Prrafodelista"/>
        <w:numPr>
          <w:ilvl w:val="0"/>
          <w:numId w:val="1"/>
        </w:numPr>
        <w:tabs>
          <w:tab w:val="left" w:pos="821"/>
        </w:tabs>
        <w:spacing w:line="360" w:lineRule="auto"/>
        <w:ind w:left="821" w:right="114"/>
        <w:rPr>
          <w:sz w:val="24"/>
        </w:rPr>
      </w:pPr>
      <w:r>
        <w:rPr>
          <w:sz w:val="24"/>
        </w:rPr>
        <w:t>Posibilitaría romper el círculo de violencia de género, sacando del entorno íntimo familiar de la víctima la capacidad de accionar en materia de delitos de femicidio.</w:t>
      </w:r>
    </w:p>
    <w:p w:rsidR="009C66BE" w:rsidRDefault="00000000">
      <w:pPr>
        <w:pStyle w:val="Prrafodelista"/>
        <w:numPr>
          <w:ilvl w:val="0"/>
          <w:numId w:val="1"/>
        </w:numPr>
        <w:tabs>
          <w:tab w:val="left" w:pos="821"/>
        </w:tabs>
        <w:spacing w:line="362" w:lineRule="auto"/>
        <w:ind w:left="821"/>
        <w:rPr>
          <w:sz w:val="24"/>
        </w:rPr>
      </w:pPr>
      <w:r>
        <w:rPr>
          <w:sz w:val="24"/>
        </w:rPr>
        <w:t>Al romper este círculo pernicioso, permitiría también disminuir el porcentaje de impunidad por casos no denunciados.</w:t>
      </w:r>
    </w:p>
    <w:p w:rsidR="009C66BE" w:rsidRDefault="009C66BE">
      <w:pPr>
        <w:spacing w:line="362" w:lineRule="auto"/>
        <w:jc w:val="both"/>
        <w:rPr>
          <w:sz w:val="24"/>
        </w:rPr>
        <w:sectPr w:rsidR="009C66BE">
          <w:pgSz w:w="12240" w:h="15840"/>
          <w:pgMar w:top="1880" w:right="1580" w:bottom="1280" w:left="1600" w:header="588" w:footer="1091" w:gutter="0"/>
          <w:cols w:space="720"/>
        </w:sectPr>
      </w:pPr>
    </w:p>
    <w:p w:rsidR="009C66BE" w:rsidRDefault="009C66BE">
      <w:pPr>
        <w:pStyle w:val="Textoindependiente"/>
        <w:spacing w:before="204"/>
      </w:pPr>
    </w:p>
    <w:p w:rsidR="009C66BE" w:rsidRDefault="00000000">
      <w:pPr>
        <w:pStyle w:val="Prrafodelista"/>
        <w:numPr>
          <w:ilvl w:val="0"/>
          <w:numId w:val="1"/>
        </w:numPr>
        <w:tabs>
          <w:tab w:val="left" w:pos="821"/>
        </w:tabs>
        <w:spacing w:line="360" w:lineRule="auto"/>
        <w:ind w:left="821" w:right="121"/>
        <w:rPr>
          <w:sz w:val="24"/>
        </w:rPr>
      </w:pPr>
      <w:r>
        <w:rPr>
          <w:sz w:val="24"/>
        </w:rPr>
        <w:t>Permite al país cumplir con las directrices y mandatos internacionales para garantizar el debido proceso, sobre todo en casos de violencia de género.</w:t>
      </w:r>
    </w:p>
    <w:p w:rsidR="009C66BE" w:rsidRDefault="009C66BE">
      <w:pPr>
        <w:spacing w:line="360" w:lineRule="auto"/>
        <w:jc w:val="both"/>
        <w:rPr>
          <w:sz w:val="24"/>
        </w:rPr>
        <w:sectPr w:rsidR="009C66BE">
          <w:pgSz w:w="12240" w:h="15840"/>
          <w:pgMar w:top="1880" w:right="1580" w:bottom="1280" w:left="1600" w:header="588" w:footer="1091" w:gutter="0"/>
          <w:cols w:space="720"/>
        </w:sectPr>
      </w:pPr>
    </w:p>
    <w:p w:rsidR="009C66BE" w:rsidRDefault="009C66BE">
      <w:pPr>
        <w:pStyle w:val="Textoindependiente"/>
        <w:spacing w:before="202"/>
      </w:pPr>
    </w:p>
    <w:p w:rsidR="009C66BE" w:rsidRDefault="00000000">
      <w:pPr>
        <w:pStyle w:val="Ttulo1"/>
        <w:ind w:left="129"/>
        <w:rPr>
          <w:u w:val="none"/>
        </w:rPr>
      </w:pPr>
      <w:r>
        <w:t>PROYECTO</w:t>
      </w:r>
      <w:r>
        <w:rPr>
          <w:spacing w:val="-3"/>
        </w:rPr>
        <w:t xml:space="preserve"> </w:t>
      </w:r>
      <w:r>
        <w:t>DE</w:t>
      </w:r>
      <w:r>
        <w:rPr>
          <w:spacing w:val="-2"/>
        </w:rPr>
        <w:t xml:space="preserve"> </w:t>
      </w:r>
      <w:r>
        <w:rPr>
          <w:spacing w:val="-5"/>
        </w:rPr>
        <w:t>LEY</w:t>
      </w:r>
    </w:p>
    <w:p w:rsidR="009C66BE" w:rsidRDefault="009C66BE">
      <w:pPr>
        <w:pStyle w:val="Textoindependiente"/>
        <w:rPr>
          <w:b/>
        </w:rPr>
      </w:pPr>
    </w:p>
    <w:p w:rsidR="009C66BE" w:rsidRDefault="009C66BE">
      <w:pPr>
        <w:pStyle w:val="Textoindependiente"/>
        <w:rPr>
          <w:b/>
        </w:rPr>
      </w:pPr>
    </w:p>
    <w:p w:rsidR="009C66BE" w:rsidRDefault="009C66BE">
      <w:pPr>
        <w:pStyle w:val="Textoindependiente"/>
        <w:spacing w:before="189"/>
        <w:rPr>
          <w:b/>
        </w:rPr>
      </w:pPr>
    </w:p>
    <w:p w:rsidR="009C66BE" w:rsidRDefault="00000000">
      <w:pPr>
        <w:pStyle w:val="Textoindependiente"/>
        <w:spacing w:line="362" w:lineRule="auto"/>
        <w:ind w:left="102" w:firstLine="700"/>
      </w:pPr>
      <w:r>
        <w:rPr>
          <w:b/>
          <w:u w:val="single"/>
        </w:rPr>
        <w:t>ARTÍCULO ÚNICO</w:t>
      </w:r>
      <w:r>
        <w:t>: Introdúzcase las siguientes modificaciones al Código Procesal Penal:</w:t>
      </w:r>
    </w:p>
    <w:p w:rsidR="009C66BE" w:rsidRDefault="00000000">
      <w:pPr>
        <w:spacing w:before="236" w:line="360" w:lineRule="auto"/>
        <w:ind w:left="102" w:right="114"/>
        <w:jc w:val="both"/>
        <w:rPr>
          <w:sz w:val="24"/>
        </w:rPr>
      </w:pPr>
      <w:r>
        <w:rPr>
          <w:sz w:val="24"/>
        </w:rPr>
        <w:t xml:space="preserve">1.- Agréguese, en el inciso primero del artículo 53, la siguiente frase después del punto final, pasando este último a ser punto seguido, </w:t>
      </w:r>
      <w:r>
        <w:rPr>
          <w:i/>
          <w:sz w:val="24"/>
        </w:rPr>
        <w:t>“Para el caso del delito tipificado en los artículos 390 bis a 390 quáter del Código Penal, así como de las lesiones previstas en el artículo 400 del mismo cuerpo legal, dicha acción penal privada podrá ser ejercida, asimismo,</w:t>
      </w:r>
      <w:r>
        <w:rPr>
          <w:i/>
          <w:spacing w:val="-5"/>
          <w:sz w:val="24"/>
        </w:rPr>
        <w:t xml:space="preserve"> </w:t>
      </w:r>
      <w:r>
        <w:rPr>
          <w:i/>
          <w:sz w:val="24"/>
        </w:rPr>
        <w:t>por</w:t>
      </w:r>
      <w:r>
        <w:rPr>
          <w:i/>
          <w:spacing w:val="-4"/>
          <w:sz w:val="24"/>
        </w:rPr>
        <w:t xml:space="preserve"> </w:t>
      </w:r>
      <w:r>
        <w:rPr>
          <w:i/>
          <w:sz w:val="24"/>
        </w:rPr>
        <w:t>el</w:t>
      </w:r>
      <w:r>
        <w:rPr>
          <w:i/>
          <w:spacing w:val="-5"/>
          <w:sz w:val="24"/>
        </w:rPr>
        <w:t xml:space="preserve"> </w:t>
      </w:r>
      <w:r>
        <w:rPr>
          <w:i/>
          <w:sz w:val="24"/>
        </w:rPr>
        <w:t>o</w:t>
      </w:r>
      <w:r>
        <w:rPr>
          <w:i/>
          <w:spacing w:val="-4"/>
          <w:sz w:val="24"/>
        </w:rPr>
        <w:t xml:space="preserve"> </w:t>
      </w:r>
      <w:r>
        <w:rPr>
          <w:i/>
          <w:sz w:val="24"/>
        </w:rPr>
        <w:t>la</w:t>
      </w:r>
      <w:r>
        <w:rPr>
          <w:i/>
          <w:spacing w:val="-4"/>
          <w:sz w:val="24"/>
        </w:rPr>
        <w:t xml:space="preserve"> </w:t>
      </w:r>
      <w:r>
        <w:rPr>
          <w:i/>
          <w:sz w:val="24"/>
        </w:rPr>
        <w:t>representante</w:t>
      </w:r>
      <w:r>
        <w:rPr>
          <w:i/>
          <w:spacing w:val="-4"/>
          <w:sz w:val="24"/>
        </w:rPr>
        <w:t xml:space="preserve"> </w:t>
      </w:r>
      <w:r>
        <w:rPr>
          <w:i/>
          <w:sz w:val="24"/>
        </w:rPr>
        <w:t>de</w:t>
      </w:r>
      <w:r>
        <w:rPr>
          <w:i/>
          <w:spacing w:val="-4"/>
          <w:sz w:val="24"/>
        </w:rPr>
        <w:t xml:space="preserve"> </w:t>
      </w:r>
      <w:r>
        <w:rPr>
          <w:i/>
          <w:sz w:val="24"/>
        </w:rPr>
        <w:t>alguna</w:t>
      </w:r>
      <w:r>
        <w:rPr>
          <w:i/>
          <w:spacing w:val="-3"/>
          <w:sz w:val="24"/>
        </w:rPr>
        <w:t xml:space="preserve"> </w:t>
      </w:r>
      <w:r>
        <w:rPr>
          <w:i/>
          <w:sz w:val="24"/>
        </w:rPr>
        <w:t>persona jurídica,</w:t>
      </w:r>
      <w:r>
        <w:rPr>
          <w:i/>
          <w:spacing w:val="-4"/>
          <w:sz w:val="24"/>
        </w:rPr>
        <w:t xml:space="preserve"> </w:t>
      </w:r>
      <w:r>
        <w:rPr>
          <w:i/>
          <w:sz w:val="24"/>
        </w:rPr>
        <w:t>pública</w:t>
      </w:r>
      <w:r>
        <w:rPr>
          <w:i/>
          <w:spacing w:val="-3"/>
          <w:sz w:val="24"/>
        </w:rPr>
        <w:t xml:space="preserve"> </w:t>
      </w:r>
      <w:r>
        <w:rPr>
          <w:i/>
          <w:sz w:val="24"/>
        </w:rPr>
        <w:t>o privada, que realice trabajo en temáticas de género y violencia de género.”</w:t>
      </w:r>
      <w:r>
        <w:rPr>
          <w:sz w:val="24"/>
        </w:rPr>
        <w:t>, debiendo quedar como sigue:</w:t>
      </w:r>
    </w:p>
    <w:p w:rsidR="009C66BE" w:rsidRDefault="00000000">
      <w:pPr>
        <w:ind w:left="810" w:right="120"/>
        <w:jc w:val="both"/>
        <w:rPr>
          <w:sz w:val="24"/>
        </w:rPr>
      </w:pPr>
      <w:r>
        <w:rPr>
          <w:i/>
          <w:sz w:val="24"/>
        </w:rPr>
        <w:t>La</w:t>
      </w:r>
      <w:r>
        <w:rPr>
          <w:i/>
          <w:spacing w:val="-3"/>
          <w:sz w:val="24"/>
        </w:rPr>
        <w:t xml:space="preserve"> </w:t>
      </w:r>
      <w:r>
        <w:rPr>
          <w:i/>
          <w:sz w:val="24"/>
        </w:rPr>
        <w:t>acción</w:t>
      </w:r>
      <w:r>
        <w:rPr>
          <w:i/>
          <w:spacing w:val="-3"/>
          <w:sz w:val="24"/>
        </w:rPr>
        <w:t xml:space="preserve"> </w:t>
      </w:r>
      <w:r>
        <w:rPr>
          <w:i/>
          <w:sz w:val="24"/>
        </w:rPr>
        <w:t>penal</w:t>
      </w:r>
      <w:r>
        <w:rPr>
          <w:i/>
          <w:spacing w:val="-4"/>
          <w:sz w:val="24"/>
        </w:rPr>
        <w:t xml:space="preserve"> </w:t>
      </w:r>
      <w:r>
        <w:rPr>
          <w:i/>
          <w:sz w:val="24"/>
        </w:rPr>
        <w:t>privada</w:t>
      </w:r>
      <w:r>
        <w:rPr>
          <w:i/>
          <w:spacing w:val="-3"/>
          <w:sz w:val="24"/>
        </w:rPr>
        <w:t xml:space="preserve"> </w:t>
      </w:r>
      <w:r>
        <w:rPr>
          <w:i/>
          <w:sz w:val="24"/>
        </w:rPr>
        <w:t>sólo</w:t>
      </w:r>
      <w:r>
        <w:rPr>
          <w:i/>
          <w:spacing w:val="-2"/>
          <w:sz w:val="24"/>
        </w:rPr>
        <w:t xml:space="preserve"> </w:t>
      </w:r>
      <w:r>
        <w:rPr>
          <w:i/>
          <w:sz w:val="24"/>
        </w:rPr>
        <w:t>podrá</w:t>
      </w:r>
      <w:r>
        <w:rPr>
          <w:i/>
          <w:spacing w:val="-2"/>
          <w:sz w:val="24"/>
        </w:rPr>
        <w:t xml:space="preserve"> </w:t>
      </w:r>
      <w:r>
        <w:rPr>
          <w:i/>
          <w:sz w:val="24"/>
        </w:rPr>
        <w:t>ser</w:t>
      </w:r>
      <w:r>
        <w:rPr>
          <w:i/>
          <w:spacing w:val="-3"/>
          <w:sz w:val="24"/>
        </w:rPr>
        <w:t xml:space="preserve"> </w:t>
      </w:r>
      <w:r>
        <w:rPr>
          <w:i/>
          <w:sz w:val="24"/>
        </w:rPr>
        <w:t>ejercida</w:t>
      </w:r>
      <w:r>
        <w:rPr>
          <w:i/>
          <w:spacing w:val="-3"/>
          <w:sz w:val="24"/>
        </w:rPr>
        <w:t xml:space="preserve"> </w:t>
      </w:r>
      <w:r>
        <w:rPr>
          <w:i/>
          <w:sz w:val="24"/>
        </w:rPr>
        <w:t>por</w:t>
      </w:r>
      <w:r>
        <w:rPr>
          <w:i/>
          <w:spacing w:val="-2"/>
          <w:sz w:val="24"/>
        </w:rPr>
        <w:t xml:space="preserve"> </w:t>
      </w:r>
      <w:r>
        <w:rPr>
          <w:i/>
          <w:sz w:val="24"/>
        </w:rPr>
        <w:t>la</w:t>
      </w:r>
      <w:r>
        <w:rPr>
          <w:i/>
          <w:spacing w:val="-3"/>
          <w:sz w:val="24"/>
        </w:rPr>
        <w:t xml:space="preserve"> </w:t>
      </w:r>
      <w:r>
        <w:rPr>
          <w:i/>
          <w:sz w:val="24"/>
        </w:rPr>
        <w:t>víctima.</w:t>
      </w:r>
      <w:r>
        <w:rPr>
          <w:i/>
          <w:spacing w:val="-4"/>
          <w:sz w:val="24"/>
        </w:rPr>
        <w:t xml:space="preserve"> </w:t>
      </w:r>
      <w:r>
        <w:rPr>
          <w:i/>
          <w:sz w:val="24"/>
        </w:rPr>
        <w:t>Para el caso del delito tipificado en los artículos 390 bis a 390 quáter</w:t>
      </w:r>
      <w:r>
        <w:rPr>
          <w:i/>
          <w:spacing w:val="40"/>
          <w:sz w:val="24"/>
        </w:rPr>
        <w:t xml:space="preserve"> </w:t>
      </w:r>
      <w:r>
        <w:rPr>
          <w:i/>
          <w:sz w:val="24"/>
        </w:rPr>
        <w:t>del Código Penal, así como de las lesiones previstas en el artículo 400 del mismo cuerpo legal, dicha acción penal privada podrá ser ejercida, asimismo, por el o la representante de alguna persona jurídica, pública o privada, que realice trabajo en temáticas de género y violencia de género</w:t>
      </w:r>
      <w:r>
        <w:rPr>
          <w:sz w:val="24"/>
        </w:rPr>
        <w:t>.</w:t>
      </w:r>
    </w:p>
    <w:sectPr w:rsidR="009C66BE">
      <w:pgSz w:w="12240" w:h="15840"/>
      <w:pgMar w:top="1880" w:right="1580" w:bottom="1280" w:left="1600" w:header="588" w:footer="10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A3EEF" w:rsidRDefault="005A3EEF">
      <w:r>
        <w:separator/>
      </w:r>
    </w:p>
  </w:endnote>
  <w:endnote w:type="continuationSeparator" w:id="0">
    <w:p w:rsidR="005A3EEF" w:rsidRDefault="005A3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C66BE" w:rsidRDefault="00000000">
    <w:pPr>
      <w:pStyle w:val="Textoindependiente"/>
      <w:spacing w:line="14" w:lineRule="auto"/>
      <w:rPr>
        <w:sz w:val="20"/>
      </w:rPr>
    </w:pPr>
    <w:r>
      <w:rPr>
        <w:noProof/>
      </w:rPr>
      <mc:AlternateContent>
        <mc:Choice Requires="wps">
          <w:drawing>
            <wp:anchor distT="0" distB="0" distL="0" distR="0" simplePos="0" relativeHeight="487476224" behindDoc="1" locked="0" layoutInCell="1" allowOverlap="1">
              <wp:simplePos x="0" y="0"/>
              <wp:positionH relativeFrom="page">
                <wp:posOffset>6486905</wp:posOffset>
              </wp:positionH>
              <wp:positionV relativeFrom="page">
                <wp:posOffset>9226188</wp:posOffset>
              </wp:positionV>
              <wp:extent cx="259079" cy="2108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79" cy="210820"/>
                      </a:xfrm>
                      <a:prstGeom prst="rect">
                        <a:avLst/>
                      </a:prstGeom>
                    </wps:spPr>
                    <wps:txbx>
                      <w:txbxContent>
                        <w:p w:rsidR="009C66BE" w:rsidRDefault="00000000">
                          <w:pPr>
                            <w:pStyle w:val="Textoindependiente"/>
                            <w:spacing w:before="2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10.8pt;margin-top:726.45pt;width:20.4pt;height:16.6pt;z-index:-1584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" filled="f" stroked="f">
              <v:textbox inset="0,0,0,0">
                <w:txbxContent>
                  <w:p w:rsidR="009C66BE" w:rsidRDefault="00000000">
                    <w:pPr>
                      <w:pStyle w:val="Textoindependiente"/>
                      <w:spacing w:before="2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A3EEF" w:rsidRDefault="005A3EEF">
      <w:r>
        <w:separator/>
      </w:r>
    </w:p>
  </w:footnote>
  <w:footnote w:type="continuationSeparator" w:id="0">
    <w:p w:rsidR="005A3EEF" w:rsidRDefault="005A3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C66BE" w:rsidRDefault="00000000">
    <w:pPr>
      <w:pStyle w:val="Textoindependiente"/>
      <w:spacing w:line="14" w:lineRule="auto"/>
      <w:rPr>
        <w:sz w:val="20"/>
      </w:rPr>
    </w:pPr>
    <w:r>
      <w:rPr>
        <w:noProof/>
      </w:rPr>
      <w:drawing>
        <wp:anchor distT="0" distB="0" distL="0" distR="0" simplePos="0" relativeHeight="487475712" behindDoc="1" locked="0" layoutInCell="1" allowOverlap="1">
          <wp:simplePos x="0" y="0"/>
          <wp:positionH relativeFrom="page">
            <wp:posOffset>5007223</wp:posOffset>
          </wp:positionH>
          <wp:positionV relativeFrom="page">
            <wp:posOffset>373429</wp:posOffset>
          </wp:positionV>
          <wp:extent cx="1808269" cy="6227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808269" cy="62279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D1F2C"/>
    <w:multiLevelType w:val="hybridMultilevel"/>
    <w:tmpl w:val="1534E76A"/>
    <w:lvl w:ilvl="0" w:tplc="71C06DCA">
      <w:numFmt w:val="bullet"/>
      <w:lvlText w:val="-"/>
      <w:lvlJc w:val="left"/>
      <w:pPr>
        <w:ind w:left="822" w:hanging="360"/>
      </w:pPr>
      <w:rPr>
        <w:rFonts w:ascii="Verdana" w:eastAsia="Verdana" w:hAnsi="Verdana" w:cs="Verdana" w:hint="default"/>
        <w:b w:val="0"/>
        <w:bCs w:val="0"/>
        <w:i w:val="0"/>
        <w:iCs w:val="0"/>
        <w:spacing w:val="0"/>
        <w:w w:val="100"/>
        <w:sz w:val="24"/>
        <w:szCs w:val="24"/>
        <w:lang w:val="es-ES" w:eastAsia="en-US" w:bidi="ar-SA"/>
      </w:rPr>
    </w:lvl>
    <w:lvl w:ilvl="1" w:tplc="4ED472F0">
      <w:numFmt w:val="bullet"/>
      <w:lvlText w:val="•"/>
      <w:lvlJc w:val="left"/>
      <w:pPr>
        <w:ind w:left="1644" w:hanging="360"/>
      </w:pPr>
      <w:rPr>
        <w:rFonts w:hint="default"/>
        <w:lang w:val="es-ES" w:eastAsia="en-US" w:bidi="ar-SA"/>
      </w:rPr>
    </w:lvl>
    <w:lvl w:ilvl="2" w:tplc="D05CEF0C">
      <w:numFmt w:val="bullet"/>
      <w:lvlText w:val="•"/>
      <w:lvlJc w:val="left"/>
      <w:pPr>
        <w:ind w:left="2468" w:hanging="360"/>
      </w:pPr>
      <w:rPr>
        <w:rFonts w:hint="default"/>
        <w:lang w:val="es-ES" w:eastAsia="en-US" w:bidi="ar-SA"/>
      </w:rPr>
    </w:lvl>
    <w:lvl w:ilvl="3" w:tplc="442CC568">
      <w:numFmt w:val="bullet"/>
      <w:lvlText w:val="•"/>
      <w:lvlJc w:val="left"/>
      <w:pPr>
        <w:ind w:left="3292" w:hanging="360"/>
      </w:pPr>
      <w:rPr>
        <w:rFonts w:hint="default"/>
        <w:lang w:val="es-ES" w:eastAsia="en-US" w:bidi="ar-SA"/>
      </w:rPr>
    </w:lvl>
    <w:lvl w:ilvl="4" w:tplc="B4AC9912">
      <w:numFmt w:val="bullet"/>
      <w:lvlText w:val="•"/>
      <w:lvlJc w:val="left"/>
      <w:pPr>
        <w:ind w:left="4116" w:hanging="360"/>
      </w:pPr>
      <w:rPr>
        <w:rFonts w:hint="default"/>
        <w:lang w:val="es-ES" w:eastAsia="en-US" w:bidi="ar-SA"/>
      </w:rPr>
    </w:lvl>
    <w:lvl w:ilvl="5" w:tplc="C71C3A98">
      <w:numFmt w:val="bullet"/>
      <w:lvlText w:val="•"/>
      <w:lvlJc w:val="left"/>
      <w:pPr>
        <w:ind w:left="4940" w:hanging="360"/>
      </w:pPr>
      <w:rPr>
        <w:rFonts w:hint="default"/>
        <w:lang w:val="es-ES" w:eastAsia="en-US" w:bidi="ar-SA"/>
      </w:rPr>
    </w:lvl>
    <w:lvl w:ilvl="6" w:tplc="43C6834A">
      <w:numFmt w:val="bullet"/>
      <w:lvlText w:val="•"/>
      <w:lvlJc w:val="left"/>
      <w:pPr>
        <w:ind w:left="5764" w:hanging="360"/>
      </w:pPr>
      <w:rPr>
        <w:rFonts w:hint="default"/>
        <w:lang w:val="es-ES" w:eastAsia="en-US" w:bidi="ar-SA"/>
      </w:rPr>
    </w:lvl>
    <w:lvl w:ilvl="7" w:tplc="1C5A2C3A">
      <w:numFmt w:val="bullet"/>
      <w:lvlText w:val="•"/>
      <w:lvlJc w:val="left"/>
      <w:pPr>
        <w:ind w:left="6588" w:hanging="360"/>
      </w:pPr>
      <w:rPr>
        <w:rFonts w:hint="default"/>
        <w:lang w:val="es-ES" w:eastAsia="en-US" w:bidi="ar-SA"/>
      </w:rPr>
    </w:lvl>
    <w:lvl w:ilvl="8" w:tplc="18168D2A">
      <w:numFmt w:val="bullet"/>
      <w:lvlText w:val="•"/>
      <w:lvlJc w:val="left"/>
      <w:pPr>
        <w:ind w:left="7412" w:hanging="360"/>
      </w:pPr>
      <w:rPr>
        <w:rFonts w:hint="default"/>
        <w:lang w:val="es-ES" w:eastAsia="en-US" w:bidi="ar-SA"/>
      </w:rPr>
    </w:lvl>
  </w:abstractNum>
  <w:abstractNum w:abstractNumId="1" w15:restartNumberingAfterBreak="0">
    <w:nsid w:val="49C42A68"/>
    <w:multiLevelType w:val="hybridMultilevel"/>
    <w:tmpl w:val="456EF406"/>
    <w:lvl w:ilvl="0" w:tplc="176AB40E">
      <w:numFmt w:val="bullet"/>
      <w:lvlText w:val=""/>
      <w:lvlJc w:val="left"/>
      <w:pPr>
        <w:ind w:left="529" w:hanging="428"/>
      </w:pPr>
      <w:rPr>
        <w:rFonts w:ascii="Symbol" w:eastAsia="Symbol" w:hAnsi="Symbol" w:cs="Symbol" w:hint="default"/>
        <w:b w:val="0"/>
        <w:bCs w:val="0"/>
        <w:i w:val="0"/>
        <w:iCs w:val="0"/>
        <w:spacing w:val="0"/>
        <w:w w:val="100"/>
        <w:sz w:val="24"/>
        <w:szCs w:val="24"/>
        <w:lang w:val="es-ES" w:eastAsia="en-US" w:bidi="ar-SA"/>
      </w:rPr>
    </w:lvl>
    <w:lvl w:ilvl="1" w:tplc="EDB6E69A">
      <w:numFmt w:val="bullet"/>
      <w:lvlText w:val="•"/>
      <w:lvlJc w:val="left"/>
      <w:pPr>
        <w:ind w:left="1374" w:hanging="428"/>
      </w:pPr>
      <w:rPr>
        <w:rFonts w:hint="default"/>
        <w:lang w:val="es-ES" w:eastAsia="en-US" w:bidi="ar-SA"/>
      </w:rPr>
    </w:lvl>
    <w:lvl w:ilvl="2" w:tplc="494A01BC">
      <w:numFmt w:val="bullet"/>
      <w:lvlText w:val="•"/>
      <w:lvlJc w:val="left"/>
      <w:pPr>
        <w:ind w:left="2228" w:hanging="428"/>
      </w:pPr>
      <w:rPr>
        <w:rFonts w:hint="default"/>
        <w:lang w:val="es-ES" w:eastAsia="en-US" w:bidi="ar-SA"/>
      </w:rPr>
    </w:lvl>
    <w:lvl w:ilvl="3" w:tplc="0B1A5DC8">
      <w:numFmt w:val="bullet"/>
      <w:lvlText w:val="•"/>
      <w:lvlJc w:val="left"/>
      <w:pPr>
        <w:ind w:left="3082" w:hanging="428"/>
      </w:pPr>
      <w:rPr>
        <w:rFonts w:hint="default"/>
        <w:lang w:val="es-ES" w:eastAsia="en-US" w:bidi="ar-SA"/>
      </w:rPr>
    </w:lvl>
    <w:lvl w:ilvl="4" w:tplc="4AAAD522">
      <w:numFmt w:val="bullet"/>
      <w:lvlText w:val="•"/>
      <w:lvlJc w:val="left"/>
      <w:pPr>
        <w:ind w:left="3936" w:hanging="428"/>
      </w:pPr>
      <w:rPr>
        <w:rFonts w:hint="default"/>
        <w:lang w:val="es-ES" w:eastAsia="en-US" w:bidi="ar-SA"/>
      </w:rPr>
    </w:lvl>
    <w:lvl w:ilvl="5" w:tplc="29CE3D3C">
      <w:numFmt w:val="bullet"/>
      <w:lvlText w:val="•"/>
      <w:lvlJc w:val="left"/>
      <w:pPr>
        <w:ind w:left="4790" w:hanging="428"/>
      </w:pPr>
      <w:rPr>
        <w:rFonts w:hint="default"/>
        <w:lang w:val="es-ES" w:eastAsia="en-US" w:bidi="ar-SA"/>
      </w:rPr>
    </w:lvl>
    <w:lvl w:ilvl="6" w:tplc="BAC47FB8">
      <w:numFmt w:val="bullet"/>
      <w:lvlText w:val="•"/>
      <w:lvlJc w:val="left"/>
      <w:pPr>
        <w:ind w:left="5644" w:hanging="428"/>
      </w:pPr>
      <w:rPr>
        <w:rFonts w:hint="default"/>
        <w:lang w:val="es-ES" w:eastAsia="en-US" w:bidi="ar-SA"/>
      </w:rPr>
    </w:lvl>
    <w:lvl w:ilvl="7" w:tplc="4EEC0A3C">
      <w:numFmt w:val="bullet"/>
      <w:lvlText w:val="•"/>
      <w:lvlJc w:val="left"/>
      <w:pPr>
        <w:ind w:left="6498" w:hanging="428"/>
      </w:pPr>
      <w:rPr>
        <w:rFonts w:hint="default"/>
        <w:lang w:val="es-ES" w:eastAsia="en-US" w:bidi="ar-SA"/>
      </w:rPr>
    </w:lvl>
    <w:lvl w:ilvl="8" w:tplc="FC32D3D6">
      <w:numFmt w:val="bullet"/>
      <w:lvlText w:val="•"/>
      <w:lvlJc w:val="left"/>
      <w:pPr>
        <w:ind w:left="7352" w:hanging="428"/>
      </w:pPr>
      <w:rPr>
        <w:rFonts w:hint="default"/>
        <w:lang w:val="es-ES" w:eastAsia="en-US" w:bidi="ar-SA"/>
      </w:rPr>
    </w:lvl>
  </w:abstractNum>
  <w:num w:numId="1" w16cid:durableId="443959764">
    <w:abstractNumId w:val="0"/>
  </w:num>
  <w:num w:numId="2" w16cid:durableId="1054426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C66BE"/>
    <w:rsid w:val="001E5C42"/>
    <w:rsid w:val="005A3EEF"/>
    <w:rsid w:val="009C66BE"/>
    <w:rsid w:val="00B54E1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799FD7-2025-4394-B22D-BDA59CE6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ind w:right="145"/>
      <w:jc w:val="center"/>
      <w:outlineLvl w:val="0"/>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529" w:right="116" w:hanging="42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2860</Words>
  <Characters>15735</Characters>
  <Application>Microsoft Office Word</Application>
  <DocSecurity>0</DocSecurity>
  <Lines>131</Lines>
  <Paragraphs>37</Paragraphs>
  <ScaleCrop>false</ScaleCrop>
  <Company/>
  <LinksUpToDate>false</LinksUpToDate>
  <CharactersWithSpaces>18558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Bernardo José Toro Vera</dc:creator>
  <cp:lastModifiedBy>Guillermo Diaz Vallejos</cp:lastModifiedBy>
  <cp:revision>1</cp:revision>
  <dcterms:created xsi:type="dcterms:W3CDTF">2025-03-04T15:10:00Z</dcterms:created>
  <dcterms:modified xsi:type="dcterms:W3CDTF">2025-03-17T21:23:00Z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2025-03-04T00:00:00Z</vt:filetime>
  </property>
  <property fmtid="{D5CDD505-2E9C-101B-9397-08002B2CF9AE}" pid="3" name="Creator">
    <vt:lpwstr>Microsoft® Word para Microsoft 365</vt:lpwstr>
  </property>
  <property fmtid="{D5CDD505-2E9C-101B-9397-08002B2CF9AE}" pid="4" name="LastSaved">
    <vt:filetime>2025-03-04T00:00:00Z</vt:filetime>
  </property>
  <property fmtid="{D5CDD505-2E9C-101B-9397-08002B2CF9AE}" pid="5" name="Producer">
    <vt:lpwstr>Microsoft® Word para Microsoft 365</vt:lpwstr>
  </property>
</Properties>
</file>