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61D5" w14:textId="2821F2DF" w:rsidR="006719EC" w:rsidRPr="00AE6B94" w:rsidRDefault="00F16E4C" w:rsidP="00AE6B94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  <w:lang w:val="es-ES"/>
        </w:rPr>
      </w:pPr>
      <w:r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>MODIFICA LA LEY</w:t>
      </w:r>
      <w:r w:rsidR="00300D03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 N°</w:t>
      </w:r>
      <w:r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 21.</w:t>
      </w:r>
      <w:r w:rsidR="00397ABB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>659, SOBRE SEGURIDAD PRIVADA</w:t>
      </w:r>
      <w:r w:rsidR="00993EC5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, PARA INCORPORAR </w:t>
      </w:r>
      <w:r w:rsidR="00394D0E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COMO REQUISITO </w:t>
      </w:r>
      <w:r w:rsidR="00535C4B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LA </w:t>
      </w:r>
      <w:r w:rsidR="007721BC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>PROHIBICIÓN DE</w:t>
      </w:r>
      <w:r w:rsidR="00535C4B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 CONSUMO DE </w:t>
      </w:r>
      <w:r w:rsidR="005B1BFD" w:rsidRPr="00AE6B94">
        <w:rPr>
          <w:rFonts w:ascii="Palatino Linotype" w:hAnsi="Palatino Linotype" w:cs="Times New Roman"/>
          <w:b/>
          <w:sz w:val="24"/>
          <w:szCs w:val="24"/>
          <w:lang w:val="es-ES"/>
        </w:rPr>
        <w:t>DROGAS</w:t>
      </w:r>
      <w:r w:rsidR="00300D03">
        <w:rPr>
          <w:rFonts w:ascii="Palatino Linotype" w:hAnsi="Palatino Linotype" w:cs="Times New Roman"/>
          <w:b/>
          <w:sz w:val="24"/>
          <w:szCs w:val="24"/>
          <w:lang w:val="es-ES"/>
        </w:rPr>
        <w:t xml:space="preserve"> A LAS PERSONAS NATURALES QUE PRESTEN SERVICIOS DE SEGURIDAD PRIVADA </w:t>
      </w:r>
    </w:p>
    <w:p w14:paraId="05EC0F69" w14:textId="77777777" w:rsidR="006719EC" w:rsidRPr="00AE6B94" w:rsidRDefault="006719EC" w:rsidP="00AE6B94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  <w:highlight w:val="yellow"/>
          <w:lang w:val="es-ES"/>
        </w:rPr>
      </w:pPr>
    </w:p>
    <w:p w14:paraId="729771C5" w14:textId="77777777" w:rsidR="00827333" w:rsidRPr="00AE6B94" w:rsidRDefault="00827333" w:rsidP="00AE6B9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  <w:highlight w:val="yellow"/>
        </w:rPr>
      </w:pPr>
    </w:p>
    <w:p w14:paraId="2F363622" w14:textId="0974ACBF" w:rsidR="006719EC" w:rsidRPr="00AE6B94" w:rsidRDefault="00AE6B94" w:rsidP="00AE6B94">
      <w:pPr>
        <w:pStyle w:val="Prrafodelista"/>
        <w:numPr>
          <w:ilvl w:val="0"/>
          <w:numId w:val="2"/>
        </w:num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AE6B94">
        <w:rPr>
          <w:rFonts w:ascii="Palatino Linotype" w:hAnsi="Palatino Linotype" w:cs="Times New Roman"/>
          <w:b/>
          <w:sz w:val="24"/>
          <w:szCs w:val="24"/>
        </w:rPr>
        <w:t>FUNDAMENTOS</w:t>
      </w:r>
    </w:p>
    <w:p w14:paraId="6B501010" w14:textId="77777777" w:rsidR="006719EC" w:rsidRPr="00AE6B94" w:rsidRDefault="006719EC" w:rsidP="00AE6B94">
      <w:pPr>
        <w:spacing w:after="0" w:line="360" w:lineRule="auto"/>
        <w:jc w:val="both"/>
        <w:rPr>
          <w:rFonts w:ascii="Palatino Linotype" w:hAnsi="Palatino Linotype" w:cs="Times New Roman"/>
          <w:b/>
          <w:bCs/>
          <w:sz w:val="24"/>
          <w:szCs w:val="24"/>
          <w:highlight w:val="yellow"/>
        </w:rPr>
      </w:pPr>
    </w:p>
    <w:p w14:paraId="33F58466" w14:textId="291FD1A3" w:rsidR="00BE1C40" w:rsidRPr="00AE6B94" w:rsidRDefault="00FE07B1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i/>
          <w:iCs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>En nuestro país el consumo de drogas es una realidad: De acuerdo con los datos</w:t>
      </w:r>
      <w:r w:rsidR="001D173E" w:rsidRPr="00AE6B94">
        <w:rPr>
          <w:rFonts w:ascii="Palatino Linotype" w:hAnsi="Palatino Linotype" w:cs="Times New Roman"/>
          <w:sz w:val="24"/>
          <w:szCs w:val="24"/>
        </w:rPr>
        <w:t xml:space="preserve"> recabados por</w:t>
      </w:r>
      <w:r w:rsidR="002A4388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1D173E" w:rsidRPr="00AE6B94">
        <w:rPr>
          <w:rFonts w:ascii="Palatino Linotype" w:hAnsi="Palatino Linotype" w:cs="Times New Roman"/>
          <w:sz w:val="24"/>
          <w:szCs w:val="24"/>
        </w:rPr>
        <w:t xml:space="preserve">SENDA en el 15° Estudio de Drogas en Población General, </w:t>
      </w:r>
      <w:r w:rsidR="00557383" w:rsidRPr="00AE6B94">
        <w:rPr>
          <w:rFonts w:ascii="Palatino Linotype" w:hAnsi="Palatino Linotype" w:cs="Times New Roman"/>
          <w:sz w:val="24"/>
          <w:szCs w:val="24"/>
        </w:rPr>
        <w:t xml:space="preserve">dentro de las drogas más consumidas se encuentra la marihuana, la cocaína y la Pasta Base. </w:t>
      </w:r>
      <w:r w:rsidR="00EE65BE" w:rsidRPr="00AE6B94">
        <w:rPr>
          <w:rFonts w:ascii="Palatino Linotype" w:hAnsi="Palatino Linotype" w:cs="Times New Roman"/>
          <w:sz w:val="24"/>
          <w:szCs w:val="24"/>
        </w:rPr>
        <w:t xml:space="preserve">A pesar de que se ha señalado una tendencia a la baja, lo cierto es </w:t>
      </w:r>
      <w:r w:rsidR="00992362" w:rsidRPr="00AE6B94">
        <w:rPr>
          <w:rFonts w:ascii="Palatino Linotype" w:hAnsi="Palatino Linotype" w:cs="Times New Roman"/>
          <w:sz w:val="24"/>
          <w:szCs w:val="24"/>
        </w:rPr>
        <w:t>que</w:t>
      </w:r>
      <w:r w:rsidR="007136C1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A92C5C" w:rsidRPr="00AE6B94">
        <w:rPr>
          <w:rFonts w:ascii="Palatino Linotype" w:hAnsi="Palatino Linotype" w:cs="Times New Roman"/>
          <w:sz w:val="24"/>
          <w:szCs w:val="24"/>
        </w:rPr>
        <w:t xml:space="preserve">durante los últimos diez años, </w:t>
      </w:r>
      <w:r w:rsidR="004A6633" w:rsidRPr="00AE6B94">
        <w:rPr>
          <w:rFonts w:ascii="Palatino Linotype" w:hAnsi="Palatino Linotype" w:cs="Times New Roman"/>
          <w:sz w:val="24"/>
          <w:szCs w:val="24"/>
        </w:rPr>
        <w:t xml:space="preserve">la tendencia se ha mantenido en un rango elevado. Así, </w:t>
      </w:r>
      <w:r w:rsidR="00FC6464" w:rsidRPr="00AE6B94">
        <w:rPr>
          <w:rFonts w:ascii="Palatino Linotype" w:hAnsi="Palatino Linotype" w:cs="Times New Roman"/>
          <w:sz w:val="24"/>
          <w:szCs w:val="24"/>
        </w:rPr>
        <w:t xml:space="preserve">el consumo de marihuana se encuentra en un </w:t>
      </w:r>
      <w:r w:rsidR="00AE3151" w:rsidRPr="00AE6B94">
        <w:rPr>
          <w:rFonts w:ascii="Palatino Linotype" w:hAnsi="Palatino Linotype" w:cs="Times New Roman"/>
          <w:i/>
          <w:iCs/>
          <w:sz w:val="24"/>
          <w:szCs w:val="24"/>
        </w:rPr>
        <w:t>“</w:t>
      </w:r>
      <w:r w:rsidR="00FC6464" w:rsidRPr="00AE6B94">
        <w:rPr>
          <w:rFonts w:ascii="Palatino Linotype" w:hAnsi="Palatino Linotype" w:cs="Times New Roman"/>
          <w:i/>
          <w:iCs/>
          <w:sz w:val="24"/>
          <w:szCs w:val="24"/>
        </w:rPr>
        <w:t>10,</w:t>
      </w:r>
      <w:r w:rsidR="00AE3151" w:rsidRPr="00AE6B94">
        <w:rPr>
          <w:rFonts w:ascii="Palatino Linotype" w:hAnsi="Palatino Linotype" w:cs="Times New Roman"/>
          <w:i/>
          <w:iCs/>
          <w:sz w:val="24"/>
          <w:szCs w:val="24"/>
        </w:rPr>
        <w:t>9%”</w:t>
      </w:r>
      <w:r w:rsidR="00942E12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1"/>
      </w:r>
      <w:r w:rsidR="00AE3151" w:rsidRPr="00AE6B94">
        <w:rPr>
          <w:rFonts w:ascii="Palatino Linotype" w:hAnsi="Palatino Linotype" w:cs="Times New Roman"/>
          <w:sz w:val="24"/>
          <w:szCs w:val="24"/>
        </w:rPr>
        <w:t xml:space="preserve">, la cocaína en un </w:t>
      </w:r>
      <w:r w:rsidR="00AE3151" w:rsidRPr="00AE6B94">
        <w:rPr>
          <w:rFonts w:ascii="Palatino Linotype" w:hAnsi="Palatino Linotype" w:cs="Times New Roman"/>
          <w:i/>
          <w:iCs/>
          <w:sz w:val="24"/>
          <w:szCs w:val="24"/>
        </w:rPr>
        <w:t>“0,9%”</w:t>
      </w:r>
      <w:r w:rsidR="00CC2CA5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2"/>
      </w:r>
      <w:r w:rsidR="00AE3151" w:rsidRPr="00AE6B94">
        <w:rPr>
          <w:rFonts w:ascii="Palatino Linotype" w:hAnsi="Palatino Linotype" w:cs="Times New Roman"/>
          <w:i/>
          <w:iCs/>
          <w:sz w:val="24"/>
          <w:szCs w:val="24"/>
        </w:rPr>
        <w:t>,</w:t>
      </w:r>
      <w:r w:rsidR="00AE3151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926C6C" w:rsidRPr="00AE6B94">
        <w:rPr>
          <w:rFonts w:ascii="Palatino Linotype" w:hAnsi="Palatino Linotype" w:cs="Times New Roman"/>
          <w:sz w:val="24"/>
          <w:szCs w:val="24"/>
        </w:rPr>
        <w:t xml:space="preserve">la pasta base en un </w:t>
      </w:r>
      <w:r w:rsidR="00AE3151" w:rsidRPr="00AE6B94">
        <w:rPr>
          <w:rFonts w:ascii="Palatino Linotype" w:hAnsi="Palatino Linotype" w:cs="Times New Roman"/>
          <w:i/>
          <w:iCs/>
          <w:sz w:val="24"/>
          <w:szCs w:val="24"/>
        </w:rPr>
        <w:t>“</w:t>
      </w:r>
      <w:r w:rsidR="00926C6C" w:rsidRPr="00AE6B94">
        <w:rPr>
          <w:rFonts w:ascii="Palatino Linotype" w:hAnsi="Palatino Linotype" w:cs="Times New Roman"/>
          <w:i/>
          <w:iCs/>
          <w:sz w:val="24"/>
          <w:szCs w:val="24"/>
        </w:rPr>
        <w:t>0,3%”</w:t>
      </w:r>
      <w:r w:rsidR="00CC2CA5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3"/>
      </w:r>
      <w:r w:rsidR="00926C6C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, </w:t>
      </w:r>
      <w:r w:rsidR="00942E12" w:rsidRPr="00AE6B94">
        <w:rPr>
          <w:rFonts w:ascii="Palatino Linotype" w:hAnsi="Palatino Linotype" w:cs="Times New Roman"/>
          <w:i/>
          <w:iCs/>
          <w:sz w:val="24"/>
          <w:szCs w:val="24"/>
        </w:rPr>
        <w:t>mientras que “los tranquilizantes sin receta médica (1,8%), analgésicos sin receta médica (1,5%), alucinógenos (0,9%), éxtasis (0,5%) y estimulantes sin receta médica (0,1%)”</w:t>
      </w:r>
      <w:r w:rsidR="00CC2CA5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4"/>
      </w:r>
      <w:r w:rsidR="00942E12" w:rsidRPr="00AE6B94">
        <w:rPr>
          <w:rFonts w:ascii="Palatino Linotype" w:hAnsi="Palatino Linotype" w:cs="Times New Roman"/>
          <w:i/>
          <w:iCs/>
          <w:sz w:val="24"/>
          <w:szCs w:val="24"/>
        </w:rPr>
        <w:t>.</w:t>
      </w:r>
    </w:p>
    <w:p w14:paraId="49005C62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i/>
          <w:iCs/>
          <w:sz w:val="24"/>
          <w:szCs w:val="24"/>
        </w:rPr>
      </w:pPr>
    </w:p>
    <w:p w14:paraId="4DCD4CA7" w14:textId="77777777" w:rsidR="009335EA" w:rsidRPr="00AE6B94" w:rsidRDefault="00CC2CA5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 xml:space="preserve">Es innegable que el consumo de estas sustancias puede llegar a ser problemático en el desempeño de </w:t>
      </w:r>
      <w:r w:rsidR="00B16973" w:rsidRPr="00AE6B94">
        <w:rPr>
          <w:rFonts w:ascii="Palatino Linotype" w:hAnsi="Palatino Linotype" w:cs="Times New Roman"/>
          <w:sz w:val="24"/>
          <w:szCs w:val="24"/>
        </w:rPr>
        <w:t xml:space="preserve">ciertas actividades sociales, como lo son la </w:t>
      </w:r>
      <w:r w:rsidR="00E004F8" w:rsidRPr="00AE6B94">
        <w:rPr>
          <w:rFonts w:ascii="Palatino Linotype" w:hAnsi="Palatino Linotype" w:cs="Times New Roman"/>
          <w:i/>
          <w:iCs/>
          <w:sz w:val="24"/>
          <w:szCs w:val="24"/>
        </w:rPr>
        <w:t>“conducción de vehículos o medios de transporte, y la operación de maquinarias”</w:t>
      </w:r>
      <w:r w:rsidR="00E004F8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5"/>
      </w:r>
      <w:r w:rsidR="00E004F8" w:rsidRPr="00AE6B94">
        <w:rPr>
          <w:rFonts w:ascii="Palatino Linotype" w:hAnsi="Palatino Linotype" w:cs="Times New Roman"/>
          <w:i/>
          <w:iCs/>
          <w:sz w:val="24"/>
          <w:szCs w:val="24"/>
        </w:rPr>
        <w:t>,</w:t>
      </w:r>
      <w:r w:rsidR="00B16973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0A3046" w:rsidRPr="00AE6B94">
        <w:rPr>
          <w:rFonts w:ascii="Palatino Linotype" w:hAnsi="Palatino Linotype" w:cs="Times New Roman"/>
          <w:sz w:val="24"/>
          <w:szCs w:val="24"/>
        </w:rPr>
        <w:t xml:space="preserve">(sancionado como </w:t>
      </w:r>
      <w:r w:rsidR="000A3046" w:rsidRPr="00AE6B94">
        <w:rPr>
          <w:rFonts w:ascii="Palatino Linotype" w:hAnsi="Palatino Linotype" w:cs="Times New Roman"/>
          <w:sz w:val="24"/>
          <w:szCs w:val="24"/>
        </w:rPr>
        <w:lastRenderedPageBreak/>
        <w:t>delito</w:t>
      </w:r>
      <w:r w:rsidR="00E004F8" w:rsidRPr="00AE6B94">
        <w:rPr>
          <w:rFonts w:ascii="Palatino Linotype" w:hAnsi="Palatino Linotype" w:cs="Times New Roman"/>
          <w:sz w:val="24"/>
          <w:szCs w:val="24"/>
        </w:rPr>
        <w:t>s</w:t>
      </w:r>
      <w:r w:rsidR="000A3046" w:rsidRPr="00AE6B94">
        <w:rPr>
          <w:rFonts w:ascii="Palatino Linotype" w:hAnsi="Palatino Linotype" w:cs="Times New Roman"/>
          <w:sz w:val="24"/>
          <w:szCs w:val="24"/>
        </w:rPr>
        <w:t xml:space="preserve"> en</w:t>
      </w:r>
      <w:r w:rsidR="0089328E" w:rsidRPr="00AE6B94">
        <w:rPr>
          <w:rFonts w:ascii="Palatino Linotype" w:hAnsi="Palatino Linotype" w:cs="Times New Roman"/>
          <w:sz w:val="24"/>
          <w:szCs w:val="24"/>
        </w:rPr>
        <w:t xml:space="preserve"> de</w:t>
      </w:r>
      <w:r w:rsidR="000A3046" w:rsidRPr="00AE6B94">
        <w:rPr>
          <w:rFonts w:ascii="Palatino Linotype" w:hAnsi="Palatino Linotype" w:cs="Times New Roman"/>
          <w:sz w:val="24"/>
          <w:szCs w:val="24"/>
        </w:rPr>
        <w:t xml:space="preserve"> la ley de tránsito),</w:t>
      </w:r>
      <w:r w:rsidR="00E004F8" w:rsidRPr="00AE6B94">
        <w:rPr>
          <w:rFonts w:ascii="Palatino Linotype" w:hAnsi="Palatino Linotype" w:cs="Times New Roman"/>
          <w:sz w:val="24"/>
          <w:szCs w:val="24"/>
        </w:rPr>
        <w:t xml:space="preserve"> y consideradas como factores de riesgos en las causas de violencia intrafamiliar.</w:t>
      </w:r>
      <w:r w:rsidR="007E0D73" w:rsidRPr="00AE6B9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8B1B654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39B4EF50" w14:textId="44B502C1" w:rsidR="00185B76" w:rsidRPr="00AE6B94" w:rsidRDefault="007E0D7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 xml:space="preserve">Por su parte, la </w:t>
      </w:r>
      <w:r w:rsidR="00AE6B94" w:rsidRPr="00AE6B94">
        <w:rPr>
          <w:rFonts w:ascii="Palatino Linotype" w:hAnsi="Palatino Linotype" w:cs="Times New Roman"/>
          <w:sz w:val="24"/>
          <w:szCs w:val="24"/>
        </w:rPr>
        <w:t>l</w:t>
      </w:r>
      <w:r w:rsidRPr="00AE6B94">
        <w:rPr>
          <w:rFonts w:ascii="Palatino Linotype" w:hAnsi="Palatino Linotype" w:cs="Times New Roman"/>
          <w:sz w:val="24"/>
          <w:szCs w:val="24"/>
        </w:rPr>
        <w:t xml:space="preserve">ey </w:t>
      </w:r>
      <w:r w:rsidR="00AE6B94" w:rsidRPr="00AE6B94">
        <w:rPr>
          <w:rFonts w:ascii="Palatino Linotype" w:hAnsi="Palatino Linotype" w:cs="Times New Roman"/>
          <w:sz w:val="24"/>
          <w:szCs w:val="24"/>
        </w:rPr>
        <w:t>N°</w:t>
      </w:r>
      <w:r w:rsidRPr="00AE6B94">
        <w:rPr>
          <w:rFonts w:ascii="Palatino Linotype" w:hAnsi="Palatino Linotype" w:cs="Times New Roman"/>
          <w:sz w:val="24"/>
          <w:szCs w:val="24"/>
        </w:rPr>
        <w:t xml:space="preserve">20.000, </w:t>
      </w:r>
      <w:r w:rsidR="002A340F" w:rsidRPr="00AE6B94">
        <w:rPr>
          <w:rFonts w:ascii="Palatino Linotype" w:hAnsi="Palatino Linotype" w:cs="Times New Roman"/>
          <w:sz w:val="24"/>
          <w:szCs w:val="24"/>
        </w:rPr>
        <w:t xml:space="preserve">encargada de sancionar </w:t>
      </w:r>
      <w:r w:rsidR="00185B76" w:rsidRPr="00AE6B94">
        <w:rPr>
          <w:rFonts w:ascii="Palatino Linotype" w:hAnsi="Palatino Linotype" w:cs="Times New Roman"/>
          <w:sz w:val="24"/>
          <w:szCs w:val="24"/>
        </w:rPr>
        <w:t>el tráfico ilícito de estupefacientes y sustancias psicotrópicas, ha entendido que el objeto material de los hechos ilícitos que contempl</w:t>
      </w:r>
      <w:r w:rsidR="00AC2A19" w:rsidRPr="00AE6B94">
        <w:rPr>
          <w:rFonts w:ascii="Palatino Linotype" w:hAnsi="Palatino Linotype" w:cs="Times New Roman"/>
          <w:sz w:val="24"/>
          <w:szCs w:val="24"/>
        </w:rPr>
        <w:t>a</w:t>
      </w:r>
      <w:r w:rsidR="00185B76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C26AD7" w:rsidRPr="00AE6B94">
        <w:rPr>
          <w:rFonts w:ascii="Palatino Linotype" w:hAnsi="Palatino Linotype" w:cs="Times New Roman"/>
          <w:sz w:val="24"/>
          <w:szCs w:val="24"/>
        </w:rPr>
        <w:t>lleva</w:t>
      </w:r>
      <w:r w:rsidR="00185B76" w:rsidRPr="00AE6B94">
        <w:rPr>
          <w:rFonts w:ascii="Palatino Linotype" w:hAnsi="Palatino Linotype" w:cs="Times New Roman"/>
          <w:sz w:val="24"/>
          <w:szCs w:val="24"/>
        </w:rPr>
        <w:t xml:space="preserve"> a la necesidad de </w:t>
      </w:r>
      <w:r w:rsidR="00787F53" w:rsidRPr="00AE6B94">
        <w:rPr>
          <w:rFonts w:ascii="Palatino Linotype" w:hAnsi="Palatino Linotype" w:cs="Times New Roman"/>
          <w:sz w:val="24"/>
          <w:szCs w:val="24"/>
        </w:rPr>
        <w:t>prohibir tales conductas como delitos de peligro.</w:t>
      </w:r>
      <w:r w:rsidR="00185B76" w:rsidRPr="00AE6B9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902DC79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62EC3754" w14:textId="77777777" w:rsidR="00AE6B94" w:rsidRPr="00AE6B94" w:rsidRDefault="00787F5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 xml:space="preserve">A su vez, </w:t>
      </w:r>
      <w:r w:rsidR="009335EA" w:rsidRPr="00AE6B94">
        <w:rPr>
          <w:rFonts w:ascii="Palatino Linotype" w:hAnsi="Palatino Linotype" w:cs="Times New Roman"/>
          <w:sz w:val="24"/>
          <w:szCs w:val="24"/>
        </w:rPr>
        <w:t>entendiendo</w:t>
      </w:r>
      <w:r w:rsidR="00EA78E0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85053B" w:rsidRPr="00AE6B94">
        <w:rPr>
          <w:rFonts w:ascii="Palatino Linotype" w:hAnsi="Palatino Linotype" w:cs="Times New Roman"/>
          <w:sz w:val="24"/>
          <w:szCs w:val="24"/>
        </w:rPr>
        <w:t xml:space="preserve">la gravedad que puede revestir el consumo de </w:t>
      </w:r>
      <w:r w:rsidR="00AC2A19" w:rsidRPr="00AE6B94">
        <w:rPr>
          <w:rFonts w:ascii="Palatino Linotype" w:hAnsi="Palatino Linotype" w:cs="Times New Roman"/>
          <w:sz w:val="24"/>
          <w:szCs w:val="24"/>
        </w:rPr>
        <w:t xml:space="preserve">aquellas </w:t>
      </w:r>
      <w:r w:rsidR="0085053B" w:rsidRPr="00AE6B94">
        <w:rPr>
          <w:rFonts w:ascii="Palatino Linotype" w:hAnsi="Palatino Linotype" w:cs="Times New Roman"/>
          <w:sz w:val="24"/>
          <w:szCs w:val="24"/>
        </w:rPr>
        <w:t xml:space="preserve">sustancias </w:t>
      </w:r>
      <w:r w:rsidR="00F34E22" w:rsidRPr="00AE6B94">
        <w:rPr>
          <w:rFonts w:ascii="Palatino Linotype" w:hAnsi="Palatino Linotype" w:cs="Times New Roman"/>
          <w:sz w:val="24"/>
          <w:szCs w:val="24"/>
        </w:rPr>
        <w:t>“en lugares públicos o abiertos al público, tales como calles, caminos, plazas, teatros, cines, hoteles, cafés, restaurantes, bares, estadios, centros de baile o de música; o en establecimientos educacionales o de capacitación”, sanciona tal conducta como una falta en su artículo 50.</w:t>
      </w:r>
      <w:r w:rsidR="000A3046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09205D" w:rsidRPr="00AE6B94">
        <w:rPr>
          <w:rFonts w:ascii="Palatino Linotype" w:hAnsi="Palatino Linotype" w:cs="Times New Roman"/>
          <w:sz w:val="24"/>
          <w:szCs w:val="24"/>
        </w:rPr>
        <w:t xml:space="preserve"> A su vez, el consumo de </w:t>
      </w:r>
      <w:r w:rsidR="00A37C3F" w:rsidRPr="00AE6B94">
        <w:rPr>
          <w:rFonts w:ascii="Palatino Linotype" w:hAnsi="Palatino Linotype" w:cs="Times New Roman"/>
          <w:sz w:val="24"/>
          <w:szCs w:val="24"/>
        </w:rPr>
        <w:t xml:space="preserve">drogas </w:t>
      </w:r>
      <w:r w:rsidR="0009205D" w:rsidRPr="00AE6B94">
        <w:rPr>
          <w:rFonts w:ascii="Palatino Linotype" w:hAnsi="Palatino Linotype" w:cs="Times New Roman"/>
          <w:sz w:val="24"/>
          <w:szCs w:val="24"/>
        </w:rPr>
        <w:t xml:space="preserve">también </w:t>
      </w:r>
      <w:r w:rsidR="002B4FFD" w:rsidRPr="00AE6B94">
        <w:rPr>
          <w:rFonts w:ascii="Palatino Linotype" w:hAnsi="Palatino Linotype" w:cs="Times New Roman"/>
          <w:sz w:val="24"/>
          <w:szCs w:val="24"/>
        </w:rPr>
        <w:t xml:space="preserve">ha sido objeto de </w:t>
      </w:r>
      <w:r w:rsidR="00E258FA" w:rsidRPr="00AE6B94">
        <w:rPr>
          <w:rFonts w:ascii="Palatino Linotype" w:hAnsi="Palatino Linotype" w:cs="Times New Roman"/>
          <w:sz w:val="24"/>
          <w:szCs w:val="24"/>
        </w:rPr>
        <w:t xml:space="preserve">una reciente </w:t>
      </w:r>
      <w:r w:rsidR="002B4FFD" w:rsidRPr="00AE6B94">
        <w:rPr>
          <w:rFonts w:ascii="Palatino Linotype" w:hAnsi="Palatino Linotype" w:cs="Times New Roman"/>
          <w:sz w:val="24"/>
          <w:szCs w:val="24"/>
        </w:rPr>
        <w:t>discusión parlamentaria</w:t>
      </w:r>
      <w:r w:rsidR="00E258FA" w:rsidRPr="00AE6B94">
        <w:rPr>
          <w:rFonts w:ascii="Palatino Linotype" w:hAnsi="Palatino Linotype" w:cs="Times New Roman"/>
          <w:sz w:val="24"/>
          <w:szCs w:val="24"/>
        </w:rPr>
        <w:t xml:space="preserve">, mediante dos proyectos de ley: </w:t>
      </w:r>
    </w:p>
    <w:p w14:paraId="20B88189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7DAC8BC2" w14:textId="3D4032DE" w:rsidR="00E258FA" w:rsidRPr="00AE6B94" w:rsidRDefault="00E258FA" w:rsidP="00AE6B94">
      <w:pPr>
        <w:spacing w:after="0" w:line="360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i/>
          <w:iCs/>
          <w:sz w:val="24"/>
          <w:szCs w:val="24"/>
        </w:rPr>
        <w:t>“La primera iniciativa (boletín 16489) modifica la Ley 18.575, orgánica constitucional de Bases Generales de la Administración del Estado. Refiere al control del consumo de drogas por parte de las autoridades y determinados funcionarios</w:t>
      </w:r>
      <w:r w:rsidR="007E0D73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. </w:t>
      </w:r>
    </w:p>
    <w:p w14:paraId="20BB412F" w14:textId="1D6EC730" w:rsidR="00CC2CA5" w:rsidRPr="00AE6B94" w:rsidRDefault="00E258FA" w:rsidP="00AE6B94">
      <w:pPr>
        <w:spacing w:after="0" w:line="360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i/>
          <w:iCs/>
          <w:sz w:val="24"/>
          <w:szCs w:val="24"/>
        </w:rPr>
        <w:t>El segundo texto (boletín 16539) modifica diversos cuerpos legales para fortalecer la probidad en el ejercicio de la función pública de las autoridades. Además, aborda la persecución del narcotráfico</w:t>
      </w:r>
      <w:r w:rsidR="007E0D73" w:rsidRPr="00AE6B94">
        <w:rPr>
          <w:rFonts w:ascii="Palatino Linotype" w:hAnsi="Palatino Linotype" w:cs="Times New Roman"/>
          <w:i/>
          <w:iCs/>
          <w:sz w:val="24"/>
          <w:szCs w:val="24"/>
        </w:rPr>
        <w:t>”</w:t>
      </w:r>
      <w:r w:rsidR="007E0D73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6"/>
      </w:r>
      <w:r w:rsidRPr="00AE6B94">
        <w:rPr>
          <w:rFonts w:ascii="Palatino Linotype" w:hAnsi="Palatino Linotype" w:cs="Times New Roman"/>
          <w:i/>
          <w:iCs/>
          <w:sz w:val="24"/>
          <w:szCs w:val="24"/>
        </w:rPr>
        <w:t>.</w:t>
      </w:r>
      <w:r w:rsidR="007E0D73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</w:p>
    <w:p w14:paraId="5424070E" w14:textId="77777777" w:rsidR="00AE6B94" w:rsidRPr="00AE6B94" w:rsidRDefault="00AE6B94" w:rsidP="00AE6B9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0D0B056" w14:textId="1B1372B3" w:rsidR="000C232E" w:rsidRPr="00AE6B94" w:rsidRDefault="00A37C3F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lastRenderedPageBreak/>
        <w:t xml:space="preserve">Así las cosas, resulta innegable </w:t>
      </w:r>
      <w:r w:rsidR="001F1B7B" w:rsidRPr="00AE6B94">
        <w:rPr>
          <w:rFonts w:ascii="Palatino Linotype" w:hAnsi="Palatino Linotype" w:cs="Times New Roman"/>
          <w:sz w:val="24"/>
          <w:szCs w:val="24"/>
        </w:rPr>
        <w:t>que,</w:t>
      </w:r>
      <w:r w:rsidRPr="00AE6B94">
        <w:rPr>
          <w:rFonts w:ascii="Palatino Linotype" w:hAnsi="Palatino Linotype" w:cs="Times New Roman"/>
          <w:sz w:val="24"/>
          <w:szCs w:val="24"/>
        </w:rPr>
        <w:t xml:space="preserve"> ante el desempeño de ciertas funciones, como lo es </w:t>
      </w:r>
      <w:r w:rsidR="00351131" w:rsidRPr="00AE6B94">
        <w:rPr>
          <w:rFonts w:ascii="Palatino Linotype" w:hAnsi="Palatino Linotype" w:cs="Times New Roman"/>
          <w:sz w:val="24"/>
          <w:szCs w:val="24"/>
        </w:rPr>
        <w:t xml:space="preserve">durante el trabajo de seguridad privada, es imprescindible </w:t>
      </w:r>
      <w:r w:rsidR="002A3AF7" w:rsidRPr="00AE6B94">
        <w:rPr>
          <w:rFonts w:ascii="Palatino Linotype" w:hAnsi="Palatino Linotype" w:cs="Times New Roman"/>
          <w:sz w:val="24"/>
          <w:szCs w:val="24"/>
        </w:rPr>
        <w:t xml:space="preserve">asegurar que </w:t>
      </w:r>
      <w:r w:rsidR="00487561" w:rsidRPr="00AE6B94">
        <w:rPr>
          <w:rFonts w:ascii="Palatino Linotype" w:hAnsi="Palatino Linotype" w:cs="Times New Roman"/>
          <w:sz w:val="24"/>
          <w:szCs w:val="24"/>
        </w:rPr>
        <w:t>los trabajadores se encontrarán en condiciones óptimas para cumplir con sus</w:t>
      </w:r>
      <w:r w:rsidR="001C785E" w:rsidRPr="00AE6B94">
        <w:rPr>
          <w:rFonts w:ascii="Palatino Linotype" w:hAnsi="Palatino Linotype" w:cs="Times New Roman"/>
          <w:sz w:val="24"/>
          <w:szCs w:val="24"/>
        </w:rPr>
        <w:t xml:space="preserve"> tareas</w:t>
      </w:r>
      <w:r w:rsidR="00487561" w:rsidRPr="00AE6B94">
        <w:rPr>
          <w:rFonts w:ascii="Palatino Linotype" w:hAnsi="Palatino Linotype" w:cs="Times New Roman"/>
          <w:sz w:val="24"/>
          <w:szCs w:val="24"/>
        </w:rPr>
        <w:t>, sobre todo en atención a la</w:t>
      </w:r>
      <w:r w:rsidR="00236C6E" w:rsidRPr="00AE6B94">
        <w:rPr>
          <w:rFonts w:ascii="Palatino Linotype" w:hAnsi="Palatino Linotype" w:cs="Times New Roman"/>
          <w:sz w:val="24"/>
          <w:szCs w:val="24"/>
        </w:rPr>
        <w:t xml:space="preserve"> delicada tarea que se les ha encomendado y las graves consecuencias que puede traer, para sí mismos y para terceros, el que no se encuentren en pleno uso de sus facultades mentales</w:t>
      </w:r>
      <w:r w:rsidR="0036209A" w:rsidRPr="00AE6B94">
        <w:rPr>
          <w:rFonts w:ascii="Palatino Linotype" w:hAnsi="Palatino Linotype" w:cs="Times New Roman"/>
          <w:sz w:val="24"/>
          <w:szCs w:val="24"/>
        </w:rPr>
        <w:t xml:space="preserve"> y físicas</w:t>
      </w:r>
      <w:r w:rsidR="00236C6E" w:rsidRPr="00AE6B94">
        <w:rPr>
          <w:rFonts w:ascii="Palatino Linotype" w:hAnsi="Palatino Linotype" w:cs="Times New Roman"/>
          <w:sz w:val="24"/>
          <w:szCs w:val="24"/>
        </w:rPr>
        <w:t xml:space="preserve">. </w:t>
      </w:r>
      <w:r w:rsidR="00C913EF" w:rsidRPr="00AE6B94">
        <w:rPr>
          <w:rFonts w:ascii="Palatino Linotype" w:hAnsi="Palatino Linotype" w:cs="Times New Roman"/>
          <w:sz w:val="24"/>
          <w:szCs w:val="24"/>
        </w:rPr>
        <w:t xml:space="preserve">A mayor abundamiento, </w:t>
      </w:r>
      <w:r w:rsidR="000C232E" w:rsidRPr="00AE6B94">
        <w:rPr>
          <w:rFonts w:ascii="Palatino Linotype" w:hAnsi="Palatino Linotype" w:cs="Times New Roman"/>
          <w:sz w:val="24"/>
          <w:szCs w:val="24"/>
        </w:rPr>
        <w:t>los efectos que producen en el sistema nervioso central de los consumidores son variados</w:t>
      </w:r>
      <w:r w:rsidR="00BA7009" w:rsidRPr="00AE6B94">
        <w:rPr>
          <w:rFonts w:ascii="Palatino Linotype" w:hAnsi="Palatino Linotype" w:cs="Times New Roman"/>
          <w:sz w:val="24"/>
          <w:szCs w:val="24"/>
        </w:rPr>
        <w:t xml:space="preserve">, lo que nos lleva a distinguirlas del siguiente modo: </w:t>
      </w:r>
      <w:r w:rsidR="00BA7009" w:rsidRPr="00AE6B94">
        <w:rPr>
          <w:rFonts w:ascii="Palatino Linotype" w:hAnsi="Palatino Linotype" w:cs="Times New Roman"/>
          <w:i/>
          <w:iCs/>
          <w:sz w:val="24"/>
          <w:szCs w:val="24"/>
        </w:rPr>
        <w:t>“</w:t>
      </w:r>
      <w:r w:rsidR="00BA7009" w:rsidRPr="00AE6B94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1) Depresoras</w:t>
      </w:r>
      <w:r w:rsidR="00BA7009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: alcohol, opiáceos, barbitúricos, tranquilizantes, etc. </w:t>
      </w:r>
      <w:r w:rsidR="00BA7009" w:rsidRPr="00AE6B94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2) Estimulantes</w:t>
      </w:r>
      <w:r w:rsidR="00BA7009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: hojas de coca, cocaína, cafeína, anfetaminas, etc. 3) </w:t>
      </w:r>
      <w:r w:rsidR="00BA7009" w:rsidRPr="00AE6B94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Alucinógenas:</w:t>
      </w:r>
      <w:r w:rsidR="00BA7009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 LSD, PCP, mezcalina, psilocibina, hongos diversos, etc. </w:t>
      </w:r>
      <w:r w:rsidR="004B5164" w:rsidRPr="00AE6B94">
        <w:rPr>
          <w:rFonts w:ascii="Palatino Linotype" w:hAnsi="Palatino Linotype" w:cs="Times New Roman"/>
          <w:i/>
          <w:iCs/>
          <w:sz w:val="24"/>
          <w:szCs w:val="24"/>
        </w:rPr>
        <w:t>[…]”</w:t>
      </w:r>
      <w:r w:rsidR="00C076DC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7"/>
      </w:r>
      <w:r w:rsidR="004B5164" w:rsidRPr="00AE6B94">
        <w:rPr>
          <w:rFonts w:ascii="Palatino Linotype" w:hAnsi="Palatino Linotype" w:cs="Times New Roman"/>
          <w:i/>
          <w:iCs/>
          <w:sz w:val="24"/>
          <w:szCs w:val="24"/>
        </w:rPr>
        <w:t>.</w:t>
      </w:r>
      <w:r w:rsidR="004B5164" w:rsidRPr="00AE6B9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CA52041" w14:textId="77777777" w:rsidR="00AE6B94" w:rsidRPr="00AE6B94" w:rsidRDefault="00AE6B94" w:rsidP="00AE6B9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  <w:highlight w:val="cyan"/>
        </w:rPr>
      </w:pPr>
    </w:p>
    <w:p w14:paraId="030BE8B8" w14:textId="77777777" w:rsidR="00AE6B94" w:rsidRPr="00AE6B94" w:rsidRDefault="0064154C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>Así las cosas</w:t>
      </w:r>
      <w:r w:rsidR="00D36D11" w:rsidRPr="00AE6B94">
        <w:rPr>
          <w:rFonts w:ascii="Palatino Linotype" w:hAnsi="Palatino Linotype" w:cs="Times New Roman"/>
          <w:sz w:val="24"/>
          <w:szCs w:val="24"/>
        </w:rPr>
        <w:t xml:space="preserve">, </w:t>
      </w:r>
      <w:r w:rsidR="00277770" w:rsidRPr="00AE6B94">
        <w:rPr>
          <w:rFonts w:ascii="Palatino Linotype" w:hAnsi="Palatino Linotype" w:cs="Times New Roman"/>
          <w:sz w:val="24"/>
          <w:szCs w:val="24"/>
        </w:rPr>
        <w:t xml:space="preserve">la alteración </w:t>
      </w:r>
      <w:r w:rsidR="00622D1B" w:rsidRPr="00AE6B94">
        <w:rPr>
          <w:rFonts w:ascii="Palatino Linotype" w:hAnsi="Palatino Linotype" w:cs="Times New Roman"/>
          <w:sz w:val="24"/>
          <w:szCs w:val="24"/>
        </w:rPr>
        <w:t xml:space="preserve">que estas sustancias producen en </w:t>
      </w:r>
      <w:r w:rsidR="002E2705" w:rsidRPr="00AE6B94">
        <w:rPr>
          <w:rFonts w:ascii="Palatino Linotype" w:hAnsi="Palatino Linotype" w:cs="Times New Roman"/>
          <w:sz w:val="24"/>
          <w:szCs w:val="24"/>
        </w:rPr>
        <w:t xml:space="preserve">el sistema nervioso central de quienes las consumen, </w:t>
      </w:r>
      <w:r w:rsidR="002434BF" w:rsidRPr="00AE6B94">
        <w:rPr>
          <w:rFonts w:ascii="Palatino Linotype" w:hAnsi="Palatino Linotype" w:cs="Times New Roman"/>
          <w:sz w:val="24"/>
          <w:szCs w:val="24"/>
        </w:rPr>
        <w:t>afectando su conducta</w:t>
      </w:r>
      <w:r w:rsidR="00951DDD" w:rsidRPr="00AE6B94">
        <w:rPr>
          <w:rFonts w:ascii="Palatino Linotype" w:hAnsi="Palatino Linotype" w:cs="Times New Roman"/>
          <w:sz w:val="24"/>
          <w:szCs w:val="24"/>
        </w:rPr>
        <w:t xml:space="preserve"> y percepción de la realidad, </w:t>
      </w:r>
      <w:r w:rsidR="00810630" w:rsidRPr="00AE6B94">
        <w:rPr>
          <w:rFonts w:ascii="Palatino Linotype" w:hAnsi="Palatino Linotype" w:cs="Times New Roman"/>
          <w:sz w:val="24"/>
          <w:szCs w:val="24"/>
        </w:rPr>
        <w:t>cuestión que resulta extremadamente peligrosa durante el desarrollo de ciertas actividades</w:t>
      </w:r>
      <w:r w:rsidR="00FE3050" w:rsidRPr="00AE6B94">
        <w:rPr>
          <w:rFonts w:ascii="Palatino Linotype" w:hAnsi="Palatino Linotype" w:cs="Times New Roman"/>
          <w:sz w:val="24"/>
          <w:szCs w:val="24"/>
        </w:rPr>
        <w:t xml:space="preserve"> o en determinados lugares.</w:t>
      </w:r>
      <w:r w:rsidR="00810630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1F78E1" w:rsidRPr="00AE6B94">
        <w:rPr>
          <w:rFonts w:ascii="Palatino Linotype" w:hAnsi="Palatino Linotype" w:cs="Times New Roman"/>
          <w:sz w:val="24"/>
          <w:szCs w:val="24"/>
        </w:rPr>
        <w:t xml:space="preserve">Es por ello que </w:t>
      </w:r>
      <w:r w:rsidR="004726C6" w:rsidRPr="00AE6B94">
        <w:rPr>
          <w:rFonts w:ascii="Palatino Linotype" w:hAnsi="Palatino Linotype" w:cs="Times New Roman"/>
          <w:sz w:val="24"/>
          <w:szCs w:val="24"/>
        </w:rPr>
        <w:t>nuestra legislación no sólo sanciona su elaboración y tráfico, sino que además su consumo</w:t>
      </w:r>
      <w:r w:rsidR="007E0A56" w:rsidRPr="00AE6B94">
        <w:rPr>
          <w:rFonts w:ascii="Palatino Linotype" w:hAnsi="Palatino Linotype" w:cs="Times New Roman"/>
          <w:sz w:val="24"/>
          <w:szCs w:val="24"/>
        </w:rPr>
        <w:t xml:space="preserve">, particularmente en </w:t>
      </w:r>
      <w:r w:rsidR="004726C6" w:rsidRPr="00AE6B94">
        <w:rPr>
          <w:rFonts w:ascii="Palatino Linotype" w:hAnsi="Palatino Linotype" w:cs="Times New Roman"/>
          <w:sz w:val="24"/>
          <w:szCs w:val="24"/>
        </w:rPr>
        <w:t>situaciones en que</w:t>
      </w:r>
      <w:r w:rsidR="005161FB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4726C6" w:rsidRPr="00AE6B94">
        <w:rPr>
          <w:rFonts w:ascii="Palatino Linotype" w:hAnsi="Palatino Linotype" w:cs="Times New Roman"/>
          <w:sz w:val="24"/>
          <w:szCs w:val="24"/>
        </w:rPr>
        <w:t xml:space="preserve">la conducta </w:t>
      </w:r>
      <w:r w:rsidR="006C1782" w:rsidRPr="00AE6B94">
        <w:rPr>
          <w:rFonts w:ascii="Palatino Linotype" w:hAnsi="Palatino Linotype" w:cs="Times New Roman"/>
          <w:sz w:val="24"/>
          <w:szCs w:val="24"/>
        </w:rPr>
        <w:t xml:space="preserve">constituye un </w:t>
      </w:r>
      <w:r w:rsidR="004D0504" w:rsidRPr="00AE6B94">
        <w:rPr>
          <w:rFonts w:ascii="Palatino Linotype" w:hAnsi="Palatino Linotype" w:cs="Times New Roman"/>
          <w:sz w:val="24"/>
          <w:szCs w:val="24"/>
        </w:rPr>
        <w:t xml:space="preserve">hecho ilícito pluriofensivo, </w:t>
      </w:r>
      <w:r w:rsidR="005161FB" w:rsidRPr="00AE6B94">
        <w:rPr>
          <w:rFonts w:ascii="Palatino Linotype" w:hAnsi="Palatino Linotype" w:cs="Times New Roman"/>
          <w:sz w:val="24"/>
          <w:szCs w:val="24"/>
        </w:rPr>
        <w:t xml:space="preserve">vale decir, </w:t>
      </w:r>
      <w:r w:rsidR="004D0504" w:rsidRPr="00AE6B94">
        <w:rPr>
          <w:rFonts w:ascii="Palatino Linotype" w:hAnsi="Palatino Linotype" w:cs="Times New Roman"/>
          <w:sz w:val="24"/>
          <w:szCs w:val="24"/>
        </w:rPr>
        <w:t>do</w:t>
      </w:r>
      <w:r w:rsidR="002165F6" w:rsidRPr="00AE6B94">
        <w:rPr>
          <w:rFonts w:ascii="Palatino Linotype" w:hAnsi="Palatino Linotype" w:cs="Times New Roman"/>
          <w:sz w:val="24"/>
          <w:szCs w:val="24"/>
        </w:rPr>
        <w:t xml:space="preserve">nde no sólo se pone en </w:t>
      </w:r>
      <w:r w:rsidR="006C1782" w:rsidRPr="00AE6B94">
        <w:rPr>
          <w:rFonts w:ascii="Palatino Linotype" w:hAnsi="Palatino Linotype" w:cs="Times New Roman"/>
          <w:sz w:val="24"/>
          <w:szCs w:val="24"/>
        </w:rPr>
        <w:t>peligro la salud pública</w:t>
      </w:r>
      <w:r w:rsidR="00787F53" w:rsidRPr="00AE6B94">
        <w:rPr>
          <w:rFonts w:ascii="Palatino Linotype" w:hAnsi="Palatino Linotype" w:cs="Times New Roman"/>
          <w:sz w:val="24"/>
          <w:szCs w:val="24"/>
        </w:rPr>
        <w:t>,</w:t>
      </w:r>
      <w:r w:rsidR="002165F6" w:rsidRPr="00AE6B94">
        <w:rPr>
          <w:rFonts w:ascii="Palatino Linotype" w:hAnsi="Palatino Linotype" w:cs="Times New Roman"/>
          <w:sz w:val="24"/>
          <w:szCs w:val="24"/>
        </w:rPr>
        <w:t xml:space="preserve"> sino que una serie de otros bienes jurídicos: como la seguridad vial, la probidad, etc. </w:t>
      </w:r>
    </w:p>
    <w:p w14:paraId="72EF0772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  <w:highlight w:val="cyan"/>
        </w:rPr>
      </w:pPr>
    </w:p>
    <w:p w14:paraId="1136684B" w14:textId="69A8270D" w:rsidR="00622636" w:rsidRPr="00AE6B94" w:rsidRDefault="00D3192B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>Por sí misma</w:t>
      </w:r>
      <w:r w:rsidR="00B36A6E" w:rsidRPr="00AE6B94">
        <w:rPr>
          <w:rFonts w:ascii="Palatino Linotype" w:hAnsi="Palatino Linotype" w:cs="Times New Roman"/>
          <w:sz w:val="24"/>
          <w:szCs w:val="24"/>
        </w:rPr>
        <w:t>, la función que cumple una persona dedicada a la seguridad trae aparejada una serie de riesgos</w:t>
      </w:r>
      <w:r w:rsidR="00E03ED1" w:rsidRPr="00AE6B94">
        <w:rPr>
          <w:rFonts w:ascii="Palatino Linotype" w:hAnsi="Palatino Linotype" w:cs="Times New Roman"/>
          <w:sz w:val="24"/>
          <w:szCs w:val="24"/>
        </w:rPr>
        <w:t xml:space="preserve"> para </w:t>
      </w:r>
      <w:r w:rsidR="00C265F2" w:rsidRPr="00AE6B94">
        <w:rPr>
          <w:rFonts w:ascii="Palatino Linotype" w:hAnsi="Palatino Linotype" w:cs="Times New Roman"/>
          <w:sz w:val="24"/>
          <w:szCs w:val="24"/>
        </w:rPr>
        <w:t>el propio trabajador y terceros</w:t>
      </w:r>
      <w:r w:rsidR="00B36A6E" w:rsidRPr="00AE6B94">
        <w:rPr>
          <w:rFonts w:ascii="Palatino Linotype" w:hAnsi="Palatino Linotype" w:cs="Times New Roman"/>
          <w:sz w:val="24"/>
          <w:szCs w:val="24"/>
        </w:rPr>
        <w:t xml:space="preserve">, tales como </w:t>
      </w:r>
      <w:r w:rsidR="001479CF" w:rsidRPr="00AE6B94">
        <w:rPr>
          <w:rFonts w:ascii="Palatino Linotype" w:hAnsi="Palatino Linotype" w:cs="Times New Roman"/>
          <w:sz w:val="24"/>
          <w:szCs w:val="24"/>
        </w:rPr>
        <w:t xml:space="preserve">sufrir </w:t>
      </w:r>
      <w:r w:rsidR="00DB46A4" w:rsidRPr="00AE6B94">
        <w:rPr>
          <w:rFonts w:ascii="Palatino Linotype" w:hAnsi="Palatino Linotype" w:cs="Times New Roman"/>
          <w:sz w:val="24"/>
          <w:szCs w:val="24"/>
        </w:rPr>
        <w:t xml:space="preserve">accidentes laborales o </w:t>
      </w:r>
      <w:r w:rsidR="001479CF" w:rsidRPr="00AE6B94">
        <w:rPr>
          <w:rFonts w:ascii="Palatino Linotype" w:hAnsi="Palatino Linotype" w:cs="Times New Roman"/>
          <w:sz w:val="24"/>
          <w:szCs w:val="24"/>
        </w:rPr>
        <w:t>agresiones físicas o verbales</w:t>
      </w:r>
      <w:r w:rsidR="00DB46A4" w:rsidRPr="00AE6B94">
        <w:rPr>
          <w:rFonts w:ascii="Palatino Linotype" w:hAnsi="Palatino Linotype" w:cs="Times New Roman"/>
          <w:sz w:val="24"/>
          <w:szCs w:val="24"/>
        </w:rPr>
        <w:t>. De acuerdo con la Mutual</w:t>
      </w:r>
      <w:r w:rsidR="00480EF2" w:rsidRPr="00AE6B94">
        <w:rPr>
          <w:rFonts w:ascii="Palatino Linotype" w:hAnsi="Palatino Linotype" w:cs="Times New Roman"/>
          <w:sz w:val="24"/>
          <w:szCs w:val="24"/>
        </w:rPr>
        <w:t xml:space="preserve"> de </w:t>
      </w:r>
      <w:r w:rsidR="00480EF2" w:rsidRPr="00AE6B94">
        <w:rPr>
          <w:rFonts w:ascii="Palatino Linotype" w:hAnsi="Palatino Linotype" w:cs="Times New Roman"/>
          <w:sz w:val="24"/>
          <w:szCs w:val="24"/>
        </w:rPr>
        <w:lastRenderedPageBreak/>
        <w:t xml:space="preserve">Seguridad, </w:t>
      </w:r>
      <w:r w:rsidR="00455891" w:rsidRPr="00AE6B94">
        <w:rPr>
          <w:rFonts w:ascii="Palatino Linotype" w:hAnsi="Palatino Linotype" w:cs="Times New Roman"/>
          <w:sz w:val="24"/>
          <w:szCs w:val="24"/>
        </w:rPr>
        <w:t>a la hora de prevenir los riesgos</w:t>
      </w:r>
      <w:r w:rsidR="00C86BC4" w:rsidRPr="00AE6B94">
        <w:rPr>
          <w:rFonts w:ascii="Palatino Linotype" w:hAnsi="Palatino Linotype" w:cs="Times New Roman"/>
          <w:sz w:val="24"/>
          <w:szCs w:val="24"/>
        </w:rPr>
        <w:t xml:space="preserve">, </w:t>
      </w:r>
      <w:r w:rsidR="00DC4964" w:rsidRPr="00AE6B94">
        <w:rPr>
          <w:rFonts w:ascii="Palatino Linotype" w:hAnsi="Palatino Linotype" w:cs="Times New Roman"/>
          <w:sz w:val="24"/>
          <w:szCs w:val="24"/>
        </w:rPr>
        <w:t xml:space="preserve">se recomienda la </w:t>
      </w:r>
      <w:r w:rsidR="00DC4964" w:rsidRPr="00AE6B94">
        <w:rPr>
          <w:rFonts w:ascii="Palatino Linotype" w:hAnsi="Palatino Linotype" w:cs="Times New Roman"/>
          <w:i/>
          <w:iCs/>
          <w:sz w:val="24"/>
          <w:szCs w:val="24"/>
        </w:rPr>
        <w:t>“Formación en la detección precoz de los agresores potenciales (identificar los comportamientos y los síntomas que anuncian una agresión). Formación en gestión del estrés (aprender a controlar las situaciones difíciles con los clientes, los usuarios y aprender a controlar el estrés inherente a estas situaciones para controlar cualquier reacción emocional que surja)</w:t>
      </w:r>
      <w:r w:rsidR="00585574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 [; y] Formar a los trabajadores para que conozcan los riesgos en términos de carga mental y las medidas de prevención que tienen que adoptar”</w:t>
      </w:r>
      <w:r w:rsidR="00503A9F" w:rsidRPr="00AE6B94">
        <w:rPr>
          <w:rStyle w:val="Refdenotaalpie"/>
          <w:rFonts w:ascii="Palatino Linotype" w:hAnsi="Palatino Linotype" w:cs="Times New Roman"/>
          <w:i/>
          <w:iCs/>
          <w:sz w:val="24"/>
          <w:szCs w:val="24"/>
        </w:rPr>
        <w:footnoteReference w:id="8"/>
      </w:r>
      <w:r w:rsidR="00585574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. </w:t>
      </w:r>
      <w:r w:rsidR="003408E3" w:rsidRPr="00AE6B94">
        <w:rPr>
          <w:rFonts w:ascii="Palatino Linotype" w:hAnsi="Palatino Linotype" w:cs="Times New Roman"/>
          <w:sz w:val="24"/>
          <w:szCs w:val="24"/>
        </w:rPr>
        <w:t xml:space="preserve">De esta forma, </w:t>
      </w:r>
      <w:r w:rsidR="00CD67EE" w:rsidRPr="00AE6B94">
        <w:rPr>
          <w:rFonts w:ascii="Palatino Linotype" w:hAnsi="Palatino Linotype" w:cs="Times New Roman"/>
          <w:sz w:val="24"/>
          <w:szCs w:val="24"/>
        </w:rPr>
        <w:t>el consumo de ciertas sustancias puede</w:t>
      </w:r>
      <w:r w:rsidR="00E940E7" w:rsidRPr="00AE6B94">
        <w:rPr>
          <w:rFonts w:ascii="Palatino Linotype" w:hAnsi="Palatino Linotype" w:cs="Times New Roman"/>
          <w:sz w:val="24"/>
          <w:szCs w:val="24"/>
        </w:rPr>
        <w:t xml:space="preserve"> dificultar estas medidas preventivas, sino que, también </w:t>
      </w:r>
      <w:r w:rsidR="00E03ED1" w:rsidRPr="00AE6B94">
        <w:rPr>
          <w:rFonts w:ascii="Palatino Linotype" w:hAnsi="Palatino Linotype" w:cs="Times New Roman"/>
          <w:sz w:val="24"/>
          <w:szCs w:val="24"/>
        </w:rPr>
        <w:t>exacerbar</w:t>
      </w:r>
      <w:r w:rsidR="00E940E7" w:rsidRPr="00AE6B94">
        <w:rPr>
          <w:rFonts w:ascii="Palatino Linotype" w:hAnsi="Palatino Linotype" w:cs="Times New Roman"/>
          <w:sz w:val="24"/>
          <w:szCs w:val="24"/>
        </w:rPr>
        <w:t xml:space="preserve"> aún más </w:t>
      </w:r>
      <w:r w:rsidR="00E03ED1" w:rsidRPr="00AE6B94">
        <w:rPr>
          <w:rFonts w:ascii="Palatino Linotype" w:hAnsi="Palatino Linotype" w:cs="Times New Roman"/>
          <w:sz w:val="24"/>
          <w:szCs w:val="24"/>
        </w:rPr>
        <w:t>aquellas situaciones de riesgo</w:t>
      </w:r>
      <w:r w:rsidR="00C265F2" w:rsidRPr="00AE6B94">
        <w:rPr>
          <w:rFonts w:ascii="Palatino Linotype" w:hAnsi="Palatino Linotype" w:cs="Times New Roman"/>
          <w:sz w:val="24"/>
          <w:szCs w:val="24"/>
        </w:rPr>
        <w:t xml:space="preserve">, por ejemplo, en los que se debe evitar perder el control de impulsos o tener </w:t>
      </w:r>
      <w:r w:rsidR="00AF7914" w:rsidRPr="00AE6B94">
        <w:rPr>
          <w:rFonts w:ascii="Palatino Linotype" w:hAnsi="Palatino Linotype" w:cs="Times New Roman"/>
          <w:sz w:val="24"/>
          <w:szCs w:val="24"/>
        </w:rPr>
        <w:t>reflejos óptimos.</w:t>
      </w:r>
    </w:p>
    <w:p w14:paraId="7EAF5A05" w14:textId="77777777" w:rsidR="00AE6B94" w:rsidRP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595FA996" w14:textId="389661A3" w:rsidR="00AE6B94" w:rsidRPr="00AE6B94" w:rsidRDefault="00AE6B94" w:rsidP="00AE6B9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E6B94">
        <w:rPr>
          <w:rFonts w:ascii="Palatino Linotype" w:hAnsi="Palatino Linotype" w:cs="Times New Roman"/>
          <w:b/>
          <w:bCs/>
          <w:sz w:val="24"/>
          <w:szCs w:val="24"/>
        </w:rPr>
        <w:t xml:space="preserve">IDEAS MATRICES </w:t>
      </w:r>
    </w:p>
    <w:p w14:paraId="0D9A90E8" w14:textId="77777777" w:rsidR="00AE6B94" w:rsidRPr="00AE6B94" w:rsidRDefault="00AE6B94" w:rsidP="00AE6B94">
      <w:pPr>
        <w:spacing w:after="0" w:line="360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</w:p>
    <w:p w14:paraId="16694FDC" w14:textId="4254E53E" w:rsidR="00DA6B2D" w:rsidRPr="00AE6B94" w:rsidRDefault="0064154C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>E</w:t>
      </w:r>
      <w:r w:rsidR="00DA6B2D" w:rsidRPr="00AE6B94">
        <w:rPr>
          <w:rFonts w:ascii="Palatino Linotype" w:hAnsi="Palatino Linotype" w:cs="Times New Roman"/>
          <w:sz w:val="24"/>
          <w:szCs w:val="24"/>
        </w:rPr>
        <w:t xml:space="preserve">l presente proyecto de ley </w:t>
      </w:r>
      <w:r w:rsidR="00DE25A7" w:rsidRPr="00AE6B94">
        <w:rPr>
          <w:rFonts w:ascii="Palatino Linotype" w:hAnsi="Palatino Linotype" w:cs="Times New Roman"/>
          <w:sz w:val="24"/>
          <w:szCs w:val="24"/>
        </w:rPr>
        <w:t xml:space="preserve">busca </w:t>
      </w:r>
      <w:r w:rsidR="002A451D" w:rsidRPr="00AE6B94">
        <w:rPr>
          <w:rFonts w:ascii="Palatino Linotype" w:hAnsi="Palatino Linotype" w:cs="Times New Roman"/>
          <w:sz w:val="24"/>
          <w:szCs w:val="24"/>
        </w:rPr>
        <w:t>agregar</w:t>
      </w:r>
      <w:r w:rsidR="004E76DE" w:rsidRPr="00AE6B94">
        <w:rPr>
          <w:rFonts w:ascii="Palatino Linotype" w:hAnsi="Palatino Linotype" w:cs="Times New Roman"/>
          <w:sz w:val="24"/>
          <w:szCs w:val="24"/>
        </w:rPr>
        <w:t xml:space="preserve"> a los requisitos generales de las personas naturales </w:t>
      </w:r>
      <w:r w:rsidR="00430FB8" w:rsidRPr="00AE6B94">
        <w:rPr>
          <w:rFonts w:ascii="Palatino Linotype" w:hAnsi="Palatino Linotype" w:cs="Times New Roman"/>
          <w:sz w:val="24"/>
          <w:szCs w:val="24"/>
        </w:rPr>
        <w:t>que prestan servicios en materias de seguridad</w:t>
      </w:r>
      <w:r w:rsidR="00622636" w:rsidRPr="00AE6B94">
        <w:rPr>
          <w:rFonts w:ascii="Palatino Linotype" w:hAnsi="Palatino Linotype" w:cs="Times New Roman"/>
          <w:sz w:val="24"/>
          <w:szCs w:val="24"/>
        </w:rPr>
        <w:t>,</w:t>
      </w:r>
      <w:r w:rsidR="00DB4B21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9F5CE5" w:rsidRPr="00AE6B94">
        <w:rPr>
          <w:rFonts w:ascii="Palatino Linotype" w:hAnsi="Palatino Linotype" w:cs="Times New Roman"/>
          <w:sz w:val="24"/>
          <w:szCs w:val="24"/>
        </w:rPr>
        <w:t xml:space="preserve">el hecho de no estar consumiendo drogas o sustancias </w:t>
      </w:r>
      <w:r w:rsidR="00925379" w:rsidRPr="00AE6B94">
        <w:rPr>
          <w:rFonts w:ascii="Palatino Linotype" w:hAnsi="Palatino Linotype" w:cs="Times New Roman"/>
          <w:sz w:val="24"/>
          <w:szCs w:val="24"/>
        </w:rPr>
        <w:t xml:space="preserve">psicotrópicas prohibidas, cuestión que anualmente </w:t>
      </w:r>
      <w:r w:rsidR="00622636" w:rsidRPr="00AE6B94">
        <w:rPr>
          <w:rFonts w:ascii="Palatino Linotype" w:hAnsi="Palatino Linotype" w:cs="Times New Roman"/>
          <w:sz w:val="24"/>
          <w:szCs w:val="24"/>
        </w:rPr>
        <w:t xml:space="preserve">deberá ser acreditada por el empleador a la Subsecretaría de Prevención del Delito. </w:t>
      </w:r>
    </w:p>
    <w:p w14:paraId="4ED2BCF8" w14:textId="77777777" w:rsidR="00AE6B94" w:rsidRDefault="00AE6B94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27F5C712" w14:textId="77777777" w:rsidR="00300D03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08E6B303" w14:textId="77777777" w:rsidR="00300D03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3FBFBADF" w14:textId="77777777" w:rsidR="00300D03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3A95C7DB" w14:textId="77777777" w:rsidR="00300D03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4FBBCBAA" w14:textId="77777777" w:rsidR="00300D03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5D7F6012" w14:textId="77777777" w:rsidR="00300D03" w:rsidRPr="00AE6B94" w:rsidRDefault="00300D03" w:rsidP="00AE6B94">
      <w:pPr>
        <w:spacing w:after="0" w:line="360" w:lineRule="auto"/>
        <w:ind w:firstLine="360"/>
        <w:jc w:val="both"/>
        <w:rPr>
          <w:rFonts w:ascii="Palatino Linotype" w:hAnsi="Palatino Linotype" w:cs="Times New Roman"/>
          <w:sz w:val="24"/>
          <w:szCs w:val="24"/>
        </w:rPr>
      </w:pPr>
    </w:p>
    <w:p w14:paraId="377A93A1" w14:textId="7A1FD4A1" w:rsidR="00DA6B2D" w:rsidRPr="00AE6B94" w:rsidRDefault="00AE6B94" w:rsidP="00AE6B94">
      <w:pPr>
        <w:pStyle w:val="Prrafodelista"/>
        <w:numPr>
          <w:ilvl w:val="0"/>
          <w:numId w:val="2"/>
        </w:numPr>
        <w:spacing w:after="0" w:line="36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AE6B94">
        <w:rPr>
          <w:rFonts w:ascii="Palatino Linotype" w:hAnsi="Palatino Linotype" w:cs="Times New Roman"/>
          <w:b/>
          <w:bCs/>
          <w:sz w:val="24"/>
          <w:szCs w:val="24"/>
        </w:rPr>
        <w:lastRenderedPageBreak/>
        <w:t>P</w:t>
      </w:r>
      <w:r w:rsidR="00DA6B2D" w:rsidRPr="00AE6B94">
        <w:rPr>
          <w:rFonts w:ascii="Palatino Linotype" w:hAnsi="Palatino Linotype" w:cs="Times New Roman"/>
          <w:b/>
          <w:bCs/>
          <w:sz w:val="24"/>
          <w:szCs w:val="24"/>
        </w:rPr>
        <w:t>ROYECTO DE LEY</w:t>
      </w:r>
    </w:p>
    <w:p w14:paraId="2BC54F17" w14:textId="38F898BA" w:rsidR="00DA6B2D" w:rsidRPr="00AE6B94" w:rsidRDefault="00DA6B2D" w:rsidP="00AE6B9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4C37991C" w14:textId="77777777" w:rsidR="00AE6B94" w:rsidRPr="00AE6B94" w:rsidRDefault="00FD5228" w:rsidP="00AE6B9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Helvetica"/>
          <w:sz w:val="24"/>
          <w:szCs w:val="24"/>
        </w:rPr>
        <w:t>“</w:t>
      </w:r>
      <w:r w:rsidRPr="00AE6B94">
        <w:rPr>
          <w:rFonts w:ascii="Palatino Linotype" w:hAnsi="Palatino Linotype" w:cs="Times New Roman"/>
          <w:b/>
          <w:bCs/>
          <w:sz w:val="24"/>
          <w:szCs w:val="24"/>
        </w:rPr>
        <w:t xml:space="preserve">Artículo </w:t>
      </w:r>
      <w:r w:rsidR="00AE6B94" w:rsidRPr="00AE6B94">
        <w:rPr>
          <w:rFonts w:ascii="Palatino Linotype" w:hAnsi="Palatino Linotype" w:cs="Times New Roman"/>
          <w:b/>
          <w:bCs/>
          <w:sz w:val="24"/>
          <w:szCs w:val="24"/>
        </w:rPr>
        <w:t>único</w:t>
      </w:r>
      <w:r w:rsidRPr="00AE6B94">
        <w:rPr>
          <w:rFonts w:ascii="Palatino Linotype" w:hAnsi="Palatino Linotype" w:cs="Times New Roman"/>
          <w:b/>
          <w:bCs/>
          <w:sz w:val="24"/>
          <w:szCs w:val="24"/>
        </w:rPr>
        <w:t>.-</w:t>
      </w:r>
      <w:r w:rsidRPr="00AE6B94">
        <w:rPr>
          <w:rFonts w:ascii="Palatino Linotype" w:hAnsi="Palatino Linotype" w:cs="Helvetica"/>
          <w:sz w:val="24"/>
          <w:szCs w:val="24"/>
        </w:rPr>
        <w:t xml:space="preserve"> </w:t>
      </w:r>
      <w:r w:rsidR="00CB0C37" w:rsidRPr="00AE6B94">
        <w:rPr>
          <w:rFonts w:ascii="Palatino Linotype" w:hAnsi="Palatino Linotype" w:cs="Times New Roman"/>
          <w:sz w:val="24"/>
          <w:szCs w:val="24"/>
        </w:rPr>
        <w:t>Introdúcense las siguientes modificaciones</w:t>
      </w:r>
      <w:r w:rsidR="00840FB6" w:rsidRPr="00AE6B94">
        <w:rPr>
          <w:rFonts w:ascii="Palatino Linotype" w:hAnsi="Palatino Linotype" w:cs="Times New Roman"/>
          <w:sz w:val="24"/>
          <w:szCs w:val="24"/>
        </w:rPr>
        <w:t xml:space="preserve"> en la </w:t>
      </w:r>
      <w:r w:rsidR="00AE6B94" w:rsidRPr="00AE6B94">
        <w:rPr>
          <w:rFonts w:ascii="Palatino Linotype" w:hAnsi="Palatino Linotype" w:cs="Times New Roman"/>
          <w:sz w:val="24"/>
          <w:szCs w:val="24"/>
        </w:rPr>
        <w:t>l</w:t>
      </w:r>
      <w:r w:rsidR="00147ABB" w:rsidRPr="00AE6B94">
        <w:rPr>
          <w:rFonts w:ascii="Palatino Linotype" w:hAnsi="Palatino Linotype" w:cs="Times New Roman"/>
          <w:sz w:val="24"/>
          <w:szCs w:val="24"/>
        </w:rPr>
        <w:t>ey</w:t>
      </w:r>
      <w:r w:rsidR="00AE6B94" w:rsidRPr="00AE6B94">
        <w:rPr>
          <w:rFonts w:ascii="Palatino Linotype" w:hAnsi="Palatino Linotype" w:cs="Times New Roman"/>
          <w:sz w:val="24"/>
          <w:szCs w:val="24"/>
        </w:rPr>
        <w:t xml:space="preserve"> N°</w:t>
      </w:r>
      <w:r w:rsidR="00147ABB" w:rsidRPr="00AE6B94">
        <w:rPr>
          <w:rFonts w:ascii="Palatino Linotype" w:hAnsi="Palatino Linotype" w:cs="Times New Roman"/>
          <w:sz w:val="24"/>
          <w:szCs w:val="24"/>
        </w:rPr>
        <w:t xml:space="preserve"> 21</w:t>
      </w:r>
      <w:r w:rsidR="00AE6B94" w:rsidRPr="00AE6B94">
        <w:rPr>
          <w:rFonts w:ascii="Palatino Linotype" w:hAnsi="Palatino Linotype" w:cs="Times New Roman"/>
          <w:sz w:val="24"/>
          <w:szCs w:val="24"/>
        </w:rPr>
        <w:t>.</w:t>
      </w:r>
      <w:r w:rsidR="00147ABB" w:rsidRPr="00AE6B94">
        <w:rPr>
          <w:rFonts w:ascii="Palatino Linotype" w:hAnsi="Palatino Linotype" w:cs="Times New Roman"/>
          <w:sz w:val="24"/>
          <w:szCs w:val="24"/>
        </w:rPr>
        <w:t xml:space="preserve">659 </w:t>
      </w:r>
      <w:r w:rsidR="00AE6B94" w:rsidRPr="00AE6B94">
        <w:rPr>
          <w:rFonts w:ascii="Palatino Linotype" w:hAnsi="Palatino Linotype" w:cs="Times New Roman"/>
          <w:sz w:val="24"/>
          <w:szCs w:val="24"/>
        </w:rPr>
        <w:t xml:space="preserve">sobre seguridad privada: </w:t>
      </w:r>
    </w:p>
    <w:p w14:paraId="1BE3EC6F" w14:textId="77777777" w:rsidR="00300D03" w:rsidRDefault="00300D03" w:rsidP="00AE6B94">
      <w:pPr>
        <w:spacing w:after="0" w:line="360" w:lineRule="auto"/>
        <w:ind w:left="708"/>
        <w:jc w:val="both"/>
        <w:rPr>
          <w:rFonts w:ascii="Palatino Linotype" w:hAnsi="Palatino Linotype" w:cs="Times New Roman"/>
          <w:sz w:val="24"/>
          <w:szCs w:val="24"/>
        </w:rPr>
      </w:pPr>
    </w:p>
    <w:p w14:paraId="20489818" w14:textId="60403FFE" w:rsidR="00E40E7F" w:rsidRPr="00AE6B94" w:rsidRDefault="00F220DA" w:rsidP="00AE6B94">
      <w:pPr>
        <w:spacing w:after="0" w:line="360" w:lineRule="auto"/>
        <w:ind w:left="708"/>
        <w:jc w:val="both"/>
        <w:rPr>
          <w:rFonts w:ascii="Palatino Linotype" w:hAnsi="Palatino Linotype" w:cs="Times New Roman"/>
          <w:sz w:val="24"/>
          <w:szCs w:val="24"/>
        </w:rPr>
      </w:pPr>
      <w:r w:rsidRPr="00AE6B94">
        <w:rPr>
          <w:rFonts w:ascii="Palatino Linotype" w:hAnsi="Palatino Linotype" w:cs="Times New Roman"/>
          <w:sz w:val="24"/>
          <w:szCs w:val="24"/>
        </w:rPr>
        <w:t xml:space="preserve">Para agregar un nuevo numeral </w:t>
      </w:r>
      <w:r w:rsidR="00AE6B94" w:rsidRPr="00AE6B94">
        <w:rPr>
          <w:rFonts w:ascii="Palatino Linotype" w:hAnsi="Palatino Linotype" w:cs="Times New Roman"/>
          <w:sz w:val="24"/>
          <w:szCs w:val="24"/>
        </w:rPr>
        <w:t>7 d</w:t>
      </w:r>
      <w:r w:rsidR="005C43E3" w:rsidRPr="00AE6B94">
        <w:rPr>
          <w:rFonts w:ascii="Palatino Linotype" w:hAnsi="Palatino Linotype" w:cs="Times New Roman"/>
          <w:sz w:val="24"/>
          <w:szCs w:val="24"/>
        </w:rPr>
        <w:t xml:space="preserve">el artículo </w:t>
      </w:r>
      <w:r w:rsidR="00112170" w:rsidRPr="00AE6B94">
        <w:rPr>
          <w:rFonts w:ascii="Palatino Linotype" w:hAnsi="Palatino Linotype" w:cs="Times New Roman"/>
          <w:sz w:val="24"/>
          <w:szCs w:val="24"/>
        </w:rPr>
        <w:t>46</w:t>
      </w:r>
      <w:r w:rsidRPr="00AE6B94">
        <w:rPr>
          <w:rFonts w:ascii="Palatino Linotype" w:hAnsi="Palatino Linotype" w:cs="Times New Roman"/>
          <w:sz w:val="24"/>
          <w:szCs w:val="24"/>
        </w:rPr>
        <w:t xml:space="preserve">, pasando el actual </w:t>
      </w:r>
      <w:r w:rsidR="00AE6B94" w:rsidRPr="00AE6B94">
        <w:rPr>
          <w:rFonts w:ascii="Palatino Linotype" w:hAnsi="Palatino Linotype" w:cs="Times New Roman"/>
          <w:sz w:val="24"/>
          <w:szCs w:val="24"/>
        </w:rPr>
        <w:t xml:space="preserve">numeral </w:t>
      </w:r>
      <w:r w:rsidRPr="00AE6B94">
        <w:rPr>
          <w:rFonts w:ascii="Palatino Linotype" w:hAnsi="Palatino Linotype" w:cs="Times New Roman"/>
          <w:sz w:val="24"/>
          <w:szCs w:val="24"/>
        </w:rPr>
        <w:t>a ser octavo y así sucesivamente, del siguiente tenor</w:t>
      </w:r>
      <w:r w:rsidR="005C43E3" w:rsidRPr="00AE6B94">
        <w:rPr>
          <w:rFonts w:ascii="Palatino Linotype" w:hAnsi="Palatino Linotype" w:cs="Times New Roman"/>
          <w:sz w:val="24"/>
          <w:szCs w:val="24"/>
        </w:rPr>
        <w:t>:</w:t>
      </w:r>
      <w:r w:rsidR="00AE6B94" w:rsidRPr="00AE6B94">
        <w:rPr>
          <w:rFonts w:ascii="Palatino Linotype" w:hAnsi="Palatino Linotype" w:cs="Times New Roman"/>
          <w:sz w:val="24"/>
          <w:szCs w:val="24"/>
        </w:rPr>
        <w:t xml:space="preserve"> </w:t>
      </w:r>
      <w:r w:rsidR="00DF538B" w:rsidRPr="00AE6B94">
        <w:rPr>
          <w:rFonts w:ascii="Palatino Linotype" w:hAnsi="Palatino Linotype" w:cs="Times New Roman"/>
          <w:i/>
          <w:iCs/>
          <w:sz w:val="24"/>
          <w:szCs w:val="24"/>
        </w:rPr>
        <w:t xml:space="preserve">“No </w:t>
      </w:r>
      <w:r w:rsidR="0062682B" w:rsidRPr="00AE6B94">
        <w:rPr>
          <w:rFonts w:ascii="Palatino Linotype" w:hAnsi="Palatino Linotype" w:cs="Times New Roman"/>
          <w:i/>
          <w:iCs/>
          <w:sz w:val="24"/>
          <w:szCs w:val="24"/>
        </w:rPr>
        <w:t>ser consumidor de drogas, estupefacientes o sustancias sicotrópicas prohibidas que alteren o modifiquen la plenitud de las capacidades físicas o síquicas, conforme a las disposiciones contenidas en la ley Nº 20.000”.</w:t>
      </w:r>
      <w:r w:rsidR="0062682B" w:rsidRPr="00AE6B9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CB8EEA2" w14:textId="77777777" w:rsidR="00300D03" w:rsidRDefault="00300D03" w:rsidP="00300D03">
      <w:pPr>
        <w:spacing w:before="240" w:after="0" w:line="276" w:lineRule="auto"/>
        <w:rPr>
          <w:rFonts w:ascii="Bookman Old Style" w:hAnsi="Bookman Old Style" w:cs="Times New Roman"/>
          <w:sz w:val="24"/>
          <w:szCs w:val="24"/>
        </w:rPr>
      </w:pPr>
    </w:p>
    <w:p w14:paraId="61A0EEBC" w14:textId="77777777" w:rsidR="00300D03" w:rsidRPr="00300D03" w:rsidRDefault="00300D03" w:rsidP="00300D03">
      <w:pPr>
        <w:spacing w:before="240" w:after="0" w:line="276" w:lineRule="auto"/>
        <w:rPr>
          <w:rFonts w:ascii="Palatino Linotype" w:hAnsi="Palatino Linotype" w:cs="Times New Roman"/>
          <w:sz w:val="24"/>
          <w:szCs w:val="24"/>
        </w:rPr>
      </w:pPr>
    </w:p>
    <w:p w14:paraId="5653B82F" w14:textId="327B3D8C" w:rsidR="00300D03" w:rsidRPr="00300D03" w:rsidRDefault="00300D03" w:rsidP="00300D03">
      <w:pPr>
        <w:spacing w:before="240"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300D03">
        <w:rPr>
          <w:rFonts w:ascii="Palatino Linotype" w:hAnsi="Palatino Linotype" w:cs="Times New Roman"/>
          <w:b/>
          <w:bCs/>
          <w:sz w:val="24"/>
          <w:szCs w:val="24"/>
        </w:rPr>
        <w:t>CHIARA BARCHIESI CHÁVEZ</w:t>
      </w:r>
    </w:p>
    <w:p w14:paraId="41360296" w14:textId="7DC77A40" w:rsidR="00300D03" w:rsidRPr="00300D03" w:rsidRDefault="00300D03" w:rsidP="00300D03">
      <w:pPr>
        <w:spacing w:before="240" w:after="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00D03">
        <w:rPr>
          <w:rFonts w:ascii="Palatino Linotype" w:hAnsi="Palatino Linotype" w:cs="Times New Roman"/>
          <w:sz w:val="24"/>
          <w:szCs w:val="24"/>
        </w:rPr>
        <w:t>H.D. DE LA REPÚBLICA</w:t>
      </w:r>
    </w:p>
    <w:sectPr w:rsidR="00300D03" w:rsidRPr="00300D0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98DE" w14:textId="77777777" w:rsidR="00FA151E" w:rsidRDefault="00FA151E" w:rsidP="009B013B">
      <w:pPr>
        <w:spacing w:after="0" w:line="240" w:lineRule="auto"/>
      </w:pPr>
      <w:r>
        <w:separator/>
      </w:r>
    </w:p>
  </w:endnote>
  <w:endnote w:type="continuationSeparator" w:id="0">
    <w:p w14:paraId="36961E05" w14:textId="77777777" w:rsidR="00FA151E" w:rsidRDefault="00FA151E" w:rsidP="009B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730541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14:paraId="51B9DB0C" w14:textId="01AC7B79" w:rsidR="00300D03" w:rsidRPr="00300D03" w:rsidRDefault="00300D03">
        <w:pPr>
          <w:pStyle w:val="Piedepgina"/>
          <w:jc w:val="center"/>
          <w:rPr>
            <w:rFonts w:ascii="Palatino Linotype" w:hAnsi="Palatino Linotype"/>
          </w:rPr>
        </w:pPr>
        <w:r w:rsidRPr="00300D03">
          <w:rPr>
            <w:rFonts w:ascii="Palatino Linotype" w:hAnsi="Palatino Linotype"/>
          </w:rPr>
          <w:fldChar w:fldCharType="begin"/>
        </w:r>
        <w:r w:rsidRPr="00300D03">
          <w:rPr>
            <w:rFonts w:ascii="Palatino Linotype" w:hAnsi="Palatino Linotype"/>
          </w:rPr>
          <w:instrText>PAGE   \* MERGEFORMAT</w:instrText>
        </w:r>
        <w:r w:rsidRPr="00300D03">
          <w:rPr>
            <w:rFonts w:ascii="Palatino Linotype" w:hAnsi="Palatino Linotype"/>
          </w:rPr>
          <w:fldChar w:fldCharType="separate"/>
        </w:r>
        <w:r w:rsidR="00AE0CFC" w:rsidRPr="00AE0CFC">
          <w:rPr>
            <w:rFonts w:ascii="Palatino Linotype" w:hAnsi="Palatino Linotype"/>
            <w:noProof/>
            <w:lang w:val="es-ES"/>
          </w:rPr>
          <w:t>1</w:t>
        </w:r>
        <w:r w:rsidRPr="00300D03">
          <w:rPr>
            <w:rFonts w:ascii="Palatino Linotype" w:hAnsi="Palatino Linotype"/>
          </w:rPr>
          <w:fldChar w:fldCharType="end"/>
        </w:r>
      </w:p>
    </w:sdtContent>
  </w:sdt>
  <w:p w14:paraId="7B095DA4" w14:textId="77777777" w:rsidR="00300D03" w:rsidRDefault="00300D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3A795" w14:textId="77777777" w:rsidR="00FA151E" w:rsidRDefault="00FA151E" w:rsidP="009B013B">
      <w:pPr>
        <w:spacing w:after="0" w:line="240" w:lineRule="auto"/>
      </w:pPr>
      <w:r>
        <w:separator/>
      </w:r>
    </w:p>
  </w:footnote>
  <w:footnote w:type="continuationSeparator" w:id="0">
    <w:p w14:paraId="55A9494A" w14:textId="77777777" w:rsidR="00FA151E" w:rsidRDefault="00FA151E" w:rsidP="009B013B">
      <w:pPr>
        <w:spacing w:after="0" w:line="240" w:lineRule="auto"/>
      </w:pPr>
      <w:r>
        <w:continuationSeparator/>
      </w:r>
    </w:p>
  </w:footnote>
  <w:footnote w:id="1">
    <w:p w14:paraId="696E652A" w14:textId="56CB6A3B" w:rsidR="00942E12" w:rsidRPr="00AE6B94" w:rsidRDefault="00942E12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Pr="00AE6B94">
        <w:rPr>
          <w:rFonts w:ascii="Palatino Linotype" w:hAnsi="Palatino Linotype" w:cs="Times New Roman"/>
        </w:rPr>
        <w:t xml:space="preserve">SENDA. 15° Estudio de Drogas en Población General. Disponible en: </w:t>
      </w:r>
      <w:hyperlink r:id="rId1" w:history="1">
        <w:r w:rsidR="00CC2CA5" w:rsidRPr="00AE6B94">
          <w:rPr>
            <w:rStyle w:val="Hipervnculo"/>
            <w:rFonts w:ascii="Palatino Linotype" w:hAnsi="Palatino Linotype" w:cs="Times New Roman"/>
          </w:rPr>
          <w:t>https://www.senda.gob.cl/senda-presenta-principales-resultados-del-15-estudio-de-drogas-en-poblacion-general/</w:t>
        </w:r>
      </w:hyperlink>
      <w:r w:rsidR="00CC2CA5" w:rsidRPr="00AE6B94">
        <w:rPr>
          <w:rFonts w:ascii="Palatino Linotype" w:hAnsi="Palatino Linotype" w:cs="Times New Roman"/>
        </w:rPr>
        <w:t xml:space="preserve"> </w:t>
      </w:r>
    </w:p>
  </w:footnote>
  <w:footnote w:id="2">
    <w:p w14:paraId="4D80141D" w14:textId="4B0A617C" w:rsidR="00CC2CA5" w:rsidRPr="00AE6B94" w:rsidRDefault="00CC2CA5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Pr="00AE6B94">
        <w:rPr>
          <w:rFonts w:ascii="Palatino Linotype" w:hAnsi="Palatino Linotype" w:cs="Times New Roman"/>
        </w:rPr>
        <w:t>Ibíd.</w:t>
      </w:r>
    </w:p>
  </w:footnote>
  <w:footnote w:id="3">
    <w:p w14:paraId="12E4DE52" w14:textId="09D081EA" w:rsidR="00CC2CA5" w:rsidRPr="00AE6B94" w:rsidRDefault="00CC2CA5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Pr="00AE6B94">
        <w:rPr>
          <w:rFonts w:ascii="Palatino Linotype" w:hAnsi="Palatino Linotype" w:cs="Times New Roman"/>
        </w:rPr>
        <w:t>Ibíd.</w:t>
      </w:r>
    </w:p>
  </w:footnote>
  <w:footnote w:id="4">
    <w:p w14:paraId="777DCCF4" w14:textId="6698220C" w:rsidR="00CC2CA5" w:rsidRPr="00AE6B94" w:rsidRDefault="00CC2CA5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Pr="00AE6B94">
        <w:rPr>
          <w:rFonts w:ascii="Palatino Linotype" w:hAnsi="Palatino Linotype" w:cs="Times New Roman"/>
        </w:rPr>
        <w:t xml:space="preserve">Ibíd. </w:t>
      </w:r>
    </w:p>
  </w:footnote>
  <w:footnote w:id="5">
    <w:p w14:paraId="1C69206D" w14:textId="6DF9C9E5" w:rsidR="00E004F8" w:rsidRDefault="00E004F8">
      <w:pPr>
        <w:pStyle w:val="Textonotapie"/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="00E87402" w:rsidRPr="00AE6B94">
        <w:rPr>
          <w:rFonts w:ascii="Palatino Linotype" w:hAnsi="Palatino Linotype"/>
        </w:rPr>
        <w:t xml:space="preserve">Biblioteca del Congreso Nacional de Chile. </w:t>
      </w:r>
      <w:r w:rsidR="007E0D73" w:rsidRPr="00AE6B94">
        <w:rPr>
          <w:rFonts w:ascii="Palatino Linotype" w:hAnsi="Palatino Linotype"/>
        </w:rPr>
        <w:t xml:space="preserve">Aspectos penales de la conducción bajo efectos de estupefacientes o sicotrópicos. </w:t>
      </w:r>
      <w:r w:rsidR="00E87402" w:rsidRPr="00AE6B94">
        <w:rPr>
          <w:rFonts w:ascii="Palatino Linotype" w:hAnsi="Palatino Linotype"/>
        </w:rPr>
        <w:t xml:space="preserve">Disponible en: </w:t>
      </w:r>
      <w:hyperlink r:id="rId2" w:history="1">
        <w:r w:rsidR="00E87402" w:rsidRPr="00AE6B94">
          <w:rPr>
            <w:rStyle w:val="Hipervnculo"/>
            <w:rFonts w:ascii="Palatino Linotype" w:hAnsi="Palatino Linotype"/>
          </w:rPr>
          <w:t>https://obtienearchivo.bcn.cl/obtienearchivo?id=repositorio/10221/23671/1/JPC_Conducir%20bajo%20estupefacientes.pdf</w:t>
        </w:r>
      </w:hyperlink>
      <w:r w:rsidR="00E87402">
        <w:t xml:space="preserve"> </w:t>
      </w:r>
    </w:p>
  </w:footnote>
  <w:footnote w:id="6">
    <w:p w14:paraId="49CBBAD4" w14:textId="2FB555FA" w:rsidR="007E0D73" w:rsidRPr="00AE6B94" w:rsidRDefault="007E0D73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Cámara de Diputadas y Diputados. A Sala proyecto que prohíbe el consumo de drogas a las autoridades. Disponible en: </w:t>
      </w:r>
      <w:hyperlink r:id="rId3" w:history="1">
        <w:r w:rsidRPr="00AE6B94">
          <w:rPr>
            <w:rStyle w:val="Hipervnculo"/>
            <w:rFonts w:ascii="Palatino Linotype" w:hAnsi="Palatino Linotype"/>
          </w:rPr>
          <w:t>https://www.camara.cl/cms/a-sala-proyecto-que-prohibe-el-consumo-de-drogas-a-las-autoridades/</w:t>
        </w:r>
      </w:hyperlink>
      <w:r w:rsidRPr="00AE6B94">
        <w:rPr>
          <w:rFonts w:ascii="Palatino Linotype" w:hAnsi="Palatino Linotype"/>
        </w:rPr>
        <w:t xml:space="preserve"> </w:t>
      </w:r>
    </w:p>
  </w:footnote>
  <w:footnote w:id="7">
    <w:p w14:paraId="26B31613" w14:textId="59AE347D" w:rsidR="00C076DC" w:rsidRPr="00AE6B94" w:rsidRDefault="00C076DC">
      <w:pPr>
        <w:pStyle w:val="Textonotapie"/>
        <w:rPr>
          <w:rFonts w:ascii="Palatino Linotype" w:hAnsi="Palatino Linotype"/>
        </w:rPr>
      </w:pPr>
      <w:r w:rsidRPr="00AE6B94">
        <w:rPr>
          <w:rStyle w:val="Refdenotaalpie"/>
          <w:rFonts w:ascii="Palatino Linotype" w:hAnsi="Palatino Linotype"/>
        </w:rPr>
        <w:footnoteRef/>
      </w:r>
      <w:r w:rsidRPr="00AE6B94">
        <w:rPr>
          <w:rFonts w:ascii="Palatino Linotype" w:hAnsi="Palatino Linotype"/>
        </w:rPr>
        <w:t xml:space="preserve"> </w:t>
      </w:r>
      <w:r w:rsidR="002F269D" w:rsidRPr="00AE6B94">
        <w:rPr>
          <w:rFonts w:ascii="Palatino Linotype" w:hAnsi="Palatino Linotype"/>
        </w:rPr>
        <w:t xml:space="preserve">Fiscalía de Chile. Lorena Rebolledo Latorre. El Objeto Material del Delito: Droga, desde una perspectiva farmacológica. Disponible en: </w:t>
      </w:r>
      <w:hyperlink r:id="rId4" w:history="1">
        <w:r w:rsidR="00D36D11" w:rsidRPr="00AE6B94">
          <w:rPr>
            <w:rStyle w:val="Hipervnculo"/>
            <w:rFonts w:ascii="Palatino Linotype" w:hAnsi="Palatino Linotype"/>
          </w:rPr>
          <w:t>http://www.fiscaliadechile.cl/observatorio/documentos/publicaciones/objeto_material_delito_LR.pdf</w:t>
        </w:r>
      </w:hyperlink>
      <w:r w:rsidR="00D36D11" w:rsidRPr="00AE6B94">
        <w:rPr>
          <w:rFonts w:ascii="Palatino Linotype" w:hAnsi="Palatino Linotype"/>
        </w:rPr>
        <w:t xml:space="preserve"> </w:t>
      </w:r>
    </w:p>
  </w:footnote>
  <w:footnote w:id="8">
    <w:p w14:paraId="260B1689" w14:textId="5E7E7DFD" w:rsidR="00503A9F" w:rsidRPr="00300D03" w:rsidRDefault="00503A9F">
      <w:pPr>
        <w:pStyle w:val="Textonotapie"/>
        <w:rPr>
          <w:rFonts w:ascii="Palatino Linotype" w:hAnsi="Palatino Linotype"/>
        </w:rPr>
      </w:pPr>
      <w:r w:rsidRPr="00300D03">
        <w:rPr>
          <w:rStyle w:val="Refdenotaalpie"/>
          <w:rFonts w:ascii="Palatino Linotype" w:hAnsi="Palatino Linotype"/>
        </w:rPr>
        <w:footnoteRef/>
      </w:r>
      <w:r w:rsidRPr="00300D03">
        <w:rPr>
          <w:rFonts w:ascii="Palatino Linotype" w:hAnsi="Palatino Linotype"/>
        </w:rPr>
        <w:t xml:space="preserve"> Mutual de Seguridad. </w:t>
      </w:r>
      <w:hyperlink r:id="rId5" w:history="1">
        <w:r w:rsidRPr="00300D03">
          <w:rPr>
            <w:rStyle w:val="Hipervnculo"/>
            <w:rFonts w:ascii="Palatino Linotype" w:hAnsi="Palatino Linotype"/>
          </w:rPr>
          <w:t>https://www.mutual.cl/portal/wcm/connect/dda798e6-b96a-4772-9088-0d8061a4dc8d/guardia_de_seguridad.pdf?MOD=AJPERES</w:t>
        </w:r>
      </w:hyperlink>
      <w:r w:rsidRPr="00300D03">
        <w:rPr>
          <w:rFonts w:ascii="Palatino Linotype" w:hAnsi="Palatino Linotyp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7AE5"/>
    <w:multiLevelType w:val="hybridMultilevel"/>
    <w:tmpl w:val="0256E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2E5C"/>
    <w:multiLevelType w:val="hybridMultilevel"/>
    <w:tmpl w:val="C72E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82FE9"/>
    <w:multiLevelType w:val="hybridMultilevel"/>
    <w:tmpl w:val="812CE91A"/>
    <w:lvl w:ilvl="0" w:tplc="54EC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4A6B"/>
    <w:multiLevelType w:val="hybridMultilevel"/>
    <w:tmpl w:val="2A86AFFC"/>
    <w:lvl w:ilvl="0" w:tplc="D5E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45ECC"/>
    <w:multiLevelType w:val="hybridMultilevel"/>
    <w:tmpl w:val="C72EC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51FC"/>
    <w:multiLevelType w:val="hybridMultilevel"/>
    <w:tmpl w:val="FB8CE3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25468"/>
    <w:multiLevelType w:val="hybridMultilevel"/>
    <w:tmpl w:val="C72EC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41460">
    <w:abstractNumId w:val="3"/>
  </w:num>
  <w:num w:numId="2" w16cid:durableId="531378436">
    <w:abstractNumId w:val="2"/>
  </w:num>
  <w:num w:numId="3" w16cid:durableId="327756751">
    <w:abstractNumId w:val="1"/>
  </w:num>
  <w:num w:numId="4" w16cid:durableId="1705711796">
    <w:abstractNumId w:val="4"/>
  </w:num>
  <w:num w:numId="5" w16cid:durableId="695232093">
    <w:abstractNumId w:val="6"/>
  </w:num>
  <w:num w:numId="6" w16cid:durableId="1006984465">
    <w:abstractNumId w:val="0"/>
  </w:num>
  <w:num w:numId="7" w16cid:durableId="52463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2F"/>
    <w:rsid w:val="00000BAF"/>
    <w:rsid w:val="0000127D"/>
    <w:rsid w:val="00003414"/>
    <w:rsid w:val="000059D5"/>
    <w:rsid w:val="00005BA7"/>
    <w:rsid w:val="00011996"/>
    <w:rsid w:val="000133B2"/>
    <w:rsid w:val="00013542"/>
    <w:rsid w:val="0001398C"/>
    <w:rsid w:val="00016E77"/>
    <w:rsid w:val="00021F71"/>
    <w:rsid w:val="00023BE3"/>
    <w:rsid w:val="00031243"/>
    <w:rsid w:val="000360D1"/>
    <w:rsid w:val="00041473"/>
    <w:rsid w:val="00046C9D"/>
    <w:rsid w:val="00050BC4"/>
    <w:rsid w:val="0005783C"/>
    <w:rsid w:val="00061326"/>
    <w:rsid w:val="000619F5"/>
    <w:rsid w:val="00062FA6"/>
    <w:rsid w:val="00066A9B"/>
    <w:rsid w:val="00070C29"/>
    <w:rsid w:val="000730DC"/>
    <w:rsid w:val="00074139"/>
    <w:rsid w:val="0007476E"/>
    <w:rsid w:val="00081A37"/>
    <w:rsid w:val="000851FB"/>
    <w:rsid w:val="0008538A"/>
    <w:rsid w:val="0008588B"/>
    <w:rsid w:val="00086B83"/>
    <w:rsid w:val="000906BA"/>
    <w:rsid w:val="0009205D"/>
    <w:rsid w:val="00094D28"/>
    <w:rsid w:val="00096EFB"/>
    <w:rsid w:val="000A21A1"/>
    <w:rsid w:val="000A2DC8"/>
    <w:rsid w:val="000A3046"/>
    <w:rsid w:val="000B477E"/>
    <w:rsid w:val="000B4CB8"/>
    <w:rsid w:val="000B6C9D"/>
    <w:rsid w:val="000B7E3F"/>
    <w:rsid w:val="000C232E"/>
    <w:rsid w:val="000C6FDD"/>
    <w:rsid w:val="000D2937"/>
    <w:rsid w:val="000D31A8"/>
    <w:rsid w:val="000E413E"/>
    <w:rsid w:val="000F120F"/>
    <w:rsid w:val="000F3817"/>
    <w:rsid w:val="000F6C63"/>
    <w:rsid w:val="00101BC1"/>
    <w:rsid w:val="00101C24"/>
    <w:rsid w:val="00104916"/>
    <w:rsid w:val="00112170"/>
    <w:rsid w:val="00114A84"/>
    <w:rsid w:val="00116F10"/>
    <w:rsid w:val="00125136"/>
    <w:rsid w:val="00126419"/>
    <w:rsid w:val="00130341"/>
    <w:rsid w:val="00130804"/>
    <w:rsid w:val="00132BDC"/>
    <w:rsid w:val="001412F4"/>
    <w:rsid w:val="001420AF"/>
    <w:rsid w:val="00144351"/>
    <w:rsid w:val="00144D3C"/>
    <w:rsid w:val="001469F3"/>
    <w:rsid w:val="001479CF"/>
    <w:rsid w:val="00147ABB"/>
    <w:rsid w:val="00153533"/>
    <w:rsid w:val="00153F61"/>
    <w:rsid w:val="00153FED"/>
    <w:rsid w:val="00155AEA"/>
    <w:rsid w:val="00155BB3"/>
    <w:rsid w:val="001614E9"/>
    <w:rsid w:val="00165F47"/>
    <w:rsid w:val="0018394E"/>
    <w:rsid w:val="00185B76"/>
    <w:rsid w:val="001921F8"/>
    <w:rsid w:val="00192840"/>
    <w:rsid w:val="00192D7C"/>
    <w:rsid w:val="00192ED0"/>
    <w:rsid w:val="00193143"/>
    <w:rsid w:val="0019328B"/>
    <w:rsid w:val="001932CE"/>
    <w:rsid w:val="001A1FFD"/>
    <w:rsid w:val="001A312E"/>
    <w:rsid w:val="001A521A"/>
    <w:rsid w:val="001B2C51"/>
    <w:rsid w:val="001B4A04"/>
    <w:rsid w:val="001C1C86"/>
    <w:rsid w:val="001C7728"/>
    <w:rsid w:val="001C785E"/>
    <w:rsid w:val="001D173E"/>
    <w:rsid w:val="001D3C2F"/>
    <w:rsid w:val="001D4502"/>
    <w:rsid w:val="001D7A6F"/>
    <w:rsid w:val="001E09B0"/>
    <w:rsid w:val="001E3409"/>
    <w:rsid w:val="001F0FEF"/>
    <w:rsid w:val="001F1B7B"/>
    <w:rsid w:val="001F3E40"/>
    <w:rsid w:val="001F78E1"/>
    <w:rsid w:val="00201102"/>
    <w:rsid w:val="0020118A"/>
    <w:rsid w:val="002022C5"/>
    <w:rsid w:val="00202A24"/>
    <w:rsid w:val="002040EF"/>
    <w:rsid w:val="00206016"/>
    <w:rsid w:val="002069AC"/>
    <w:rsid w:val="00206B8A"/>
    <w:rsid w:val="00210639"/>
    <w:rsid w:val="00212F93"/>
    <w:rsid w:val="002165F6"/>
    <w:rsid w:val="00222093"/>
    <w:rsid w:val="00222500"/>
    <w:rsid w:val="0023684D"/>
    <w:rsid w:val="00236C6E"/>
    <w:rsid w:val="00241874"/>
    <w:rsid w:val="00241B7D"/>
    <w:rsid w:val="00242F2C"/>
    <w:rsid w:val="002434BF"/>
    <w:rsid w:val="002446D4"/>
    <w:rsid w:val="00245A47"/>
    <w:rsid w:val="00246B09"/>
    <w:rsid w:val="0025086E"/>
    <w:rsid w:val="00250F7F"/>
    <w:rsid w:val="002515F6"/>
    <w:rsid w:val="00254CF5"/>
    <w:rsid w:val="00260DCC"/>
    <w:rsid w:val="00272BF5"/>
    <w:rsid w:val="0027479E"/>
    <w:rsid w:val="00274935"/>
    <w:rsid w:val="0027676D"/>
    <w:rsid w:val="00277770"/>
    <w:rsid w:val="00280ECB"/>
    <w:rsid w:val="002869C9"/>
    <w:rsid w:val="0028771B"/>
    <w:rsid w:val="00297501"/>
    <w:rsid w:val="002A148A"/>
    <w:rsid w:val="002A340F"/>
    <w:rsid w:val="002A3AF7"/>
    <w:rsid w:val="002A3B73"/>
    <w:rsid w:val="002A4388"/>
    <w:rsid w:val="002A451D"/>
    <w:rsid w:val="002B4FFD"/>
    <w:rsid w:val="002B5218"/>
    <w:rsid w:val="002B6CA9"/>
    <w:rsid w:val="002C0CBC"/>
    <w:rsid w:val="002D1C6E"/>
    <w:rsid w:val="002D44DC"/>
    <w:rsid w:val="002E2705"/>
    <w:rsid w:val="002F269D"/>
    <w:rsid w:val="002F3950"/>
    <w:rsid w:val="002F3B2B"/>
    <w:rsid w:val="00300D03"/>
    <w:rsid w:val="00300F36"/>
    <w:rsid w:val="00302858"/>
    <w:rsid w:val="003045CD"/>
    <w:rsid w:val="003219EA"/>
    <w:rsid w:val="00321B7C"/>
    <w:rsid w:val="0033069A"/>
    <w:rsid w:val="003361F6"/>
    <w:rsid w:val="003404B2"/>
    <w:rsid w:val="003408E3"/>
    <w:rsid w:val="00345C7F"/>
    <w:rsid w:val="003503E3"/>
    <w:rsid w:val="00351131"/>
    <w:rsid w:val="003517E6"/>
    <w:rsid w:val="00353566"/>
    <w:rsid w:val="0035371A"/>
    <w:rsid w:val="00353EEF"/>
    <w:rsid w:val="00353F40"/>
    <w:rsid w:val="00356E64"/>
    <w:rsid w:val="0036209A"/>
    <w:rsid w:val="00364859"/>
    <w:rsid w:val="00364AD9"/>
    <w:rsid w:val="003675D5"/>
    <w:rsid w:val="00370C98"/>
    <w:rsid w:val="0037199C"/>
    <w:rsid w:val="003722A1"/>
    <w:rsid w:val="00373B20"/>
    <w:rsid w:val="00373C6F"/>
    <w:rsid w:val="003761A6"/>
    <w:rsid w:val="00382EF8"/>
    <w:rsid w:val="00383659"/>
    <w:rsid w:val="00383EC9"/>
    <w:rsid w:val="00385F30"/>
    <w:rsid w:val="003901A0"/>
    <w:rsid w:val="00392356"/>
    <w:rsid w:val="00393612"/>
    <w:rsid w:val="00394D0E"/>
    <w:rsid w:val="00397ABB"/>
    <w:rsid w:val="003A187B"/>
    <w:rsid w:val="003A1976"/>
    <w:rsid w:val="003A19C5"/>
    <w:rsid w:val="003A5E6A"/>
    <w:rsid w:val="003A6A42"/>
    <w:rsid w:val="003B529F"/>
    <w:rsid w:val="003B5F62"/>
    <w:rsid w:val="003C15F0"/>
    <w:rsid w:val="003C1DED"/>
    <w:rsid w:val="003C6360"/>
    <w:rsid w:val="003D51A3"/>
    <w:rsid w:val="003D593F"/>
    <w:rsid w:val="003D5C22"/>
    <w:rsid w:val="003E1251"/>
    <w:rsid w:val="003E2AD0"/>
    <w:rsid w:val="003E34FA"/>
    <w:rsid w:val="003E4BD6"/>
    <w:rsid w:val="003E7401"/>
    <w:rsid w:val="003F5AD9"/>
    <w:rsid w:val="003F650A"/>
    <w:rsid w:val="00400D85"/>
    <w:rsid w:val="004012BF"/>
    <w:rsid w:val="00407A45"/>
    <w:rsid w:val="00413B63"/>
    <w:rsid w:val="00414B43"/>
    <w:rsid w:val="00414C8E"/>
    <w:rsid w:val="004153A5"/>
    <w:rsid w:val="00421872"/>
    <w:rsid w:val="0042254C"/>
    <w:rsid w:val="004273B1"/>
    <w:rsid w:val="00427C25"/>
    <w:rsid w:val="00430643"/>
    <w:rsid w:val="00430FB8"/>
    <w:rsid w:val="004319D4"/>
    <w:rsid w:val="00432F76"/>
    <w:rsid w:val="00433792"/>
    <w:rsid w:val="004353BB"/>
    <w:rsid w:val="00435607"/>
    <w:rsid w:val="004377A3"/>
    <w:rsid w:val="00441400"/>
    <w:rsid w:val="00441B38"/>
    <w:rsid w:val="00442C9E"/>
    <w:rsid w:val="00450EC5"/>
    <w:rsid w:val="00451037"/>
    <w:rsid w:val="00451516"/>
    <w:rsid w:val="004537F5"/>
    <w:rsid w:val="00455891"/>
    <w:rsid w:val="004563C0"/>
    <w:rsid w:val="00465E8A"/>
    <w:rsid w:val="00466A51"/>
    <w:rsid w:val="0047076E"/>
    <w:rsid w:val="0047125D"/>
    <w:rsid w:val="004726C6"/>
    <w:rsid w:val="0047666B"/>
    <w:rsid w:val="00477B98"/>
    <w:rsid w:val="00480EF2"/>
    <w:rsid w:val="00481C8E"/>
    <w:rsid w:val="004855D6"/>
    <w:rsid w:val="00487561"/>
    <w:rsid w:val="00487C86"/>
    <w:rsid w:val="00491946"/>
    <w:rsid w:val="004946ED"/>
    <w:rsid w:val="00494BCE"/>
    <w:rsid w:val="004A008E"/>
    <w:rsid w:val="004A0F6C"/>
    <w:rsid w:val="004A6633"/>
    <w:rsid w:val="004A70B0"/>
    <w:rsid w:val="004B1BDC"/>
    <w:rsid w:val="004B5164"/>
    <w:rsid w:val="004B7D79"/>
    <w:rsid w:val="004C1849"/>
    <w:rsid w:val="004C57D4"/>
    <w:rsid w:val="004C646B"/>
    <w:rsid w:val="004D0504"/>
    <w:rsid w:val="004D32D1"/>
    <w:rsid w:val="004D7FB3"/>
    <w:rsid w:val="004E11FF"/>
    <w:rsid w:val="004E1467"/>
    <w:rsid w:val="004E405B"/>
    <w:rsid w:val="004E4B40"/>
    <w:rsid w:val="004E76DE"/>
    <w:rsid w:val="004F0841"/>
    <w:rsid w:val="004F38FE"/>
    <w:rsid w:val="004F414E"/>
    <w:rsid w:val="00503891"/>
    <w:rsid w:val="00503A9F"/>
    <w:rsid w:val="00504213"/>
    <w:rsid w:val="00506908"/>
    <w:rsid w:val="00512896"/>
    <w:rsid w:val="0051322D"/>
    <w:rsid w:val="005161FB"/>
    <w:rsid w:val="0052020C"/>
    <w:rsid w:val="00521449"/>
    <w:rsid w:val="005229DA"/>
    <w:rsid w:val="0052317A"/>
    <w:rsid w:val="00531133"/>
    <w:rsid w:val="00531263"/>
    <w:rsid w:val="00534037"/>
    <w:rsid w:val="00535C4B"/>
    <w:rsid w:val="00535D24"/>
    <w:rsid w:val="0053628B"/>
    <w:rsid w:val="0054021C"/>
    <w:rsid w:val="005411A7"/>
    <w:rsid w:val="0054374C"/>
    <w:rsid w:val="005446CC"/>
    <w:rsid w:val="005503B5"/>
    <w:rsid w:val="00552378"/>
    <w:rsid w:val="005545CA"/>
    <w:rsid w:val="00557383"/>
    <w:rsid w:val="00560DEF"/>
    <w:rsid w:val="005634C3"/>
    <w:rsid w:val="00563B1C"/>
    <w:rsid w:val="00565847"/>
    <w:rsid w:val="00570937"/>
    <w:rsid w:val="00571353"/>
    <w:rsid w:val="0057581B"/>
    <w:rsid w:val="0058294B"/>
    <w:rsid w:val="00585574"/>
    <w:rsid w:val="0059080A"/>
    <w:rsid w:val="005A7F67"/>
    <w:rsid w:val="005B1BFD"/>
    <w:rsid w:val="005B23EC"/>
    <w:rsid w:val="005B5A33"/>
    <w:rsid w:val="005C2F54"/>
    <w:rsid w:val="005C3D92"/>
    <w:rsid w:val="005C43E3"/>
    <w:rsid w:val="005C4844"/>
    <w:rsid w:val="005C4845"/>
    <w:rsid w:val="005C5682"/>
    <w:rsid w:val="005C5AB3"/>
    <w:rsid w:val="005D1950"/>
    <w:rsid w:val="005D2029"/>
    <w:rsid w:val="005D2468"/>
    <w:rsid w:val="005E4FAA"/>
    <w:rsid w:val="005F0BB5"/>
    <w:rsid w:val="005F2231"/>
    <w:rsid w:val="005F53BB"/>
    <w:rsid w:val="005F6F8E"/>
    <w:rsid w:val="0060072C"/>
    <w:rsid w:val="00600C6A"/>
    <w:rsid w:val="0060429B"/>
    <w:rsid w:val="00605547"/>
    <w:rsid w:val="00610555"/>
    <w:rsid w:val="00610960"/>
    <w:rsid w:val="00610B01"/>
    <w:rsid w:val="006125F4"/>
    <w:rsid w:val="00614BBB"/>
    <w:rsid w:val="00622636"/>
    <w:rsid w:val="00622D1B"/>
    <w:rsid w:val="0062471D"/>
    <w:rsid w:val="00624D79"/>
    <w:rsid w:val="0062682B"/>
    <w:rsid w:val="006337D2"/>
    <w:rsid w:val="006400A2"/>
    <w:rsid w:val="0064154C"/>
    <w:rsid w:val="006459EA"/>
    <w:rsid w:val="006666ED"/>
    <w:rsid w:val="0067026E"/>
    <w:rsid w:val="006719EC"/>
    <w:rsid w:val="006741C1"/>
    <w:rsid w:val="00684B31"/>
    <w:rsid w:val="006860C2"/>
    <w:rsid w:val="00686154"/>
    <w:rsid w:val="006912C8"/>
    <w:rsid w:val="00692CEE"/>
    <w:rsid w:val="00694700"/>
    <w:rsid w:val="0069729D"/>
    <w:rsid w:val="00697576"/>
    <w:rsid w:val="006B03AE"/>
    <w:rsid w:val="006B127E"/>
    <w:rsid w:val="006B40EE"/>
    <w:rsid w:val="006C1782"/>
    <w:rsid w:val="006C292F"/>
    <w:rsid w:val="006C632A"/>
    <w:rsid w:val="006C6B98"/>
    <w:rsid w:val="006D314F"/>
    <w:rsid w:val="006E3F05"/>
    <w:rsid w:val="006E5AB8"/>
    <w:rsid w:val="006F0BF6"/>
    <w:rsid w:val="006F2894"/>
    <w:rsid w:val="006F6A93"/>
    <w:rsid w:val="0070371E"/>
    <w:rsid w:val="00707B29"/>
    <w:rsid w:val="0071168C"/>
    <w:rsid w:val="007136C1"/>
    <w:rsid w:val="00714B5E"/>
    <w:rsid w:val="007155C4"/>
    <w:rsid w:val="00721DE7"/>
    <w:rsid w:val="00722DFB"/>
    <w:rsid w:val="00722E9A"/>
    <w:rsid w:val="0073545C"/>
    <w:rsid w:val="00737060"/>
    <w:rsid w:val="00740088"/>
    <w:rsid w:val="007457EB"/>
    <w:rsid w:val="00751DCD"/>
    <w:rsid w:val="00754FD2"/>
    <w:rsid w:val="00763262"/>
    <w:rsid w:val="007721BC"/>
    <w:rsid w:val="0077267A"/>
    <w:rsid w:val="00772D94"/>
    <w:rsid w:val="00776D76"/>
    <w:rsid w:val="007816AD"/>
    <w:rsid w:val="007848FC"/>
    <w:rsid w:val="00785BF8"/>
    <w:rsid w:val="007861BC"/>
    <w:rsid w:val="007878F5"/>
    <w:rsid w:val="00787B02"/>
    <w:rsid w:val="00787F53"/>
    <w:rsid w:val="007927C5"/>
    <w:rsid w:val="00792D88"/>
    <w:rsid w:val="00794E42"/>
    <w:rsid w:val="00795785"/>
    <w:rsid w:val="007975D0"/>
    <w:rsid w:val="00797ABE"/>
    <w:rsid w:val="007A28F0"/>
    <w:rsid w:val="007A5692"/>
    <w:rsid w:val="007B0267"/>
    <w:rsid w:val="007B18A8"/>
    <w:rsid w:val="007B2261"/>
    <w:rsid w:val="007B436B"/>
    <w:rsid w:val="007C1038"/>
    <w:rsid w:val="007C4306"/>
    <w:rsid w:val="007C45E1"/>
    <w:rsid w:val="007C79E6"/>
    <w:rsid w:val="007D08DA"/>
    <w:rsid w:val="007D25FC"/>
    <w:rsid w:val="007E0A56"/>
    <w:rsid w:val="007E0D73"/>
    <w:rsid w:val="007F04E2"/>
    <w:rsid w:val="007F0C57"/>
    <w:rsid w:val="00801350"/>
    <w:rsid w:val="00806BE2"/>
    <w:rsid w:val="0081052E"/>
    <w:rsid w:val="00810630"/>
    <w:rsid w:val="00816292"/>
    <w:rsid w:val="00817F6C"/>
    <w:rsid w:val="0082052E"/>
    <w:rsid w:val="00823A0D"/>
    <w:rsid w:val="0082637E"/>
    <w:rsid w:val="00827333"/>
    <w:rsid w:val="0083158D"/>
    <w:rsid w:val="00835714"/>
    <w:rsid w:val="00835D6D"/>
    <w:rsid w:val="00840FB6"/>
    <w:rsid w:val="00842F24"/>
    <w:rsid w:val="00843094"/>
    <w:rsid w:val="00843382"/>
    <w:rsid w:val="00844631"/>
    <w:rsid w:val="008451A8"/>
    <w:rsid w:val="00847531"/>
    <w:rsid w:val="0085053B"/>
    <w:rsid w:val="008540B7"/>
    <w:rsid w:val="00862FC3"/>
    <w:rsid w:val="00863BA9"/>
    <w:rsid w:val="00867DA2"/>
    <w:rsid w:val="0087091A"/>
    <w:rsid w:val="008738B2"/>
    <w:rsid w:val="00874A6E"/>
    <w:rsid w:val="00874BC0"/>
    <w:rsid w:val="00880ED7"/>
    <w:rsid w:val="0088219D"/>
    <w:rsid w:val="00885D9D"/>
    <w:rsid w:val="00886709"/>
    <w:rsid w:val="0089187F"/>
    <w:rsid w:val="0089328E"/>
    <w:rsid w:val="00895071"/>
    <w:rsid w:val="00896EC3"/>
    <w:rsid w:val="008A3FC5"/>
    <w:rsid w:val="008A6201"/>
    <w:rsid w:val="008B0FE6"/>
    <w:rsid w:val="008B1834"/>
    <w:rsid w:val="008B1EF7"/>
    <w:rsid w:val="008B6C99"/>
    <w:rsid w:val="008D09D5"/>
    <w:rsid w:val="008D0D25"/>
    <w:rsid w:val="008D29B4"/>
    <w:rsid w:val="008D5381"/>
    <w:rsid w:val="008E5611"/>
    <w:rsid w:val="008E6EED"/>
    <w:rsid w:val="008E7859"/>
    <w:rsid w:val="008F451C"/>
    <w:rsid w:val="00900820"/>
    <w:rsid w:val="00901520"/>
    <w:rsid w:val="00901A33"/>
    <w:rsid w:val="00906734"/>
    <w:rsid w:val="00917FFD"/>
    <w:rsid w:val="009205EA"/>
    <w:rsid w:val="009230DE"/>
    <w:rsid w:val="00925379"/>
    <w:rsid w:val="00926C6C"/>
    <w:rsid w:val="00927986"/>
    <w:rsid w:val="009335EA"/>
    <w:rsid w:val="00933F9E"/>
    <w:rsid w:val="00936ACC"/>
    <w:rsid w:val="00941D89"/>
    <w:rsid w:val="00942E12"/>
    <w:rsid w:val="00944917"/>
    <w:rsid w:val="00945717"/>
    <w:rsid w:val="00946C43"/>
    <w:rsid w:val="00950D00"/>
    <w:rsid w:val="00950D15"/>
    <w:rsid w:val="00951DDD"/>
    <w:rsid w:val="00953C4A"/>
    <w:rsid w:val="0095627C"/>
    <w:rsid w:val="00957927"/>
    <w:rsid w:val="0097120B"/>
    <w:rsid w:val="0097209E"/>
    <w:rsid w:val="009732C3"/>
    <w:rsid w:val="009740D3"/>
    <w:rsid w:val="0097557B"/>
    <w:rsid w:val="00980B1B"/>
    <w:rsid w:val="00982F9A"/>
    <w:rsid w:val="00983D3E"/>
    <w:rsid w:val="00986121"/>
    <w:rsid w:val="00990B8A"/>
    <w:rsid w:val="00992362"/>
    <w:rsid w:val="00993EC5"/>
    <w:rsid w:val="00996A4F"/>
    <w:rsid w:val="00997B06"/>
    <w:rsid w:val="009A134A"/>
    <w:rsid w:val="009B013B"/>
    <w:rsid w:val="009B265F"/>
    <w:rsid w:val="009B53B6"/>
    <w:rsid w:val="009C0D45"/>
    <w:rsid w:val="009C26F0"/>
    <w:rsid w:val="009C4FCB"/>
    <w:rsid w:val="009C5DCB"/>
    <w:rsid w:val="009C6103"/>
    <w:rsid w:val="009D4AE8"/>
    <w:rsid w:val="009D5049"/>
    <w:rsid w:val="009F5CE5"/>
    <w:rsid w:val="009F7518"/>
    <w:rsid w:val="00A05369"/>
    <w:rsid w:val="00A101B3"/>
    <w:rsid w:val="00A11C49"/>
    <w:rsid w:val="00A11F9C"/>
    <w:rsid w:val="00A15FBE"/>
    <w:rsid w:val="00A20E79"/>
    <w:rsid w:val="00A22546"/>
    <w:rsid w:val="00A23D93"/>
    <w:rsid w:val="00A30FCF"/>
    <w:rsid w:val="00A3116A"/>
    <w:rsid w:val="00A341C8"/>
    <w:rsid w:val="00A35F95"/>
    <w:rsid w:val="00A37C3F"/>
    <w:rsid w:val="00A4061F"/>
    <w:rsid w:val="00A476D0"/>
    <w:rsid w:val="00A47DB5"/>
    <w:rsid w:val="00A55530"/>
    <w:rsid w:val="00A555E3"/>
    <w:rsid w:val="00A55940"/>
    <w:rsid w:val="00A576CA"/>
    <w:rsid w:val="00A6014F"/>
    <w:rsid w:val="00A603C0"/>
    <w:rsid w:val="00A7243A"/>
    <w:rsid w:val="00A7348C"/>
    <w:rsid w:val="00A74608"/>
    <w:rsid w:val="00A82243"/>
    <w:rsid w:val="00A82807"/>
    <w:rsid w:val="00A83B54"/>
    <w:rsid w:val="00A84B21"/>
    <w:rsid w:val="00A875D5"/>
    <w:rsid w:val="00A90574"/>
    <w:rsid w:val="00A92C5C"/>
    <w:rsid w:val="00A9402D"/>
    <w:rsid w:val="00A97286"/>
    <w:rsid w:val="00AA1ACB"/>
    <w:rsid w:val="00AA5683"/>
    <w:rsid w:val="00AA7F69"/>
    <w:rsid w:val="00AB20FB"/>
    <w:rsid w:val="00AB27CE"/>
    <w:rsid w:val="00AB79F1"/>
    <w:rsid w:val="00AC0E91"/>
    <w:rsid w:val="00AC2013"/>
    <w:rsid w:val="00AC2315"/>
    <w:rsid w:val="00AC2A19"/>
    <w:rsid w:val="00AC4755"/>
    <w:rsid w:val="00AD747D"/>
    <w:rsid w:val="00AE0CFC"/>
    <w:rsid w:val="00AE3151"/>
    <w:rsid w:val="00AE47A8"/>
    <w:rsid w:val="00AE6B94"/>
    <w:rsid w:val="00AF47F8"/>
    <w:rsid w:val="00AF53C2"/>
    <w:rsid w:val="00AF6AFB"/>
    <w:rsid w:val="00AF7229"/>
    <w:rsid w:val="00AF7914"/>
    <w:rsid w:val="00B00A31"/>
    <w:rsid w:val="00B01A86"/>
    <w:rsid w:val="00B11B37"/>
    <w:rsid w:val="00B16973"/>
    <w:rsid w:val="00B226A2"/>
    <w:rsid w:val="00B243BE"/>
    <w:rsid w:val="00B32DD7"/>
    <w:rsid w:val="00B36A6E"/>
    <w:rsid w:val="00B4204D"/>
    <w:rsid w:val="00B42A6C"/>
    <w:rsid w:val="00B5276B"/>
    <w:rsid w:val="00B52C6C"/>
    <w:rsid w:val="00B53E8D"/>
    <w:rsid w:val="00B54308"/>
    <w:rsid w:val="00B5610E"/>
    <w:rsid w:val="00B6101E"/>
    <w:rsid w:val="00B61DF6"/>
    <w:rsid w:val="00B6314F"/>
    <w:rsid w:val="00B7776F"/>
    <w:rsid w:val="00B77C6F"/>
    <w:rsid w:val="00B77CB4"/>
    <w:rsid w:val="00B80313"/>
    <w:rsid w:val="00B83488"/>
    <w:rsid w:val="00B862AF"/>
    <w:rsid w:val="00B91839"/>
    <w:rsid w:val="00BA1865"/>
    <w:rsid w:val="00BA1FB0"/>
    <w:rsid w:val="00BA2B3A"/>
    <w:rsid w:val="00BA45E3"/>
    <w:rsid w:val="00BA697F"/>
    <w:rsid w:val="00BA7009"/>
    <w:rsid w:val="00BB3720"/>
    <w:rsid w:val="00BB7776"/>
    <w:rsid w:val="00BC0F18"/>
    <w:rsid w:val="00BC1350"/>
    <w:rsid w:val="00BC368C"/>
    <w:rsid w:val="00BC3E26"/>
    <w:rsid w:val="00BD04BE"/>
    <w:rsid w:val="00BD0B4A"/>
    <w:rsid w:val="00BD0DB5"/>
    <w:rsid w:val="00BD2300"/>
    <w:rsid w:val="00BD3476"/>
    <w:rsid w:val="00BD507F"/>
    <w:rsid w:val="00BD5502"/>
    <w:rsid w:val="00BD7EFC"/>
    <w:rsid w:val="00BE0158"/>
    <w:rsid w:val="00BE10A0"/>
    <w:rsid w:val="00BE18AC"/>
    <w:rsid w:val="00BE1C40"/>
    <w:rsid w:val="00BE2D69"/>
    <w:rsid w:val="00BE584D"/>
    <w:rsid w:val="00BF03A4"/>
    <w:rsid w:val="00BF6CA6"/>
    <w:rsid w:val="00C028D0"/>
    <w:rsid w:val="00C03A10"/>
    <w:rsid w:val="00C03B66"/>
    <w:rsid w:val="00C076DC"/>
    <w:rsid w:val="00C10A2F"/>
    <w:rsid w:val="00C11326"/>
    <w:rsid w:val="00C11861"/>
    <w:rsid w:val="00C17AB6"/>
    <w:rsid w:val="00C20A06"/>
    <w:rsid w:val="00C22786"/>
    <w:rsid w:val="00C265F2"/>
    <w:rsid w:val="00C26AD7"/>
    <w:rsid w:val="00C26BCA"/>
    <w:rsid w:val="00C3323C"/>
    <w:rsid w:val="00C348A9"/>
    <w:rsid w:val="00C417DA"/>
    <w:rsid w:val="00C4246A"/>
    <w:rsid w:val="00C47DBC"/>
    <w:rsid w:val="00C5378B"/>
    <w:rsid w:val="00C53CA5"/>
    <w:rsid w:val="00C546EC"/>
    <w:rsid w:val="00C638AC"/>
    <w:rsid w:val="00C730DB"/>
    <w:rsid w:val="00C76F3C"/>
    <w:rsid w:val="00C80C49"/>
    <w:rsid w:val="00C82A65"/>
    <w:rsid w:val="00C84A04"/>
    <w:rsid w:val="00C86BC4"/>
    <w:rsid w:val="00C913EF"/>
    <w:rsid w:val="00C91D7E"/>
    <w:rsid w:val="00C930BA"/>
    <w:rsid w:val="00C940EB"/>
    <w:rsid w:val="00C95A1D"/>
    <w:rsid w:val="00C96190"/>
    <w:rsid w:val="00C96D0B"/>
    <w:rsid w:val="00C97F1A"/>
    <w:rsid w:val="00CA045D"/>
    <w:rsid w:val="00CA059B"/>
    <w:rsid w:val="00CA2E67"/>
    <w:rsid w:val="00CA3466"/>
    <w:rsid w:val="00CA5A8A"/>
    <w:rsid w:val="00CA742E"/>
    <w:rsid w:val="00CB03D4"/>
    <w:rsid w:val="00CB0C37"/>
    <w:rsid w:val="00CB3C11"/>
    <w:rsid w:val="00CB6E06"/>
    <w:rsid w:val="00CC2CA5"/>
    <w:rsid w:val="00CC2E22"/>
    <w:rsid w:val="00CC3FFA"/>
    <w:rsid w:val="00CC5AD0"/>
    <w:rsid w:val="00CD3FBE"/>
    <w:rsid w:val="00CD52F5"/>
    <w:rsid w:val="00CD67EE"/>
    <w:rsid w:val="00CE7398"/>
    <w:rsid w:val="00CF1091"/>
    <w:rsid w:val="00CF1ECE"/>
    <w:rsid w:val="00CF22E7"/>
    <w:rsid w:val="00CF37DB"/>
    <w:rsid w:val="00CF3DC2"/>
    <w:rsid w:val="00CF6DCB"/>
    <w:rsid w:val="00D02194"/>
    <w:rsid w:val="00D05946"/>
    <w:rsid w:val="00D16091"/>
    <w:rsid w:val="00D17335"/>
    <w:rsid w:val="00D27259"/>
    <w:rsid w:val="00D3192B"/>
    <w:rsid w:val="00D3360A"/>
    <w:rsid w:val="00D36064"/>
    <w:rsid w:val="00D36D11"/>
    <w:rsid w:val="00D444CA"/>
    <w:rsid w:val="00D4780A"/>
    <w:rsid w:val="00D50062"/>
    <w:rsid w:val="00D532B2"/>
    <w:rsid w:val="00D552AB"/>
    <w:rsid w:val="00D56541"/>
    <w:rsid w:val="00D629D2"/>
    <w:rsid w:val="00D649A3"/>
    <w:rsid w:val="00D654C0"/>
    <w:rsid w:val="00D66900"/>
    <w:rsid w:val="00D72963"/>
    <w:rsid w:val="00D7739A"/>
    <w:rsid w:val="00D8526D"/>
    <w:rsid w:val="00D8772F"/>
    <w:rsid w:val="00D915BA"/>
    <w:rsid w:val="00DA337F"/>
    <w:rsid w:val="00DA6B2D"/>
    <w:rsid w:val="00DA79EA"/>
    <w:rsid w:val="00DA7BAA"/>
    <w:rsid w:val="00DB2EB5"/>
    <w:rsid w:val="00DB32C4"/>
    <w:rsid w:val="00DB46A4"/>
    <w:rsid w:val="00DB4B21"/>
    <w:rsid w:val="00DB4E15"/>
    <w:rsid w:val="00DB6029"/>
    <w:rsid w:val="00DC22B6"/>
    <w:rsid w:val="00DC2305"/>
    <w:rsid w:val="00DC4964"/>
    <w:rsid w:val="00DC5C5A"/>
    <w:rsid w:val="00DD188F"/>
    <w:rsid w:val="00DD1A5A"/>
    <w:rsid w:val="00DD4029"/>
    <w:rsid w:val="00DE0F25"/>
    <w:rsid w:val="00DE25A7"/>
    <w:rsid w:val="00DE2E1A"/>
    <w:rsid w:val="00DE5C73"/>
    <w:rsid w:val="00DE6B8D"/>
    <w:rsid w:val="00DF17D2"/>
    <w:rsid w:val="00DF5116"/>
    <w:rsid w:val="00DF51F0"/>
    <w:rsid w:val="00DF538B"/>
    <w:rsid w:val="00E004F8"/>
    <w:rsid w:val="00E03ED1"/>
    <w:rsid w:val="00E123C6"/>
    <w:rsid w:val="00E13A3D"/>
    <w:rsid w:val="00E15CD5"/>
    <w:rsid w:val="00E16B94"/>
    <w:rsid w:val="00E20ACF"/>
    <w:rsid w:val="00E258FA"/>
    <w:rsid w:val="00E40E7F"/>
    <w:rsid w:val="00E474AD"/>
    <w:rsid w:val="00E52518"/>
    <w:rsid w:val="00E604C7"/>
    <w:rsid w:val="00E621B1"/>
    <w:rsid w:val="00E63B76"/>
    <w:rsid w:val="00E65352"/>
    <w:rsid w:val="00E70080"/>
    <w:rsid w:val="00E86500"/>
    <w:rsid w:val="00E87402"/>
    <w:rsid w:val="00E940E7"/>
    <w:rsid w:val="00EA19C8"/>
    <w:rsid w:val="00EA3C25"/>
    <w:rsid w:val="00EA4E4F"/>
    <w:rsid w:val="00EA6BEB"/>
    <w:rsid w:val="00EA77B2"/>
    <w:rsid w:val="00EA78E0"/>
    <w:rsid w:val="00EC5C24"/>
    <w:rsid w:val="00ED191A"/>
    <w:rsid w:val="00ED7619"/>
    <w:rsid w:val="00EE493F"/>
    <w:rsid w:val="00EE6383"/>
    <w:rsid w:val="00EE65BE"/>
    <w:rsid w:val="00F028D2"/>
    <w:rsid w:val="00F0469D"/>
    <w:rsid w:val="00F048C3"/>
    <w:rsid w:val="00F13F2F"/>
    <w:rsid w:val="00F16E4C"/>
    <w:rsid w:val="00F173B5"/>
    <w:rsid w:val="00F21BCF"/>
    <w:rsid w:val="00F220DA"/>
    <w:rsid w:val="00F23A7D"/>
    <w:rsid w:val="00F24193"/>
    <w:rsid w:val="00F34E22"/>
    <w:rsid w:val="00F3544E"/>
    <w:rsid w:val="00F42083"/>
    <w:rsid w:val="00F423D6"/>
    <w:rsid w:val="00F42A5F"/>
    <w:rsid w:val="00F50418"/>
    <w:rsid w:val="00F56293"/>
    <w:rsid w:val="00F617B0"/>
    <w:rsid w:val="00F666A6"/>
    <w:rsid w:val="00F66BC6"/>
    <w:rsid w:val="00F70852"/>
    <w:rsid w:val="00F76067"/>
    <w:rsid w:val="00F7664B"/>
    <w:rsid w:val="00F866C3"/>
    <w:rsid w:val="00F876E9"/>
    <w:rsid w:val="00F904C1"/>
    <w:rsid w:val="00F90675"/>
    <w:rsid w:val="00F928DE"/>
    <w:rsid w:val="00F94E32"/>
    <w:rsid w:val="00F94F7F"/>
    <w:rsid w:val="00FA151E"/>
    <w:rsid w:val="00FB03D9"/>
    <w:rsid w:val="00FC1969"/>
    <w:rsid w:val="00FC4AE0"/>
    <w:rsid w:val="00FC4C2D"/>
    <w:rsid w:val="00FC5698"/>
    <w:rsid w:val="00FC6464"/>
    <w:rsid w:val="00FD3E67"/>
    <w:rsid w:val="00FD5228"/>
    <w:rsid w:val="00FD7577"/>
    <w:rsid w:val="00FE07B1"/>
    <w:rsid w:val="00FE2DE8"/>
    <w:rsid w:val="00FE3050"/>
    <w:rsid w:val="00FF02F8"/>
    <w:rsid w:val="00FF3393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4651"/>
  <w15:docId w15:val="{BEE88F50-D2E5-4922-9FEC-6BB76CE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4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EE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01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1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013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B013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13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C5C2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D0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0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0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DB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E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740D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333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6719EC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719EC"/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3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6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300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D03"/>
  </w:style>
  <w:style w:type="paragraph" w:styleId="Piedepgina">
    <w:name w:val="footer"/>
    <w:basedOn w:val="Normal"/>
    <w:link w:val="PiedepginaCar"/>
    <w:uiPriority w:val="99"/>
    <w:unhideWhenUsed/>
    <w:rsid w:val="00300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ara.cl/cms/a-sala-proyecto-que-prohibe-el-consumo-de-drogas-a-las-autoridades/" TargetMode="External"/><Relationship Id="rId2" Type="http://schemas.openxmlformats.org/officeDocument/2006/relationships/hyperlink" Target="https://obtienearchivo.bcn.cl/obtienearchivo?id=repositorio/10221/23671/1/JPC_Conducir%20bajo%20estupefacientes.pdf" TargetMode="External"/><Relationship Id="rId1" Type="http://schemas.openxmlformats.org/officeDocument/2006/relationships/hyperlink" Target="https://www.senda.gob.cl/senda-presenta-principales-resultados-del-15-estudio-de-drogas-en-poblacion-general/" TargetMode="External"/><Relationship Id="rId5" Type="http://schemas.openxmlformats.org/officeDocument/2006/relationships/hyperlink" Target="https://www.mutual.cl/portal/wcm/connect/dda798e6-b96a-4772-9088-0d8061a4dc8d/guardia_de_seguridad.pdf?MOD=AJPERES" TargetMode="External"/><Relationship Id="rId4" Type="http://schemas.openxmlformats.org/officeDocument/2006/relationships/hyperlink" Target="http://www.fiscaliadechile.cl/observatorio/documentos/publicaciones/objeto_material_delito_LR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3E67-785E-40CF-8CB3-14F047B5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BARRIENTOS CONTARDO</dc:creator>
  <cp:keywords/>
  <dc:description/>
  <cp:lastModifiedBy>Guillermo Diaz Vallejos</cp:lastModifiedBy>
  <cp:revision>1</cp:revision>
  <dcterms:created xsi:type="dcterms:W3CDTF">2024-10-16T13:45:00Z</dcterms:created>
  <dcterms:modified xsi:type="dcterms:W3CDTF">2025-03-17T21:23:00Z</dcterms:modified>
</cp:coreProperties>
</file>