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481" w:rsidRDefault="00000000">
      <w:pPr>
        <w:pStyle w:val="Textoindependiente"/>
        <w:ind w:left="38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53499" cy="876300"/>
            <wp:effectExtent l="0" t="0" r="0" b="0"/>
            <wp:docPr id="2" name="Image 2" descr="Resultado de imagen de logo camara de diputadas y diputad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esultado de imagen de logo camara de diputadas y diputado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9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81" w:rsidRDefault="00000000">
      <w:pPr>
        <w:pStyle w:val="Ttulo"/>
        <w:spacing w:line="360" w:lineRule="auto"/>
        <w:rPr>
          <w:b/>
        </w:rPr>
      </w:pPr>
      <w:r>
        <w:rPr>
          <w:b/>
        </w:rPr>
        <w:t>Sanciona con mayor severidad el rayado en bienes públicos o privados y dispone el cumplimiento efectivo de las penas privativas de libertad al menos por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año</w:t>
      </w:r>
      <w:r>
        <w:rPr>
          <w:b/>
          <w:spacing w:val="-4"/>
        </w:rPr>
        <w:t xml:space="preserve"> </w:t>
      </w:r>
      <w:r>
        <w:rPr>
          <w:b/>
        </w:rPr>
        <w:t>cuando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ilícito</w:t>
      </w:r>
      <w:r>
        <w:rPr>
          <w:b/>
          <w:spacing w:val="-5"/>
        </w:rPr>
        <w:t xml:space="preserve"> </w:t>
      </w:r>
      <w:r>
        <w:rPr>
          <w:b/>
        </w:rPr>
        <w:t>afecte</w:t>
      </w:r>
      <w:r>
        <w:rPr>
          <w:b/>
          <w:spacing w:val="-4"/>
        </w:rPr>
        <w:t xml:space="preserve"> </w:t>
      </w:r>
      <w:r>
        <w:rPr>
          <w:b/>
        </w:rPr>
        <w:t>bienes</w:t>
      </w:r>
      <w:r>
        <w:rPr>
          <w:b/>
          <w:spacing w:val="-3"/>
        </w:rPr>
        <w:t xml:space="preserve"> </w:t>
      </w:r>
      <w:r>
        <w:rPr>
          <w:b/>
        </w:rPr>
        <w:t>declarados monumentos nacionales</w:t>
      </w:r>
    </w:p>
    <w:p w:rsidR="00305481" w:rsidRDefault="00305481">
      <w:pPr>
        <w:pStyle w:val="Textoindependiente"/>
        <w:rPr>
          <w:b/>
          <w:sz w:val="32"/>
        </w:rPr>
      </w:pPr>
    </w:p>
    <w:p w:rsidR="00305481" w:rsidRDefault="00305481">
      <w:pPr>
        <w:pStyle w:val="Textoindependiente"/>
        <w:spacing w:before="93"/>
        <w:rPr>
          <w:b/>
          <w:sz w:val="32"/>
        </w:rPr>
      </w:pPr>
    </w:p>
    <w:p w:rsidR="00305481" w:rsidRDefault="00000000">
      <w:pPr>
        <w:pStyle w:val="Textoindependiente"/>
        <w:ind w:left="102"/>
        <w:rPr>
          <w:b/>
        </w:rPr>
      </w:pPr>
      <w:r>
        <w:rPr>
          <w:b/>
          <w:spacing w:val="-2"/>
        </w:rPr>
        <w:t>Fundamentos:</w:t>
      </w:r>
    </w:p>
    <w:p w:rsidR="00305481" w:rsidRDefault="00305481">
      <w:pPr>
        <w:pStyle w:val="Textoindependiente"/>
        <w:rPr>
          <w:b/>
        </w:rPr>
      </w:pPr>
    </w:p>
    <w:p w:rsidR="00305481" w:rsidRDefault="00305481">
      <w:pPr>
        <w:pStyle w:val="Textoindependiente"/>
        <w:rPr>
          <w:b/>
        </w:rPr>
      </w:pPr>
    </w:p>
    <w:p w:rsidR="00305481" w:rsidRDefault="00305481">
      <w:pPr>
        <w:pStyle w:val="Textoindependiente"/>
        <w:spacing w:before="140"/>
        <w:rPr>
          <w:b/>
        </w:rPr>
      </w:pPr>
    </w:p>
    <w:p w:rsidR="00305481" w:rsidRDefault="00000000">
      <w:pPr>
        <w:pStyle w:val="Textoindependiente"/>
        <w:spacing w:line="360" w:lineRule="auto"/>
        <w:ind w:left="102" w:right="116" w:firstLine="707"/>
        <w:jc w:val="both"/>
      </w:pPr>
      <w:r>
        <w:t>Las</w:t>
      </w:r>
      <w:r>
        <w:rPr>
          <w:spacing w:val="-2"/>
        </w:rPr>
        <w:t xml:space="preserve"> </w:t>
      </w:r>
      <w:r>
        <w:t>incivilidades</w:t>
      </w:r>
      <w:r>
        <w:rPr>
          <w:spacing w:val="-2"/>
        </w:rPr>
        <w:t xml:space="preserve"> </w:t>
      </w:r>
      <w:r>
        <w:t>asociadas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rayados</w:t>
      </w:r>
      <w:r>
        <w:rPr>
          <w:spacing w:val="-4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generado</w:t>
      </w:r>
      <w:r>
        <w:rPr>
          <w:spacing w:val="-2"/>
        </w:rPr>
        <w:t xml:space="preserve"> </w:t>
      </w:r>
      <w:r>
        <w:t>preocupación tanto en la ciudadanía como en las autoridades, debido al impacto que tienen en la imagen de las ciudades y la conservación del espacio público y patrimonial. Aunque los rayados son considerados por algunos como una forma de expresión artística, su ejecución sin autorización en bienes públicos y privados es vista como una forma de vandalismo que afecta la convivencia y la percepción de seguridad.</w:t>
      </w:r>
    </w:p>
    <w:p w:rsidR="00305481" w:rsidRDefault="00305481">
      <w:pPr>
        <w:pStyle w:val="Textoindependiente"/>
        <w:spacing w:before="143"/>
      </w:pPr>
    </w:p>
    <w:p w:rsidR="00305481" w:rsidRDefault="00000000">
      <w:pPr>
        <w:pStyle w:val="Textoindependiente"/>
        <w:spacing w:line="360" w:lineRule="auto"/>
        <w:ind w:left="102" w:right="115" w:firstLine="707"/>
        <w:jc w:val="both"/>
      </w:pPr>
      <w:r>
        <w:t>Existen una serie de innumerables casos al respecto y día a día, lamentablemente, se están volviendo algo común dentro de la visual de las diversas comunas a lo largo del país. En el caso de la Región de Los Lagos, 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último</w:t>
      </w:r>
      <w:r>
        <w:rPr>
          <w:spacing w:val="-9"/>
        </w:rPr>
        <w:t xml:space="preserve"> </w:t>
      </w:r>
      <w:r>
        <w:t>tiempo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observado</w:t>
      </w:r>
      <w:r>
        <w:rPr>
          <w:spacing w:val="-9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tren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realizará</w:t>
      </w:r>
      <w:r>
        <w:rPr>
          <w:spacing w:val="-7"/>
        </w:rPr>
        <w:t xml:space="preserve"> </w:t>
      </w:r>
      <w:r>
        <w:t>el servicio Llanquihue-Puerto Montt en los próximos meses, el que luego de efectuar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serie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recorridos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prueba,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vandalizado</w:t>
      </w:r>
      <w:r>
        <w:rPr>
          <w:spacing w:val="-3"/>
        </w:rPr>
        <w:t xml:space="preserve"> </w:t>
      </w:r>
      <w:r>
        <w:t>con rayados</w:t>
      </w:r>
      <w:r>
        <w:rPr>
          <w:spacing w:val="-1"/>
        </w:rPr>
        <w:t xml:space="preserve"> </w:t>
      </w:r>
      <w:r>
        <w:t>en la</w:t>
      </w:r>
      <w:r>
        <w:rPr>
          <w:spacing w:val="-10"/>
        </w:rPr>
        <w:t xml:space="preserve"> </w:t>
      </w:r>
      <w:r>
        <w:t>comuna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Puerto</w:t>
      </w:r>
      <w:r>
        <w:rPr>
          <w:spacing w:val="-10"/>
        </w:rPr>
        <w:t xml:space="preserve"> </w:t>
      </w:r>
      <w:r>
        <w:t>Varas</w:t>
      </w:r>
      <w:hyperlink w:anchor="_bookmark0" w:history="1">
        <w:r>
          <w:rPr>
            <w:position w:val="6"/>
            <w:sz w:val="16"/>
          </w:rPr>
          <w:t>1</w:t>
        </w:r>
      </w:hyperlink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suma</w:t>
      </w:r>
      <w:r>
        <w:rPr>
          <w:spacing w:val="-10"/>
        </w:rPr>
        <w:t xml:space="preserve"> </w:t>
      </w:r>
      <w:r>
        <w:t>también,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ocurrido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fines</w:t>
      </w:r>
      <w:r>
        <w:rPr>
          <w:spacing w:val="-10"/>
        </w:rPr>
        <w:t xml:space="preserve"> </w:t>
      </w:r>
      <w:r>
        <w:t>del mes de diciembre del 2024, en la comuna de Puerto Montt, en donde, tras una</w:t>
      </w:r>
      <w:r>
        <w:rPr>
          <w:spacing w:val="-6"/>
        </w:rPr>
        <w:t xml:space="preserve"> </w:t>
      </w:r>
      <w:r>
        <w:t>inversión</w:t>
      </w:r>
      <w:r>
        <w:rPr>
          <w:spacing w:val="-6"/>
        </w:rPr>
        <w:t xml:space="preserve"> </w:t>
      </w:r>
      <w:r>
        <w:t>efectuada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</w:p>
    <w:p w:rsidR="00305481" w:rsidRDefault="00000000">
      <w:pPr>
        <w:pStyle w:val="Textoindependiente"/>
        <w:spacing w:before="1" w:line="360" w:lineRule="auto"/>
        <w:ind w:left="102" w:right="116"/>
        <w:jc w:val="both"/>
      </w:pPr>
      <w:r>
        <w:t>$32</w:t>
      </w:r>
      <w:r>
        <w:rPr>
          <w:spacing w:val="-10"/>
        </w:rPr>
        <w:t xml:space="preserve"> </w:t>
      </w:r>
      <w:r>
        <w:t>millones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pesos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instalación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jardineras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arboles</w:t>
      </w:r>
      <w:r>
        <w:rPr>
          <w:spacing w:val="-10"/>
        </w:rPr>
        <w:t xml:space="preserve"> </w:t>
      </w:r>
      <w:r>
        <w:t>nativos</w:t>
      </w:r>
      <w:r>
        <w:rPr>
          <w:spacing w:val="-10"/>
        </w:rPr>
        <w:t xml:space="preserve"> </w:t>
      </w:r>
      <w:r>
        <w:t>en una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calles</w:t>
      </w:r>
      <w:r>
        <w:rPr>
          <w:spacing w:val="56"/>
        </w:rPr>
        <w:t xml:space="preserve"> </w:t>
      </w:r>
      <w:r>
        <w:t>centrales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capital</w:t>
      </w:r>
      <w:r>
        <w:rPr>
          <w:spacing w:val="56"/>
        </w:rPr>
        <w:t xml:space="preserve"> </w:t>
      </w:r>
      <w:r>
        <w:t>regional,</w:t>
      </w:r>
      <w:r>
        <w:rPr>
          <w:spacing w:val="58"/>
        </w:rPr>
        <w:t xml:space="preserve"> </w:t>
      </w:r>
      <w:r>
        <w:t>éstos</w:t>
      </w:r>
      <w:r>
        <w:rPr>
          <w:spacing w:val="55"/>
        </w:rPr>
        <w:t xml:space="preserve"> </w:t>
      </w:r>
      <w:r>
        <w:t>fueron</w:t>
      </w:r>
      <w:r>
        <w:rPr>
          <w:spacing w:val="56"/>
        </w:rPr>
        <w:t xml:space="preserve"> </w:t>
      </w:r>
      <w:r>
        <w:rPr>
          <w:spacing w:val="-2"/>
        </w:rPr>
        <w:t>rayados</w:t>
      </w:r>
    </w:p>
    <w:p w:rsidR="00305481" w:rsidRDefault="00000000">
      <w:pPr>
        <w:pStyle w:val="Textoindependiente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125451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B355" id="Graphic 3" o:spid="_x0000_s1026" style="position:absolute;margin-left:85.1pt;margin-top:9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1asvZ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05481" w:rsidRDefault="00000000">
      <w:pPr>
        <w:spacing w:before="100"/>
        <w:ind w:left="102"/>
        <w:rPr>
          <w:rFonts w:ascii="Calibri" w:hAnsi="Calibri"/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GÓMEZ,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Rodrigo.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alcanzó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iniciar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sus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operaciones: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vandalizan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realizará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servicio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Llanquihue- Puerto Montt, Diario La Tercera, 02 de enero 2025, disponible en:</w:t>
      </w:r>
    </w:p>
    <w:p w:rsidR="00305481" w:rsidRDefault="00000000">
      <w:pPr>
        <w:spacing w:before="1"/>
        <w:ind w:left="102" w:right="584"/>
        <w:rPr>
          <w:rFonts w:ascii="Calibri"/>
          <w:sz w:val="20"/>
        </w:rPr>
      </w:pPr>
      <w:hyperlink r:id="rId8">
        <w:r>
          <w:rPr>
            <w:rFonts w:ascii="Calibri"/>
            <w:color w:val="0462C1"/>
            <w:spacing w:val="-2"/>
            <w:sz w:val="20"/>
            <w:u w:val="single" w:color="0462C1"/>
          </w:rPr>
          <w:t>https://www.latercera.com/nacional/noticia/no-alcanzo-a-iniciar-sus-operaciones-vandalizan-tren-que-</w:t>
        </w:r>
      </w:hyperlink>
      <w:r>
        <w:rPr>
          <w:rFonts w:ascii="Calibri"/>
          <w:color w:val="0462C1"/>
          <w:spacing w:val="-2"/>
          <w:sz w:val="20"/>
        </w:rPr>
        <w:t xml:space="preserve"> </w:t>
      </w:r>
      <w:hyperlink r:id="rId9">
        <w:r>
          <w:rPr>
            <w:rFonts w:ascii="Calibri"/>
            <w:color w:val="0462C1"/>
            <w:spacing w:val="-2"/>
            <w:sz w:val="20"/>
            <w:u w:val="single" w:color="0462C1"/>
          </w:rPr>
          <w:t>realizara-servicio-llanquihue-puerto-montt/GTB5XVQSZVHYBPHKS36OFMLIJ4/</w:t>
        </w:r>
      </w:hyperlink>
    </w:p>
    <w:p w:rsidR="00305481" w:rsidRDefault="00305481">
      <w:pPr>
        <w:rPr>
          <w:rFonts w:ascii="Calibri"/>
          <w:sz w:val="20"/>
        </w:rPr>
        <w:sectPr w:rsidR="00305481">
          <w:footerReference w:type="default" r:id="rId10"/>
          <w:type w:val="continuous"/>
          <w:pgSz w:w="12250" w:h="18730"/>
          <w:pgMar w:top="1480" w:right="1580" w:bottom="1200" w:left="1600" w:header="0" w:footer="1000" w:gutter="0"/>
          <w:pgNumType w:start="1"/>
          <w:cols w:space="720"/>
        </w:sectPr>
      </w:pPr>
    </w:p>
    <w:p w:rsidR="00305481" w:rsidRDefault="00000000">
      <w:pPr>
        <w:spacing w:before="73" w:line="360" w:lineRule="auto"/>
        <w:ind w:left="102" w:right="117"/>
        <w:jc w:val="both"/>
        <w:rPr>
          <w:sz w:val="24"/>
        </w:rPr>
      </w:pPr>
      <w:r>
        <w:rPr>
          <w:sz w:val="24"/>
        </w:rPr>
        <w:lastRenderedPageBreak/>
        <w:t>transcurridos unos días</w:t>
      </w:r>
      <w:hyperlink w:anchor="_bookmark1" w:history="1">
        <w:r>
          <w:rPr>
            <w:position w:val="6"/>
            <w:sz w:val="16"/>
          </w:rPr>
          <w:t>2</w:t>
        </w:r>
      </w:hyperlink>
      <w:r>
        <w:rPr>
          <w:sz w:val="24"/>
        </w:rPr>
        <w:t>, cuestión que termina siendo completamente contraría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espíritu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iniciativa,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circunstancias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posterior</w:t>
      </w:r>
      <w:r>
        <w:rPr>
          <w:spacing w:val="-7"/>
          <w:sz w:val="24"/>
        </w:rPr>
        <w:t xml:space="preserve"> </w:t>
      </w:r>
      <w:r>
        <w:rPr>
          <w:sz w:val="24"/>
        </w:rPr>
        <w:t>a su</w:t>
      </w:r>
      <w:r>
        <w:rPr>
          <w:spacing w:val="-15"/>
          <w:sz w:val="24"/>
        </w:rPr>
        <w:t xml:space="preserve"> </w:t>
      </w:r>
      <w:r>
        <w:rPr>
          <w:sz w:val="24"/>
        </w:rPr>
        <w:t>instalación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efectuaría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concurso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“pintar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infraestructura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 colores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diseños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guarden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relación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identidad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local”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así</w:t>
      </w:r>
      <w:r>
        <w:rPr>
          <w:spacing w:val="-13"/>
          <w:sz w:val="24"/>
        </w:rPr>
        <w:t xml:space="preserve"> </w:t>
      </w:r>
      <w:r>
        <w:rPr>
          <w:sz w:val="24"/>
        </w:rPr>
        <w:t>lograr una sensación de mayor seguridad.</w:t>
      </w:r>
    </w:p>
    <w:p w:rsidR="00305481" w:rsidRDefault="00305481">
      <w:pPr>
        <w:pStyle w:val="Textoindependiente"/>
        <w:spacing w:before="142"/>
      </w:pPr>
    </w:p>
    <w:p w:rsidR="00305481" w:rsidRDefault="00000000">
      <w:pPr>
        <w:pStyle w:val="Textoindependiente"/>
        <w:spacing w:line="360" w:lineRule="auto"/>
        <w:ind w:left="102" w:right="115" w:firstLine="707"/>
        <w:jc w:val="both"/>
      </w:pPr>
      <w:r>
        <w:t>La</w:t>
      </w:r>
      <w:r>
        <w:rPr>
          <w:spacing w:val="-8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refleja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tenue</w:t>
      </w:r>
      <w:r>
        <w:rPr>
          <w:spacing w:val="-8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expresiones callejeras y el vandalismo. Aunque algunas ciudades han impulsado iniciativas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promover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urbano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espacios</w:t>
      </w:r>
      <w:r>
        <w:rPr>
          <w:spacing w:val="-11"/>
        </w:rPr>
        <w:t xml:space="preserve"> </w:t>
      </w:r>
      <w:r>
        <w:t>regulados,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 xml:space="preserve">de rayados no autorizados en bienes públicos y patrimoniales ponen en evidencia la necesidad de fortalecer las normativas y los programas de sensibilización para preservar la convivencia y la identidad cultural de las </w:t>
      </w:r>
      <w:r>
        <w:rPr>
          <w:spacing w:val="-2"/>
        </w:rPr>
        <w:t>comunidades.</w:t>
      </w:r>
    </w:p>
    <w:p w:rsidR="00305481" w:rsidRDefault="00305481">
      <w:pPr>
        <w:pStyle w:val="Textoindependiente"/>
        <w:spacing w:before="142"/>
      </w:pPr>
    </w:p>
    <w:p w:rsidR="00305481" w:rsidRDefault="00000000">
      <w:pPr>
        <w:pStyle w:val="Textoindependiente"/>
        <w:spacing w:line="360" w:lineRule="auto"/>
        <w:ind w:left="102" w:right="117" w:firstLine="707"/>
        <w:jc w:val="both"/>
      </w:pPr>
      <w:r>
        <w:t>Ahora</w:t>
      </w:r>
      <w:r>
        <w:rPr>
          <w:spacing w:val="-8"/>
        </w:rPr>
        <w:t xml:space="preserve"> </w:t>
      </w:r>
      <w:r>
        <w:t>bien,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nuestra</w:t>
      </w:r>
      <w:r>
        <w:rPr>
          <w:spacing w:val="-8"/>
        </w:rPr>
        <w:t xml:space="preserve"> </w:t>
      </w:r>
      <w:r>
        <w:t>legislación,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conductas</w:t>
      </w:r>
      <w:r>
        <w:rPr>
          <w:spacing w:val="-8"/>
        </w:rPr>
        <w:t xml:space="preserve"> </w:t>
      </w:r>
      <w:r>
        <w:t>asociadas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rayado se encuentran prohibidas, directa e indirectamente, por el Código Penal; la Ley</w:t>
      </w:r>
      <w:r>
        <w:rPr>
          <w:spacing w:val="-13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t>17.288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monumentos</w:t>
      </w:r>
      <w:r>
        <w:rPr>
          <w:spacing w:val="-13"/>
        </w:rPr>
        <w:t xml:space="preserve"> </w:t>
      </w:r>
      <w:r>
        <w:t>nacionales;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sancionarían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delito de daño.</w:t>
      </w:r>
    </w:p>
    <w:p w:rsidR="00305481" w:rsidRDefault="00305481">
      <w:pPr>
        <w:pStyle w:val="Textoindependiente"/>
        <w:spacing w:before="140"/>
      </w:pPr>
    </w:p>
    <w:p w:rsidR="00305481" w:rsidRDefault="00000000">
      <w:pPr>
        <w:pStyle w:val="Textoindependiente"/>
        <w:spacing w:line="360" w:lineRule="auto"/>
        <w:ind w:left="102" w:right="116" w:firstLine="707"/>
        <w:jc w:val="both"/>
      </w:pPr>
      <w:r>
        <w:t>En efecto, en el caso del Código Penal, este cuerpo punitivo clasifica las conductas relacionadas con los rayados como faltas o delitos de daño. Esta regulación se fundamenta en normas generales que penalizan cualquier daño a bienes públicos o privados, sin abordar de manera específica la acción de realizar rayados. Los artículos relevantes (485, 486, 487,</w:t>
      </w:r>
      <w:r>
        <w:rPr>
          <w:spacing w:val="-7"/>
        </w:rPr>
        <w:t xml:space="preserve"> </w:t>
      </w:r>
      <w:r>
        <w:t>488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495</w:t>
      </w:r>
      <w:r>
        <w:rPr>
          <w:spacing w:val="-5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21)</w:t>
      </w:r>
      <w:r>
        <w:rPr>
          <w:spacing w:val="-7"/>
        </w:rPr>
        <w:t xml:space="preserve"> </w:t>
      </w:r>
      <w:r>
        <w:t>establecen</w:t>
      </w:r>
      <w:r>
        <w:rPr>
          <w:spacing w:val="-7"/>
        </w:rPr>
        <w:t xml:space="preserve"> </w:t>
      </w:r>
      <w:r>
        <w:t>sanciones</w:t>
      </w:r>
      <w:r>
        <w:rPr>
          <w:spacing w:val="-7"/>
        </w:rPr>
        <w:t xml:space="preserve"> </w:t>
      </w:r>
      <w:r>
        <w:t>diferenciadas</w:t>
      </w:r>
      <w:r>
        <w:rPr>
          <w:spacing w:val="-7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del daño causado, que incluyen desde multas hasta reclusión menor en diversos grados.</w:t>
      </w:r>
    </w:p>
    <w:p w:rsidR="00305481" w:rsidRDefault="00305481">
      <w:pPr>
        <w:pStyle w:val="Textoindependiente"/>
        <w:spacing w:before="142"/>
      </w:pPr>
    </w:p>
    <w:p w:rsidR="00305481" w:rsidRDefault="00000000">
      <w:pPr>
        <w:pStyle w:val="Textoindependiente"/>
        <w:spacing w:line="360" w:lineRule="auto"/>
        <w:ind w:left="102" w:right="116" w:firstLine="707"/>
        <w:jc w:val="both"/>
      </w:pPr>
      <w:r>
        <w:t>En casos donde el daño no supera una Unidad Tributaria Mensual (UTM), se considera una falta y se sanciona con una multa equivalente a una UTM. Por otro lado, cuando el daño asciende a valores superiores, las penas incluyen reclusión menor en grados que varían entre mínimo y máximo, con multas que pueden alcanzar las 15 UTM, dependiendo de la gravedad. Asimismo, el artículo 487 opera como una disposición residual para sancionar daños no previstos en los artículos anteriores.</w:t>
      </w:r>
    </w:p>
    <w:p w:rsidR="00305481" w:rsidRDefault="00305481">
      <w:pPr>
        <w:pStyle w:val="Textoindependiente"/>
        <w:rPr>
          <w:sz w:val="20"/>
        </w:rPr>
      </w:pPr>
    </w:p>
    <w:p w:rsidR="00305481" w:rsidRDefault="00000000">
      <w:pPr>
        <w:pStyle w:val="Textoindependien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165207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B100" id="Graphic 4" o:spid="_x0000_s1026" style="position:absolute;margin-left:85.1pt;margin-top:13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biegV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05481" w:rsidRDefault="00000000">
      <w:pPr>
        <w:spacing w:before="102"/>
        <w:ind w:left="102" w:right="227"/>
        <w:rPr>
          <w:rFonts w:ascii="Calibri" w:hAnsi="Calibri"/>
          <w:sz w:val="20"/>
        </w:rPr>
      </w:pPr>
      <w:bookmarkStart w:id="1" w:name="_bookmark1"/>
      <w:bookmarkEnd w:id="1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PEREIRA,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Vicente.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Rayaron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jardineras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árboles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nativos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instaladas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municipio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calle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Varas,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Diario El Llanquihue, 28 de diciembre de 2024, p. 5.</w:t>
      </w:r>
    </w:p>
    <w:p w:rsidR="00305481" w:rsidRDefault="00305481">
      <w:pPr>
        <w:rPr>
          <w:rFonts w:ascii="Calibri" w:hAnsi="Calibri"/>
          <w:sz w:val="20"/>
        </w:rPr>
        <w:sectPr w:rsidR="00305481">
          <w:pgSz w:w="12250" w:h="18730"/>
          <w:pgMar w:top="1340" w:right="1580" w:bottom="1200" w:left="1600" w:header="0" w:footer="1000" w:gutter="0"/>
          <w:cols w:space="720"/>
        </w:sectPr>
      </w:pPr>
    </w:p>
    <w:p w:rsidR="00305481" w:rsidRDefault="00000000">
      <w:pPr>
        <w:pStyle w:val="Textoindependiente"/>
        <w:spacing w:before="100" w:line="360" w:lineRule="auto"/>
        <w:ind w:left="102" w:right="116" w:firstLine="707"/>
        <w:jc w:val="both"/>
      </w:pPr>
      <w:r>
        <w:lastRenderedPageBreak/>
        <w:t>Por otra parte, el artículo 38 de la Ley N° 17.288 sobre Monumentos Nacionales establece penas más severas para quienes dañen o afecten la integridad de un monumento nacional, con sanciones que incluyen reclusión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grados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máximo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multas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llegar a 200 UTM. Sin embargo, en ninguno de estos casos la legislación chilena contempla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reparación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daño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sanción</w:t>
      </w:r>
      <w:r>
        <w:rPr>
          <w:spacing w:val="-16"/>
        </w:rPr>
        <w:t xml:space="preserve"> </w:t>
      </w:r>
      <w:r>
        <w:t>complementaria,</w:t>
      </w:r>
      <w:r>
        <w:rPr>
          <w:spacing w:val="-16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que limita la respuesta jurídica frente a las consecuencias de esta conducta.</w:t>
      </w:r>
    </w:p>
    <w:p w:rsidR="00305481" w:rsidRDefault="00305481">
      <w:pPr>
        <w:pStyle w:val="Textoindependiente"/>
        <w:spacing w:before="140"/>
      </w:pPr>
    </w:p>
    <w:p w:rsidR="00305481" w:rsidRDefault="00000000">
      <w:pPr>
        <w:pStyle w:val="Textoindependiente"/>
        <w:spacing w:line="360" w:lineRule="auto"/>
        <w:ind w:left="102" w:right="115" w:firstLine="707"/>
        <w:jc w:val="both"/>
      </w:pPr>
      <w:r>
        <w:t>Así las cosas, teniendo a la vista lo anterior, se podría llegar a establecer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aborda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rayados de forma indirecta, sin tipificarlo específicamente.</w:t>
      </w:r>
    </w:p>
    <w:p w:rsidR="00305481" w:rsidRDefault="00305481">
      <w:pPr>
        <w:pStyle w:val="Textoindependiente"/>
        <w:spacing w:before="140"/>
      </w:pPr>
    </w:p>
    <w:p w:rsidR="00305481" w:rsidRDefault="00000000">
      <w:pPr>
        <w:pStyle w:val="Textoindependiente"/>
        <w:spacing w:line="362" w:lineRule="auto"/>
        <w:ind w:left="102" w:right="118" w:firstLine="707"/>
        <w:jc w:val="both"/>
      </w:pPr>
      <w:r>
        <w:t>Ahora bien, desde el punto de vista de legislación comparada la Biblioteca del Congreso Nacional</w:t>
      </w:r>
      <w:hyperlink w:anchor="_bookmark2" w:history="1">
        <w:r>
          <w:rPr>
            <w:position w:val="6"/>
            <w:sz w:val="16"/>
          </w:rPr>
          <w:t>3</w:t>
        </w:r>
      </w:hyperlink>
      <w:r>
        <w:t>, ha indicado que:</w:t>
      </w:r>
    </w:p>
    <w:p w:rsidR="00305481" w:rsidRDefault="00305481">
      <w:pPr>
        <w:pStyle w:val="Textoindependiente"/>
        <w:spacing w:before="138"/>
      </w:pPr>
    </w:p>
    <w:p w:rsidR="00305481" w:rsidRDefault="00000000">
      <w:pPr>
        <w:spacing w:line="360" w:lineRule="auto"/>
        <w:ind w:left="810" w:right="1017" w:firstLine="424"/>
        <w:jc w:val="both"/>
        <w:rPr>
          <w:i/>
          <w:sz w:val="24"/>
        </w:rPr>
      </w:pPr>
      <w:r>
        <w:rPr>
          <w:i/>
          <w:sz w:val="24"/>
        </w:rPr>
        <w:t>“En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Alemania,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Bélgica,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España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Francia,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delito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grafiti se encuentra específicamente regulado en el Código penal. En EE.UU., México y Canadá, no existe norma específica a nivel federal,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sí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estados,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nivel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ciudades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(Canadá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o </w:t>
      </w:r>
      <w:r>
        <w:rPr>
          <w:i/>
          <w:spacing w:val="-2"/>
          <w:sz w:val="24"/>
        </w:rPr>
        <w:t>Perú).</w:t>
      </w:r>
    </w:p>
    <w:p w:rsidR="00305481" w:rsidRDefault="00305481">
      <w:pPr>
        <w:pStyle w:val="Textoindependiente"/>
        <w:spacing w:before="140"/>
        <w:rPr>
          <w:i/>
        </w:rPr>
      </w:pPr>
    </w:p>
    <w:p w:rsidR="00305481" w:rsidRDefault="00000000">
      <w:pPr>
        <w:spacing w:line="360" w:lineRule="auto"/>
        <w:ind w:left="810" w:right="1020" w:firstLine="424"/>
        <w:jc w:val="both"/>
        <w:rPr>
          <w:i/>
          <w:sz w:val="24"/>
        </w:rPr>
      </w:pPr>
      <w:r>
        <w:rPr>
          <w:i/>
          <w:sz w:val="24"/>
        </w:rPr>
        <w:t>Las sanciones son diversas. Algunos países disponen de penas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prisión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(Alemania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Canadá: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hasta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años,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Bélgica: hasta seis meses, California: hasta un año) o arresto (España: de dos a seis días), y/o multa. Francia, España y México sancionan con trabajo comunitario, y/o multa. En Alemania, EE.UU. y México, es agravante la aplicación de grafitis en ciertos tipos de objetos (como monumentos públicos, tumbas, iglesias, objetos de uso público). En Bélgica, son agravantes ciertas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actitudes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odio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racismo.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Canadá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Francia,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 delito se agrava dependiendo de la severidad del daño. En el caso de Argentina se establecen sanciones de multa o bien de</w:t>
      </w:r>
    </w:p>
    <w:p w:rsidR="00305481" w:rsidRDefault="00000000">
      <w:pPr>
        <w:pStyle w:val="Textoindependiente"/>
        <w:spacing w:before="17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273877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FB94" id="Graphic 5" o:spid="_x0000_s1026" style="position:absolute;margin-left:85.1pt;margin-top:21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CF0ikP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05481" w:rsidRDefault="00000000">
      <w:pPr>
        <w:spacing w:before="100"/>
        <w:ind w:left="102" w:right="584"/>
        <w:rPr>
          <w:rFonts w:ascii="Calibri" w:hAnsi="Calibri"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PAZ,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Verónica.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Legislación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comparada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normas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sancionan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grafiti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superficies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 espacios públicos y privados, Biblioteca del Congreso Nacional, Enero 2023, disponible en:</w:t>
      </w:r>
    </w:p>
    <w:p w:rsidR="00305481" w:rsidRDefault="00000000">
      <w:pPr>
        <w:spacing w:before="1"/>
        <w:ind w:left="102"/>
        <w:rPr>
          <w:rFonts w:ascii="Calibri"/>
          <w:sz w:val="20"/>
        </w:rPr>
      </w:pPr>
      <w:hyperlink r:id="rId11">
        <w:r>
          <w:rPr>
            <w:rFonts w:ascii="Calibri"/>
            <w:color w:val="0462C1"/>
            <w:spacing w:val="-2"/>
            <w:sz w:val="20"/>
            <w:u w:val="single" w:color="0462C1"/>
          </w:rPr>
          <w:t>h</w:t>
        </w:r>
        <w:r>
          <w:rPr>
            <w:rFonts w:ascii="Calibri"/>
            <w:color w:val="0462C1"/>
            <w:spacing w:val="-2"/>
            <w:sz w:val="20"/>
          </w:rPr>
          <w:t>tt</w:t>
        </w:r>
        <w:r>
          <w:rPr>
            <w:rFonts w:ascii="Calibri"/>
            <w:color w:val="0462C1"/>
            <w:spacing w:val="-2"/>
            <w:sz w:val="20"/>
            <w:u w:val="single" w:color="0462C1"/>
          </w:rPr>
          <w:t>ps://obti</w:t>
        </w:r>
        <w:r>
          <w:rPr>
            <w:rFonts w:ascii="Calibri"/>
            <w:color w:val="0462C1"/>
            <w:spacing w:val="-2"/>
            <w:sz w:val="20"/>
          </w:rPr>
          <w:t>e</w:t>
        </w:r>
        <w:r>
          <w:rPr>
            <w:rFonts w:ascii="Calibri"/>
            <w:color w:val="0462C1"/>
            <w:spacing w:val="-2"/>
            <w:sz w:val="20"/>
            <w:u w:val="single" w:color="0462C1"/>
          </w:rPr>
          <w:t>nearchivo.bcn.cl/obti</w:t>
        </w:r>
        <w:r>
          <w:rPr>
            <w:rFonts w:ascii="Calibri"/>
            <w:color w:val="0462C1"/>
            <w:spacing w:val="-2"/>
            <w:sz w:val="20"/>
          </w:rPr>
          <w:t>e</w:t>
        </w:r>
        <w:r>
          <w:rPr>
            <w:rFonts w:ascii="Calibri"/>
            <w:color w:val="0462C1"/>
            <w:spacing w:val="-2"/>
            <w:sz w:val="20"/>
            <w:u w:val="single" w:color="0462C1"/>
          </w:rPr>
          <w:t>nearchivo?id=repositorio/10221/33968/1/Legislacion_comparada_gra</w:t>
        </w:r>
        <w:r>
          <w:rPr>
            <w:rFonts w:ascii="Calibri"/>
            <w:color w:val="0462C1"/>
            <w:spacing w:val="-2"/>
            <w:sz w:val="20"/>
          </w:rPr>
          <w:t>fi</w:t>
        </w:r>
        <w:r>
          <w:rPr>
            <w:rFonts w:ascii="Calibri"/>
            <w:color w:val="0462C1"/>
            <w:spacing w:val="-2"/>
            <w:sz w:val="20"/>
            <w:u w:val="single" w:color="0462C1"/>
          </w:rPr>
          <w:t>ti</w:t>
        </w:r>
      </w:hyperlink>
      <w:r>
        <w:rPr>
          <w:rFonts w:ascii="Calibri"/>
          <w:color w:val="0462C1"/>
          <w:spacing w:val="-2"/>
          <w:sz w:val="20"/>
        </w:rPr>
        <w:t xml:space="preserve"> </w:t>
      </w:r>
      <w:hyperlink r:id="rId12">
        <w:r>
          <w:rPr>
            <w:rFonts w:ascii="Calibri"/>
            <w:color w:val="0462C1"/>
            <w:spacing w:val="-2"/>
            <w:sz w:val="20"/>
            <w:u w:val="single" w:color="0462C1"/>
          </w:rPr>
          <w:t>s_DEFINITIVO.pdf</w:t>
        </w:r>
      </w:hyperlink>
    </w:p>
    <w:p w:rsidR="00305481" w:rsidRDefault="00305481">
      <w:pPr>
        <w:rPr>
          <w:rFonts w:ascii="Calibri"/>
          <w:sz w:val="20"/>
        </w:rPr>
        <w:sectPr w:rsidR="00305481">
          <w:pgSz w:w="12250" w:h="18730"/>
          <w:pgMar w:top="2160" w:right="1580" w:bottom="1200" w:left="1600" w:header="0" w:footer="1000" w:gutter="0"/>
          <w:cols w:space="720"/>
        </w:sectPr>
      </w:pPr>
    </w:p>
    <w:p w:rsidR="00305481" w:rsidRDefault="00000000">
      <w:pPr>
        <w:spacing w:before="73" w:line="360" w:lineRule="auto"/>
        <w:ind w:left="810" w:right="1019"/>
        <w:jc w:val="both"/>
        <w:rPr>
          <w:i/>
          <w:sz w:val="24"/>
        </w:rPr>
      </w:pPr>
      <w:r>
        <w:rPr>
          <w:i/>
          <w:sz w:val="24"/>
        </w:rPr>
        <w:lastRenderedPageBreak/>
        <w:t>trabajos comunitarios, a través de un capítulo específico del Código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Infracciones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Ciudad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Biblioteca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Congreso Nacional de Chile | Asesoría Técnica Parlamentaria Buenos Aires.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 Perú se contempla la expulsión, según la Ley de Migraciones,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cuando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autores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daño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extranjeros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 haya producido sobre un bien patrimonial. Generalmente, la legislación federal o estatal es complementada, a nivel de ciudades o comunas, con reglamentos y programas que establecen sanciones adicionales y/o medidas de prevención, regulación y eliminación de grafitis.”.</w:t>
      </w:r>
    </w:p>
    <w:p w:rsidR="00305481" w:rsidRDefault="00305481">
      <w:pPr>
        <w:pStyle w:val="Textoindependiente"/>
        <w:spacing w:before="142"/>
        <w:rPr>
          <w:i/>
        </w:rPr>
      </w:pPr>
    </w:p>
    <w:p w:rsidR="00305481" w:rsidRDefault="00000000">
      <w:pPr>
        <w:pStyle w:val="Textoindependiente"/>
        <w:spacing w:line="360" w:lineRule="auto"/>
        <w:ind w:left="102" w:right="1020" w:firstLine="707"/>
        <w:jc w:val="both"/>
      </w:pPr>
      <w:r>
        <w:t>Producto de lo anterior, es que los diputados firmantes venimos en a proponer una iniciativa legal que tiene como objeto la creación especifica de un tipo penal destinado a sancionar específicamente el rayado con una figura calificada tratándose de bienes declarados monumentos nacionales.</w:t>
      </w:r>
    </w:p>
    <w:p w:rsidR="00305481" w:rsidRDefault="00305481">
      <w:pPr>
        <w:pStyle w:val="Textoindependiente"/>
        <w:spacing w:before="142"/>
      </w:pPr>
    </w:p>
    <w:p w:rsidR="00305481" w:rsidRDefault="00000000">
      <w:pPr>
        <w:pStyle w:val="Textoindependiente"/>
        <w:spacing w:line="360" w:lineRule="auto"/>
        <w:ind w:left="102" w:firstLine="707"/>
      </w:pPr>
      <w:r>
        <w:t>Por</w:t>
      </w:r>
      <w:r>
        <w:rPr>
          <w:spacing w:val="-17"/>
        </w:rPr>
        <w:t xml:space="preserve"> </w:t>
      </w:r>
      <w:r>
        <w:t>consiguiente,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mérito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antecedentes</w:t>
      </w:r>
      <w:r>
        <w:rPr>
          <w:spacing w:val="-17"/>
        </w:rPr>
        <w:t xml:space="preserve"> </w:t>
      </w:r>
      <w:r>
        <w:t>expuestos,</w:t>
      </w:r>
      <w:r>
        <w:rPr>
          <w:spacing w:val="-17"/>
        </w:rPr>
        <w:t xml:space="preserve"> </w:t>
      </w:r>
      <w:r>
        <w:t>vengo en someter a la consideración de esta Honorable Corporación, el siguiente:</w:t>
      </w:r>
    </w:p>
    <w:p w:rsidR="00305481" w:rsidRDefault="00305481">
      <w:pPr>
        <w:pStyle w:val="Textoindependiente"/>
      </w:pPr>
    </w:p>
    <w:p w:rsidR="00305481" w:rsidRDefault="00305481">
      <w:pPr>
        <w:pStyle w:val="Textoindependiente"/>
      </w:pPr>
    </w:p>
    <w:p w:rsidR="00305481" w:rsidRDefault="00305481">
      <w:pPr>
        <w:pStyle w:val="Textoindependiente"/>
      </w:pPr>
    </w:p>
    <w:p w:rsidR="00305481" w:rsidRDefault="00000000">
      <w:pPr>
        <w:pStyle w:val="Textoindependiente"/>
        <w:ind w:right="209"/>
        <w:jc w:val="center"/>
        <w:rPr>
          <w:b/>
        </w:rPr>
      </w:pPr>
      <w:r>
        <w:rPr>
          <w:b/>
        </w:rPr>
        <w:t>PROYECTO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LEY:</w:t>
      </w:r>
    </w:p>
    <w:p w:rsidR="00305481" w:rsidRDefault="00305481">
      <w:pPr>
        <w:pStyle w:val="Textoindependiente"/>
        <w:rPr>
          <w:b/>
        </w:rPr>
      </w:pPr>
    </w:p>
    <w:p w:rsidR="00305481" w:rsidRDefault="00305481">
      <w:pPr>
        <w:pStyle w:val="Textoindependiente"/>
        <w:rPr>
          <w:b/>
        </w:rPr>
      </w:pPr>
    </w:p>
    <w:p w:rsidR="00305481" w:rsidRDefault="00305481">
      <w:pPr>
        <w:pStyle w:val="Textoindependiente"/>
        <w:spacing w:before="140"/>
        <w:rPr>
          <w:b/>
        </w:rPr>
      </w:pPr>
    </w:p>
    <w:p w:rsidR="00305481" w:rsidRDefault="00000000">
      <w:pPr>
        <w:pStyle w:val="Textoindependiente"/>
        <w:spacing w:line="360" w:lineRule="auto"/>
        <w:ind w:left="102" w:right="637" w:firstLine="707"/>
      </w:pPr>
      <w:r>
        <w:t>“</w:t>
      </w:r>
      <w:r>
        <w:rPr>
          <w:b/>
        </w:rPr>
        <w:t>Artículo</w:t>
      </w:r>
      <w:r>
        <w:rPr>
          <w:b/>
          <w:spacing w:val="-21"/>
        </w:rPr>
        <w:t xml:space="preserve"> </w:t>
      </w:r>
      <w:r>
        <w:rPr>
          <w:b/>
        </w:rPr>
        <w:t>1°.-</w:t>
      </w:r>
      <w:r>
        <w:rPr>
          <w:b/>
          <w:spacing w:val="-20"/>
        </w:rPr>
        <w:t xml:space="preserve"> </w:t>
      </w:r>
      <w:r>
        <w:t>Introducese</w:t>
      </w:r>
      <w:r>
        <w:rPr>
          <w:spacing w:val="-18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Código</w:t>
      </w:r>
      <w:r>
        <w:rPr>
          <w:spacing w:val="-18"/>
        </w:rPr>
        <w:t xml:space="preserve"> </w:t>
      </w:r>
      <w:r>
        <w:t>Penal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siguiente</w:t>
      </w:r>
      <w:r>
        <w:rPr>
          <w:spacing w:val="-17"/>
        </w:rPr>
        <w:t xml:space="preserve"> </w:t>
      </w:r>
      <w:r>
        <w:t>artículo 486 bis nuevo:</w:t>
      </w:r>
    </w:p>
    <w:p w:rsidR="00305481" w:rsidRDefault="00305481">
      <w:pPr>
        <w:pStyle w:val="Textoindependiente"/>
        <w:spacing w:before="140"/>
      </w:pPr>
    </w:p>
    <w:p w:rsidR="00305481" w:rsidRDefault="00000000">
      <w:pPr>
        <w:spacing w:before="1" w:line="360" w:lineRule="auto"/>
        <w:ind w:left="102" w:right="1017"/>
        <w:jc w:val="both"/>
        <w:rPr>
          <w:i/>
          <w:sz w:val="24"/>
        </w:rPr>
      </w:pPr>
      <w:r>
        <w:rPr>
          <w:i/>
          <w:sz w:val="24"/>
        </w:rPr>
        <w:t>“Artículo 486 bis.- Se considerará daño y se sancionará con la pena de presidio menor en sus grados medio a máximo y multa de once a veinte unidades tributarias mensuales al que, sin la debida autorización, rayare o fijare mensajes, figuras u otras expresiones mediante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marcadores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pinturas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cualquier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tipo,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bienes muebles o inmuebles, sean estos públicos o privados.</w:t>
      </w:r>
    </w:p>
    <w:p w:rsidR="00305481" w:rsidRDefault="00305481">
      <w:pPr>
        <w:pStyle w:val="Textoindependiente"/>
        <w:spacing w:before="142"/>
        <w:rPr>
          <w:i/>
        </w:rPr>
      </w:pPr>
    </w:p>
    <w:p w:rsidR="00305481" w:rsidRDefault="00000000">
      <w:pPr>
        <w:spacing w:line="360" w:lineRule="auto"/>
        <w:ind w:left="102" w:right="1019" w:firstLine="719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conducta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señalada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precedentemente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fuere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cometida con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alguna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circunstancias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descritas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artículo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485,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pena privativa de libertad será de presidio menor en su grado máximo.</w:t>
      </w:r>
    </w:p>
    <w:p w:rsidR="00305481" w:rsidRDefault="00305481">
      <w:pPr>
        <w:spacing w:line="360" w:lineRule="auto"/>
        <w:jc w:val="both"/>
        <w:rPr>
          <w:sz w:val="24"/>
        </w:rPr>
        <w:sectPr w:rsidR="00305481">
          <w:pgSz w:w="12250" w:h="18730"/>
          <w:pgMar w:top="1340" w:right="1580" w:bottom="1200" w:left="1600" w:header="0" w:footer="1000" w:gutter="0"/>
          <w:cols w:space="720"/>
        </w:sectPr>
      </w:pPr>
    </w:p>
    <w:p w:rsidR="00305481" w:rsidRDefault="00000000">
      <w:pPr>
        <w:spacing w:before="76" w:line="360" w:lineRule="auto"/>
        <w:ind w:left="102" w:right="1018" w:firstLine="707"/>
        <w:jc w:val="both"/>
        <w:rPr>
          <w:i/>
          <w:sz w:val="24"/>
        </w:rPr>
      </w:pPr>
      <w:r>
        <w:rPr>
          <w:i/>
          <w:sz w:val="24"/>
        </w:rPr>
        <w:t>La multa aplicada de conformidad con el inciso primero podrá ser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sustituida,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acuerdo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condenado,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prestación de servicios en beneficio de la comunidad ofrecidos por la Municipalidad respectiva u otro organismo público.”.</w:t>
      </w:r>
    </w:p>
    <w:p w:rsidR="00305481" w:rsidRDefault="00305481">
      <w:pPr>
        <w:pStyle w:val="Textoindependiente"/>
        <w:rPr>
          <w:i/>
        </w:rPr>
      </w:pPr>
    </w:p>
    <w:p w:rsidR="00305481" w:rsidRDefault="00305481">
      <w:pPr>
        <w:pStyle w:val="Textoindependiente"/>
        <w:rPr>
          <w:i/>
        </w:rPr>
      </w:pPr>
    </w:p>
    <w:p w:rsidR="00305481" w:rsidRDefault="00305481">
      <w:pPr>
        <w:pStyle w:val="Textoindependiente"/>
        <w:spacing w:before="1"/>
        <w:rPr>
          <w:i/>
        </w:rPr>
      </w:pPr>
    </w:p>
    <w:p w:rsidR="00305481" w:rsidRDefault="00000000">
      <w:pPr>
        <w:pStyle w:val="Textoindependiente"/>
        <w:spacing w:line="360" w:lineRule="auto"/>
        <w:ind w:left="102" w:right="1023" w:firstLine="707"/>
        <w:jc w:val="both"/>
      </w:pPr>
      <w:r>
        <w:rPr>
          <w:b/>
        </w:rPr>
        <w:t xml:space="preserve">Artículo 2º.- </w:t>
      </w:r>
      <w:r>
        <w:t>Introdúcense al artículo 38 de la Ley N°17.288, sobre Monumentos Nacionales, las siguientes enmiendas:</w:t>
      </w:r>
    </w:p>
    <w:p w:rsidR="00305481" w:rsidRDefault="00305481">
      <w:pPr>
        <w:pStyle w:val="Textoindependiente"/>
        <w:spacing w:before="140"/>
      </w:pPr>
    </w:p>
    <w:p w:rsidR="00305481" w:rsidRDefault="00000000">
      <w:pPr>
        <w:pStyle w:val="Prrafodelista"/>
        <w:numPr>
          <w:ilvl w:val="0"/>
          <w:numId w:val="1"/>
        </w:numPr>
        <w:tabs>
          <w:tab w:val="left" w:pos="1542"/>
        </w:tabs>
        <w:spacing w:line="360" w:lineRule="auto"/>
        <w:ind w:right="1018"/>
        <w:jc w:val="both"/>
        <w:rPr>
          <w:sz w:val="24"/>
        </w:rPr>
      </w:pPr>
      <w:r>
        <w:rPr>
          <w:sz w:val="24"/>
        </w:rPr>
        <w:t>Sustitúyase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inciso</w:t>
      </w:r>
      <w:r>
        <w:rPr>
          <w:spacing w:val="-5"/>
          <w:sz w:val="24"/>
        </w:rPr>
        <w:t xml:space="preserve"> </w:t>
      </w:r>
      <w:r>
        <w:rPr>
          <w:sz w:val="24"/>
        </w:rPr>
        <w:t>primero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expresión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menor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 sus grados medio a máximo</w:t>
      </w:r>
      <w:r>
        <w:rPr>
          <w:sz w:val="24"/>
        </w:rPr>
        <w:t>” por “</w:t>
      </w:r>
      <w:r>
        <w:rPr>
          <w:i/>
          <w:sz w:val="24"/>
        </w:rPr>
        <w:t xml:space="preserve">mayor en su grado </w:t>
      </w:r>
      <w:r>
        <w:rPr>
          <w:i/>
          <w:spacing w:val="-2"/>
          <w:sz w:val="24"/>
        </w:rPr>
        <w:t>mínimo</w:t>
      </w:r>
      <w:r>
        <w:rPr>
          <w:spacing w:val="-2"/>
          <w:sz w:val="24"/>
        </w:rPr>
        <w:t>”.</w:t>
      </w:r>
    </w:p>
    <w:p w:rsidR="00305481" w:rsidRDefault="00305481">
      <w:pPr>
        <w:pStyle w:val="Textoindependiente"/>
        <w:spacing w:before="141"/>
      </w:pPr>
    </w:p>
    <w:p w:rsidR="00305481" w:rsidRDefault="00000000">
      <w:pPr>
        <w:pStyle w:val="Prrafodelista"/>
        <w:numPr>
          <w:ilvl w:val="0"/>
          <w:numId w:val="1"/>
        </w:numPr>
        <w:tabs>
          <w:tab w:val="left" w:pos="1540"/>
        </w:tabs>
        <w:ind w:left="1540" w:hanging="359"/>
        <w:rPr>
          <w:sz w:val="24"/>
        </w:rPr>
      </w:pPr>
      <w:r>
        <w:rPr>
          <w:sz w:val="24"/>
        </w:rPr>
        <w:t>Incorpórense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incisos</w:t>
      </w:r>
      <w:r>
        <w:rPr>
          <w:spacing w:val="-1"/>
          <w:sz w:val="24"/>
        </w:rPr>
        <w:t xml:space="preserve"> </w:t>
      </w:r>
      <w:r>
        <w:rPr>
          <w:sz w:val="24"/>
        </w:rPr>
        <w:t>segundo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tercero:</w:t>
      </w:r>
    </w:p>
    <w:p w:rsidR="00305481" w:rsidRDefault="00305481">
      <w:pPr>
        <w:pStyle w:val="Textoindependiente"/>
      </w:pPr>
    </w:p>
    <w:p w:rsidR="00305481" w:rsidRDefault="00305481">
      <w:pPr>
        <w:pStyle w:val="Textoindependiente"/>
      </w:pPr>
    </w:p>
    <w:p w:rsidR="00305481" w:rsidRDefault="00305481">
      <w:pPr>
        <w:pStyle w:val="Textoindependiente"/>
        <w:spacing w:before="22"/>
      </w:pPr>
    </w:p>
    <w:p w:rsidR="00305481" w:rsidRDefault="00000000">
      <w:pPr>
        <w:spacing w:line="360" w:lineRule="auto"/>
        <w:ind w:left="102" w:right="1017"/>
        <w:jc w:val="both"/>
        <w:rPr>
          <w:i/>
          <w:sz w:val="24"/>
        </w:rPr>
      </w:pPr>
      <w:r>
        <w:rPr>
          <w:i/>
          <w:sz w:val="24"/>
        </w:rPr>
        <w:t>“Se considerará daño de conformidad con el inciso precedente y se sancionará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presidio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mayor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mínimo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multa de 5 a 20 Unidades Tributarias Mensuales al que, sin la debida autorización, rayare o fijare mensajes, figuras u otras expresiones mediante el uso de marcadores o pinturas de cualquier tipo.</w:t>
      </w:r>
    </w:p>
    <w:p w:rsidR="00305481" w:rsidRDefault="00305481">
      <w:pPr>
        <w:pStyle w:val="Textoindependiente"/>
        <w:spacing w:before="140"/>
        <w:rPr>
          <w:i/>
        </w:rPr>
      </w:pPr>
    </w:p>
    <w:p w:rsidR="00305481" w:rsidRDefault="00000000">
      <w:pPr>
        <w:spacing w:before="1" w:line="360" w:lineRule="auto"/>
        <w:ind w:left="102" w:right="1018"/>
        <w:jc w:val="both"/>
        <w:rPr>
          <w:sz w:val="24"/>
        </w:rPr>
      </w:pPr>
      <w:r>
        <w:rPr>
          <w:i/>
          <w:sz w:val="24"/>
        </w:rPr>
        <w:t>La ejecución de eventuales penas sustitutivas dispuestas en el artículo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18.216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quedará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suspenso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año,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tiempo durante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cual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condenado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deberá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cumplir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efectiva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pena privativa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libertad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fuere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condenado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conformidad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los incisos precedentes.</w:t>
      </w:r>
      <w:r>
        <w:rPr>
          <w:sz w:val="24"/>
        </w:rPr>
        <w:t>”.”.</w:t>
      </w:r>
    </w:p>
    <w:sectPr w:rsidR="00305481">
      <w:pgSz w:w="12250" w:h="18730"/>
      <w:pgMar w:top="1760" w:right="158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332" w:rsidRDefault="00876332">
      <w:r>
        <w:separator/>
      </w:r>
    </w:p>
  </w:endnote>
  <w:endnote w:type="continuationSeparator" w:id="0">
    <w:p w:rsidR="00876332" w:rsidRDefault="0087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481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5929121</wp:posOffset>
              </wp:positionH>
              <wp:positionV relativeFrom="page">
                <wp:posOffset>11113719</wp:posOffset>
              </wp:positionV>
              <wp:extent cx="779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481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85pt;margin-top:875.1pt;width:61.4pt;height:13.0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" filled="f" stroked="f">
              <v:textbox inset="0,0,0,0">
                <w:txbxContent>
                  <w:p w:rsidR="00305481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332" w:rsidRDefault="00876332">
      <w:r>
        <w:separator/>
      </w:r>
    </w:p>
  </w:footnote>
  <w:footnote w:type="continuationSeparator" w:id="0">
    <w:p w:rsidR="00876332" w:rsidRDefault="0087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15F"/>
    <w:multiLevelType w:val="hybridMultilevel"/>
    <w:tmpl w:val="16A4F85C"/>
    <w:lvl w:ilvl="0" w:tplc="67C0C738">
      <w:start w:val="1"/>
      <w:numFmt w:val="decimal"/>
      <w:lvlText w:val="%1)"/>
      <w:lvlJc w:val="left"/>
      <w:pPr>
        <w:ind w:left="1542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4A23760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2" w:tplc="B2864C68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3" w:tplc="BE2E79A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63402B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6B20B94">
      <w:numFmt w:val="bullet"/>
      <w:lvlText w:val="•"/>
      <w:lvlJc w:val="left"/>
      <w:pPr>
        <w:ind w:left="5301" w:hanging="360"/>
      </w:pPr>
      <w:rPr>
        <w:rFonts w:hint="default"/>
        <w:lang w:val="es-ES" w:eastAsia="en-US" w:bidi="ar-SA"/>
      </w:rPr>
    </w:lvl>
    <w:lvl w:ilvl="6" w:tplc="9E021ACA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2D1CF650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1A64DD78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num w:numId="1" w16cid:durableId="6627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481"/>
    <w:rsid w:val="00305481"/>
    <w:rsid w:val="00490118"/>
    <w:rsid w:val="00876332"/>
    <w:rsid w:val="00A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3D99E-10AE-46E6-9525-A3658C3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6"/>
      <w:ind w:left="130" w:right="154" w:hanging="2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ercera.com/nacional/noticia/no-alcanzo-a-iniciar-sus-operaciones-vandalizan-tren-que-realizara-servicio-llanquihue-puerto-montt/GTB5XVQSZVHYBPHKS36OFMLIJ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btienearchivo.bcn.cl/obtienearchivo?id=repositorio/10221/33968/1/Legislacion_comparada_grafitis_DEFINITIV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tienearchivo.bcn.cl/obtienearchivo?id=repositorio/10221/33968/1/Legislacion_comparada_grafitis_DEFINITIVO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atercera.com/nacional/noticia/no-alcanzo-a-iniciar-sus-operaciones-vandalizan-tren-que-realizara-servicio-llanquihue-puerto-montt/GTB5XVQSZVHYBPHKS36OFMLIJ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Escobar</dc:creator>
  <cp:lastModifiedBy>Guillermo Diaz Vallejos</cp:lastModifiedBy>
  <cp:revision>1</cp:revision>
  <dcterms:created xsi:type="dcterms:W3CDTF">2025-03-04T15:14:00Z</dcterms:created>
  <dcterms:modified xsi:type="dcterms:W3CDTF">2025-03-17T21:20:00Z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</Properties>
</file>