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7279" w:rsidRDefault="00000000">
      <w:pPr>
        <w:pStyle w:val="Textoindependiente"/>
        <w:ind w:left="3943"/>
        <w:rPr>
          <w:rFonts w:ascii="Times New Roman"/>
          <w:sz w:val="20"/>
        </w:rPr>
      </w:pPr>
      <w:r>
        <w:rPr>
          <w:rFonts w:ascii="Times New Roman"/>
          <w:noProof/>
          <w:sz w:val="20"/>
        </w:rPr>
        <w:drawing>
          <wp:inline distT="0" distB="0" distL="0" distR="0">
            <wp:extent cx="1198110" cy="11601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98110" cy="1160145"/>
                    </a:xfrm>
                    <a:prstGeom prst="rect">
                      <a:avLst/>
                    </a:prstGeom>
                  </pic:spPr>
                </pic:pic>
              </a:graphicData>
            </a:graphic>
          </wp:inline>
        </w:drawing>
      </w:r>
    </w:p>
    <w:p w:rsidR="008E7279" w:rsidRDefault="008E7279">
      <w:pPr>
        <w:pStyle w:val="Textoindependiente"/>
        <w:spacing w:before="125"/>
        <w:rPr>
          <w:rFonts w:ascii="Times New Roman"/>
          <w:sz w:val="22"/>
        </w:rPr>
      </w:pPr>
    </w:p>
    <w:p w:rsidR="008E7279" w:rsidRDefault="00000000">
      <w:pPr>
        <w:spacing w:line="360" w:lineRule="auto"/>
        <w:ind w:left="550" w:right="205" w:hanging="4"/>
        <w:jc w:val="center"/>
        <w:rPr>
          <w:rFonts w:ascii="Bookman Old Style" w:hAnsi="Bookman Old Style"/>
          <w:b/>
        </w:rPr>
      </w:pPr>
      <w:r>
        <w:rPr>
          <w:rFonts w:ascii="Bookman Old Style" w:hAnsi="Bookman Old Style"/>
          <w:b/>
        </w:rPr>
        <w:t>PROYECTO DE LEY, QUE MODIFICA EL ARTÍCULO 6 DEL DECRETO CON FUERZA DE LEY N.º 2, DE EDUCACIÓN DE 1996, QUE FIJA EL TEXTO REFUNDIDO, COORDINADO Y SISTEMATIZADO, SOBRE SUBVENCIÓN DEL ESTADO A ESTABLECIMIENTOS EDUCACIONALES, CON EL OBJETO DE PERFECCIONAR</w:t>
      </w:r>
      <w:r>
        <w:rPr>
          <w:rFonts w:ascii="Bookman Old Style" w:hAnsi="Bookman Old Style"/>
          <w:b/>
          <w:spacing w:val="-5"/>
        </w:rPr>
        <w:t xml:space="preserve"> </w:t>
      </w:r>
      <w:r>
        <w:rPr>
          <w:rFonts w:ascii="Bookman Old Style" w:hAnsi="Bookman Old Style"/>
          <w:b/>
        </w:rPr>
        <w:t>EL</w:t>
      </w:r>
      <w:r>
        <w:rPr>
          <w:rFonts w:ascii="Bookman Old Style" w:hAnsi="Bookman Old Style"/>
          <w:b/>
          <w:spacing w:val="-8"/>
        </w:rPr>
        <w:t xml:space="preserve"> </w:t>
      </w:r>
      <w:r>
        <w:rPr>
          <w:rFonts w:ascii="Bookman Old Style" w:hAnsi="Bookman Old Style"/>
          <w:b/>
        </w:rPr>
        <w:t>PROCEDIMIENTO</w:t>
      </w:r>
      <w:r>
        <w:rPr>
          <w:rFonts w:ascii="Bookman Old Style" w:hAnsi="Bookman Old Style"/>
          <w:b/>
          <w:spacing w:val="-5"/>
        </w:rPr>
        <w:t xml:space="preserve"> </w:t>
      </w:r>
      <w:r>
        <w:rPr>
          <w:rFonts w:ascii="Bookman Old Style" w:hAnsi="Bookman Old Style"/>
          <w:b/>
        </w:rPr>
        <w:t>DISCIPLINARIO,</w:t>
      </w:r>
      <w:r>
        <w:rPr>
          <w:rFonts w:ascii="Bookman Old Style" w:hAnsi="Bookman Old Style"/>
          <w:b/>
          <w:spacing w:val="-6"/>
        </w:rPr>
        <w:t xml:space="preserve"> </w:t>
      </w:r>
      <w:r>
        <w:rPr>
          <w:rFonts w:ascii="Bookman Old Style" w:hAnsi="Bookman Old Style"/>
          <w:b/>
        </w:rPr>
        <w:t>AL</w:t>
      </w:r>
      <w:r>
        <w:rPr>
          <w:rFonts w:ascii="Bookman Old Style" w:hAnsi="Bookman Old Style"/>
          <w:b/>
          <w:spacing w:val="-6"/>
        </w:rPr>
        <w:t xml:space="preserve"> </w:t>
      </w:r>
      <w:r>
        <w:rPr>
          <w:rFonts w:ascii="Bookman Old Style" w:hAnsi="Bookman Old Style"/>
          <w:b/>
        </w:rPr>
        <w:t>CONSIDERAR</w:t>
      </w:r>
      <w:r>
        <w:rPr>
          <w:rFonts w:ascii="Bookman Old Style" w:hAnsi="Bookman Old Style"/>
          <w:b/>
          <w:spacing w:val="-8"/>
        </w:rPr>
        <w:t xml:space="preserve"> </w:t>
      </w:r>
      <w:r>
        <w:rPr>
          <w:rFonts w:ascii="Bookman Old Style" w:hAnsi="Bookman Old Style"/>
          <w:b/>
        </w:rPr>
        <w:t>LA CONDICIÓN DE QUE UN ALUMNO MIEMBRO DE LA COMUNIDAD ESCOLAR CUENTE CON DIAGNÓSTICO DEL ESPECTRO AUTISTA.</w:t>
      </w:r>
    </w:p>
    <w:p w:rsidR="008E7279" w:rsidRDefault="00000000">
      <w:pPr>
        <w:spacing w:before="3"/>
        <w:ind w:left="3393"/>
        <w:rPr>
          <w:rFonts w:ascii="Bookman Old Style"/>
          <w:sz w:val="16"/>
        </w:rPr>
      </w:pPr>
      <w:r>
        <w:rPr>
          <w:rFonts w:ascii="Bookman Old Style"/>
          <w:sz w:val="16"/>
        </w:rPr>
        <w:t>H.</w:t>
      </w:r>
      <w:r>
        <w:rPr>
          <w:rFonts w:ascii="Bookman Old Style"/>
          <w:spacing w:val="-8"/>
          <w:sz w:val="16"/>
        </w:rPr>
        <w:t xml:space="preserve"> </w:t>
      </w:r>
      <w:r>
        <w:rPr>
          <w:rFonts w:ascii="Bookman Old Style"/>
          <w:sz w:val="16"/>
        </w:rPr>
        <w:t>Diputada</w:t>
      </w:r>
      <w:r>
        <w:rPr>
          <w:rFonts w:ascii="Bookman Old Style"/>
          <w:spacing w:val="-7"/>
          <w:sz w:val="16"/>
        </w:rPr>
        <w:t xml:space="preserve"> </w:t>
      </w:r>
      <w:r>
        <w:rPr>
          <w:rFonts w:ascii="Bookman Old Style"/>
          <w:sz w:val="16"/>
        </w:rPr>
        <w:t>Yovana</w:t>
      </w:r>
      <w:r>
        <w:rPr>
          <w:rFonts w:ascii="Bookman Old Style"/>
          <w:spacing w:val="-6"/>
          <w:sz w:val="16"/>
        </w:rPr>
        <w:t xml:space="preserve"> </w:t>
      </w:r>
      <w:r>
        <w:rPr>
          <w:rFonts w:ascii="Bookman Old Style"/>
          <w:sz w:val="16"/>
        </w:rPr>
        <w:t>Ahumada</w:t>
      </w:r>
      <w:r>
        <w:rPr>
          <w:rFonts w:ascii="Bookman Old Style"/>
          <w:spacing w:val="-8"/>
          <w:sz w:val="16"/>
        </w:rPr>
        <w:t xml:space="preserve"> </w:t>
      </w:r>
      <w:r>
        <w:rPr>
          <w:rFonts w:ascii="Bookman Old Style"/>
          <w:spacing w:val="-2"/>
          <w:sz w:val="16"/>
        </w:rPr>
        <w:t>Palma.</w:t>
      </w:r>
    </w:p>
    <w:p w:rsidR="008E7279" w:rsidRDefault="008E7279">
      <w:pPr>
        <w:pStyle w:val="Textoindependiente"/>
        <w:spacing w:before="103"/>
        <w:rPr>
          <w:rFonts w:ascii="Bookman Old Style"/>
          <w:sz w:val="16"/>
        </w:rPr>
      </w:pPr>
    </w:p>
    <w:p w:rsidR="008E7279" w:rsidRDefault="00000000">
      <w:pPr>
        <w:pStyle w:val="Ttulo1"/>
        <w:numPr>
          <w:ilvl w:val="0"/>
          <w:numId w:val="1"/>
        </w:numPr>
        <w:tabs>
          <w:tab w:val="left" w:pos="4772"/>
        </w:tabs>
        <w:ind w:left="4772"/>
        <w:jc w:val="left"/>
        <w:rPr>
          <w:u w:val="none"/>
        </w:rPr>
      </w:pPr>
      <w:r>
        <w:rPr>
          <w:spacing w:val="-2"/>
        </w:rPr>
        <w:t>PREÁMBULO</w:t>
      </w:r>
    </w:p>
    <w:p w:rsidR="008E7279" w:rsidRDefault="008E7279">
      <w:pPr>
        <w:pStyle w:val="Textoindependiente"/>
        <w:spacing w:before="71"/>
        <w:rPr>
          <w:b/>
        </w:rPr>
      </w:pPr>
    </w:p>
    <w:p w:rsidR="008E7279" w:rsidRDefault="00000000">
      <w:pPr>
        <w:pStyle w:val="Textoindependiente"/>
        <w:spacing w:line="360" w:lineRule="auto"/>
        <w:ind w:left="462" w:right="116"/>
        <w:jc w:val="both"/>
      </w:pPr>
      <w:r>
        <w:t>El presente proyecto de ley, impulsado por la honorable Diputada Yovana Ahumada Palma, nace como una respuesta a la urgente necesidad de adaptar nuestra normativa a la realidad que vivimos como sociedad. En particular, busca promover un trato más considerado e inclusivo hacia los jóvenes con el espectro autista, quienes, al igual que sus compañeros de clase, conviven en comunidades educativas donde, en muchos casos, la falta de conocimiento profundo sobre el espectro dificulta la integración plena de estos estudiantes.</w:t>
      </w:r>
    </w:p>
    <w:p w:rsidR="008E7279" w:rsidRDefault="00000000">
      <w:pPr>
        <w:pStyle w:val="Ttulo1"/>
        <w:numPr>
          <w:ilvl w:val="0"/>
          <w:numId w:val="1"/>
        </w:numPr>
        <w:tabs>
          <w:tab w:val="left" w:pos="4482"/>
        </w:tabs>
        <w:spacing w:before="194"/>
        <w:ind w:left="4482" w:hanging="717"/>
        <w:jc w:val="left"/>
        <w:rPr>
          <w:u w:val="none"/>
        </w:rPr>
      </w:pPr>
      <w:r>
        <w:rPr>
          <w:spacing w:val="-2"/>
        </w:rPr>
        <w:t>CONSIDERANDO:</w:t>
      </w:r>
    </w:p>
    <w:p w:rsidR="008E7279" w:rsidRDefault="008E7279">
      <w:pPr>
        <w:pStyle w:val="Textoindependiente"/>
        <w:spacing w:before="150"/>
        <w:rPr>
          <w:b/>
        </w:rPr>
      </w:pPr>
    </w:p>
    <w:p w:rsidR="008E7279" w:rsidRDefault="00000000">
      <w:pPr>
        <w:pStyle w:val="Textoindependiente"/>
        <w:spacing w:line="360" w:lineRule="auto"/>
        <w:ind w:left="462" w:right="117"/>
        <w:jc w:val="both"/>
      </w:pPr>
      <w:r>
        <w:t>Que, luego de la publicación de la ley han salido a la luz conflictos en su aplicación cuando los alumnos parte de la comunidad educativa son estudiantes con el espectro autista.</w:t>
      </w:r>
      <w:r>
        <w:rPr>
          <w:position w:val="6"/>
          <w:sz w:val="16"/>
        </w:rPr>
        <w:t xml:space="preserve">I </w:t>
      </w:r>
      <w:r>
        <w:t>La modificación del Artículo 6 del Decreto con Fuerza de Ley N.º</w:t>
      </w:r>
      <w:r>
        <w:rPr>
          <w:spacing w:val="59"/>
        </w:rPr>
        <w:t xml:space="preserve"> </w:t>
      </w:r>
      <w:r>
        <w:t>2</w:t>
      </w:r>
      <w:r>
        <w:rPr>
          <w:spacing w:val="60"/>
        </w:rPr>
        <w:t xml:space="preserve"> </w:t>
      </w:r>
      <w:r>
        <w:t>de</w:t>
      </w:r>
      <w:r>
        <w:rPr>
          <w:spacing w:val="59"/>
        </w:rPr>
        <w:t xml:space="preserve"> </w:t>
      </w:r>
      <w:r>
        <w:t>Educación</w:t>
      </w:r>
      <w:r>
        <w:rPr>
          <w:spacing w:val="60"/>
        </w:rPr>
        <w:t xml:space="preserve"> </w:t>
      </w:r>
      <w:r>
        <w:t>de</w:t>
      </w:r>
      <w:r>
        <w:rPr>
          <w:spacing w:val="59"/>
        </w:rPr>
        <w:t xml:space="preserve"> </w:t>
      </w:r>
      <w:r>
        <w:t>1996,</w:t>
      </w:r>
      <w:r>
        <w:rPr>
          <w:spacing w:val="60"/>
        </w:rPr>
        <w:t xml:space="preserve"> </w:t>
      </w:r>
      <w:r>
        <w:t>referente</w:t>
      </w:r>
      <w:r>
        <w:rPr>
          <w:spacing w:val="59"/>
        </w:rPr>
        <w:t xml:space="preserve"> </w:t>
      </w:r>
      <w:r>
        <w:t>a</w:t>
      </w:r>
      <w:r>
        <w:rPr>
          <w:spacing w:val="60"/>
        </w:rPr>
        <w:t xml:space="preserve"> </w:t>
      </w:r>
      <w:r>
        <w:t>la</w:t>
      </w:r>
      <w:r>
        <w:rPr>
          <w:spacing w:val="59"/>
        </w:rPr>
        <w:t xml:space="preserve"> </w:t>
      </w:r>
      <w:r>
        <w:t>subvención</w:t>
      </w:r>
      <w:r>
        <w:rPr>
          <w:spacing w:val="60"/>
        </w:rPr>
        <w:t xml:space="preserve"> </w:t>
      </w:r>
      <w:r>
        <w:rPr>
          <w:spacing w:val="-5"/>
        </w:rPr>
        <w:t>del</w:t>
      </w:r>
    </w:p>
    <w:p w:rsidR="008E7279" w:rsidRDefault="00000000">
      <w:pPr>
        <w:pStyle w:val="Textoindependiente"/>
        <w:spacing w:before="138"/>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246874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6F794" id="Graphic 3" o:spid="_x0000_s1026" style="position:absolute;margin-left:85.1pt;margin-top:19.4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x4U/V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" path="m1829054,l,,,9143r1829054,l1829054,xe" fillcolor="black" stroked="f">
                <v:path arrowok="t"/>
                <w10:wrap type="topAndBottom" anchorx="page"/>
              </v:shape>
            </w:pict>
          </mc:Fallback>
        </mc:AlternateContent>
      </w:r>
    </w:p>
    <w:p w:rsidR="008E7279" w:rsidRDefault="00000000">
      <w:pPr>
        <w:spacing w:before="102"/>
        <w:ind w:left="462" w:right="306"/>
        <w:rPr>
          <w:rFonts w:ascii="Calibri"/>
          <w:sz w:val="20"/>
        </w:rPr>
      </w:pPr>
      <w:r>
        <w:rPr>
          <w:rFonts w:ascii="Calibri"/>
          <w:sz w:val="20"/>
          <w:vertAlign w:val="superscript"/>
        </w:rPr>
        <w:t>I</w:t>
      </w:r>
      <w:r>
        <w:rPr>
          <w:rFonts w:ascii="Calibri"/>
          <w:spacing w:val="-12"/>
          <w:sz w:val="20"/>
        </w:rPr>
        <w:t xml:space="preserve"> </w:t>
      </w:r>
      <w:hyperlink r:id="rId8">
        <w:r>
          <w:rPr>
            <w:rFonts w:ascii="Calibri"/>
            <w:color w:val="0000FF"/>
            <w:sz w:val="20"/>
            <w:u w:val="single" w:color="0000FF"/>
          </w:rPr>
          <w:t>https://www.diarioconcepcion.cl/ciudad/2025/01/09/aula-segura-y-tea-aplicacion-de-la-norma-afecta-a-</w:t>
        </w:r>
      </w:hyperlink>
      <w:r>
        <w:rPr>
          <w:rFonts w:ascii="Calibri"/>
          <w:color w:val="0000FF"/>
          <w:sz w:val="20"/>
        </w:rPr>
        <w:t xml:space="preserve"> </w:t>
      </w:r>
      <w:hyperlink r:id="rId9">
        <w:r>
          <w:rPr>
            <w:rFonts w:ascii="Calibri"/>
            <w:color w:val="0000FF"/>
            <w:spacing w:val="-2"/>
            <w:sz w:val="20"/>
            <w:u w:val="single" w:color="0000FF"/>
          </w:rPr>
          <w:t>ninos-y-hay-inquietud-por-judicializacion-de-casos.html</w:t>
        </w:r>
      </w:hyperlink>
    </w:p>
    <w:p w:rsidR="008E7279" w:rsidRDefault="008E7279">
      <w:pPr>
        <w:rPr>
          <w:rFonts w:ascii="Calibri"/>
          <w:sz w:val="20"/>
        </w:rPr>
        <w:sectPr w:rsidR="008E7279">
          <w:footerReference w:type="default" r:id="rId10"/>
          <w:type w:val="continuous"/>
          <w:pgSz w:w="12240" w:h="15840"/>
          <w:pgMar w:top="820" w:right="1580" w:bottom="1200" w:left="1240" w:header="0" w:footer="1003"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8E7279" w:rsidRDefault="00000000">
      <w:pPr>
        <w:pStyle w:val="Textoindependiente"/>
        <w:spacing w:before="72" w:line="360" w:lineRule="auto"/>
        <w:ind w:left="462" w:right="115"/>
        <w:jc w:val="both"/>
      </w:pPr>
      <w:r>
        <w:lastRenderedPageBreak/>
        <w:t>Estado a establecimientos educacionales, se vuelve una necesidad</w:t>
      </w:r>
      <w:r>
        <w:rPr>
          <w:spacing w:val="-17"/>
        </w:rPr>
        <w:t xml:space="preserve"> </w:t>
      </w:r>
      <w:r>
        <w:t>urgente</w:t>
      </w:r>
      <w:r>
        <w:rPr>
          <w:spacing w:val="-17"/>
        </w:rPr>
        <w:t xml:space="preserve"> </w:t>
      </w:r>
      <w:r>
        <w:t>para</w:t>
      </w:r>
      <w:r>
        <w:rPr>
          <w:spacing w:val="-17"/>
        </w:rPr>
        <w:t xml:space="preserve"> </w:t>
      </w:r>
      <w:r>
        <w:t>garantizar</w:t>
      </w:r>
      <w:r>
        <w:rPr>
          <w:spacing w:val="-14"/>
        </w:rPr>
        <w:t xml:space="preserve"> </w:t>
      </w:r>
      <w:r>
        <w:t>la</w:t>
      </w:r>
      <w:r>
        <w:rPr>
          <w:spacing w:val="-17"/>
        </w:rPr>
        <w:t xml:space="preserve"> </w:t>
      </w:r>
      <w:r>
        <w:t>inclusión</w:t>
      </w:r>
      <w:r>
        <w:rPr>
          <w:spacing w:val="-17"/>
        </w:rPr>
        <w:t xml:space="preserve"> </w:t>
      </w:r>
      <w:r>
        <w:t>y</w:t>
      </w:r>
      <w:r>
        <w:rPr>
          <w:spacing w:val="-17"/>
        </w:rPr>
        <w:t xml:space="preserve"> </w:t>
      </w:r>
      <w:r>
        <w:t>protección</w:t>
      </w:r>
      <w:r>
        <w:rPr>
          <w:spacing w:val="-17"/>
        </w:rPr>
        <w:t xml:space="preserve"> </w:t>
      </w:r>
      <w:r>
        <w:t>de los estudiantes con diagnóstico del espectro autista (TEA), dentro de la comunidad escolar.</w:t>
      </w:r>
    </w:p>
    <w:p w:rsidR="008E7279" w:rsidRDefault="008E7279">
      <w:pPr>
        <w:pStyle w:val="Textoindependiente"/>
        <w:spacing w:before="10"/>
      </w:pPr>
    </w:p>
    <w:p w:rsidR="008E7279" w:rsidRDefault="00000000">
      <w:pPr>
        <w:pStyle w:val="Textoindependiente"/>
        <w:spacing w:line="360" w:lineRule="auto"/>
        <w:ind w:left="462" w:right="117"/>
        <w:jc w:val="both"/>
      </w:pPr>
      <w:r>
        <w:t>Es indudable que como sociedad hemos avanzado mucho en accesibilidad, inclusión y derecho a la educación para todos los niños y jóvenes. Pero, en el actual marco normativo ya pudimos</w:t>
      </w:r>
      <w:r>
        <w:rPr>
          <w:spacing w:val="-31"/>
        </w:rPr>
        <w:t xml:space="preserve"> </w:t>
      </w:r>
      <w:r>
        <w:t>apreciar</w:t>
      </w:r>
      <w:r>
        <w:rPr>
          <w:spacing w:val="-31"/>
        </w:rPr>
        <w:t xml:space="preserve"> </w:t>
      </w:r>
      <w:r>
        <w:t>que,</w:t>
      </w:r>
      <w:r>
        <w:rPr>
          <w:spacing w:val="-31"/>
        </w:rPr>
        <w:t xml:space="preserve"> </w:t>
      </w:r>
      <w:r>
        <w:t>no</w:t>
      </w:r>
      <w:r>
        <w:rPr>
          <w:spacing w:val="-31"/>
        </w:rPr>
        <w:t xml:space="preserve"> </w:t>
      </w:r>
      <w:r>
        <w:t>se</w:t>
      </w:r>
      <w:r>
        <w:rPr>
          <w:spacing w:val="-31"/>
        </w:rPr>
        <w:t xml:space="preserve"> </w:t>
      </w:r>
      <w:r>
        <w:t>aborda</w:t>
      </w:r>
      <w:r>
        <w:rPr>
          <w:spacing w:val="-29"/>
        </w:rPr>
        <w:t xml:space="preserve"> </w:t>
      </w:r>
      <w:r>
        <w:t>de</w:t>
      </w:r>
      <w:r>
        <w:rPr>
          <w:spacing w:val="-31"/>
        </w:rPr>
        <w:t xml:space="preserve"> </w:t>
      </w:r>
      <w:r>
        <w:t>manera</w:t>
      </w:r>
      <w:r>
        <w:rPr>
          <w:spacing w:val="-31"/>
        </w:rPr>
        <w:t xml:space="preserve"> </w:t>
      </w:r>
      <w:r>
        <w:t>suficiente</w:t>
      </w:r>
      <w:r>
        <w:rPr>
          <w:spacing w:val="-31"/>
        </w:rPr>
        <w:t xml:space="preserve"> </w:t>
      </w:r>
      <w:r>
        <w:t>debida, las especificidades que presentan los estudiantes con TEA, quienes, debido a sus características neurobiológicas, pueden enfrentar desafíos adicionales en su integración y comportamiento dentro del aula.</w:t>
      </w:r>
    </w:p>
    <w:p w:rsidR="008E7279" w:rsidRDefault="008E7279">
      <w:pPr>
        <w:pStyle w:val="Textoindependiente"/>
        <w:spacing w:before="8"/>
      </w:pPr>
    </w:p>
    <w:p w:rsidR="008E7279" w:rsidRDefault="00000000">
      <w:pPr>
        <w:pStyle w:val="Textoindependiente"/>
        <w:spacing w:before="1" w:line="360" w:lineRule="auto"/>
        <w:ind w:left="462" w:right="117"/>
        <w:jc w:val="both"/>
      </w:pPr>
      <w:r>
        <w:t>Es entonces, esencial que el sistema educativo reconozca que los comportamientos derivados de un trastorno del espectro autista no deben ser considerados como motivo para la cancelación de matrícula o la expulsión de un estudiante. Las descompensaciones emocionales o conductuales propias de estas condiciones no deben ser tratadas de manera punitiva, sino comprendidas y gestionadas de manera adecuada por los establecimientos educativos.</w:t>
      </w:r>
    </w:p>
    <w:p w:rsidR="008E7279" w:rsidRDefault="008E7279">
      <w:pPr>
        <w:pStyle w:val="Textoindependiente"/>
        <w:spacing w:before="8"/>
      </w:pPr>
    </w:p>
    <w:p w:rsidR="008E7279" w:rsidRDefault="00000000">
      <w:pPr>
        <w:pStyle w:val="Textoindependiente"/>
        <w:spacing w:line="360" w:lineRule="auto"/>
        <w:ind w:left="462" w:right="115"/>
        <w:jc w:val="both"/>
      </w:pPr>
      <w:r>
        <w:t>Es</w:t>
      </w:r>
      <w:r>
        <w:rPr>
          <w:spacing w:val="-14"/>
        </w:rPr>
        <w:t xml:space="preserve"> </w:t>
      </w:r>
      <w:r>
        <w:t>aquí</w:t>
      </w:r>
      <w:r>
        <w:rPr>
          <w:spacing w:val="-14"/>
        </w:rPr>
        <w:t xml:space="preserve"> </w:t>
      </w:r>
      <w:r>
        <w:t>cuando</w:t>
      </w:r>
      <w:r>
        <w:rPr>
          <w:spacing w:val="-14"/>
        </w:rPr>
        <w:t xml:space="preserve"> </w:t>
      </w:r>
      <w:r>
        <w:t>nuestro</w:t>
      </w:r>
      <w:r>
        <w:rPr>
          <w:spacing w:val="-14"/>
        </w:rPr>
        <w:t xml:space="preserve"> </w:t>
      </w:r>
      <w:r>
        <w:t>deber</w:t>
      </w:r>
      <w:r>
        <w:rPr>
          <w:spacing w:val="-14"/>
        </w:rPr>
        <w:t xml:space="preserve"> </w:t>
      </w:r>
      <w:r>
        <w:t>como</w:t>
      </w:r>
      <w:r>
        <w:rPr>
          <w:spacing w:val="-14"/>
        </w:rPr>
        <w:t xml:space="preserve"> </w:t>
      </w:r>
      <w:r>
        <w:t>legisladores,</w:t>
      </w:r>
      <w:r>
        <w:rPr>
          <w:spacing w:val="-14"/>
        </w:rPr>
        <w:t xml:space="preserve"> </w:t>
      </w:r>
      <w:r>
        <w:t>es</w:t>
      </w:r>
      <w:r>
        <w:rPr>
          <w:spacing w:val="-14"/>
        </w:rPr>
        <w:t xml:space="preserve"> </w:t>
      </w:r>
      <w:r>
        <w:t>propender</w:t>
      </w:r>
      <w:r>
        <w:rPr>
          <w:spacing w:val="-17"/>
        </w:rPr>
        <w:t xml:space="preserve"> </w:t>
      </w:r>
      <w:r>
        <w:t>y ajustar</w:t>
      </w:r>
      <w:r>
        <w:rPr>
          <w:spacing w:val="-31"/>
        </w:rPr>
        <w:t xml:space="preserve"> </w:t>
      </w:r>
      <w:r>
        <w:t>a</w:t>
      </w:r>
      <w:r>
        <w:rPr>
          <w:spacing w:val="-31"/>
        </w:rPr>
        <w:t xml:space="preserve"> </w:t>
      </w:r>
      <w:r>
        <w:t>que</w:t>
      </w:r>
      <w:r>
        <w:rPr>
          <w:spacing w:val="-31"/>
        </w:rPr>
        <w:t xml:space="preserve"> </w:t>
      </w:r>
      <w:r>
        <w:t>nuestra</w:t>
      </w:r>
      <w:r>
        <w:rPr>
          <w:spacing w:val="-31"/>
        </w:rPr>
        <w:t xml:space="preserve"> </w:t>
      </w:r>
      <w:r>
        <w:t>normativa</w:t>
      </w:r>
      <w:r>
        <w:rPr>
          <w:spacing w:val="-31"/>
        </w:rPr>
        <w:t xml:space="preserve"> </w:t>
      </w:r>
      <w:r>
        <w:t>legal</w:t>
      </w:r>
      <w:r>
        <w:rPr>
          <w:spacing w:val="-31"/>
        </w:rPr>
        <w:t xml:space="preserve"> </w:t>
      </w:r>
      <w:r>
        <w:t>cumpla</w:t>
      </w:r>
      <w:r>
        <w:rPr>
          <w:spacing w:val="-31"/>
        </w:rPr>
        <w:t xml:space="preserve"> </w:t>
      </w:r>
      <w:r>
        <w:t>con</w:t>
      </w:r>
      <w:r>
        <w:rPr>
          <w:spacing w:val="-31"/>
        </w:rPr>
        <w:t xml:space="preserve"> </w:t>
      </w:r>
      <w:r>
        <w:t>los</w:t>
      </w:r>
      <w:r>
        <w:rPr>
          <w:spacing w:val="-31"/>
        </w:rPr>
        <w:t xml:space="preserve"> </w:t>
      </w:r>
      <w:r>
        <w:t>estándares de justicia y resguardando debidamente a personas de especial protección y entendimiento. Por esto, nace esta propuesta de modificación del artículo 6, con el objeto claro de perfeccionar el procedimiento disciplinario existente, adaptándose a las necesidades de estos estudiantes, buscando soluciones más inclusivas y respetuosas de su diagnóstico.</w:t>
      </w:r>
    </w:p>
    <w:p w:rsidR="008E7279" w:rsidRDefault="008E7279">
      <w:pPr>
        <w:spacing w:line="360" w:lineRule="auto"/>
        <w:jc w:val="both"/>
        <w:sectPr w:rsidR="008E7279">
          <w:pgSz w:w="12240" w:h="15840"/>
          <w:pgMar w:top="640" w:right="1580" w:bottom="1200" w:left="1240" w:header="0" w:footer="1003" w:gutter="0"/>
          <w:pgBorders w:offsetFrom="page">
            <w:top w:val="single" w:sz="4" w:space="24" w:color="FF3399"/>
            <w:left w:val="single" w:sz="4" w:space="24" w:color="FF3399"/>
            <w:bottom w:val="single" w:sz="4" w:space="24" w:color="FF3399"/>
            <w:right w:val="single" w:sz="4" w:space="24" w:color="FF3399"/>
          </w:pgBorders>
          <w:cols w:space="720"/>
        </w:sectPr>
      </w:pPr>
    </w:p>
    <w:p w:rsidR="008E7279" w:rsidRDefault="00000000">
      <w:pPr>
        <w:pStyle w:val="Textoindependiente"/>
        <w:spacing w:before="81" w:line="360" w:lineRule="auto"/>
        <w:ind w:left="462" w:right="115"/>
        <w:jc w:val="both"/>
      </w:pPr>
      <w:r>
        <w:lastRenderedPageBreak/>
        <w:t>Nuestro sistema educativo debe evolucionar constantemente, adaptándose a las épocas que enfrentamos, pasa así poder ofrecer</w:t>
      </w:r>
      <w:r>
        <w:rPr>
          <w:spacing w:val="-13"/>
        </w:rPr>
        <w:t xml:space="preserve"> </w:t>
      </w:r>
      <w:r>
        <w:t>un</w:t>
      </w:r>
      <w:r>
        <w:rPr>
          <w:spacing w:val="-13"/>
        </w:rPr>
        <w:t xml:space="preserve"> </w:t>
      </w:r>
      <w:r>
        <w:t>ambiente</w:t>
      </w:r>
      <w:r>
        <w:rPr>
          <w:spacing w:val="-13"/>
        </w:rPr>
        <w:t xml:space="preserve"> </w:t>
      </w:r>
      <w:r>
        <w:t>seguro</w:t>
      </w:r>
      <w:r>
        <w:rPr>
          <w:spacing w:val="-13"/>
        </w:rPr>
        <w:t xml:space="preserve"> </w:t>
      </w:r>
      <w:r>
        <w:t>y</w:t>
      </w:r>
      <w:r>
        <w:rPr>
          <w:spacing w:val="-13"/>
        </w:rPr>
        <w:t xml:space="preserve"> </w:t>
      </w:r>
      <w:r>
        <w:t>de</w:t>
      </w:r>
      <w:r>
        <w:rPr>
          <w:spacing w:val="-13"/>
        </w:rPr>
        <w:t xml:space="preserve"> </w:t>
      </w:r>
      <w:r>
        <w:t>apoyo</w:t>
      </w:r>
      <w:r>
        <w:rPr>
          <w:spacing w:val="-13"/>
        </w:rPr>
        <w:t xml:space="preserve"> </w:t>
      </w:r>
      <w:r>
        <w:t>a</w:t>
      </w:r>
      <w:r>
        <w:rPr>
          <w:spacing w:val="-12"/>
        </w:rPr>
        <w:t xml:space="preserve"> </w:t>
      </w:r>
      <w:r>
        <w:t>todos</w:t>
      </w:r>
      <w:r>
        <w:rPr>
          <w:spacing w:val="-13"/>
        </w:rPr>
        <w:t xml:space="preserve"> </w:t>
      </w:r>
      <w:r>
        <w:t>los</w:t>
      </w:r>
      <w:r>
        <w:rPr>
          <w:spacing w:val="-13"/>
        </w:rPr>
        <w:t xml:space="preserve"> </w:t>
      </w:r>
      <w:r>
        <w:t>estudiantes, incorporando</w:t>
      </w:r>
      <w:r>
        <w:rPr>
          <w:spacing w:val="-19"/>
        </w:rPr>
        <w:t xml:space="preserve"> </w:t>
      </w:r>
      <w:r>
        <w:t>a</w:t>
      </w:r>
      <w:r>
        <w:rPr>
          <w:spacing w:val="-19"/>
        </w:rPr>
        <w:t xml:space="preserve"> </w:t>
      </w:r>
      <w:r>
        <w:t>aquellos</w:t>
      </w:r>
      <w:r>
        <w:rPr>
          <w:spacing w:val="-19"/>
        </w:rPr>
        <w:t xml:space="preserve"> </w:t>
      </w:r>
      <w:r>
        <w:t>diagnosticados</w:t>
      </w:r>
      <w:r>
        <w:rPr>
          <w:spacing w:val="-19"/>
        </w:rPr>
        <w:t xml:space="preserve"> </w:t>
      </w:r>
      <w:r>
        <w:t>con</w:t>
      </w:r>
      <w:r>
        <w:rPr>
          <w:spacing w:val="-19"/>
        </w:rPr>
        <w:t xml:space="preserve"> </w:t>
      </w:r>
      <w:r>
        <w:t>el</w:t>
      </w:r>
      <w:r>
        <w:rPr>
          <w:spacing w:val="-19"/>
        </w:rPr>
        <w:t xml:space="preserve"> </w:t>
      </w:r>
      <w:r>
        <w:t>espectro</w:t>
      </w:r>
      <w:r>
        <w:rPr>
          <w:spacing w:val="-19"/>
        </w:rPr>
        <w:t xml:space="preserve"> </w:t>
      </w:r>
      <w:r>
        <w:t>autista (TEA). Actualmente, muchos estudiantes con este diagnóstico enfrentan</w:t>
      </w:r>
      <w:r>
        <w:rPr>
          <w:spacing w:val="-31"/>
        </w:rPr>
        <w:t xml:space="preserve"> </w:t>
      </w:r>
      <w:r>
        <w:t>un</w:t>
      </w:r>
      <w:r>
        <w:rPr>
          <w:spacing w:val="-31"/>
        </w:rPr>
        <w:t xml:space="preserve"> </w:t>
      </w:r>
      <w:r>
        <w:t>riesgo</w:t>
      </w:r>
      <w:r>
        <w:rPr>
          <w:spacing w:val="-31"/>
        </w:rPr>
        <w:t xml:space="preserve"> </w:t>
      </w:r>
      <w:r>
        <w:t>real</w:t>
      </w:r>
      <w:r>
        <w:rPr>
          <w:spacing w:val="-31"/>
        </w:rPr>
        <w:t xml:space="preserve"> </w:t>
      </w:r>
      <w:r>
        <w:t>de</w:t>
      </w:r>
      <w:r>
        <w:rPr>
          <w:spacing w:val="-31"/>
        </w:rPr>
        <w:t xml:space="preserve"> </w:t>
      </w:r>
      <w:r>
        <w:t>ser</w:t>
      </w:r>
      <w:r>
        <w:rPr>
          <w:spacing w:val="-31"/>
        </w:rPr>
        <w:t xml:space="preserve"> </w:t>
      </w:r>
      <w:r>
        <w:t>excluidos</w:t>
      </w:r>
      <w:r>
        <w:rPr>
          <w:spacing w:val="-31"/>
        </w:rPr>
        <w:t xml:space="preserve"> </w:t>
      </w:r>
      <w:r>
        <w:t>del</w:t>
      </w:r>
      <w:r>
        <w:rPr>
          <w:spacing w:val="-31"/>
        </w:rPr>
        <w:t xml:space="preserve"> </w:t>
      </w:r>
      <w:r>
        <w:t>sistema</w:t>
      </w:r>
      <w:r>
        <w:rPr>
          <w:spacing w:val="-31"/>
        </w:rPr>
        <w:t xml:space="preserve"> </w:t>
      </w:r>
      <w:r>
        <w:t>educativo ante conductas relacionadas con su condición, lo que va en contra de los principios de equidad e inclusión.</w:t>
      </w:r>
      <w:r>
        <w:rPr>
          <w:position w:val="6"/>
          <w:sz w:val="16"/>
        </w:rPr>
        <w:t>II</w:t>
      </w:r>
      <w:r>
        <w:rPr>
          <w:spacing w:val="40"/>
          <w:position w:val="6"/>
          <w:sz w:val="16"/>
        </w:rPr>
        <w:t xml:space="preserve"> </w:t>
      </w:r>
      <w:r>
        <w:t>La modificación</w:t>
      </w:r>
      <w:r>
        <w:rPr>
          <w:spacing w:val="-31"/>
        </w:rPr>
        <w:t xml:space="preserve"> </w:t>
      </w:r>
      <w:r>
        <w:t>de</w:t>
      </w:r>
      <w:r>
        <w:rPr>
          <w:spacing w:val="-31"/>
        </w:rPr>
        <w:t xml:space="preserve"> </w:t>
      </w:r>
      <w:r>
        <w:t>este</w:t>
      </w:r>
      <w:r>
        <w:rPr>
          <w:spacing w:val="-31"/>
        </w:rPr>
        <w:t xml:space="preserve"> </w:t>
      </w:r>
      <w:r>
        <w:t>artículo</w:t>
      </w:r>
      <w:r>
        <w:rPr>
          <w:spacing w:val="-31"/>
        </w:rPr>
        <w:t xml:space="preserve"> </w:t>
      </w:r>
      <w:r>
        <w:t>no</w:t>
      </w:r>
      <w:r>
        <w:rPr>
          <w:spacing w:val="-31"/>
        </w:rPr>
        <w:t xml:space="preserve"> </w:t>
      </w:r>
      <w:r>
        <w:t>solo</w:t>
      </w:r>
      <w:r>
        <w:rPr>
          <w:spacing w:val="-31"/>
        </w:rPr>
        <w:t xml:space="preserve"> </w:t>
      </w:r>
      <w:r>
        <w:t>es</w:t>
      </w:r>
      <w:r>
        <w:rPr>
          <w:spacing w:val="-31"/>
        </w:rPr>
        <w:t xml:space="preserve"> </w:t>
      </w:r>
      <w:r>
        <w:t>una</w:t>
      </w:r>
      <w:r>
        <w:rPr>
          <w:spacing w:val="-31"/>
        </w:rPr>
        <w:t xml:space="preserve"> </w:t>
      </w:r>
      <w:r>
        <w:t>medida</w:t>
      </w:r>
      <w:r>
        <w:rPr>
          <w:spacing w:val="-29"/>
        </w:rPr>
        <w:t xml:space="preserve"> </w:t>
      </w:r>
      <w:r>
        <w:t>protectora, sino también una forma de asegurar que los derechos de los estudiantes con TEA sean respetados, permitiéndoles continuar con su formación académica sin ser víctimas de discriminación o exclusión.</w:t>
      </w:r>
    </w:p>
    <w:p w:rsidR="008E7279" w:rsidRDefault="008E7279">
      <w:pPr>
        <w:pStyle w:val="Textoindependiente"/>
        <w:spacing w:before="9"/>
      </w:pPr>
    </w:p>
    <w:p w:rsidR="008E7279" w:rsidRDefault="00000000">
      <w:pPr>
        <w:pStyle w:val="Textoindependiente"/>
        <w:spacing w:before="1" w:line="360" w:lineRule="auto"/>
        <w:ind w:left="462" w:right="116"/>
        <w:jc w:val="both"/>
      </w:pPr>
      <w:r>
        <w:t>Es</w:t>
      </w:r>
      <w:r>
        <w:rPr>
          <w:spacing w:val="-16"/>
        </w:rPr>
        <w:t xml:space="preserve"> </w:t>
      </w:r>
      <w:r>
        <w:t>necesario,</w:t>
      </w:r>
      <w:r>
        <w:rPr>
          <w:spacing w:val="-16"/>
        </w:rPr>
        <w:t xml:space="preserve"> </w:t>
      </w:r>
      <w:r>
        <w:t>también,</w:t>
      </w:r>
      <w:r>
        <w:rPr>
          <w:spacing w:val="-16"/>
        </w:rPr>
        <w:t xml:space="preserve"> </w:t>
      </w:r>
      <w:r>
        <w:t>que</w:t>
      </w:r>
      <w:r>
        <w:rPr>
          <w:spacing w:val="-16"/>
        </w:rPr>
        <w:t xml:space="preserve"> </w:t>
      </w:r>
      <w:r>
        <w:t>se</w:t>
      </w:r>
      <w:r>
        <w:rPr>
          <w:spacing w:val="-16"/>
        </w:rPr>
        <w:t xml:space="preserve"> </w:t>
      </w:r>
      <w:r>
        <w:t>reconozca</w:t>
      </w:r>
      <w:r>
        <w:rPr>
          <w:spacing w:val="-16"/>
        </w:rPr>
        <w:t xml:space="preserve"> </w:t>
      </w:r>
      <w:r>
        <w:t>que</w:t>
      </w:r>
      <w:r>
        <w:rPr>
          <w:spacing w:val="-16"/>
        </w:rPr>
        <w:t xml:space="preserve"> </w:t>
      </w:r>
      <w:r>
        <w:t>las</w:t>
      </w:r>
      <w:r>
        <w:rPr>
          <w:spacing w:val="-16"/>
        </w:rPr>
        <w:t xml:space="preserve"> </w:t>
      </w:r>
      <w:r>
        <w:t>intervenciones educativas para los estudiantes con TEA deben ir más allá de la simple integración física en el aula. Estos estudiantes requieren ajustes razonables y medidas específicas que les permitan</w:t>
      </w:r>
      <w:r>
        <w:rPr>
          <w:spacing w:val="-18"/>
        </w:rPr>
        <w:t xml:space="preserve"> </w:t>
      </w:r>
      <w:r>
        <w:t>participar</w:t>
      </w:r>
      <w:r>
        <w:rPr>
          <w:spacing w:val="-18"/>
        </w:rPr>
        <w:t xml:space="preserve"> </w:t>
      </w:r>
      <w:r>
        <w:t>plenamente</w:t>
      </w:r>
      <w:r>
        <w:rPr>
          <w:spacing w:val="-18"/>
        </w:rPr>
        <w:t xml:space="preserve"> </w:t>
      </w:r>
      <w:r>
        <w:t>en</w:t>
      </w:r>
      <w:r>
        <w:rPr>
          <w:spacing w:val="-20"/>
        </w:rPr>
        <w:t xml:space="preserve"> </w:t>
      </w:r>
      <w:r>
        <w:t>las</w:t>
      </w:r>
      <w:r>
        <w:rPr>
          <w:spacing w:val="-18"/>
        </w:rPr>
        <w:t xml:space="preserve"> </w:t>
      </w:r>
      <w:r>
        <w:t>actividades</w:t>
      </w:r>
      <w:r>
        <w:rPr>
          <w:spacing w:val="-18"/>
        </w:rPr>
        <w:t xml:space="preserve"> </w:t>
      </w:r>
      <w:r>
        <w:t>académicas</w:t>
      </w:r>
      <w:r>
        <w:rPr>
          <w:spacing w:val="-18"/>
        </w:rPr>
        <w:t xml:space="preserve"> </w:t>
      </w:r>
      <w:r>
        <w:t>y sociales. Por esta razón, los Diputados y Diputadas que suscriben el presente proyecto de ley, comprenden a cabalidad que esta modificación legal, responde a un principio fundamental</w:t>
      </w:r>
      <w:r>
        <w:rPr>
          <w:spacing w:val="-15"/>
        </w:rPr>
        <w:t xml:space="preserve"> </w:t>
      </w:r>
      <w:r>
        <w:t>como</w:t>
      </w:r>
      <w:r>
        <w:rPr>
          <w:spacing w:val="-15"/>
        </w:rPr>
        <w:t xml:space="preserve"> </w:t>
      </w:r>
      <w:r>
        <w:t>lo</w:t>
      </w:r>
      <w:r>
        <w:rPr>
          <w:spacing w:val="-15"/>
        </w:rPr>
        <w:t xml:space="preserve"> </w:t>
      </w:r>
      <w:r>
        <w:t>es</w:t>
      </w:r>
      <w:r>
        <w:rPr>
          <w:spacing w:val="-15"/>
        </w:rPr>
        <w:t xml:space="preserve"> </w:t>
      </w:r>
      <w:r>
        <w:t>la</w:t>
      </w:r>
      <w:r>
        <w:rPr>
          <w:spacing w:val="-15"/>
        </w:rPr>
        <w:t xml:space="preserve"> </w:t>
      </w:r>
      <w:r>
        <w:t>educación</w:t>
      </w:r>
      <w:r>
        <w:rPr>
          <w:spacing w:val="-15"/>
        </w:rPr>
        <w:t xml:space="preserve"> </w:t>
      </w:r>
      <w:r>
        <w:t>inclusiva</w:t>
      </w:r>
      <w:r>
        <w:rPr>
          <w:spacing w:val="-15"/>
        </w:rPr>
        <w:t xml:space="preserve"> </w:t>
      </w:r>
      <w:r>
        <w:t>y</w:t>
      </w:r>
      <w:r>
        <w:rPr>
          <w:spacing w:val="-15"/>
        </w:rPr>
        <w:t xml:space="preserve"> </w:t>
      </w:r>
      <w:r>
        <w:t>accesible</w:t>
      </w:r>
      <w:r>
        <w:rPr>
          <w:spacing w:val="-15"/>
        </w:rPr>
        <w:t xml:space="preserve"> </w:t>
      </w:r>
      <w:r>
        <w:t xml:space="preserve">para todos. Por lo cual comprenden que este derecho no debe verse condicionado por la presencia de un diagnóstico de espectro </w:t>
      </w:r>
      <w:r>
        <w:rPr>
          <w:spacing w:val="-2"/>
        </w:rPr>
        <w:t>autista.</w:t>
      </w:r>
    </w:p>
    <w:p w:rsidR="008E7279" w:rsidRDefault="008E7279">
      <w:pPr>
        <w:pStyle w:val="Textoindependiente"/>
        <w:rPr>
          <w:sz w:val="20"/>
        </w:rPr>
      </w:pPr>
    </w:p>
    <w:p w:rsidR="008E7279" w:rsidRDefault="008E7279">
      <w:pPr>
        <w:pStyle w:val="Textoindependiente"/>
        <w:rPr>
          <w:sz w:val="20"/>
        </w:rPr>
      </w:pPr>
    </w:p>
    <w:p w:rsidR="008E7279" w:rsidRDefault="008E7279">
      <w:pPr>
        <w:pStyle w:val="Textoindependiente"/>
        <w:rPr>
          <w:sz w:val="20"/>
        </w:rPr>
      </w:pPr>
    </w:p>
    <w:p w:rsidR="008E7279" w:rsidRDefault="008E7279">
      <w:pPr>
        <w:pStyle w:val="Textoindependiente"/>
        <w:rPr>
          <w:sz w:val="20"/>
        </w:rPr>
      </w:pPr>
    </w:p>
    <w:p w:rsidR="008E7279" w:rsidRDefault="008E7279">
      <w:pPr>
        <w:pStyle w:val="Textoindependiente"/>
        <w:rPr>
          <w:sz w:val="20"/>
        </w:rPr>
      </w:pPr>
    </w:p>
    <w:p w:rsidR="008E7279" w:rsidRDefault="008E7279">
      <w:pPr>
        <w:pStyle w:val="Textoindependiente"/>
        <w:rPr>
          <w:sz w:val="20"/>
        </w:rPr>
      </w:pPr>
    </w:p>
    <w:p w:rsidR="008E7279" w:rsidRDefault="008E7279">
      <w:pPr>
        <w:pStyle w:val="Textoindependiente"/>
        <w:rPr>
          <w:sz w:val="20"/>
        </w:rPr>
      </w:pPr>
    </w:p>
    <w:p w:rsidR="008E7279" w:rsidRDefault="00000000">
      <w:pPr>
        <w:pStyle w:val="Textoindependiente"/>
        <w:spacing w:before="104"/>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225219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E03A5" id="Graphic 4" o:spid="_x0000_s1026" style="position:absolute;margin-left:85.1pt;margin-top:17.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B/yXHO4AAAAAkBAAAPAAAAAAAAAAAAAAAAAH0EAABkcnMvZG93&#10;bnJldi54bWxQSwUGAAAAAAQABADzAAAAigUAAAAA&#10;" path="m1829054,l,,,9143r1829054,l1829054,xe" fillcolor="black" stroked="f">
                <v:path arrowok="t"/>
                <w10:wrap type="topAndBottom" anchorx="page"/>
              </v:shape>
            </w:pict>
          </mc:Fallback>
        </mc:AlternateContent>
      </w:r>
    </w:p>
    <w:p w:rsidR="008E7279" w:rsidRDefault="00000000">
      <w:pPr>
        <w:spacing w:before="102"/>
        <w:ind w:left="462" w:right="198"/>
        <w:rPr>
          <w:rFonts w:ascii="Calibri"/>
          <w:sz w:val="20"/>
        </w:rPr>
      </w:pPr>
      <w:r>
        <w:rPr>
          <w:rFonts w:ascii="Calibri"/>
          <w:sz w:val="20"/>
          <w:vertAlign w:val="superscript"/>
        </w:rPr>
        <w:t>II</w:t>
      </w:r>
      <w:r>
        <w:rPr>
          <w:rFonts w:ascii="Calibri"/>
          <w:spacing w:val="-12"/>
          <w:sz w:val="20"/>
        </w:rPr>
        <w:t xml:space="preserve"> </w:t>
      </w:r>
      <w:hyperlink r:id="rId11">
        <w:r>
          <w:rPr>
            <w:rFonts w:ascii="Calibri"/>
            <w:color w:val="0000FF"/>
            <w:sz w:val="20"/>
            <w:u w:val="single" w:color="0000FF"/>
          </w:rPr>
          <w:t>https://www.latercera.com/nacional/noticia/indh-de-biobio-presento-recurso-de-proteccion-en-favor-de-</w:t>
        </w:r>
      </w:hyperlink>
      <w:r>
        <w:rPr>
          <w:rFonts w:ascii="Calibri"/>
          <w:color w:val="0000FF"/>
          <w:sz w:val="20"/>
        </w:rPr>
        <w:t xml:space="preserve"> </w:t>
      </w:r>
      <w:hyperlink r:id="rId12">
        <w:r>
          <w:rPr>
            <w:rFonts w:ascii="Calibri"/>
            <w:color w:val="0000FF"/>
            <w:spacing w:val="-2"/>
            <w:sz w:val="20"/>
            <w:u w:val="single" w:color="0000FF"/>
          </w:rPr>
          <w:t>nino-tea-de-10-anos-que-se-le-aplico-ley-de-aula-segura/4UAJDHJMBZERZA3TG2MJV5NM44/</w:t>
        </w:r>
      </w:hyperlink>
    </w:p>
    <w:p w:rsidR="008E7279" w:rsidRDefault="008E7279">
      <w:pPr>
        <w:rPr>
          <w:rFonts w:ascii="Calibri"/>
          <w:sz w:val="20"/>
        </w:rPr>
        <w:sectPr w:rsidR="008E7279">
          <w:pgSz w:w="12240" w:h="15840"/>
          <w:pgMar w:top="1320" w:right="1580" w:bottom="1200" w:left="1240" w:header="0" w:footer="1003" w:gutter="0"/>
          <w:pgBorders w:offsetFrom="page">
            <w:top w:val="single" w:sz="4" w:space="24" w:color="FF3399"/>
            <w:left w:val="single" w:sz="4" w:space="24" w:color="FF3399"/>
            <w:bottom w:val="single" w:sz="4" w:space="24" w:color="FF3399"/>
            <w:right w:val="single" w:sz="4" w:space="24" w:color="FF3399"/>
          </w:pgBorders>
          <w:cols w:space="720"/>
        </w:sectPr>
      </w:pPr>
    </w:p>
    <w:p w:rsidR="008E7279" w:rsidRDefault="00000000">
      <w:pPr>
        <w:spacing w:before="73"/>
        <w:ind w:left="340"/>
        <w:jc w:val="center"/>
        <w:rPr>
          <w:b/>
        </w:rPr>
      </w:pPr>
      <w:r>
        <w:rPr>
          <w:b/>
        </w:rPr>
        <w:lastRenderedPageBreak/>
        <w:t>“</w:t>
      </w:r>
      <w:r>
        <w:rPr>
          <w:b/>
          <w:u w:val="single"/>
        </w:rPr>
        <w:t>PROYECTO</w:t>
      </w:r>
      <w:r>
        <w:rPr>
          <w:b/>
          <w:spacing w:val="-6"/>
          <w:u w:val="single"/>
        </w:rPr>
        <w:t xml:space="preserve"> </w:t>
      </w:r>
      <w:r>
        <w:rPr>
          <w:b/>
          <w:u w:val="single"/>
        </w:rPr>
        <w:t>DE</w:t>
      </w:r>
      <w:r>
        <w:rPr>
          <w:b/>
          <w:spacing w:val="-5"/>
          <w:u w:val="single"/>
        </w:rPr>
        <w:t xml:space="preserve"> </w:t>
      </w:r>
      <w:r>
        <w:rPr>
          <w:b/>
          <w:spacing w:val="-4"/>
          <w:u w:val="single"/>
        </w:rPr>
        <w:t>LEY</w:t>
      </w:r>
      <w:r>
        <w:rPr>
          <w:b/>
          <w:spacing w:val="-4"/>
        </w:rPr>
        <w:t>”</w:t>
      </w:r>
    </w:p>
    <w:p w:rsidR="008E7279" w:rsidRDefault="008E7279">
      <w:pPr>
        <w:pStyle w:val="Textoindependiente"/>
        <w:spacing w:before="155"/>
        <w:rPr>
          <w:b/>
          <w:sz w:val="22"/>
        </w:rPr>
      </w:pPr>
    </w:p>
    <w:p w:rsidR="008E7279" w:rsidRDefault="00000000">
      <w:pPr>
        <w:spacing w:line="362" w:lineRule="auto"/>
        <w:ind w:left="821" w:right="115"/>
        <w:jc w:val="both"/>
      </w:pPr>
      <w:r>
        <w:rPr>
          <w:b/>
          <w:u w:val="single"/>
        </w:rPr>
        <w:t>"Artículo Único”</w:t>
      </w:r>
      <w:r>
        <w:t>. - Introdúzcanse las siguientes modificaciones al artículo 6 del decreto con fuerza de ley N.º 2, de educación de</w:t>
      </w:r>
      <w:r>
        <w:rPr>
          <w:spacing w:val="-17"/>
        </w:rPr>
        <w:t xml:space="preserve"> </w:t>
      </w:r>
      <w:r>
        <w:t>1996,</w:t>
      </w:r>
      <w:r>
        <w:rPr>
          <w:spacing w:val="-16"/>
        </w:rPr>
        <w:t xml:space="preserve"> </w:t>
      </w:r>
      <w:r>
        <w:t>que</w:t>
      </w:r>
      <w:r>
        <w:rPr>
          <w:spacing w:val="-16"/>
        </w:rPr>
        <w:t xml:space="preserve"> </w:t>
      </w:r>
      <w:r>
        <w:t>fija</w:t>
      </w:r>
      <w:r>
        <w:rPr>
          <w:spacing w:val="-14"/>
        </w:rPr>
        <w:t xml:space="preserve"> </w:t>
      </w:r>
      <w:r>
        <w:t>el</w:t>
      </w:r>
      <w:r>
        <w:rPr>
          <w:spacing w:val="-17"/>
        </w:rPr>
        <w:t xml:space="preserve"> </w:t>
      </w:r>
      <w:r>
        <w:t>texto</w:t>
      </w:r>
      <w:r>
        <w:rPr>
          <w:spacing w:val="-16"/>
        </w:rPr>
        <w:t xml:space="preserve"> </w:t>
      </w:r>
      <w:r>
        <w:t>refundido,</w:t>
      </w:r>
      <w:r>
        <w:rPr>
          <w:spacing w:val="-16"/>
        </w:rPr>
        <w:t xml:space="preserve"> </w:t>
      </w:r>
      <w:r>
        <w:t>coordinado</w:t>
      </w:r>
      <w:r>
        <w:rPr>
          <w:spacing w:val="-17"/>
        </w:rPr>
        <w:t xml:space="preserve"> </w:t>
      </w:r>
      <w:r>
        <w:t>y</w:t>
      </w:r>
      <w:r>
        <w:rPr>
          <w:spacing w:val="-16"/>
        </w:rPr>
        <w:t xml:space="preserve"> </w:t>
      </w:r>
      <w:r>
        <w:t>sistematizado, sobre subvención del Estado a establecimientos educacionales:</w:t>
      </w:r>
    </w:p>
    <w:p w:rsidR="008E7279" w:rsidRDefault="008E7279">
      <w:pPr>
        <w:pStyle w:val="Textoindependiente"/>
        <w:spacing w:before="21"/>
        <w:rPr>
          <w:sz w:val="22"/>
        </w:rPr>
      </w:pPr>
    </w:p>
    <w:p w:rsidR="008E7279" w:rsidRDefault="00000000">
      <w:pPr>
        <w:spacing w:before="1" w:line="360" w:lineRule="auto"/>
        <w:ind w:left="1542" w:right="114" w:hanging="720"/>
        <w:jc w:val="both"/>
        <w:rPr>
          <w:b/>
        </w:rPr>
      </w:pPr>
      <w:r>
        <w:rPr>
          <w:b/>
        </w:rPr>
        <w:t>I.</w:t>
      </w:r>
      <w:r>
        <w:rPr>
          <w:b/>
          <w:spacing w:val="80"/>
        </w:rPr>
        <w:t xml:space="preserve">  </w:t>
      </w:r>
      <w:r>
        <w:t xml:space="preserve">En la letra </w:t>
      </w:r>
      <w:r>
        <w:rPr>
          <w:b/>
        </w:rPr>
        <w:t xml:space="preserve">“D”, </w:t>
      </w:r>
      <w:r>
        <w:t>inciso décimo segundo</w:t>
      </w:r>
      <w:r>
        <w:rPr>
          <w:b/>
        </w:rPr>
        <w:t xml:space="preserve">, intercálase </w:t>
      </w:r>
      <w:r>
        <w:t xml:space="preserve">entre la frase </w:t>
      </w:r>
      <w:r>
        <w:rPr>
          <w:b/>
        </w:rPr>
        <w:t xml:space="preserve">“que se presenten durante sus estudios.” </w:t>
      </w:r>
      <w:r>
        <w:t xml:space="preserve">Y la locución </w:t>
      </w:r>
      <w:r>
        <w:rPr>
          <w:b/>
        </w:rPr>
        <w:t xml:space="preserve">“A su vez”, </w:t>
      </w:r>
      <w:r>
        <w:t xml:space="preserve">lo siguiente; </w:t>
      </w:r>
      <w:r>
        <w:rPr>
          <w:b/>
        </w:rPr>
        <w:t>“De igual manera, no podrán</w:t>
      </w:r>
      <w:r>
        <w:rPr>
          <w:b/>
          <w:spacing w:val="-26"/>
        </w:rPr>
        <w:t xml:space="preserve"> </w:t>
      </w:r>
      <w:r>
        <w:rPr>
          <w:b/>
        </w:rPr>
        <w:t>cancelar</w:t>
      </w:r>
      <w:r>
        <w:rPr>
          <w:b/>
          <w:spacing w:val="-26"/>
        </w:rPr>
        <w:t xml:space="preserve"> </w:t>
      </w:r>
      <w:r>
        <w:rPr>
          <w:b/>
        </w:rPr>
        <w:t>matriculas</w:t>
      </w:r>
      <w:r>
        <w:rPr>
          <w:b/>
          <w:spacing w:val="-26"/>
        </w:rPr>
        <w:t xml:space="preserve"> </w:t>
      </w:r>
      <w:r>
        <w:rPr>
          <w:b/>
        </w:rPr>
        <w:t>ni</w:t>
      </w:r>
      <w:r>
        <w:rPr>
          <w:b/>
          <w:spacing w:val="-26"/>
        </w:rPr>
        <w:t xml:space="preserve"> </w:t>
      </w:r>
      <w:r>
        <w:rPr>
          <w:b/>
        </w:rPr>
        <w:t>expulsar</w:t>
      </w:r>
      <w:r>
        <w:rPr>
          <w:b/>
          <w:spacing w:val="-26"/>
        </w:rPr>
        <w:t xml:space="preserve"> </w:t>
      </w:r>
      <w:r>
        <w:rPr>
          <w:b/>
        </w:rPr>
        <w:t>a</w:t>
      </w:r>
      <w:r>
        <w:rPr>
          <w:b/>
          <w:spacing w:val="-26"/>
        </w:rPr>
        <w:t xml:space="preserve"> </w:t>
      </w:r>
      <w:r>
        <w:rPr>
          <w:b/>
        </w:rPr>
        <w:t>sus</w:t>
      </w:r>
      <w:r>
        <w:rPr>
          <w:b/>
          <w:spacing w:val="-23"/>
        </w:rPr>
        <w:t xml:space="preserve"> </w:t>
      </w:r>
      <w:r>
        <w:rPr>
          <w:b/>
        </w:rPr>
        <w:t>estudiantes</w:t>
      </w:r>
      <w:r>
        <w:rPr>
          <w:b/>
          <w:spacing w:val="-25"/>
        </w:rPr>
        <w:t xml:space="preserve"> </w:t>
      </w:r>
      <w:r>
        <w:rPr>
          <w:b/>
        </w:rPr>
        <w:t>por actos</w:t>
      </w:r>
      <w:r>
        <w:rPr>
          <w:b/>
          <w:spacing w:val="-27"/>
        </w:rPr>
        <w:t xml:space="preserve"> </w:t>
      </w:r>
      <w:r>
        <w:rPr>
          <w:b/>
        </w:rPr>
        <w:t>derivados</w:t>
      </w:r>
      <w:r>
        <w:rPr>
          <w:b/>
          <w:spacing w:val="-27"/>
        </w:rPr>
        <w:t xml:space="preserve"> </w:t>
      </w:r>
      <w:r>
        <w:rPr>
          <w:b/>
        </w:rPr>
        <w:t>de</w:t>
      </w:r>
      <w:r>
        <w:rPr>
          <w:b/>
          <w:spacing w:val="-22"/>
        </w:rPr>
        <w:t xml:space="preserve"> </w:t>
      </w:r>
      <w:r>
        <w:rPr>
          <w:b/>
        </w:rPr>
        <w:t>una</w:t>
      </w:r>
      <w:r>
        <w:rPr>
          <w:b/>
          <w:spacing w:val="-27"/>
        </w:rPr>
        <w:t xml:space="preserve"> </w:t>
      </w:r>
      <w:r>
        <w:rPr>
          <w:b/>
        </w:rPr>
        <w:t>descompensación</w:t>
      </w:r>
      <w:r>
        <w:rPr>
          <w:b/>
          <w:spacing w:val="-27"/>
        </w:rPr>
        <w:t xml:space="preserve"> </w:t>
      </w:r>
      <w:r>
        <w:rPr>
          <w:b/>
        </w:rPr>
        <w:t>o</w:t>
      </w:r>
      <w:r>
        <w:rPr>
          <w:b/>
          <w:spacing w:val="-27"/>
        </w:rPr>
        <w:t xml:space="preserve"> </w:t>
      </w:r>
      <w:r>
        <w:rPr>
          <w:b/>
        </w:rPr>
        <w:t>desregulación</w:t>
      </w:r>
      <w:r>
        <w:rPr>
          <w:b/>
          <w:spacing w:val="-24"/>
        </w:rPr>
        <w:t xml:space="preserve"> </w:t>
      </w:r>
      <w:r>
        <w:rPr>
          <w:b/>
        </w:rPr>
        <w:t>y</w:t>
      </w:r>
      <w:r>
        <w:rPr>
          <w:b/>
          <w:spacing w:val="-24"/>
        </w:rPr>
        <w:t xml:space="preserve"> </w:t>
      </w:r>
      <w:r>
        <w:rPr>
          <w:b/>
        </w:rPr>
        <w:t>que cuenten con un diagnóstico del espectro autista.”.</w:t>
      </w:r>
    </w:p>
    <w:p w:rsidR="008E7279" w:rsidRDefault="008E7279">
      <w:pPr>
        <w:pStyle w:val="Textoindependiente"/>
        <w:spacing w:before="124"/>
        <w:rPr>
          <w:b/>
          <w:sz w:val="22"/>
        </w:rPr>
      </w:pPr>
    </w:p>
    <w:p w:rsidR="008E7279" w:rsidRDefault="00000000">
      <w:pPr>
        <w:spacing w:line="360" w:lineRule="auto"/>
        <w:ind w:left="821" w:right="114" w:hanging="720"/>
        <w:jc w:val="both"/>
        <w:rPr>
          <w:b/>
        </w:rPr>
      </w:pPr>
      <w:r>
        <w:rPr>
          <w:b/>
        </w:rPr>
        <w:t>II.</w:t>
      </w:r>
      <w:r>
        <w:rPr>
          <w:b/>
          <w:spacing w:val="40"/>
        </w:rPr>
        <w:t xml:space="preserve"> </w:t>
      </w:r>
      <w:r>
        <w:t xml:space="preserve">En la letra </w:t>
      </w:r>
      <w:r>
        <w:rPr>
          <w:b/>
        </w:rPr>
        <w:t xml:space="preserve">“D”, </w:t>
      </w:r>
      <w:r>
        <w:t>inciso décimo tercero</w:t>
      </w:r>
      <w:r>
        <w:rPr>
          <w:b/>
        </w:rPr>
        <w:t xml:space="preserve">, </w:t>
      </w:r>
      <w:r>
        <w:t>a continuación de “conforme</w:t>
      </w:r>
      <w:r>
        <w:rPr>
          <w:spacing w:val="-12"/>
        </w:rPr>
        <w:t xml:space="preserve"> </w:t>
      </w:r>
      <w:r>
        <w:t>a</w:t>
      </w:r>
      <w:r>
        <w:rPr>
          <w:spacing w:val="-12"/>
        </w:rPr>
        <w:t xml:space="preserve"> </w:t>
      </w:r>
      <w:r>
        <w:t>lo</w:t>
      </w:r>
      <w:r>
        <w:rPr>
          <w:spacing w:val="-12"/>
        </w:rPr>
        <w:t xml:space="preserve"> </w:t>
      </w:r>
      <w:r>
        <w:t>dispuesto</w:t>
      </w:r>
      <w:r>
        <w:rPr>
          <w:spacing w:val="-12"/>
        </w:rPr>
        <w:t xml:space="preserve"> </w:t>
      </w:r>
      <w:r>
        <w:t>en</w:t>
      </w:r>
      <w:r>
        <w:rPr>
          <w:spacing w:val="-12"/>
        </w:rPr>
        <w:t xml:space="preserve"> </w:t>
      </w:r>
      <w:r>
        <w:t>esta</w:t>
      </w:r>
      <w:r>
        <w:rPr>
          <w:spacing w:val="-12"/>
        </w:rPr>
        <w:t xml:space="preserve"> </w:t>
      </w:r>
      <w:r>
        <w:t>ley.”</w:t>
      </w:r>
      <w:r>
        <w:rPr>
          <w:b/>
        </w:rPr>
        <w:t>,</w:t>
      </w:r>
      <w:r>
        <w:rPr>
          <w:b/>
          <w:spacing w:val="-12"/>
        </w:rPr>
        <w:t xml:space="preserve"> </w:t>
      </w:r>
      <w:r>
        <w:rPr>
          <w:b/>
        </w:rPr>
        <w:t>su</w:t>
      </w:r>
      <w:r>
        <w:rPr>
          <w:b/>
          <w:spacing w:val="-12"/>
        </w:rPr>
        <w:t xml:space="preserve"> </w:t>
      </w:r>
      <w:r>
        <w:rPr>
          <w:b/>
        </w:rPr>
        <w:t>punto</w:t>
      </w:r>
      <w:r>
        <w:rPr>
          <w:b/>
          <w:spacing w:val="-12"/>
        </w:rPr>
        <w:t xml:space="preserve"> </w:t>
      </w:r>
      <w:r>
        <w:rPr>
          <w:b/>
        </w:rPr>
        <w:t>final</w:t>
      </w:r>
      <w:r>
        <w:rPr>
          <w:b/>
          <w:spacing w:val="-9"/>
        </w:rPr>
        <w:t xml:space="preserve"> </w:t>
      </w:r>
      <w:r>
        <w:rPr>
          <w:b/>
        </w:rPr>
        <w:t>pasa</w:t>
      </w:r>
      <w:r>
        <w:rPr>
          <w:b/>
          <w:spacing w:val="-12"/>
        </w:rPr>
        <w:t xml:space="preserve"> </w:t>
      </w:r>
      <w:r>
        <w:rPr>
          <w:b/>
        </w:rPr>
        <w:t>a</w:t>
      </w:r>
      <w:r>
        <w:rPr>
          <w:b/>
          <w:spacing w:val="-12"/>
        </w:rPr>
        <w:t xml:space="preserve"> </w:t>
      </w:r>
      <w:r>
        <w:rPr>
          <w:b/>
        </w:rPr>
        <w:t>ser punto</w:t>
      </w:r>
      <w:r>
        <w:rPr>
          <w:b/>
          <w:spacing w:val="-16"/>
        </w:rPr>
        <w:t xml:space="preserve"> </w:t>
      </w:r>
      <w:r>
        <w:rPr>
          <w:b/>
        </w:rPr>
        <w:t>seguido,</w:t>
      </w:r>
      <w:r>
        <w:rPr>
          <w:b/>
          <w:spacing w:val="-17"/>
        </w:rPr>
        <w:t xml:space="preserve"> </w:t>
      </w:r>
      <w:r>
        <w:rPr>
          <w:b/>
        </w:rPr>
        <w:t>y</w:t>
      </w:r>
      <w:r>
        <w:rPr>
          <w:b/>
          <w:spacing w:val="-16"/>
        </w:rPr>
        <w:t xml:space="preserve"> </w:t>
      </w:r>
      <w:r>
        <w:rPr>
          <w:b/>
        </w:rPr>
        <w:t>Agrégase</w:t>
      </w:r>
      <w:r>
        <w:rPr>
          <w:b/>
          <w:spacing w:val="-16"/>
        </w:rPr>
        <w:t xml:space="preserve"> </w:t>
      </w:r>
      <w:r>
        <w:t>a</w:t>
      </w:r>
      <w:r>
        <w:rPr>
          <w:spacing w:val="-16"/>
        </w:rPr>
        <w:t xml:space="preserve"> </w:t>
      </w:r>
      <w:r>
        <w:t>continuación</w:t>
      </w:r>
      <w:r>
        <w:rPr>
          <w:spacing w:val="-17"/>
        </w:rPr>
        <w:t xml:space="preserve"> </w:t>
      </w:r>
      <w:r>
        <w:t>lo</w:t>
      </w:r>
      <w:r>
        <w:rPr>
          <w:spacing w:val="-17"/>
        </w:rPr>
        <w:t xml:space="preserve"> </w:t>
      </w:r>
      <w:r>
        <w:t>siguiente:</w:t>
      </w:r>
      <w:r>
        <w:rPr>
          <w:spacing w:val="-13"/>
        </w:rPr>
        <w:t xml:space="preserve"> </w:t>
      </w:r>
      <w:r>
        <w:rPr>
          <w:b/>
        </w:rPr>
        <w:t>“Con</w:t>
      </w:r>
      <w:r>
        <w:rPr>
          <w:b/>
          <w:spacing w:val="-17"/>
        </w:rPr>
        <w:t xml:space="preserve"> </w:t>
      </w:r>
      <w:r>
        <w:rPr>
          <w:b/>
        </w:rPr>
        <w:t>todo, el director en los casos de los estudiantes de la comunidad que se encuentran diagnosticados con el espectro autista, no deberá iniciar el procedimiento sancionatorio, sino hasta después de tomar las providencias necesarias de apoyo emocional y hubiese acreditado</w:t>
      </w:r>
      <w:r>
        <w:rPr>
          <w:b/>
          <w:spacing w:val="-1"/>
        </w:rPr>
        <w:t xml:space="preserve"> </w:t>
      </w:r>
      <w:r>
        <w:rPr>
          <w:b/>
        </w:rPr>
        <w:t>técnicamente, que</w:t>
      </w:r>
      <w:r>
        <w:rPr>
          <w:b/>
          <w:spacing w:val="-2"/>
        </w:rPr>
        <w:t xml:space="preserve"> </w:t>
      </w:r>
      <w:r>
        <w:rPr>
          <w:b/>
        </w:rPr>
        <w:t>el</w:t>
      </w:r>
      <w:r>
        <w:rPr>
          <w:b/>
          <w:spacing w:val="-2"/>
        </w:rPr>
        <w:t xml:space="preserve"> </w:t>
      </w:r>
      <w:r>
        <w:rPr>
          <w:b/>
        </w:rPr>
        <w:t>comportamiento</w:t>
      </w:r>
      <w:r>
        <w:rPr>
          <w:b/>
          <w:spacing w:val="-2"/>
        </w:rPr>
        <w:t xml:space="preserve"> </w:t>
      </w:r>
      <w:r>
        <w:rPr>
          <w:b/>
        </w:rPr>
        <w:t>del</w:t>
      </w:r>
      <w:r>
        <w:rPr>
          <w:b/>
          <w:spacing w:val="-2"/>
        </w:rPr>
        <w:t xml:space="preserve"> </w:t>
      </w:r>
      <w:r>
        <w:rPr>
          <w:b/>
        </w:rPr>
        <w:t>estudiante</w:t>
      </w:r>
      <w:r>
        <w:rPr>
          <w:b/>
          <w:spacing w:val="-2"/>
        </w:rPr>
        <w:t xml:space="preserve"> </w:t>
      </w:r>
      <w:r>
        <w:rPr>
          <w:b/>
        </w:rPr>
        <w:t>no se debió a una descompensación</w:t>
      </w:r>
      <w:r>
        <w:rPr>
          <w:b/>
          <w:spacing w:val="-23"/>
        </w:rPr>
        <w:t xml:space="preserve"> </w:t>
      </w:r>
      <w:r>
        <w:rPr>
          <w:b/>
        </w:rPr>
        <w:t>o desregulación derivada del espectro autista.”</w:t>
      </w:r>
    </w:p>
    <w:sectPr w:rsidR="008E7279">
      <w:pgSz w:w="12240" w:h="15840"/>
      <w:pgMar w:top="1320" w:right="1580" w:bottom="1200" w:left="1240" w:header="0" w:footer="1003"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61F" w:rsidRDefault="00DF561F">
      <w:r>
        <w:separator/>
      </w:r>
    </w:p>
  </w:endnote>
  <w:endnote w:type="continuationSeparator" w:id="0">
    <w:p w:rsidR="00DF561F" w:rsidRDefault="00DF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7279" w:rsidRDefault="00000000">
    <w:pPr>
      <w:pStyle w:val="Textoindependiente"/>
      <w:spacing w:line="14" w:lineRule="auto"/>
      <w:rPr>
        <w:sz w:val="20"/>
      </w:rPr>
    </w:pPr>
    <w:r>
      <w:rPr>
        <w:noProof/>
      </w:rPr>
      <mc:AlternateContent>
        <mc:Choice Requires="wps">
          <w:drawing>
            <wp:anchor distT="0" distB="0" distL="0" distR="0" simplePos="0" relativeHeight="487541760"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8E727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8E727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61F" w:rsidRDefault="00DF561F">
      <w:r>
        <w:separator/>
      </w:r>
    </w:p>
  </w:footnote>
  <w:footnote w:type="continuationSeparator" w:id="0">
    <w:p w:rsidR="00DF561F" w:rsidRDefault="00DF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83A9A"/>
    <w:multiLevelType w:val="hybridMultilevel"/>
    <w:tmpl w:val="DB5AB7B0"/>
    <w:lvl w:ilvl="0" w:tplc="4C9A0318">
      <w:start w:val="1"/>
      <w:numFmt w:val="upperRoman"/>
      <w:lvlText w:val="%1."/>
      <w:lvlJc w:val="left"/>
      <w:pPr>
        <w:ind w:left="4773" w:hanging="720"/>
        <w:jc w:val="right"/>
      </w:pPr>
      <w:rPr>
        <w:rFonts w:ascii="Courier New" w:eastAsia="Courier New" w:hAnsi="Courier New" w:cs="Courier New" w:hint="default"/>
        <w:b/>
        <w:bCs/>
        <w:i w:val="0"/>
        <w:iCs w:val="0"/>
        <w:spacing w:val="-1"/>
        <w:w w:val="100"/>
        <w:sz w:val="24"/>
        <w:szCs w:val="24"/>
        <w:lang w:val="es-ES" w:eastAsia="en-US" w:bidi="ar-SA"/>
      </w:rPr>
    </w:lvl>
    <w:lvl w:ilvl="1" w:tplc="09F68C30">
      <w:numFmt w:val="bullet"/>
      <w:lvlText w:val="•"/>
      <w:lvlJc w:val="left"/>
      <w:pPr>
        <w:ind w:left="5244" w:hanging="720"/>
      </w:pPr>
      <w:rPr>
        <w:rFonts w:hint="default"/>
        <w:lang w:val="es-ES" w:eastAsia="en-US" w:bidi="ar-SA"/>
      </w:rPr>
    </w:lvl>
    <w:lvl w:ilvl="2" w:tplc="A30C9CD2">
      <w:numFmt w:val="bullet"/>
      <w:lvlText w:val="•"/>
      <w:lvlJc w:val="left"/>
      <w:pPr>
        <w:ind w:left="5708" w:hanging="720"/>
      </w:pPr>
      <w:rPr>
        <w:rFonts w:hint="default"/>
        <w:lang w:val="es-ES" w:eastAsia="en-US" w:bidi="ar-SA"/>
      </w:rPr>
    </w:lvl>
    <w:lvl w:ilvl="3" w:tplc="B7D03704">
      <w:numFmt w:val="bullet"/>
      <w:lvlText w:val="•"/>
      <w:lvlJc w:val="left"/>
      <w:pPr>
        <w:ind w:left="6172" w:hanging="720"/>
      </w:pPr>
      <w:rPr>
        <w:rFonts w:hint="default"/>
        <w:lang w:val="es-ES" w:eastAsia="en-US" w:bidi="ar-SA"/>
      </w:rPr>
    </w:lvl>
    <w:lvl w:ilvl="4" w:tplc="211EBDDE">
      <w:numFmt w:val="bullet"/>
      <w:lvlText w:val="•"/>
      <w:lvlJc w:val="left"/>
      <w:pPr>
        <w:ind w:left="6636" w:hanging="720"/>
      </w:pPr>
      <w:rPr>
        <w:rFonts w:hint="default"/>
        <w:lang w:val="es-ES" w:eastAsia="en-US" w:bidi="ar-SA"/>
      </w:rPr>
    </w:lvl>
    <w:lvl w:ilvl="5" w:tplc="75A84C58">
      <w:numFmt w:val="bullet"/>
      <w:lvlText w:val="•"/>
      <w:lvlJc w:val="left"/>
      <w:pPr>
        <w:ind w:left="7100" w:hanging="720"/>
      </w:pPr>
      <w:rPr>
        <w:rFonts w:hint="default"/>
        <w:lang w:val="es-ES" w:eastAsia="en-US" w:bidi="ar-SA"/>
      </w:rPr>
    </w:lvl>
    <w:lvl w:ilvl="6" w:tplc="2356184C">
      <w:numFmt w:val="bullet"/>
      <w:lvlText w:val="•"/>
      <w:lvlJc w:val="left"/>
      <w:pPr>
        <w:ind w:left="7564" w:hanging="720"/>
      </w:pPr>
      <w:rPr>
        <w:rFonts w:hint="default"/>
        <w:lang w:val="es-ES" w:eastAsia="en-US" w:bidi="ar-SA"/>
      </w:rPr>
    </w:lvl>
    <w:lvl w:ilvl="7" w:tplc="9B0E0B34">
      <w:numFmt w:val="bullet"/>
      <w:lvlText w:val="•"/>
      <w:lvlJc w:val="left"/>
      <w:pPr>
        <w:ind w:left="8028" w:hanging="720"/>
      </w:pPr>
      <w:rPr>
        <w:rFonts w:hint="default"/>
        <w:lang w:val="es-ES" w:eastAsia="en-US" w:bidi="ar-SA"/>
      </w:rPr>
    </w:lvl>
    <w:lvl w:ilvl="8" w:tplc="279CFFC0">
      <w:numFmt w:val="bullet"/>
      <w:lvlText w:val="•"/>
      <w:lvlJc w:val="left"/>
      <w:pPr>
        <w:ind w:left="8492" w:hanging="720"/>
      </w:pPr>
      <w:rPr>
        <w:rFonts w:hint="default"/>
        <w:lang w:val="es-ES" w:eastAsia="en-US" w:bidi="ar-SA"/>
      </w:rPr>
    </w:lvl>
  </w:abstractNum>
  <w:num w:numId="1" w16cid:durableId="43544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7279"/>
    <w:rsid w:val="008E7279"/>
    <w:rsid w:val="00D73A15"/>
    <w:rsid w:val="00DF561F"/>
    <w:rsid w:val="00E44D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61AA5-8CB4-419A-9849-FA5979EF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4482" w:hanging="72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482"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iarioconcepcion.cl/ciudad/2025/01/09/aula-segura-y-tea-aplicacion-de-la-norma-afecta-a-ninos-y-hay-inquietud-por-judicializacion-de-cas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tercera.com/nacional/noticia/indh-de-biobio-presento-recurso-de-proteccion-en-favor-de-nino-tea-de-10-anos-que-se-le-aplico-ley-de-aula-segura/4UAJDHJMBZERZA3TG2MJV5NM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ercera.com/nacional/noticia/indh-de-biobio-presento-recurso-de-proteccion-en-favor-de-nino-tea-de-10-anos-que-se-le-aplico-ley-de-aula-segura/4UAJDHJMBZERZA3TG2MJV5NM44/"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arioconcepcion.cl/ciudad/2025/01/09/aula-segura-y-tea-aplicacion-de-la-norma-afecta-a-ninos-y-hay-inquietud-por-judicializacion-de-caso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5589</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2025-01-14T19:15:00Z</dcterms:created>
  <dcterms:modified xsi:type="dcterms:W3CDTF">2025-01-21T14:05:00Z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2013</vt:lpwstr>
  </property>
  <property fmtid="{D5CDD505-2E9C-101B-9397-08002B2CF9AE}" pid="4" name="LastSaved">
    <vt:filetime>2025-01-14T00:00:00Z</vt:filetime>
  </property>
  <property fmtid="{D5CDD505-2E9C-101B-9397-08002B2CF9AE}" pid="5" name="Producer">
    <vt:lpwstr>Microsoft® Word 2013</vt:lpwstr>
  </property>
</Properties>
</file>