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AAF5" w14:textId="2DC40A2A" w:rsidR="006E372D" w:rsidRPr="006E372D" w:rsidRDefault="006E372D" w:rsidP="006E372D">
      <w:pPr>
        <w:spacing w:after="0" w:line="240" w:lineRule="auto"/>
        <w:jc w:val="both"/>
        <w:rPr>
          <w:rFonts w:ascii="Bookman Old Style" w:hAnsi="Bookman Old Style"/>
          <w:b/>
          <w:bCs/>
          <w:smallCaps/>
          <w:sz w:val="28"/>
          <w:szCs w:val="28"/>
        </w:rPr>
      </w:pPr>
      <w:r w:rsidRPr="006E372D">
        <w:rPr>
          <w:rFonts w:ascii="Bookman Old Style" w:hAnsi="Bookman Old Style"/>
          <w:b/>
          <w:bCs/>
          <w:smallCaps/>
          <w:sz w:val="28"/>
          <w:szCs w:val="28"/>
        </w:rPr>
        <w:t>Modifica diversos cuerpos legales para agravar la sanción penal ante delitos de robo de elementos destinados a la producción agropecuaria, establece</w:t>
      </w:r>
      <w:r>
        <w:rPr>
          <w:rFonts w:ascii="Bookman Old Style" w:hAnsi="Bookman Old Style"/>
          <w:b/>
          <w:bCs/>
          <w:smallCaps/>
          <w:sz w:val="28"/>
          <w:szCs w:val="28"/>
        </w:rPr>
        <w:t>r</w:t>
      </w:r>
      <w:r w:rsidRPr="006E372D">
        <w:rPr>
          <w:rFonts w:ascii="Bookman Old Style" w:hAnsi="Bookman Old Style"/>
          <w:b/>
          <w:bCs/>
          <w:smallCaps/>
          <w:sz w:val="28"/>
          <w:szCs w:val="28"/>
        </w:rPr>
        <w:t xml:space="preserve"> medidas especiales de persecución de dichos delitos, declara</w:t>
      </w:r>
      <w:r>
        <w:rPr>
          <w:rFonts w:ascii="Bookman Old Style" w:hAnsi="Bookman Old Style"/>
          <w:b/>
          <w:bCs/>
          <w:smallCaps/>
          <w:sz w:val="28"/>
          <w:szCs w:val="28"/>
        </w:rPr>
        <w:t>r</w:t>
      </w:r>
      <w:r w:rsidRPr="006E372D">
        <w:rPr>
          <w:rFonts w:ascii="Bookman Old Style" w:hAnsi="Bookman Old Style"/>
          <w:b/>
          <w:bCs/>
          <w:smallCaps/>
          <w:sz w:val="28"/>
          <w:szCs w:val="28"/>
        </w:rPr>
        <w:t xml:space="preserve"> a los centros de distribución agropecuaria como infraestructura crítica y reconoce</w:t>
      </w:r>
      <w:r>
        <w:rPr>
          <w:rFonts w:ascii="Bookman Old Style" w:hAnsi="Bookman Old Style"/>
          <w:b/>
          <w:bCs/>
          <w:smallCaps/>
          <w:sz w:val="28"/>
          <w:szCs w:val="28"/>
        </w:rPr>
        <w:t>r</w:t>
      </w:r>
      <w:r w:rsidRPr="006E372D">
        <w:rPr>
          <w:rFonts w:ascii="Bookman Old Style" w:hAnsi="Bookman Old Style"/>
          <w:b/>
          <w:bCs/>
          <w:smallCaps/>
          <w:sz w:val="28"/>
          <w:szCs w:val="28"/>
        </w:rPr>
        <w:t xml:space="preserve"> un derecho de admisión en favor de sus administradores</w:t>
      </w:r>
    </w:p>
    <w:p w14:paraId="34BC1C41" w14:textId="77777777" w:rsidR="006E372D" w:rsidRDefault="006E372D" w:rsidP="006E372D">
      <w:pPr>
        <w:spacing w:after="0" w:line="240" w:lineRule="auto"/>
        <w:jc w:val="both"/>
        <w:rPr>
          <w:rFonts w:ascii="Bookman Old Style" w:hAnsi="Bookman Old Style"/>
          <w:b/>
          <w:bCs/>
          <w:sz w:val="28"/>
          <w:szCs w:val="28"/>
        </w:rPr>
      </w:pPr>
    </w:p>
    <w:p w14:paraId="76D0A531" w14:textId="19EF3EF3" w:rsidR="006E372D" w:rsidRDefault="006E372D" w:rsidP="006E372D">
      <w:pPr>
        <w:spacing w:after="0" w:line="240" w:lineRule="auto"/>
        <w:jc w:val="center"/>
        <w:rPr>
          <w:rFonts w:ascii="Bookman Old Style" w:hAnsi="Bookman Old Style"/>
          <w:sz w:val="24"/>
          <w:szCs w:val="24"/>
          <w:u w:val="single"/>
        </w:rPr>
      </w:pPr>
      <w:r w:rsidRPr="006E372D">
        <w:rPr>
          <w:rFonts w:ascii="Bookman Old Style" w:hAnsi="Bookman Old Style"/>
          <w:sz w:val="24"/>
          <w:szCs w:val="24"/>
          <w:u w:val="single"/>
        </w:rPr>
        <w:t>Fundamentos</w:t>
      </w:r>
    </w:p>
    <w:p w14:paraId="640B32B7" w14:textId="77777777" w:rsidR="006E372D" w:rsidRDefault="006E372D" w:rsidP="006E372D">
      <w:pPr>
        <w:spacing w:after="0" w:line="240" w:lineRule="auto"/>
        <w:jc w:val="center"/>
        <w:rPr>
          <w:rFonts w:ascii="Bookman Old Style" w:hAnsi="Bookman Old Style"/>
          <w:sz w:val="24"/>
          <w:szCs w:val="24"/>
          <w:u w:val="single"/>
        </w:rPr>
      </w:pPr>
    </w:p>
    <w:p w14:paraId="158480EA" w14:textId="18504DAA" w:rsidR="006E372D" w:rsidRDefault="006E372D" w:rsidP="006E372D">
      <w:pPr>
        <w:spacing w:after="0" w:line="240" w:lineRule="auto"/>
        <w:jc w:val="both"/>
        <w:rPr>
          <w:rFonts w:ascii="Bookman Old Style" w:hAnsi="Bookman Old Style"/>
          <w:sz w:val="24"/>
          <w:szCs w:val="24"/>
        </w:rPr>
      </w:pPr>
      <w:r>
        <w:rPr>
          <w:rFonts w:ascii="Bookman Old Style" w:hAnsi="Bookman Old Style"/>
          <w:sz w:val="24"/>
          <w:szCs w:val="24"/>
        </w:rPr>
        <w:tab/>
        <w:t>Chile es un país con una alta ruralidad. Según las estadísticas de la Oficina de Estudios y Políticas Agropecuarias del Ministerio de Agricultura, a 2017 un 82% del territorio nacional correspondía a suelo determinado legalmente como rural</w:t>
      </w:r>
      <w:r>
        <w:rPr>
          <w:rStyle w:val="Refdenotaalpie"/>
          <w:rFonts w:ascii="Bookman Old Style" w:hAnsi="Bookman Old Style"/>
          <w:sz w:val="24"/>
          <w:szCs w:val="24"/>
        </w:rPr>
        <w:footnoteReference w:id="1"/>
      </w:r>
      <w:r>
        <w:rPr>
          <w:rFonts w:ascii="Bookman Old Style" w:hAnsi="Bookman Old Style"/>
          <w:sz w:val="24"/>
          <w:szCs w:val="24"/>
        </w:rPr>
        <w:t xml:space="preserve">, ajeno a la normativa urbana y a los instrumentos que rigen la urbanización. Esto supone que un porcentaje muy menor del territorio del país alberga centros urbanos. </w:t>
      </w:r>
    </w:p>
    <w:p w14:paraId="6A5AD8C3" w14:textId="77777777" w:rsidR="006E372D" w:rsidRDefault="006E372D" w:rsidP="006E372D">
      <w:pPr>
        <w:spacing w:after="0" w:line="240" w:lineRule="auto"/>
        <w:jc w:val="both"/>
        <w:rPr>
          <w:rFonts w:ascii="Bookman Old Style" w:hAnsi="Bookman Old Style"/>
          <w:sz w:val="24"/>
          <w:szCs w:val="24"/>
        </w:rPr>
      </w:pPr>
    </w:p>
    <w:p w14:paraId="75C6E5C6" w14:textId="31ABFCBB" w:rsidR="006E372D" w:rsidRDefault="006E372D" w:rsidP="006E372D">
      <w:pPr>
        <w:spacing w:after="0" w:line="240" w:lineRule="auto"/>
        <w:jc w:val="both"/>
        <w:rPr>
          <w:rFonts w:ascii="Bookman Old Style" w:hAnsi="Bookman Old Style"/>
          <w:sz w:val="24"/>
          <w:szCs w:val="24"/>
        </w:rPr>
      </w:pPr>
      <w:r>
        <w:rPr>
          <w:rFonts w:ascii="Bookman Old Style" w:hAnsi="Bookman Old Style"/>
          <w:sz w:val="24"/>
          <w:szCs w:val="24"/>
        </w:rPr>
        <w:tab/>
        <w:t xml:space="preserve">La ruralidad en Chile, a la vez, está </w:t>
      </w:r>
      <w:r w:rsidR="005A0AFC">
        <w:rPr>
          <w:rFonts w:ascii="Bookman Old Style" w:hAnsi="Bookman Old Style"/>
          <w:sz w:val="24"/>
          <w:szCs w:val="24"/>
        </w:rPr>
        <w:t xml:space="preserve">importantemente relacionada con actividades económicas de tipo agropecuario, ya que en Chile el territorio rural es en gran proporción campo, productivo, en distinta escala, de productos agrícolas, pecuarios o forestales. </w:t>
      </w:r>
    </w:p>
    <w:p w14:paraId="4DBE3F5A" w14:textId="77777777" w:rsidR="005A0AFC" w:rsidRDefault="005A0AFC" w:rsidP="006E372D">
      <w:pPr>
        <w:spacing w:after="0" w:line="240" w:lineRule="auto"/>
        <w:jc w:val="both"/>
        <w:rPr>
          <w:rFonts w:ascii="Bookman Old Style" w:hAnsi="Bookman Old Style"/>
          <w:sz w:val="24"/>
          <w:szCs w:val="24"/>
        </w:rPr>
      </w:pPr>
    </w:p>
    <w:p w14:paraId="0518D4CA" w14:textId="77777777" w:rsidR="001F7131" w:rsidRDefault="005A0AFC" w:rsidP="006E372D">
      <w:pPr>
        <w:spacing w:after="0" w:line="240" w:lineRule="auto"/>
        <w:jc w:val="both"/>
        <w:rPr>
          <w:rFonts w:ascii="Bookman Old Style" w:hAnsi="Bookman Old Style"/>
          <w:sz w:val="24"/>
          <w:szCs w:val="24"/>
        </w:rPr>
      </w:pPr>
      <w:r>
        <w:rPr>
          <w:rFonts w:ascii="Bookman Old Style" w:hAnsi="Bookman Old Style"/>
          <w:sz w:val="24"/>
          <w:szCs w:val="24"/>
        </w:rPr>
        <w:tab/>
        <w:t xml:space="preserve">Evidentemente, el desarrollo de la ruralidad, que se muestra como algo recurrente, supone importantes desafíos y dificultades, en un país bajamente poblado y de gran extensión territorial. </w:t>
      </w:r>
    </w:p>
    <w:p w14:paraId="5C0C708C" w14:textId="77777777" w:rsidR="001F7131" w:rsidRDefault="001F7131" w:rsidP="006E372D">
      <w:pPr>
        <w:spacing w:after="0" w:line="240" w:lineRule="auto"/>
        <w:jc w:val="both"/>
        <w:rPr>
          <w:rFonts w:ascii="Bookman Old Style" w:hAnsi="Bookman Old Style"/>
          <w:sz w:val="24"/>
          <w:szCs w:val="24"/>
        </w:rPr>
      </w:pPr>
    </w:p>
    <w:p w14:paraId="5C8CCC1D" w14:textId="24A7FFC8" w:rsidR="005A0AFC" w:rsidRDefault="005A0AFC" w:rsidP="001F7131">
      <w:pPr>
        <w:spacing w:after="0" w:line="240" w:lineRule="auto"/>
        <w:ind w:firstLine="708"/>
        <w:jc w:val="both"/>
        <w:rPr>
          <w:rFonts w:ascii="Bookman Old Style" w:hAnsi="Bookman Old Style"/>
          <w:sz w:val="24"/>
          <w:szCs w:val="24"/>
        </w:rPr>
      </w:pPr>
      <w:r>
        <w:rPr>
          <w:rFonts w:ascii="Bookman Old Style" w:hAnsi="Bookman Old Style"/>
          <w:sz w:val="24"/>
          <w:szCs w:val="24"/>
        </w:rPr>
        <w:t xml:space="preserve">Dentro de estos factores se encuentra el ámbito de la seguridad, </w:t>
      </w:r>
      <w:r w:rsidR="005577BA">
        <w:rPr>
          <w:rFonts w:ascii="Bookman Old Style" w:hAnsi="Bookman Old Style"/>
          <w:sz w:val="24"/>
          <w:szCs w:val="24"/>
        </w:rPr>
        <w:t xml:space="preserve">ya que las condiciones de vida en las zonas rurales suponen mayores riesgos o situaciones que están favoreciendo el delito, como lo son el aislamiento, la dificultad en aspectos de conectividad -dificultándose la asistencia de personal policial-, y la proliferación de actividades delictivas especializadas en el mismo ámbito rural, como ocurre con los delitos de robo de animales destinados a la ganadería, o abigeato, el robo de madera y también el robo de elementos para la producción agropecuaria. Estos delitos se ejecutan hoy en un contexto organizativo y se afecta profundamente el normal desarrollo de la vida rural. </w:t>
      </w:r>
    </w:p>
    <w:p w14:paraId="3F26BB77" w14:textId="77777777" w:rsidR="005577BA" w:rsidRDefault="005577BA" w:rsidP="006E372D">
      <w:pPr>
        <w:spacing w:after="0" w:line="240" w:lineRule="auto"/>
        <w:jc w:val="both"/>
        <w:rPr>
          <w:rFonts w:ascii="Bookman Old Style" w:hAnsi="Bookman Old Style"/>
          <w:sz w:val="24"/>
          <w:szCs w:val="24"/>
        </w:rPr>
      </w:pPr>
    </w:p>
    <w:p w14:paraId="348D36E3" w14:textId="4F6DEFA0" w:rsidR="005577BA" w:rsidRDefault="005577BA" w:rsidP="006E372D">
      <w:pPr>
        <w:spacing w:after="0" w:line="240" w:lineRule="auto"/>
        <w:jc w:val="both"/>
        <w:rPr>
          <w:rFonts w:ascii="Bookman Old Style" w:hAnsi="Bookman Old Style"/>
          <w:sz w:val="24"/>
          <w:szCs w:val="24"/>
        </w:rPr>
      </w:pPr>
      <w:r>
        <w:rPr>
          <w:rFonts w:ascii="Bookman Old Style" w:hAnsi="Bookman Old Style"/>
          <w:sz w:val="24"/>
          <w:szCs w:val="24"/>
        </w:rPr>
        <w:tab/>
        <w:t xml:space="preserve">Es así como los delitos en zonas rurales han aumentado considerablemente en el tiempo reciente, lo que llevó a la Sociedad Nacional de Agricultura a solicitar un fiscal exclusivo para la investigación y persecución de los delitos ocurridos en zonas rurales, así como para la protección de sus víctimas. Esto además se relaciona con una serie de </w:t>
      </w:r>
      <w:r>
        <w:rPr>
          <w:rFonts w:ascii="Bookman Old Style" w:hAnsi="Bookman Old Style"/>
          <w:sz w:val="24"/>
          <w:szCs w:val="24"/>
        </w:rPr>
        <w:lastRenderedPageBreak/>
        <w:t>hechos que afectaron actividades del ámbito rural, pero que ocurrieron en centros urbanos, incluyéndose secuestros de personas que transportaban productos agropecuarios o una balacera en el mercado de “Lo Valledor” en la Región Metropolitana</w:t>
      </w:r>
      <w:r>
        <w:rPr>
          <w:rStyle w:val="Refdenotaalpie"/>
          <w:rFonts w:ascii="Bookman Old Style" w:hAnsi="Bookman Old Style"/>
          <w:sz w:val="24"/>
          <w:szCs w:val="24"/>
        </w:rPr>
        <w:footnoteReference w:id="2"/>
      </w:r>
      <w:r>
        <w:rPr>
          <w:rFonts w:ascii="Bookman Old Style" w:hAnsi="Bookman Old Style"/>
          <w:sz w:val="24"/>
          <w:szCs w:val="24"/>
        </w:rPr>
        <w:t>. A pocos días de esta solicitud, el Gobierno informó que, a través del Ministerio del Interior y Seguridad Pública, adoptaría un programa de abordaje de delitos ocurridos en zonas rurales, incluyéndose los hechos de violencia que suelen perpetrarse en la Macrozona Sur y muy especialmente el abigeato</w:t>
      </w:r>
      <w:r>
        <w:rPr>
          <w:rStyle w:val="Refdenotaalpie"/>
          <w:rFonts w:ascii="Bookman Old Style" w:hAnsi="Bookman Old Style"/>
          <w:sz w:val="24"/>
          <w:szCs w:val="24"/>
        </w:rPr>
        <w:footnoteReference w:id="3"/>
      </w:r>
      <w:r>
        <w:rPr>
          <w:rFonts w:ascii="Bookman Old Style" w:hAnsi="Bookman Old Style"/>
          <w:sz w:val="24"/>
          <w:szCs w:val="24"/>
        </w:rPr>
        <w:t xml:space="preserve">. </w:t>
      </w:r>
    </w:p>
    <w:p w14:paraId="5C87F3A2" w14:textId="77777777" w:rsidR="005577BA" w:rsidRDefault="005577BA" w:rsidP="006E372D">
      <w:pPr>
        <w:spacing w:after="0" w:line="240" w:lineRule="auto"/>
        <w:jc w:val="both"/>
        <w:rPr>
          <w:rFonts w:ascii="Bookman Old Style" w:hAnsi="Bookman Old Style"/>
          <w:sz w:val="24"/>
          <w:szCs w:val="24"/>
        </w:rPr>
      </w:pPr>
    </w:p>
    <w:p w14:paraId="5D9EFAB7" w14:textId="3C94D509" w:rsidR="006E372D" w:rsidRDefault="005577BA" w:rsidP="006E372D">
      <w:pPr>
        <w:spacing w:after="0" w:line="240" w:lineRule="auto"/>
        <w:jc w:val="both"/>
        <w:rPr>
          <w:rFonts w:ascii="Bookman Old Style" w:hAnsi="Bookman Old Style"/>
          <w:sz w:val="24"/>
          <w:szCs w:val="24"/>
        </w:rPr>
      </w:pPr>
      <w:r>
        <w:rPr>
          <w:rFonts w:ascii="Bookman Old Style" w:hAnsi="Bookman Old Style"/>
          <w:sz w:val="24"/>
          <w:szCs w:val="24"/>
        </w:rPr>
        <w:tab/>
        <w:t xml:space="preserve">Es claro entonces que, tanto por las complejidades que implica la vida en el mundo rural, como por el aumento de los delitos ocurridos en dichas zonas, se hace urgente abordar esta clase de hechos, generándose una legislación especial aplicable, una respuesta penal más severa, medidas especiales de persecución de esta clase de hechos y otras medidas de prevención del delito en este ámbito. </w:t>
      </w:r>
    </w:p>
    <w:p w14:paraId="65EAFEBB" w14:textId="77777777" w:rsidR="005577BA" w:rsidRDefault="005577BA" w:rsidP="006E372D">
      <w:pPr>
        <w:spacing w:after="0" w:line="240" w:lineRule="auto"/>
        <w:jc w:val="both"/>
        <w:rPr>
          <w:rFonts w:ascii="Bookman Old Style" w:hAnsi="Bookman Old Style"/>
          <w:sz w:val="24"/>
          <w:szCs w:val="24"/>
        </w:rPr>
      </w:pPr>
    </w:p>
    <w:p w14:paraId="14E78C43" w14:textId="2676F8B4" w:rsidR="005577BA" w:rsidRDefault="005577BA" w:rsidP="006E372D">
      <w:pPr>
        <w:spacing w:after="0" w:line="240" w:lineRule="auto"/>
        <w:jc w:val="both"/>
        <w:rPr>
          <w:rFonts w:ascii="Bookman Old Style" w:hAnsi="Bookman Old Style"/>
          <w:sz w:val="24"/>
          <w:szCs w:val="24"/>
        </w:rPr>
      </w:pPr>
      <w:r>
        <w:rPr>
          <w:rFonts w:ascii="Bookman Old Style" w:hAnsi="Bookman Old Style"/>
          <w:sz w:val="24"/>
          <w:szCs w:val="24"/>
        </w:rPr>
        <w:tab/>
        <w:t xml:space="preserve">En conformidad con lo dicho, </w:t>
      </w:r>
      <w:r w:rsidR="009D17B2">
        <w:rPr>
          <w:rFonts w:ascii="Bookman Old Style" w:hAnsi="Bookman Old Style"/>
          <w:sz w:val="24"/>
          <w:szCs w:val="24"/>
        </w:rPr>
        <w:t xml:space="preserve">se propone una iniciativa legal con el siguiente alcance: </w:t>
      </w:r>
    </w:p>
    <w:p w14:paraId="0A74536C" w14:textId="77777777" w:rsidR="009D17B2" w:rsidRDefault="009D17B2" w:rsidP="006E372D">
      <w:pPr>
        <w:spacing w:after="0" w:line="240" w:lineRule="auto"/>
        <w:jc w:val="both"/>
        <w:rPr>
          <w:rFonts w:ascii="Bookman Old Style" w:hAnsi="Bookman Old Style"/>
          <w:sz w:val="24"/>
          <w:szCs w:val="24"/>
        </w:rPr>
      </w:pPr>
    </w:p>
    <w:p w14:paraId="62DAA6B0" w14:textId="77777777" w:rsidR="009D17B2" w:rsidRPr="009D17B2" w:rsidRDefault="009D17B2" w:rsidP="009D17B2">
      <w:pPr>
        <w:spacing w:after="0" w:line="240" w:lineRule="auto"/>
        <w:jc w:val="both"/>
        <w:rPr>
          <w:rFonts w:ascii="Bookman Old Style" w:hAnsi="Bookman Old Style"/>
          <w:sz w:val="24"/>
          <w:szCs w:val="24"/>
        </w:rPr>
      </w:pPr>
      <w:r w:rsidRPr="009D17B2">
        <w:rPr>
          <w:rFonts w:ascii="Bookman Old Style" w:hAnsi="Bookman Old Style"/>
          <w:sz w:val="24"/>
          <w:szCs w:val="24"/>
        </w:rPr>
        <w:t>1.</w:t>
      </w:r>
      <w:r w:rsidRPr="009D17B2">
        <w:rPr>
          <w:rFonts w:ascii="Bookman Old Style" w:hAnsi="Bookman Old Style"/>
          <w:sz w:val="24"/>
          <w:szCs w:val="24"/>
        </w:rPr>
        <w:tab/>
        <w:t xml:space="preserve">Modificaciones de naturaleza penal para sancionar de manera más drástica los delitos que ocurren en el mundo rural, favoreciendo su persecución: </w:t>
      </w:r>
    </w:p>
    <w:p w14:paraId="7939AB84" w14:textId="77777777" w:rsidR="009D17B2" w:rsidRPr="009D17B2" w:rsidRDefault="009D17B2" w:rsidP="009D17B2">
      <w:pPr>
        <w:spacing w:after="0" w:line="240" w:lineRule="auto"/>
        <w:jc w:val="both"/>
        <w:rPr>
          <w:rFonts w:ascii="Bookman Old Style" w:hAnsi="Bookman Old Style"/>
          <w:sz w:val="24"/>
          <w:szCs w:val="24"/>
        </w:rPr>
      </w:pPr>
    </w:p>
    <w:p w14:paraId="3475D147" w14:textId="77777777" w:rsidR="009D17B2" w:rsidRPr="009D17B2" w:rsidRDefault="009D17B2" w:rsidP="009D17B2">
      <w:pPr>
        <w:spacing w:after="0" w:line="240" w:lineRule="auto"/>
        <w:ind w:firstLine="708"/>
        <w:jc w:val="both"/>
        <w:rPr>
          <w:rFonts w:ascii="Bookman Old Style" w:hAnsi="Bookman Old Style"/>
          <w:sz w:val="24"/>
          <w:szCs w:val="24"/>
        </w:rPr>
      </w:pPr>
      <w:r w:rsidRPr="009D17B2">
        <w:rPr>
          <w:rFonts w:ascii="Bookman Old Style" w:hAnsi="Bookman Old Style"/>
          <w:sz w:val="24"/>
          <w:szCs w:val="24"/>
        </w:rPr>
        <w:t>i.</w:t>
      </w:r>
      <w:r w:rsidRPr="009D17B2">
        <w:rPr>
          <w:rFonts w:ascii="Bookman Old Style" w:hAnsi="Bookman Old Style"/>
          <w:sz w:val="24"/>
          <w:szCs w:val="24"/>
        </w:rPr>
        <w:tab/>
        <w:t xml:space="preserve">Agravar la penalidad de estos delitos mediante la consagración de una nueva circunstancia agravante, cuando ocasionan una afectación grave de la conectividad o del abastecimiento de zonas rurales, lo que se produce ante incendios, usurpaciones u otros tipos de daños. </w:t>
      </w:r>
    </w:p>
    <w:p w14:paraId="26EA610B" w14:textId="77777777" w:rsidR="009D17B2" w:rsidRPr="009D17B2" w:rsidRDefault="009D17B2" w:rsidP="009D17B2">
      <w:pPr>
        <w:spacing w:after="0" w:line="240" w:lineRule="auto"/>
        <w:jc w:val="both"/>
        <w:rPr>
          <w:rFonts w:ascii="Bookman Old Style" w:hAnsi="Bookman Old Style"/>
          <w:sz w:val="24"/>
          <w:szCs w:val="24"/>
        </w:rPr>
      </w:pPr>
    </w:p>
    <w:p w14:paraId="0899AB15" w14:textId="77777777" w:rsidR="009D17B2" w:rsidRPr="009D17B2" w:rsidRDefault="009D17B2" w:rsidP="009D17B2">
      <w:pPr>
        <w:spacing w:after="0" w:line="240" w:lineRule="auto"/>
        <w:ind w:firstLine="708"/>
        <w:jc w:val="both"/>
        <w:rPr>
          <w:rFonts w:ascii="Bookman Old Style" w:hAnsi="Bookman Old Style"/>
          <w:sz w:val="24"/>
          <w:szCs w:val="24"/>
        </w:rPr>
      </w:pPr>
      <w:r w:rsidRPr="009D17B2">
        <w:rPr>
          <w:rFonts w:ascii="Bookman Old Style" w:hAnsi="Bookman Old Style"/>
          <w:sz w:val="24"/>
          <w:szCs w:val="24"/>
        </w:rPr>
        <w:t>ii.</w:t>
      </w:r>
      <w:r w:rsidRPr="009D17B2">
        <w:rPr>
          <w:rFonts w:ascii="Bookman Old Style" w:hAnsi="Bookman Old Style"/>
          <w:sz w:val="24"/>
          <w:szCs w:val="24"/>
        </w:rPr>
        <w:tab/>
        <w:t>Tipificar el delito de sustracción de insumos para la producción agropecuaria, como fertilizantes, pesticidas, productos agroquímicos, maquinarias, herramientas o elementos de similar naturaleza. Las penas de este delito se asociarán con el robo o el hurto que hubiere ocurrido, además de una sanción pecuniaria de multa superior a 75 Unidades Tributarias Mensuales. Este delito quedará incluido en el régimen de delitos contra la propiedad, aplicándosele las reglas de determinación de la pena y las reglas sobre reincidencia que el Código Penal prevé.</w:t>
      </w:r>
    </w:p>
    <w:p w14:paraId="0A44EE11" w14:textId="77777777" w:rsidR="009D17B2" w:rsidRPr="009D17B2" w:rsidRDefault="009D17B2" w:rsidP="009D17B2">
      <w:pPr>
        <w:spacing w:after="0" w:line="240" w:lineRule="auto"/>
        <w:jc w:val="both"/>
        <w:rPr>
          <w:rFonts w:ascii="Bookman Old Style" w:hAnsi="Bookman Old Style"/>
          <w:sz w:val="24"/>
          <w:szCs w:val="24"/>
        </w:rPr>
      </w:pPr>
    </w:p>
    <w:p w14:paraId="116DC6D0" w14:textId="6AB79695" w:rsidR="009D17B2" w:rsidRPr="009D17B2" w:rsidRDefault="009D17B2" w:rsidP="009D17B2">
      <w:pPr>
        <w:spacing w:after="0" w:line="240" w:lineRule="auto"/>
        <w:ind w:firstLine="708"/>
        <w:jc w:val="both"/>
        <w:rPr>
          <w:rFonts w:ascii="Bookman Old Style" w:hAnsi="Bookman Old Style"/>
          <w:sz w:val="24"/>
          <w:szCs w:val="24"/>
        </w:rPr>
      </w:pPr>
      <w:r w:rsidRPr="009D17B2">
        <w:rPr>
          <w:rFonts w:ascii="Bookman Old Style" w:hAnsi="Bookman Old Style"/>
          <w:sz w:val="24"/>
          <w:szCs w:val="24"/>
        </w:rPr>
        <w:t>iii.</w:t>
      </w:r>
      <w:r w:rsidRPr="009D17B2">
        <w:rPr>
          <w:rFonts w:ascii="Bookman Old Style" w:hAnsi="Bookman Old Style"/>
          <w:sz w:val="24"/>
          <w:szCs w:val="24"/>
        </w:rPr>
        <w:tab/>
        <w:t xml:space="preserve">Sancionar </w:t>
      </w:r>
      <w:r w:rsidR="001F7131">
        <w:rPr>
          <w:rFonts w:ascii="Bookman Old Style" w:hAnsi="Bookman Old Style"/>
          <w:sz w:val="24"/>
          <w:szCs w:val="24"/>
        </w:rPr>
        <w:t>con la pena prevista para el</w:t>
      </w:r>
      <w:r w:rsidRPr="009D17B2">
        <w:rPr>
          <w:rFonts w:ascii="Bookman Old Style" w:hAnsi="Bookman Old Style"/>
          <w:sz w:val="24"/>
          <w:szCs w:val="24"/>
        </w:rPr>
        <w:t xml:space="preserve"> robo de insumos para la producción agropecuaria la receptación de estos mismos elementos.</w:t>
      </w:r>
    </w:p>
    <w:p w14:paraId="3B70DBBA" w14:textId="77777777" w:rsidR="009D17B2" w:rsidRPr="009D17B2" w:rsidRDefault="009D17B2" w:rsidP="009D17B2">
      <w:pPr>
        <w:spacing w:after="0" w:line="240" w:lineRule="auto"/>
        <w:jc w:val="both"/>
        <w:rPr>
          <w:rFonts w:ascii="Bookman Old Style" w:hAnsi="Bookman Old Style"/>
          <w:sz w:val="24"/>
          <w:szCs w:val="24"/>
        </w:rPr>
      </w:pPr>
    </w:p>
    <w:p w14:paraId="73AA30F4" w14:textId="77777777" w:rsidR="009D17B2" w:rsidRPr="009D17B2" w:rsidRDefault="009D17B2" w:rsidP="009D17B2">
      <w:pPr>
        <w:spacing w:after="0" w:line="240" w:lineRule="auto"/>
        <w:ind w:firstLine="708"/>
        <w:jc w:val="both"/>
        <w:rPr>
          <w:rFonts w:ascii="Bookman Old Style" w:hAnsi="Bookman Old Style"/>
          <w:sz w:val="24"/>
          <w:szCs w:val="24"/>
        </w:rPr>
      </w:pPr>
      <w:r w:rsidRPr="009D17B2">
        <w:rPr>
          <w:rFonts w:ascii="Bookman Old Style" w:hAnsi="Bookman Old Style"/>
          <w:sz w:val="24"/>
          <w:szCs w:val="24"/>
        </w:rPr>
        <w:lastRenderedPageBreak/>
        <w:t>iv.</w:t>
      </w:r>
      <w:r w:rsidRPr="009D17B2">
        <w:rPr>
          <w:rFonts w:ascii="Bookman Old Style" w:hAnsi="Bookman Old Style"/>
          <w:sz w:val="24"/>
          <w:szCs w:val="24"/>
        </w:rPr>
        <w:tab/>
        <w:t xml:space="preserve">Disponer la obligación de producir, almacenar o distribuir insumos para la producción agrícola con guías electrónicas de despacho, en un símil a lo dispuesto para la madera en la Ley de Robo de Madera, introduciendo los mecanismos de fiscalización de esta obligación y sanciones ante su incumplimiento. </w:t>
      </w:r>
    </w:p>
    <w:p w14:paraId="6324FE4B" w14:textId="77777777" w:rsidR="009D17B2" w:rsidRPr="009D17B2" w:rsidRDefault="009D17B2" w:rsidP="009D17B2">
      <w:pPr>
        <w:spacing w:after="0" w:line="240" w:lineRule="auto"/>
        <w:jc w:val="both"/>
        <w:rPr>
          <w:rFonts w:ascii="Bookman Old Style" w:hAnsi="Bookman Old Style"/>
          <w:sz w:val="24"/>
          <w:szCs w:val="24"/>
        </w:rPr>
      </w:pPr>
    </w:p>
    <w:p w14:paraId="1D3C749D" w14:textId="77777777" w:rsidR="009D17B2" w:rsidRPr="009D17B2" w:rsidRDefault="009D17B2" w:rsidP="009D17B2">
      <w:pPr>
        <w:spacing w:after="0" w:line="240" w:lineRule="auto"/>
        <w:ind w:firstLine="708"/>
        <w:jc w:val="both"/>
        <w:rPr>
          <w:rFonts w:ascii="Bookman Old Style" w:hAnsi="Bookman Old Style"/>
          <w:sz w:val="24"/>
          <w:szCs w:val="24"/>
        </w:rPr>
      </w:pPr>
      <w:r w:rsidRPr="009D17B2">
        <w:rPr>
          <w:rFonts w:ascii="Bookman Old Style" w:hAnsi="Bookman Old Style"/>
          <w:sz w:val="24"/>
          <w:szCs w:val="24"/>
        </w:rPr>
        <w:t>v.</w:t>
      </w:r>
      <w:r w:rsidRPr="009D17B2">
        <w:rPr>
          <w:rFonts w:ascii="Bookman Old Style" w:hAnsi="Bookman Old Style"/>
          <w:sz w:val="24"/>
          <w:szCs w:val="24"/>
        </w:rPr>
        <w:tab/>
        <w:t>Incluir el delito de sustracción de insumos para la producción agropecuaria como delito base del lavado de activos y como delito del régimen de responsabilidad penal de las personas jurídicas (delitos que pueden ser cometidos por empresas).</w:t>
      </w:r>
    </w:p>
    <w:p w14:paraId="33527E0F" w14:textId="77777777" w:rsidR="009D17B2" w:rsidRPr="009D17B2" w:rsidRDefault="009D17B2" w:rsidP="009D17B2">
      <w:pPr>
        <w:spacing w:after="0" w:line="240" w:lineRule="auto"/>
        <w:jc w:val="both"/>
        <w:rPr>
          <w:rFonts w:ascii="Bookman Old Style" w:hAnsi="Bookman Old Style"/>
          <w:sz w:val="24"/>
          <w:szCs w:val="24"/>
        </w:rPr>
      </w:pPr>
    </w:p>
    <w:p w14:paraId="7EBAC2D0" w14:textId="77777777" w:rsidR="009D17B2" w:rsidRDefault="009D17B2" w:rsidP="009D17B2">
      <w:pPr>
        <w:spacing w:after="0" w:line="240" w:lineRule="auto"/>
        <w:jc w:val="both"/>
        <w:rPr>
          <w:rFonts w:ascii="Bookman Old Style" w:hAnsi="Bookman Old Style"/>
          <w:sz w:val="24"/>
          <w:szCs w:val="24"/>
        </w:rPr>
      </w:pPr>
      <w:r w:rsidRPr="009D17B2">
        <w:rPr>
          <w:rFonts w:ascii="Bookman Old Style" w:hAnsi="Bookman Old Style"/>
          <w:sz w:val="24"/>
          <w:szCs w:val="24"/>
        </w:rPr>
        <w:t>2.</w:t>
      </w:r>
      <w:r w:rsidRPr="009D17B2">
        <w:rPr>
          <w:rFonts w:ascii="Bookman Old Style" w:hAnsi="Bookman Old Style"/>
          <w:sz w:val="24"/>
          <w:szCs w:val="24"/>
        </w:rPr>
        <w:tab/>
        <w:t>Proteger a los centros de abastecimiento de productos agropecuarios: durante el último tiempo se han conocido múltiples hechos de violencia y criminalidad en centros de abastecimiento de productos agropecuarios tradicionales, tanto de la Región Metropolitana (Lo Valledor, Mercado Central, La Vega), como de otras regiones.</w:t>
      </w:r>
    </w:p>
    <w:p w14:paraId="6B021ABC" w14:textId="77777777" w:rsidR="009D17B2" w:rsidRPr="009D17B2" w:rsidRDefault="009D17B2" w:rsidP="009D17B2">
      <w:pPr>
        <w:spacing w:after="0" w:line="240" w:lineRule="auto"/>
        <w:jc w:val="both"/>
        <w:rPr>
          <w:rFonts w:ascii="Bookman Old Style" w:hAnsi="Bookman Old Style"/>
          <w:sz w:val="24"/>
          <w:szCs w:val="24"/>
        </w:rPr>
      </w:pPr>
    </w:p>
    <w:p w14:paraId="42A03359" w14:textId="5DD09CB2" w:rsidR="009D17B2" w:rsidRDefault="009D17B2" w:rsidP="001F7131">
      <w:pPr>
        <w:spacing w:after="0" w:line="240" w:lineRule="auto"/>
        <w:ind w:firstLine="708"/>
        <w:jc w:val="both"/>
        <w:rPr>
          <w:rFonts w:ascii="Bookman Old Style" w:hAnsi="Bookman Old Style"/>
          <w:sz w:val="24"/>
          <w:szCs w:val="24"/>
        </w:rPr>
      </w:pPr>
      <w:r w:rsidRPr="009D17B2">
        <w:rPr>
          <w:rFonts w:ascii="Bookman Old Style" w:hAnsi="Bookman Old Style"/>
          <w:sz w:val="24"/>
          <w:szCs w:val="24"/>
        </w:rPr>
        <w:t>Se propone declarar a estos centros como infraestructura crítica, de manera de poder disponerse su resguardo por efectivos militares conforme al artículo 32 N°21 de la Constitución. Asimismo, se propone reconocer un derecho de admisión en favor de sus propietarios o administradores, permitiéndoles la admisión o rechazo de determinadas personas a sus establecimientos.</w:t>
      </w:r>
    </w:p>
    <w:p w14:paraId="0970548D" w14:textId="77777777" w:rsidR="009D17B2" w:rsidRDefault="009D17B2" w:rsidP="009D17B2">
      <w:pPr>
        <w:spacing w:after="0" w:line="240" w:lineRule="auto"/>
        <w:jc w:val="both"/>
        <w:rPr>
          <w:rFonts w:ascii="Bookman Old Style" w:hAnsi="Bookman Old Style"/>
          <w:sz w:val="24"/>
          <w:szCs w:val="24"/>
        </w:rPr>
      </w:pPr>
    </w:p>
    <w:p w14:paraId="7CFA9566" w14:textId="2201786B" w:rsidR="009D17B2" w:rsidRPr="006E372D" w:rsidRDefault="009D17B2" w:rsidP="009D17B2">
      <w:pPr>
        <w:spacing w:after="0" w:line="240" w:lineRule="auto"/>
        <w:jc w:val="both"/>
        <w:rPr>
          <w:rFonts w:ascii="Bookman Old Style" w:hAnsi="Bookman Old Style"/>
          <w:sz w:val="24"/>
          <w:szCs w:val="24"/>
        </w:rPr>
      </w:pPr>
      <w:r>
        <w:rPr>
          <w:rFonts w:ascii="Bookman Old Style" w:hAnsi="Bookman Old Style"/>
          <w:sz w:val="24"/>
          <w:szCs w:val="24"/>
        </w:rPr>
        <w:tab/>
        <w:t>Por lo afirmado, los diputados suscritos venimos en plantear el presente:</w:t>
      </w:r>
    </w:p>
    <w:p w14:paraId="7473429E" w14:textId="77777777" w:rsidR="006E372D" w:rsidRDefault="006E372D" w:rsidP="0060172C">
      <w:pPr>
        <w:spacing w:after="0" w:line="240" w:lineRule="auto"/>
        <w:jc w:val="center"/>
        <w:rPr>
          <w:rFonts w:ascii="Bookman Old Style" w:hAnsi="Bookman Old Style"/>
          <w:b/>
          <w:bCs/>
          <w:sz w:val="24"/>
          <w:szCs w:val="24"/>
        </w:rPr>
      </w:pPr>
    </w:p>
    <w:p w14:paraId="0BC10E85" w14:textId="77777777" w:rsidR="009D17B2" w:rsidRPr="006E372D" w:rsidRDefault="009D17B2" w:rsidP="0060172C">
      <w:pPr>
        <w:spacing w:after="0" w:line="240" w:lineRule="auto"/>
        <w:jc w:val="center"/>
        <w:rPr>
          <w:rFonts w:ascii="Bookman Old Style" w:hAnsi="Bookman Old Style"/>
          <w:b/>
          <w:bCs/>
          <w:sz w:val="24"/>
          <w:szCs w:val="24"/>
        </w:rPr>
      </w:pPr>
    </w:p>
    <w:p w14:paraId="2343E329" w14:textId="0A803B65" w:rsidR="0060172C" w:rsidRPr="0060172C" w:rsidRDefault="0060172C" w:rsidP="0060172C">
      <w:pPr>
        <w:spacing w:after="0" w:line="240" w:lineRule="auto"/>
        <w:jc w:val="center"/>
        <w:rPr>
          <w:rFonts w:ascii="Bookman Old Style" w:hAnsi="Bookman Old Style"/>
          <w:b/>
          <w:bCs/>
          <w:sz w:val="24"/>
          <w:szCs w:val="24"/>
          <w:lang w:val="pt-PT"/>
        </w:rPr>
      </w:pPr>
      <w:r w:rsidRPr="0060172C">
        <w:rPr>
          <w:rFonts w:ascii="Bookman Old Style" w:hAnsi="Bookman Old Style"/>
          <w:b/>
          <w:bCs/>
          <w:sz w:val="24"/>
          <w:szCs w:val="24"/>
          <w:lang w:val="pt-PT"/>
        </w:rPr>
        <w:t>P R O Y E C T O   D E</w:t>
      </w:r>
      <w:r>
        <w:rPr>
          <w:rFonts w:ascii="Bookman Old Style" w:hAnsi="Bookman Old Style"/>
          <w:b/>
          <w:bCs/>
          <w:sz w:val="24"/>
          <w:szCs w:val="24"/>
          <w:lang w:val="pt-PT"/>
        </w:rPr>
        <w:t xml:space="preserve">   L E Y</w:t>
      </w:r>
    </w:p>
    <w:p w14:paraId="6C5D1959" w14:textId="77777777" w:rsidR="0060172C" w:rsidRDefault="0060172C" w:rsidP="00165016">
      <w:pPr>
        <w:spacing w:after="0" w:line="240" w:lineRule="auto"/>
        <w:jc w:val="both"/>
        <w:rPr>
          <w:rFonts w:ascii="Bookman Old Style" w:hAnsi="Bookman Old Style"/>
          <w:b/>
          <w:bCs/>
          <w:sz w:val="24"/>
          <w:szCs w:val="24"/>
          <w:lang w:val="pt-PT"/>
        </w:rPr>
      </w:pPr>
    </w:p>
    <w:p w14:paraId="04AFD793" w14:textId="77777777" w:rsidR="009D17B2" w:rsidRPr="0060172C" w:rsidRDefault="009D17B2" w:rsidP="00165016">
      <w:pPr>
        <w:spacing w:after="0" w:line="240" w:lineRule="auto"/>
        <w:jc w:val="both"/>
        <w:rPr>
          <w:rFonts w:ascii="Bookman Old Style" w:hAnsi="Bookman Old Style"/>
          <w:b/>
          <w:bCs/>
          <w:sz w:val="24"/>
          <w:szCs w:val="24"/>
          <w:lang w:val="pt-PT"/>
        </w:rPr>
      </w:pPr>
    </w:p>
    <w:p w14:paraId="4939E614" w14:textId="7F67E16D" w:rsidR="00165016" w:rsidRPr="003D417C" w:rsidRDefault="008A45F0" w:rsidP="00165016">
      <w:pPr>
        <w:spacing w:after="0" w:line="240" w:lineRule="auto"/>
        <w:jc w:val="both"/>
        <w:rPr>
          <w:rFonts w:ascii="Bookman Old Style" w:hAnsi="Bookman Old Style"/>
          <w:sz w:val="24"/>
          <w:szCs w:val="24"/>
        </w:rPr>
      </w:pPr>
      <w:r w:rsidRPr="003D417C">
        <w:rPr>
          <w:rFonts w:ascii="Bookman Old Style" w:hAnsi="Bookman Old Style"/>
          <w:b/>
          <w:bCs/>
          <w:sz w:val="24"/>
          <w:szCs w:val="24"/>
        </w:rPr>
        <w:t>ARTÍCULO PRIMERO</w:t>
      </w:r>
      <w:r w:rsidR="00885D4B" w:rsidRPr="003D417C">
        <w:rPr>
          <w:rFonts w:ascii="Bookman Old Style" w:hAnsi="Bookman Old Style"/>
          <w:b/>
          <w:bCs/>
          <w:sz w:val="24"/>
          <w:szCs w:val="24"/>
        </w:rPr>
        <w:t xml:space="preserve">: </w:t>
      </w:r>
      <w:r w:rsidR="00906EED" w:rsidRPr="003D417C">
        <w:rPr>
          <w:rFonts w:ascii="Bookman Old Style" w:hAnsi="Bookman Old Style"/>
          <w:sz w:val="24"/>
          <w:szCs w:val="24"/>
        </w:rPr>
        <w:t>Modificase el Código Penal, de la siguiente manera:</w:t>
      </w:r>
    </w:p>
    <w:p w14:paraId="4269DECF" w14:textId="77777777" w:rsidR="00EA451A" w:rsidRPr="00EA451A" w:rsidRDefault="00EA451A" w:rsidP="00EA451A">
      <w:pPr>
        <w:spacing w:after="0" w:line="240" w:lineRule="auto"/>
        <w:jc w:val="both"/>
        <w:rPr>
          <w:rFonts w:ascii="Bookman Old Style" w:hAnsi="Bookman Old Style"/>
          <w:sz w:val="24"/>
          <w:szCs w:val="24"/>
        </w:rPr>
      </w:pPr>
    </w:p>
    <w:p w14:paraId="38EE797E" w14:textId="23FA013A" w:rsidR="00EA451A" w:rsidRDefault="00EA451A" w:rsidP="00786D54">
      <w:pPr>
        <w:pStyle w:val="Prrafodelista"/>
        <w:numPr>
          <w:ilvl w:val="0"/>
          <w:numId w:val="2"/>
        </w:numPr>
        <w:spacing w:after="0" w:line="240" w:lineRule="auto"/>
        <w:jc w:val="both"/>
        <w:rPr>
          <w:rFonts w:ascii="Bookman Old Style" w:hAnsi="Bookman Old Style"/>
          <w:sz w:val="24"/>
          <w:szCs w:val="24"/>
        </w:rPr>
      </w:pPr>
      <w:r>
        <w:rPr>
          <w:rFonts w:ascii="Bookman Old Style" w:hAnsi="Bookman Old Style"/>
          <w:sz w:val="24"/>
          <w:szCs w:val="24"/>
        </w:rPr>
        <w:t>Incorporase una nueva circunstancia 2</w:t>
      </w:r>
      <w:r w:rsidR="00B70A0C">
        <w:rPr>
          <w:rFonts w:ascii="Bookman Old Style" w:hAnsi="Bookman Old Style"/>
          <w:sz w:val="24"/>
          <w:szCs w:val="24"/>
        </w:rPr>
        <w:t>5</w:t>
      </w:r>
      <w:r>
        <w:rPr>
          <w:rFonts w:ascii="Bookman Old Style" w:hAnsi="Bookman Old Style"/>
          <w:sz w:val="24"/>
          <w:szCs w:val="24"/>
        </w:rPr>
        <w:t xml:space="preserve">° en el artículo 12: </w:t>
      </w:r>
    </w:p>
    <w:p w14:paraId="78A5F5E9" w14:textId="77777777" w:rsidR="00EA451A" w:rsidRDefault="00EA451A" w:rsidP="00EA451A">
      <w:pPr>
        <w:pStyle w:val="Prrafodelista"/>
        <w:spacing w:after="0" w:line="240" w:lineRule="auto"/>
        <w:jc w:val="both"/>
        <w:rPr>
          <w:rFonts w:ascii="Bookman Old Style" w:hAnsi="Bookman Old Style"/>
          <w:sz w:val="24"/>
          <w:szCs w:val="24"/>
        </w:rPr>
      </w:pPr>
    </w:p>
    <w:p w14:paraId="21075208" w14:textId="3178F601" w:rsidR="00EA451A" w:rsidRPr="00EA451A" w:rsidRDefault="00EA451A" w:rsidP="00EA451A">
      <w:pPr>
        <w:pStyle w:val="Prrafodelista"/>
        <w:spacing w:after="0" w:line="240" w:lineRule="auto"/>
        <w:jc w:val="both"/>
        <w:rPr>
          <w:rFonts w:ascii="Bookman Old Style" w:hAnsi="Bookman Old Style"/>
          <w:i/>
          <w:iCs/>
          <w:sz w:val="24"/>
          <w:szCs w:val="24"/>
        </w:rPr>
      </w:pPr>
      <w:r>
        <w:rPr>
          <w:rFonts w:ascii="Bookman Old Style" w:hAnsi="Bookman Old Style"/>
          <w:sz w:val="24"/>
          <w:szCs w:val="24"/>
        </w:rPr>
        <w:t>“</w:t>
      </w:r>
      <w:r>
        <w:rPr>
          <w:rFonts w:ascii="Bookman Old Style" w:hAnsi="Bookman Old Style"/>
          <w:i/>
          <w:iCs/>
          <w:sz w:val="24"/>
          <w:szCs w:val="24"/>
        </w:rPr>
        <w:t>2</w:t>
      </w:r>
      <w:r w:rsidR="00B70A0C">
        <w:rPr>
          <w:rFonts w:ascii="Bookman Old Style" w:hAnsi="Bookman Old Style"/>
          <w:i/>
          <w:iCs/>
          <w:sz w:val="24"/>
          <w:szCs w:val="24"/>
        </w:rPr>
        <w:t>5</w:t>
      </w:r>
      <w:r>
        <w:rPr>
          <w:rFonts w:ascii="Bookman Old Style" w:hAnsi="Bookman Old Style"/>
          <w:i/>
          <w:iCs/>
          <w:sz w:val="24"/>
          <w:szCs w:val="24"/>
        </w:rPr>
        <w:t>° En los delitos contra la salud animal y vegetal, contra el medio ambiente o contra la propiedad, ocasionar, como consecuencia del hecho punible, una afectación grave de las condiciones de conectividad o de abastecimiento de zonas rurales.</w:t>
      </w:r>
      <w:r w:rsidR="00981CD8">
        <w:rPr>
          <w:rFonts w:ascii="Bookman Old Style" w:hAnsi="Bookman Old Style"/>
          <w:i/>
          <w:iCs/>
          <w:sz w:val="24"/>
          <w:szCs w:val="24"/>
        </w:rPr>
        <w:t>”</w:t>
      </w:r>
    </w:p>
    <w:p w14:paraId="55CD56EF" w14:textId="77777777" w:rsidR="00EA451A" w:rsidRDefault="00EA451A" w:rsidP="00EA451A">
      <w:pPr>
        <w:pStyle w:val="Prrafodelista"/>
        <w:spacing w:after="0" w:line="240" w:lineRule="auto"/>
        <w:jc w:val="both"/>
        <w:rPr>
          <w:rFonts w:ascii="Bookman Old Style" w:hAnsi="Bookman Old Style"/>
          <w:sz w:val="24"/>
          <w:szCs w:val="24"/>
        </w:rPr>
      </w:pPr>
    </w:p>
    <w:p w14:paraId="7CE9D1EE" w14:textId="0E38ECFF" w:rsidR="00A64EE8" w:rsidRPr="003D417C" w:rsidRDefault="00165016" w:rsidP="00786D54">
      <w:pPr>
        <w:pStyle w:val="Prrafodelista"/>
        <w:numPr>
          <w:ilvl w:val="0"/>
          <w:numId w:val="2"/>
        </w:numPr>
        <w:spacing w:after="0" w:line="240" w:lineRule="auto"/>
        <w:jc w:val="both"/>
        <w:rPr>
          <w:rFonts w:ascii="Bookman Old Style" w:hAnsi="Bookman Old Style"/>
          <w:sz w:val="24"/>
          <w:szCs w:val="24"/>
        </w:rPr>
      </w:pPr>
      <w:r w:rsidRPr="003D417C">
        <w:rPr>
          <w:rFonts w:ascii="Bookman Old Style" w:hAnsi="Bookman Old Style"/>
          <w:sz w:val="24"/>
          <w:szCs w:val="24"/>
        </w:rPr>
        <w:t xml:space="preserve">Incorporase en el Título Noveno del Libro Segundo el siguiente </w:t>
      </w:r>
      <w:r w:rsidR="00A64EE8" w:rsidRPr="003D417C">
        <w:rPr>
          <w:rFonts w:ascii="Bookman Old Style" w:hAnsi="Bookman Old Style"/>
          <w:sz w:val="24"/>
          <w:szCs w:val="24"/>
        </w:rPr>
        <w:t xml:space="preserve">Párrafo IV </w:t>
      </w:r>
      <w:r w:rsidR="00A64EE8" w:rsidRPr="003D417C">
        <w:rPr>
          <w:rFonts w:ascii="Bookman Old Style" w:hAnsi="Bookman Old Style"/>
          <w:i/>
          <w:iCs/>
          <w:sz w:val="24"/>
          <w:szCs w:val="24"/>
        </w:rPr>
        <w:t>qu</w:t>
      </w:r>
      <w:r w:rsidR="00D4755D">
        <w:rPr>
          <w:rFonts w:ascii="Bookman Old Style" w:hAnsi="Bookman Old Style"/>
          <w:i/>
          <w:iCs/>
          <w:sz w:val="24"/>
          <w:szCs w:val="24"/>
        </w:rPr>
        <w:t>á</w:t>
      </w:r>
      <w:r w:rsidR="00A64EE8" w:rsidRPr="003D417C">
        <w:rPr>
          <w:rFonts w:ascii="Bookman Old Style" w:hAnsi="Bookman Old Style"/>
          <w:i/>
          <w:iCs/>
          <w:sz w:val="24"/>
          <w:szCs w:val="24"/>
        </w:rPr>
        <w:t>ter</w:t>
      </w:r>
      <w:r w:rsidR="008A45F0">
        <w:rPr>
          <w:rFonts w:ascii="Bookman Old Style" w:hAnsi="Bookman Old Style"/>
          <w:i/>
          <w:iCs/>
          <w:sz w:val="24"/>
          <w:szCs w:val="24"/>
        </w:rPr>
        <w:t xml:space="preserve"> </w:t>
      </w:r>
      <w:r w:rsidR="008A45F0">
        <w:rPr>
          <w:rFonts w:ascii="Bookman Old Style" w:hAnsi="Bookman Old Style"/>
          <w:sz w:val="24"/>
          <w:szCs w:val="24"/>
        </w:rPr>
        <w:t xml:space="preserve">con unos artículos 448 </w:t>
      </w:r>
      <w:r w:rsidR="008A45F0">
        <w:rPr>
          <w:rFonts w:ascii="Bookman Old Style" w:hAnsi="Bookman Old Style"/>
          <w:i/>
          <w:iCs/>
          <w:sz w:val="24"/>
          <w:szCs w:val="24"/>
        </w:rPr>
        <w:t xml:space="preserve">nonies </w:t>
      </w:r>
      <w:r w:rsidR="008A45F0">
        <w:rPr>
          <w:rFonts w:ascii="Bookman Old Style" w:hAnsi="Bookman Old Style"/>
          <w:sz w:val="24"/>
          <w:szCs w:val="24"/>
        </w:rPr>
        <w:t xml:space="preserve">y 448 </w:t>
      </w:r>
      <w:r w:rsidR="008A45F0">
        <w:rPr>
          <w:rFonts w:ascii="Bookman Old Style" w:hAnsi="Bookman Old Style"/>
          <w:i/>
          <w:iCs/>
          <w:sz w:val="24"/>
          <w:szCs w:val="24"/>
        </w:rPr>
        <w:t>decies</w:t>
      </w:r>
      <w:r w:rsidR="008A45F0">
        <w:rPr>
          <w:rFonts w:ascii="Bookman Old Style" w:hAnsi="Bookman Old Style"/>
          <w:sz w:val="24"/>
          <w:szCs w:val="24"/>
        </w:rPr>
        <w:t xml:space="preserve"> nuevos</w:t>
      </w:r>
      <w:r w:rsidR="00A64EE8" w:rsidRPr="003D417C">
        <w:rPr>
          <w:rFonts w:ascii="Bookman Old Style" w:hAnsi="Bookman Old Style"/>
          <w:sz w:val="24"/>
          <w:szCs w:val="24"/>
        </w:rPr>
        <w:t>:</w:t>
      </w:r>
    </w:p>
    <w:p w14:paraId="4A99C47E" w14:textId="77777777" w:rsidR="00A64EE8" w:rsidRPr="003D417C" w:rsidRDefault="00A64EE8" w:rsidP="00786D54">
      <w:pPr>
        <w:spacing w:after="0" w:line="240" w:lineRule="auto"/>
        <w:jc w:val="both"/>
        <w:rPr>
          <w:rFonts w:ascii="Bookman Old Style" w:hAnsi="Bookman Old Style"/>
          <w:sz w:val="24"/>
          <w:szCs w:val="24"/>
        </w:rPr>
      </w:pPr>
    </w:p>
    <w:p w14:paraId="22D71A62" w14:textId="233B4C50" w:rsidR="00885D4B" w:rsidRPr="003D417C" w:rsidRDefault="003D417C" w:rsidP="00786D54">
      <w:pPr>
        <w:spacing w:after="0" w:line="240" w:lineRule="auto"/>
        <w:jc w:val="center"/>
        <w:rPr>
          <w:rFonts w:ascii="Bookman Old Style" w:hAnsi="Bookman Old Style"/>
          <w:i/>
          <w:iCs/>
          <w:sz w:val="24"/>
          <w:szCs w:val="24"/>
        </w:rPr>
      </w:pPr>
      <w:r>
        <w:rPr>
          <w:rFonts w:ascii="Bookman Old Style" w:hAnsi="Bookman Old Style"/>
          <w:sz w:val="24"/>
          <w:szCs w:val="24"/>
        </w:rPr>
        <w:t>“</w:t>
      </w:r>
      <w:r w:rsidR="0085586B" w:rsidRPr="003D417C">
        <w:rPr>
          <w:rFonts w:ascii="Bookman Old Style" w:hAnsi="Bookman Old Style"/>
          <w:sz w:val="24"/>
          <w:szCs w:val="24"/>
        </w:rPr>
        <w:t xml:space="preserve">§ IV </w:t>
      </w:r>
      <w:r w:rsidR="0085586B" w:rsidRPr="003D417C">
        <w:rPr>
          <w:rFonts w:ascii="Bookman Old Style" w:hAnsi="Bookman Old Style"/>
          <w:i/>
          <w:iCs/>
          <w:sz w:val="24"/>
          <w:szCs w:val="24"/>
        </w:rPr>
        <w:t>qu</w:t>
      </w:r>
      <w:r w:rsidR="00D4755D">
        <w:rPr>
          <w:rFonts w:ascii="Bookman Old Style" w:hAnsi="Bookman Old Style"/>
          <w:i/>
          <w:iCs/>
          <w:sz w:val="24"/>
          <w:szCs w:val="24"/>
        </w:rPr>
        <w:t>á</w:t>
      </w:r>
      <w:r w:rsidR="0085586B" w:rsidRPr="003D417C">
        <w:rPr>
          <w:rFonts w:ascii="Bookman Old Style" w:hAnsi="Bookman Old Style"/>
          <w:i/>
          <w:iCs/>
          <w:sz w:val="24"/>
          <w:szCs w:val="24"/>
        </w:rPr>
        <w:t>ter</w:t>
      </w:r>
      <w:r w:rsidR="00BD2412" w:rsidRPr="003D417C">
        <w:rPr>
          <w:rFonts w:ascii="Bookman Old Style" w:hAnsi="Bookman Old Style"/>
          <w:sz w:val="24"/>
          <w:szCs w:val="24"/>
        </w:rPr>
        <w:t xml:space="preserve">. </w:t>
      </w:r>
      <w:r w:rsidR="00BD2412" w:rsidRPr="003D417C">
        <w:rPr>
          <w:rFonts w:ascii="Bookman Old Style" w:hAnsi="Bookman Old Style"/>
          <w:i/>
          <w:iCs/>
          <w:sz w:val="24"/>
          <w:szCs w:val="24"/>
        </w:rPr>
        <w:t xml:space="preserve">De la sustracción de </w:t>
      </w:r>
      <w:r w:rsidR="00462210" w:rsidRPr="003D417C">
        <w:rPr>
          <w:rFonts w:ascii="Bookman Old Style" w:hAnsi="Bookman Old Style"/>
          <w:i/>
          <w:iCs/>
          <w:sz w:val="24"/>
          <w:szCs w:val="24"/>
        </w:rPr>
        <w:t>insumos para la producción agropecuaria</w:t>
      </w:r>
    </w:p>
    <w:p w14:paraId="123F3D28" w14:textId="77777777" w:rsidR="00885895" w:rsidRPr="003D417C" w:rsidRDefault="00885895" w:rsidP="00786D54">
      <w:pPr>
        <w:spacing w:after="0" w:line="240" w:lineRule="auto"/>
        <w:jc w:val="center"/>
        <w:rPr>
          <w:rFonts w:ascii="Bookman Old Style" w:hAnsi="Bookman Old Style"/>
          <w:i/>
          <w:iCs/>
          <w:sz w:val="24"/>
          <w:szCs w:val="24"/>
        </w:rPr>
      </w:pPr>
    </w:p>
    <w:p w14:paraId="4551FB44" w14:textId="63DB0298" w:rsidR="00362958" w:rsidRPr="003D417C" w:rsidRDefault="00AD0DDA" w:rsidP="00786D54">
      <w:pPr>
        <w:spacing w:after="0" w:line="240" w:lineRule="auto"/>
        <w:jc w:val="both"/>
        <w:rPr>
          <w:rFonts w:ascii="Bookman Old Style" w:hAnsi="Bookman Old Style"/>
          <w:i/>
          <w:iCs/>
          <w:sz w:val="24"/>
          <w:szCs w:val="24"/>
        </w:rPr>
      </w:pPr>
      <w:r w:rsidRPr="003D417C">
        <w:rPr>
          <w:rFonts w:ascii="Bookman Old Style" w:hAnsi="Bookman Old Style"/>
          <w:i/>
          <w:iCs/>
          <w:sz w:val="24"/>
          <w:szCs w:val="24"/>
        </w:rPr>
        <w:lastRenderedPageBreak/>
        <w:t>Artículo 448 nonies</w:t>
      </w:r>
      <w:r w:rsidRPr="003D417C">
        <w:rPr>
          <w:rFonts w:ascii="Bookman Old Style" w:hAnsi="Bookman Old Style"/>
          <w:sz w:val="24"/>
          <w:szCs w:val="24"/>
        </w:rPr>
        <w:t xml:space="preserve">. - </w:t>
      </w:r>
      <w:r w:rsidR="00362958" w:rsidRPr="003D417C">
        <w:rPr>
          <w:rFonts w:ascii="Bookman Old Style" w:hAnsi="Bookman Old Style"/>
          <w:i/>
          <w:iCs/>
          <w:sz w:val="24"/>
          <w:szCs w:val="24"/>
        </w:rPr>
        <w:t>El que robe o hurte</w:t>
      </w:r>
      <w:r w:rsidR="00B70A0C">
        <w:rPr>
          <w:rFonts w:ascii="Bookman Old Style" w:hAnsi="Bookman Old Style"/>
          <w:i/>
          <w:iCs/>
          <w:sz w:val="24"/>
          <w:szCs w:val="24"/>
        </w:rPr>
        <w:t xml:space="preserve"> productos agroquímicos </w:t>
      </w:r>
      <w:r w:rsidR="00490584">
        <w:rPr>
          <w:rFonts w:ascii="Bookman Old Style" w:hAnsi="Bookman Old Style"/>
          <w:i/>
          <w:iCs/>
          <w:sz w:val="24"/>
          <w:szCs w:val="24"/>
        </w:rPr>
        <w:t>(</w:t>
      </w:r>
      <w:r w:rsidR="00B70A0C">
        <w:rPr>
          <w:rFonts w:ascii="Bookman Old Style" w:hAnsi="Bookman Old Style"/>
          <w:i/>
          <w:iCs/>
          <w:sz w:val="24"/>
          <w:szCs w:val="24"/>
        </w:rPr>
        <w:t>tales como</w:t>
      </w:r>
      <w:r w:rsidR="00362958" w:rsidRPr="003D417C">
        <w:rPr>
          <w:rFonts w:ascii="Bookman Old Style" w:hAnsi="Bookman Old Style"/>
          <w:i/>
          <w:iCs/>
          <w:sz w:val="24"/>
          <w:szCs w:val="24"/>
        </w:rPr>
        <w:t xml:space="preserve"> </w:t>
      </w:r>
      <w:r w:rsidR="009C0290" w:rsidRPr="003D417C">
        <w:rPr>
          <w:rFonts w:ascii="Bookman Old Style" w:hAnsi="Bookman Old Style"/>
          <w:i/>
          <w:iCs/>
          <w:sz w:val="24"/>
          <w:szCs w:val="24"/>
        </w:rPr>
        <w:t xml:space="preserve">fertilizantes, pesticidas, </w:t>
      </w:r>
      <w:r w:rsidR="00B70A0C">
        <w:rPr>
          <w:rFonts w:ascii="Bookman Old Style" w:hAnsi="Bookman Old Style"/>
          <w:i/>
          <w:iCs/>
          <w:sz w:val="24"/>
          <w:szCs w:val="24"/>
        </w:rPr>
        <w:t>herbicidas o plaguicidas</w:t>
      </w:r>
      <w:r w:rsidR="00490584">
        <w:rPr>
          <w:rFonts w:ascii="Bookman Old Style" w:hAnsi="Bookman Old Style"/>
          <w:i/>
          <w:iCs/>
          <w:sz w:val="24"/>
          <w:szCs w:val="24"/>
        </w:rPr>
        <w:t xml:space="preserve">), </w:t>
      </w:r>
      <w:r w:rsidR="006D3366" w:rsidRPr="003D417C">
        <w:rPr>
          <w:rFonts w:ascii="Bookman Old Style" w:hAnsi="Bookman Old Style"/>
          <w:i/>
          <w:iCs/>
          <w:sz w:val="24"/>
          <w:szCs w:val="24"/>
        </w:rPr>
        <w:t>maquinarias</w:t>
      </w:r>
      <w:r w:rsidR="00176F97" w:rsidRPr="003D417C">
        <w:rPr>
          <w:rFonts w:ascii="Bookman Old Style" w:hAnsi="Bookman Old Style"/>
          <w:i/>
          <w:iCs/>
          <w:sz w:val="24"/>
          <w:szCs w:val="24"/>
        </w:rPr>
        <w:t xml:space="preserve">, herramientas o </w:t>
      </w:r>
      <w:r w:rsidR="00B70A0C">
        <w:rPr>
          <w:rFonts w:ascii="Bookman Old Style" w:hAnsi="Bookman Old Style"/>
          <w:i/>
          <w:iCs/>
          <w:sz w:val="24"/>
          <w:szCs w:val="24"/>
        </w:rPr>
        <w:t xml:space="preserve">bienes del activo fijo de la empresa, destinados </w:t>
      </w:r>
      <w:r w:rsidR="00176F97" w:rsidRPr="003D417C">
        <w:rPr>
          <w:rFonts w:ascii="Bookman Old Style" w:hAnsi="Bookman Old Style"/>
          <w:i/>
          <w:iCs/>
          <w:sz w:val="24"/>
          <w:szCs w:val="24"/>
        </w:rPr>
        <w:t>a la producción agropecuaria</w:t>
      </w:r>
      <w:r w:rsidR="00325984">
        <w:rPr>
          <w:rFonts w:ascii="Bookman Old Style" w:hAnsi="Bookman Old Style"/>
          <w:i/>
          <w:iCs/>
          <w:sz w:val="24"/>
          <w:szCs w:val="24"/>
        </w:rPr>
        <w:t xml:space="preserve">, así como también la producción misma, </w:t>
      </w:r>
      <w:r w:rsidR="00362958" w:rsidRPr="003D417C">
        <w:rPr>
          <w:rFonts w:ascii="Bookman Old Style" w:hAnsi="Bookman Old Style"/>
          <w:i/>
          <w:iCs/>
          <w:sz w:val="24"/>
          <w:szCs w:val="24"/>
        </w:rPr>
        <w:t xml:space="preserve">comete el delito de sustracción de </w:t>
      </w:r>
      <w:r w:rsidR="00176F97" w:rsidRPr="003D417C">
        <w:rPr>
          <w:rFonts w:ascii="Bookman Old Style" w:hAnsi="Bookman Old Style"/>
          <w:i/>
          <w:iCs/>
          <w:sz w:val="24"/>
          <w:szCs w:val="24"/>
        </w:rPr>
        <w:t>insumos para la producción agropecuaria</w:t>
      </w:r>
      <w:r w:rsidR="00362958" w:rsidRPr="003D417C">
        <w:rPr>
          <w:rFonts w:ascii="Bookman Old Style" w:hAnsi="Bookman Old Style"/>
          <w:i/>
          <w:iCs/>
          <w:sz w:val="24"/>
          <w:szCs w:val="24"/>
        </w:rPr>
        <w:t xml:space="preserve"> y será sancionado con las penas señaladas en los Párrafos II, III y IV del presente Título. Cuando </w:t>
      </w:r>
      <w:r w:rsidR="00483C30" w:rsidRPr="003D417C">
        <w:rPr>
          <w:rFonts w:ascii="Bookman Old Style" w:hAnsi="Bookman Old Style"/>
          <w:i/>
          <w:iCs/>
          <w:sz w:val="24"/>
          <w:szCs w:val="24"/>
        </w:rPr>
        <w:t>los insumos</w:t>
      </w:r>
      <w:r w:rsidR="00362958" w:rsidRPr="003D417C">
        <w:rPr>
          <w:rFonts w:ascii="Bookman Old Style" w:hAnsi="Bookman Old Style"/>
          <w:i/>
          <w:iCs/>
          <w:sz w:val="24"/>
          <w:szCs w:val="24"/>
        </w:rPr>
        <w:t xml:space="preserve"> sustraíd</w:t>
      </w:r>
      <w:r w:rsidR="00483C30" w:rsidRPr="003D417C">
        <w:rPr>
          <w:rFonts w:ascii="Bookman Old Style" w:hAnsi="Bookman Old Style"/>
          <w:i/>
          <w:iCs/>
          <w:sz w:val="24"/>
          <w:szCs w:val="24"/>
        </w:rPr>
        <w:t>os</w:t>
      </w:r>
      <w:r w:rsidR="00362958" w:rsidRPr="003D417C">
        <w:rPr>
          <w:rFonts w:ascii="Bookman Old Style" w:hAnsi="Bookman Old Style"/>
          <w:i/>
          <w:iCs/>
          <w:sz w:val="24"/>
          <w:szCs w:val="24"/>
        </w:rPr>
        <w:t xml:space="preserve"> tenga</w:t>
      </w:r>
      <w:r w:rsidR="00483C30" w:rsidRPr="003D417C">
        <w:rPr>
          <w:rFonts w:ascii="Bookman Old Style" w:hAnsi="Bookman Old Style"/>
          <w:i/>
          <w:iCs/>
          <w:sz w:val="24"/>
          <w:szCs w:val="24"/>
        </w:rPr>
        <w:t>n</w:t>
      </w:r>
      <w:r w:rsidR="00362958" w:rsidRPr="003D417C">
        <w:rPr>
          <w:rFonts w:ascii="Bookman Old Style" w:hAnsi="Bookman Old Style"/>
          <w:i/>
          <w:iCs/>
          <w:sz w:val="24"/>
          <w:szCs w:val="24"/>
        </w:rPr>
        <w:t xml:space="preserve"> un valor que exceda las 10 unidades tributarias mensuales se aplicará además la accesoria de multa de 75 a 100 unidades tributarias mensuales.</w:t>
      </w:r>
    </w:p>
    <w:p w14:paraId="7F94C5C2" w14:textId="77777777" w:rsidR="000E43E8" w:rsidRPr="003D417C" w:rsidRDefault="000E43E8" w:rsidP="00786D54">
      <w:pPr>
        <w:spacing w:after="0" w:line="240" w:lineRule="auto"/>
        <w:jc w:val="both"/>
        <w:rPr>
          <w:rFonts w:ascii="Bookman Old Style" w:hAnsi="Bookman Old Style"/>
          <w:sz w:val="24"/>
          <w:szCs w:val="24"/>
        </w:rPr>
      </w:pPr>
    </w:p>
    <w:p w14:paraId="665DC869" w14:textId="78480763" w:rsidR="00C51E46" w:rsidRPr="003D417C" w:rsidRDefault="005E69CB" w:rsidP="00786D54">
      <w:pPr>
        <w:spacing w:after="0" w:line="240" w:lineRule="auto"/>
        <w:jc w:val="both"/>
        <w:rPr>
          <w:rFonts w:ascii="Bookman Old Style" w:hAnsi="Bookman Old Style"/>
          <w:i/>
          <w:iCs/>
          <w:sz w:val="24"/>
          <w:szCs w:val="24"/>
        </w:rPr>
      </w:pPr>
      <w:r w:rsidRPr="003D417C">
        <w:rPr>
          <w:rFonts w:ascii="Bookman Old Style" w:hAnsi="Bookman Old Style"/>
          <w:i/>
          <w:iCs/>
          <w:sz w:val="24"/>
          <w:szCs w:val="24"/>
        </w:rPr>
        <w:t xml:space="preserve">Artículo 448 </w:t>
      </w:r>
      <w:r w:rsidR="00153A6D" w:rsidRPr="003D417C">
        <w:rPr>
          <w:rFonts w:ascii="Bookman Old Style" w:hAnsi="Bookman Old Style"/>
          <w:i/>
          <w:iCs/>
          <w:sz w:val="24"/>
          <w:szCs w:val="24"/>
        </w:rPr>
        <w:t>decies</w:t>
      </w:r>
      <w:r w:rsidR="00153A6D" w:rsidRPr="003D417C">
        <w:rPr>
          <w:rFonts w:ascii="Bookman Old Style" w:hAnsi="Bookman Old Style"/>
          <w:sz w:val="24"/>
          <w:szCs w:val="24"/>
        </w:rPr>
        <w:t xml:space="preserve">. - </w:t>
      </w:r>
      <w:r w:rsidR="000C18BB" w:rsidRPr="003D417C">
        <w:rPr>
          <w:rFonts w:ascii="Bookman Old Style" w:hAnsi="Bookman Old Style"/>
          <w:i/>
          <w:iCs/>
          <w:sz w:val="24"/>
          <w:szCs w:val="24"/>
        </w:rPr>
        <w:t xml:space="preserve">Se castigará como autor de sustracción de </w:t>
      </w:r>
      <w:r w:rsidR="00AC4E03" w:rsidRPr="003D417C">
        <w:rPr>
          <w:rFonts w:ascii="Bookman Old Style" w:hAnsi="Bookman Old Style"/>
          <w:i/>
          <w:iCs/>
          <w:sz w:val="24"/>
          <w:szCs w:val="24"/>
        </w:rPr>
        <w:t>insumos para la producción agropecuaria</w:t>
      </w:r>
      <w:r w:rsidR="000C18BB" w:rsidRPr="003D417C">
        <w:rPr>
          <w:rFonts w:ascii="Bookman Old Style" w:hAnsi="Bookman Old Style"/>
          <w:i/>
          <w:iCs/>
          <w:sz w:val="24"/>
          <w:szCs w:val="24"/>
        </w:rPr>
        <w:t xml:space="preserve">, con las penas previstas en el artículo 446, a quien en cuyo poder se encuentren </w:t>
      </w:r>
      <w:r w:rsidR="00873D48" w:rsidRPr="003D417C">
        <w:rPr>
          <w:rFonts w:ascii="Bookman Old Style" w:hAnsi="Bookman Old Style"/>
          <w:i/>
          <w:iCs/>
          <w:sz w:val="24"/>
          <w:szCs w:val="24"/>
        </w:rPr>
        <w:t>fertilizantes, pesticidas, productos agroquímicos, maquinarias, herramientas o elementos de similar naturaleza destinad</w:t>
      </w:r>
      <w:r w:rsidR="00B808DC">
        <w:rPr>
          <w:rFonts w:ascii="Bookman Old Style" w:hAnsi="Bookman Old Style"/>
          <w:i/>
          <w:iCs/>
          <w:sz w:val="24"/>
          <w:szCs w:val="24"/>
        </w:rPr>
        <w:t>o</w:t>
      </w:r>
      <w:r w:rsidR="00873D48" w:rsidRPr="003D417C">
        <w:rPr>
          <w:rFonts w:ascii="Bookman Old Style" w:hAnsi="Bookman Old Style"/>
          <w:i/>
          <w:iCs/>
          <w:sz w:val="24"/>
          <w:szCs w:val="24"/>
        </w:rPr>
        <w:t>s a la producción agropecuaria</w:t>
      </w:r>
      <w:r w:rsidR="000C18BB" w:rsidRPr="003D417C">
        <w:rPr>
          <w:rFonts w:ascii="Bookman Old Style" w:hAnsi="Bookman Old Style"/>
          <w:i/>
          <w:iCs/>
          <w:sz w:val="24"/>
          <w:szCs w:val="24"/>
        </w:rPr>
        <w:t>, cuando no pueda justificar su adquisición</w:t>
      </w:r>
      <w:r w:rsidR="00C51E46">
        <w:rPr>
          <w:rFonts w:ascii="Bookman Old Style" w:hAnsi="Bookman Old Style"/>
          <w:i/>
          <w:iCs/>
          <w:sz w:val="24"/>
          <w:szCs w:val="24"/>
        </w:rPr>
        <w:t>,</w:t>
      </w:r>
      <w:r w:rsidR="000C18BB" w:rsidRPr="003D417C">
        <w:rPr>
          <w:rFonts w:ascii="Bookman Old Style" w:hAnsi="Bookman Old Style"/>
          <w:i/>
          <w:iCs/>
          <w:sz w:val="24"/>
          <w:szCs w:val="24"/>
        </w:rPr>
        <w:t xml:space="preserve"> su legítima tenen</w:t>
      </w:r>
      <w:r w:rsidR="00C51E46">
        <w:rPr>
          <w:rFonts w:ascii="Bookman Old Style" w:hAnsi="Bookman Old Style"/>
          <w:i/>
          <w:iCs/>
          <w:sz w:val="24"/>
          <w:szCs w:val="24"/>
        </w:rPr>
        <w:t xml:space="preserve">cia </w:t>
      </w:r>
      <w:r w:rsidR="00C51E46" w:rsidRPr="00AB71DA">
        <w:rPr>
          <w:rFonts w:ascii="Bookman Old Style" w:hAnsi="Bookman Old Style"/>
          <w:i/>
          <w:iCs/>
          <w:sz w:val="24"/>
          <w:szCs w:val="24"/>
          <w:u w:val="single"/>
        </w:rPr>
        <w:t>o su labor en dichas faenas o actividades conexas a lo agropecuario y, del mismo modo, al que sea habido en predio ajeno, en idénticas faenas o actividades, sin consentimiento de su propietario, ni autorización de explotación”</w:t>
      </w:r>
    </w:p>
    <w:p w14:paraId="202A111F" w14:textId="77777777" w:rsidR="00873D48" w:rsidRPr="003D417C" w:rsidRDefault="00873D48" w:rsidP="00786D54">
      <w:pPr>
        <w:spacing w:after="0" w:line="240" w:lineRule="auto"/>
        <w:jc w:val="both"/>
        <w:rPr>
          <w:rFonts w:ascii="Bookman Old Style" w:hAnsi="Bookman Old Style"/>
          <w:i/>
          <w:iCs/>
          <w:sz w:val="24"/>
          <w:szCs w:val="24"/>
        </w:rPr>
      </w:pPr>
    </w:p>
    <w:p w14:paraId="31729D61" w14:textId="0539D261" w:rsidR="000E43E8" w:rsidRPr="00786D54" w:rsidRDefault="000C18BB" w:rsidP="00786D54">
      <w:pPr>
        <w:spacing w:after="0" w:line="240" w:lineRule="auto"/>
        <w:jc w:val="both"/>
        <w:rPr>
          <w:rFonts w:ascii="Bookman Old Style" w:hAnsi="Bookman Old Style"/>
          <w:sz w:val="24"/>
          <w:szCs w:val="24"/>
        </w:rPr>
      </w:pPr>
      <w:r w:rsidRPr="003D417C">
        <w:rPr>
          <w:rFonts w:ascii="Bookman Old Style" w:hAnsi="Bookman Old Style"/>
          <w:i/>
          <w:iCs/>
          <w:sz w:val="24"/>
          <w:szCs w:val="24"/>
        </w:rPr>
        <w:t xml:space="preserve">Asimismo, será sancionado con la pena de presidio menor en sus grados medio a máximo quien falsifique o maliciosamente haga uso de documentos falsos para obtener guías o formularios con miras a trasladar o comercializar </w:t>
      </w:r>
      <w:r w:rsidR="003D417C" w:rsidRPr="003D417C">
        <w:rPr>
          <w:rFonts w:ascii="Bookman Old Style" w:hAnsi="Bookman Old Style"/>
          <w:i/>
          <w:iCs/>
          <w:sz w:val="24"/>
          <w:szCs w:val="24"/>
        </w:rPr>
        <w:t>insumos para la producción agropecuaria</w:t>
      </w:r>
      <w:r w:rsidRPr="003D417C">
        <w:rPr>
          <w:rFonts w:ascii="Bookman Old Style" w:hAnsi="Bookman Old Style"/>
          <w:i/>
          <w:iCs/>
          <w:sz w:val="24"/>
          <w:szCs w:val="24"/>
        </w:rPr>
        <w:t xml:space="preserve"> de manera ilícita.</w:t>
      </w:r>
      <w:r w:rsidR="00786D54">
        <w:rPr>
          <w:rFonts w:ascii="Bookman Old Style" w:hAnsi="Bookman Old Style"/>
          <w:sz w:val="24"/>
          <w:szCs w:val="24"/>
        </w:rPr>
        <w:t>”</w:t>
      </w:r>
    </w:p>
    <w:p w14:paraId="72B19912" w14:textId="77777777" w:rsidR="00F162A6" w:rsidRDefault="00F162A6" w:rsidP="000C18BB">
      <w:pPr>
        <w:spacing w:after="0" w:line="240" w:lineRule="auto"/>
        <w:jc w:val="both"/>
        <w:rPr>
          <w:rFonts w:ascii="Bookman Old Style" w:hAnsi="Bookman Old Style"/>
          <w:i/>
          <w:iCs/>
          <w:sz w:val="24"/>
          <w:szCs w:val="24"/>
        </w:rPr>
      </w:pPr>
    </w:p>
    <w:p w14:paraId="37329301" w14:textId="4423BA90" w:rsidR="00F162A6" w:rsidRPr="00F162A6" w:rsidRDefault="00F162A6" w:rsidP="00F162A6">
      <w:pPr>
        <w:pStyle w:val="Prrafodelista"/>
        <w:numPr>
          <w:ilvl w:val="0"/>
          <w:numId w:val="2"/>
        </w:numPr>
        <w:spacing w:after="0" w:line="240" w:lineRule="auto"/>
        <w:jc w:val="both"/>
        <w:rPr>
          <w:rFonts w:ascii="Bookman Old Style" w:hAnsi="Bookman Old Style"/>
          <w:b/>
          <w:bCs/>
          <w:i/>
          <w:iCs/>
          <w:sz w:val="24"/>
          <w:szCs w:val="24"/>
        </w:rPr>
      </w:pPr>
      <w:r w:rsidRPr="00F162A6">
        <w:rPr>
          <w:rFonts w:ascii="Bookman Old Style" w:hAnsi="Bookman Old Style"/>
          <w:sz w:val="24"/>
          <w:szCs w:val="24"/>
        </w:rPr>
        <w:t>Sustitúyase en el inciso primero del artículo 449 la expresión "</w:t>
      </w:r>
      <w:r w:rsidRPr="00F162A6">
        <w:rPr>
          <w:rFonts w:ascii="Bookman Old Style" w:hAnsi="Bookman Old Style"/>
          <w:i/>
          <w:iCs/>
          <w:sz w:val="24"/>
          <w:szCs w:val="24"/>
        </w:rPr>
        <w:t>ter</w:t>
      </w:r>
      <w:r w:rsidRPr="00F162A6">
        <w:rPr>
          <w:rFonts w:ascii="Bookman Old Style" w:hAnsi="Bookman Old Style"/>
          <w:sz w:val="24"/>
          <w:szCs w:val="24"/>
        </w:rPr>
        <w:t>" por "</w:t>
      </w:r>
      <w:r w:rsidRPr="00F162A6">
        <w:rPr>
          <w:rFonts w:ascii="Bookman Old Style" w:hAnsi="Bookman Old Style"/>
          <w:i/>
          <w:iCs/>
          <w:sz w:val="24"/>
          <w:szCs w:val="24"/>
        </w:rPr>
        <w:t>qu</w:t>
      </w:r>
      <w:r w:rsidR="00D4755D">
        <w:rPr>
          <w:rFonts w:ascii="Bookman Old Style" w:hAnsi="Bookman Old Style"/>
          <w:i/>
          <w:iCs/>
          <w:sz w:val="24"/>
          <w:szCs w:val="24"/>
        </w:rPr>
        <w:t>á</w:t>
      </w:r>
      <w:r w:rsidRPr="00F162A6">
        <w:rPr>
          <w:rFonts w:ascii="Bookman Old Style" w:hAnsi="Bookman Old Style"/>
          <w:i/>
          <w:iCs/>
          <w:sz w:val="24"/>
          <w:szCs w:val="24"/>
        </w:rPr>
        <w:t>ter</w:t>
      </w:r>
      <w:r w:rsidRPr="00F162A6">
        <w:rPr>
          <w:rFonts w:ascii="Bookman Old Style" w:hAnsi="Bookman Old Style"/>
          <w:sz w:val="24"/>
          <w:szCs w:val="24"/>
        </w:rPr>
        <w:t>".</w:t>
      </w:r>
    </w:p>
    <w:p w14:paraId="4D58C057" w14:textId="77777777" w:rsidR="00F162A6" w:rsidRPr="00F162A6" w:rsidRDefault="00F162A6" w:rsidP="00F162A6">
      <w:pPr>
        <w:pStyle w:val="Prrafodelista"/>
        <w:spacing w:after="0" w:line="240" w:lineRule="auto"/>
        <w:jc w:val="both"/>
        <w:rPr>
          <w:rFonts w:ascii="Bookman Old Style" w:hAnsi="Bookman Old Style"/>
          <w:b/>
          <w:bCs/>
          <w:i/>
          <w:iCs/>
          <w:sz w:val="24"/>
          <w:szCs w:val="24"/>
        </w:rPr>
      </w:pPr>
    </w:p>
    <w:p w14:paraId="7ABC7033" w14:textId="6234AACF" w:rsidR="00F162A6" w:rsidRPr="006113BF" w:rsidRDefault="00F162A6" w:rsidP="00F162A6">
      <w:pPr>
        <w:pStyle w:val="Prrafodelista"/>
        <w:numPr>
          <w:ilvl w:val="0"/>
          <w:numId w:val="2"/>
        </w:numPr>
        <w:spacing w:after="0" w:line="240" w:lineRule="auto"/>
        <w:jc w:val="both"/>
        <w:rPr>
          <w:rFonts w:ascii="Bookman Old Style" w:hAnsi="Bookman Old Style"/>
          <w:b/>
          <w:bCs/>
          <w:i/>
          <w:iCs/>
          <w:sz w:val="24"/>
          <w:szCs w:val="24"/>
        </w:rPr>
      </w:pPr>
      <w:r w:rsidRPr="00F162A6">
        <w:rPr>
          <w:rFonts w:ascii="Bookman Old Style" w:hAnsi="Bookman Old Style"/>
          <w:sz w:val="24"/>
          <w:szCs w:val="24"/>
        </w:rPr>
        <w:t>Sustitúyase en el inciso primero del artículo 449 bis la expresión "</w:t>
      </w:r>
      <w:r w:rsidRPr="00F162A6">
        <w:rPr>
          <w:rFonts w:ascii="Bookman Old Style" w:hAnsi="Bookman Old Style"/>
          <w:i/>
          <w:iCs/>
          <w:sz w:val="24"/>
          <w:szCs w:val="24"/>
        </w:rPr>
        <w:t>y 4 ter</w:t>
      </w:r>
      <w:r w:rsidRPr="00F162A6">
        <w:rPr>
          <w:rFonts w:ascii="Bookman Old Style" w:hAnsi="Bookman Old Style"/>
          <w:sz w:val="24"/>
          <w:szCs w:val="24"/>
        </w:rPr>
        <w:t>" por ",</w:t>
      </w:r>
      <w:r w:rsidRPr="00F162A6">
        <w:rPr>
          <w:rFonts w:ascii="Bookman Old Style" w:hAnsi="Bookman Old Style"/>
          <w:i/>
          <w:iCs/>
          <w:sz w:val="24"/>
          <w:szCs w:val="24"/>
        </w:rPr>
        <w:t xml:space="preserve"> 4 ter y 4 qu</w:t>
      </w:r>
      <w:r w:rsidR="00D4755D">
        <w:rPr>
          <w:rFonts w:ascii="Bookman Old Style" w:hAnsi="Bookman Old Style"/>
          <w:i/>
          <w:iCs/>
          <w:sz w:val="24"/>
          <w:szCs w:val="24"/>
        </w:rPr>
        <w:t>á</w:t>
      </w:r>
      <w:r w:rsidRPr="00F162A6">
        <w:rPr>
          <w:rFonts w:ascii="Bookman Old Style" w:hAnsi="Bookman Old Style"/>
          <w:i/>
          <w:iCs/>
          <w:sz w:val="24"/>
          <w:szCs w:val="24"/>
        </w:rPr>
        <w:t>ter</w:t>
      </w:r>
      <w:r w:rsidRPr="00F162A6">
        <w:rPr>
          <w:rFonts w:ascii="Bookman Old Style" w:hAnsi="Bookman Old Style"/>
          <w:sz w:val="24"/>
          <w:szCs w:val="24"/>
        </w:rPr>
        <w:t>".</w:t>
      </w:r>
    </w:p>
    <w:p w14:paraId="2A294286" w14:textId="77777777" w:rsidR="00F162A6" w:rsidRPr="006113BF" w:rsidRDefault="00F162A6" w:rsidP="006113BF">
      <w:pPr>
        <w:rPr>
          <w:rFonts w:ascii="Bookman Old Style" w:hAnsi="Bookman Old Style"/>
          <w:sz w:val="24"/>
          <w:szCs w:val="24"/>
        </w:rPr>
      </w:pPr>
    </w:p>
    <w:p w14:paraId="18BB0D22" w14:textId="5557903A" w:rsidR="0085586B" w:rsidRPr="00325984" w:rsidRDefault="00F162A6" w:rsidP="000500AB">
      <w:pPr>
        <w:pStyle w:val="Prrafodelista"/>
        <w:numPr>
          <w:ilvl w:val="0"/>
          <w:numId w:val="2"/>
        </w:numPr>
        <w:spacing w:after="0" w:line="240" w:lineRule="auto"/>
        <w:jc w:val="both"/>
        <w:rPr>
          <w:rFonts w:ascii="Bookman Old Style" w:hAnsi="Bookman Old Style"/>
          <w:b/>
          <w:bCs/>
          <w:i/>
          <w:iCs/>
          <w:sz w:val="24"/>
          <w:szCs w:val="24"/>
        </w:rPr>
      </w:pPr>
      <w:r w:rsidRPr="00F162A6">
        <w:rPr>
          <w:rFonts w:ascii="Bookman Old Style" w:hAnsi="Bookman Old Style"/>
          <w:sz w:val="24"/>
          <w:szCs w:val="24"/>
        </w:rPr>
        <w:t>Sustitúyase en el inciso segundo del artículo 450, la expresión "</w:t>
      </w:r>
      <w:r w:rsidRPr="00F162A6">
        <w:rPr>
          <w:rFonts w:ascii="Bookman Old Style" w:hAnsi="Bookman Old Style"/>
          <w:i/>
          <w:iCs/>
          <w:sz w:val="24"/>
          <w:szCs w:val="24"/>
        </w:rPr>
        <w:t>y 4 ter</w:t>
      </w:r>
      <w:r w:rsidRPr="00F162A6">
        <w:rPr>
          <w:rFonts w:ascii="Bookman Old Style" w:hAnsi="Bookman Old Style"/>
          <w:sz w:val="24"/>
          <w:szCs w:val="24"/>
        </w:rPr>
        <w:t>" por la frase "</w:t>
      </w:r>
      <w:r w:rsidRPr="00F162A6">
        <w:rPr>
          <w:rFonts w:ascii="Bookman Old Style" w:hAnsi="Bookman Old Style"/>
          <w:i/>
          <w:iCs/>
          <w:sz w:val="24"/>
          <w:szCs w:val="24"/>
        </w:rPr>
        <w:t>, 4 ter y 4 qu</w:t>
      </w:r>
      <w:r w:rsidR="00D4755D">
        <w:rPr>
          <w:rFonts w:ascii="Bookman Old Style" w:hAnsi="Bookman Old Style"/>
          <w:i/>
          <w:iCs/>
          <w:sz w:val="24"/>
          <w:szCs w:val="24"/>
        </w:rPr>
        <w:t>á</w:t>
      </w:r>
      <w:r w:rsidRPr="00F162A6">
        <w:rPr>
          <w:rFonts w:ascii="Bookman Old Style" w:hAnsi="Bookman Old Style"/>
          <w:i/>
          <w:iCs/>
          <w:sz w:val="24"/>
          <w:szCs w:val="24"/>
        </w:rPr>
        <w:t>ter</w:t>
      </w:r>
      <w:r w:rsidRPr="00F162A6">
        <w:rPr>
          <w:rFonts w:ascii="Bookman Old Style" w:hAnsi="Bookman Old Style"/>
          <w:sz w:val="24"/>
          <w:szCs w:val="24"/>
        </w:rPr>
        <w:t>".</w:t>
      </w:r>
    </w:p>
    <w:p w14:paraId="1295CD73" w14:textId="77777777" w:rsidR="00325984" w:rsidRPr="00325984" w:rsidRDefault="00325984" w:rsidP="00325984">
      <w:pPr>
        <w:pStyle w:val="Prrafodelista"/>
        <w:rPr>
          <w:rFonts w:ascii="Bookman Old Style" w:hAnsi="Bookman Old Style"/>
          <w:b/>
          <w:bCs/>
          <w:i/>
          <w:iCs/>
          <w:sz w:val="24"/>
          <w:szCs w:val="24"/>
        </w:rPr>
      </w:pPr>
    </w:p>
    <w:p w14:paraId="1D9F62C0" w14:textId="77777777" w:rsidR="00B739A9" w:rsidRDefault="00B739A9" w:rsidP="00B739A9">
      <w:pPr>
        <w:spacing w:after="0" w:line="240" w:lineRule="auto"/>
        <w:jc w:val="both"/>
        <w:rPr>
          <w:rFonts w:ascii="Bookman Old Style" w:hAnsi="Bookman Old Style"/>
          <w:sz w:val="24"/>
          <w:szCs w:val="24"/>
        </w:rPr>
      </w:pPr>
    </w:p>
    <w:p w14:paraId="144071BD" w14:textId="5D120477" w:rsidR="00170B9D" w:rsidRDefault="00325984" w:rsidP="00170B9D">
      <w:pPr>
        <w:spacing w:after="0" w:line="240" w:lineRule="auto"/>
        <w:jc w:val="both"/>
        <w:rPr>
          <w:rFonts w:ascii="Bookman Old Style" w:hAnsi="Bookman Old Style"/>
          <w:sz w:val="24"/>
          <w:szCs w:val="24"/>
        </w:rPr>
      </w:pPr>
      <w:r>
        <w:rPr>
          <w:rFonts w:ascii="Bookman Old Style" w:hAnsi="Bookman Old Style"/>
          <w:b/>
          <w:bCs/>
          <w:sz w:val="24"/>
          <w:szCs w:val="24"/>
        </w:rPr>
        <w:t>ARTÍCULO</w:t>
      </w:r>
      <w:r w:rsidR="00B739A9">
        <w:rPr>
          <w:rFonts w:ascii="Bookman Old Style" w:hAnsi="Bookman Old Style"/>
          <w:b/>
          <w:bCs/>
          <w:sz w:val="24"/>
          <w:szCs w:val="24"/>
        </w:rPr>
        <w:t xml:space="preserve"> </w:t>
      </w:r>
      <w:r>
        <w:rPr>
          <w:rFonts w:ascii="Bookman Old Style" w:hAnsi="Bookman Old Style"/>
          <w:b/>
          <w:bCs/>
          <w:sz w:val="24"/>
          <w:szCs w:val="24"/>
        </w:rPr>
        <w:t>SEGUNDO</w:t>
      </w:r>
      <w:r w:rsidR="00B739A9" w:rsidRPr="00B739A9">
        <w:rPr>
          <w:rFonts w:ascii="Bookman Old Style" w:hAnsi="Bookman Old Style"/>
          <w:b/>
          <w:bCs/>
          <w:sz w:val="24"/>
          <w:szCs w:val="24"/>
        </w:rPr>
        <w:t>:</w:t>
      </w:r>
      <w:r w:rsidR="00B739A9">
        <w:rPr>
          <w:rFonts w:ascii="Bookman Old Style" w:hAnsi="Bookman Old Style"/>
          <w:b/>
          <w:bCs/>
          <w:sz w:val="24"/>
          <w:szCs w:val="24"/>
        </w:rPr>
        <w:t xml:space="preserve"> </w:t>
      </w:r>
      <w:r w:rsidR="00B739A9">
        <w:rPr>
          <w:rFonts w:ascii="Bookman Old Style" w:hAnsi="Bookman Old Style"/>
          <w:sz w:val="24"/>
          <w:szCs w:val="24"/>
        </w:rPr>
        <w:t xml:space="preserve">Sustitúyase </w:t>
      </w:r>
      <w:r w:rsidR="00B739A9" w:rsidRPr="00B739A9">
        <w:rPr>
          <w:rFonts w:ascii="Bookman Old Style" w:hAnsi="Bookman Old Style"/>
          <w:sz w:val="24"/>
          <w:szCs w:val="24"/>
        </w:rPr>
        <w:t xml:space="preserve">en el literal a) del inciso primero del artículo 27 de la ley N°19.913, que crea la Unidad de Análisis Financiero y modifica diversas disposiciones en materia de lavado y blanqueo de activos, </w:t>
      </w:r>
      <w:r w:rsidR="00B739A9">
        <w:rPr>
          <w:rFonts w:ascii="Bookman Old Style" w:hAnsi="Bookman Old Style"/>
          <w:sz w:val="24"/>
          <w:szCs w:val="24"/>
        </w:rPr>
        <w:t>la expresión “</w:t>
      </w:r>
      <w:r w:rsidR="00B739A9">
        <w:rPr>
          <w:rFonts w:ascii="Bookman Old Style" w:hAnsi="Bookman Old Style"/>
          <w:i/>
          <w:iCs/>
          <w:sz w:val="24"/>
          <w:szCs w:val="24"/>
        </w:rPr>
        <w:t>y IV ter</w:t>
      </w:r>
      <w:r w:rsidR="00B739A9">
        <w:rPr>
          <w:rFonts w:ascii="Bookman Old Style" w:hAnsi="Bookman Old Style"/>
          <w:sz w:val="24"/>
          <w:szCs w:val="24"/>
        </w:rPr>
        <w:t xml:space="preserve">”, por lo siguiente: “, </w:t>
      </w:r>
      <w:r w:rsidR="00B739A9">
        <w:rPr>
          <w:rFonts w:ascii="Bookman Old Style" w:hAnsi="Bookman Old Style"/>
          <w:i/>
          <w:iCs/>
          <w:sz w:val="24"/>
          <w:szCs w:val="24"/>
        </w:rPr>
        <w:t>IV ter y IV quáter</w:t>
      </w:r>
      <w:r w:rsidR="00B739A9">
        <w:rPr>
          <w:rFonts w:ascii="Bookman Old Style" w:hAnsi="Bookman Old Style"/>
          <w:sz w:val="24"/>
          <w:szCs w:val="24"/>
        </w:rPr>
        <w:t>”.</w:t>
      </w:r>
    </w:p>
    <w:p w14:paraId="0CF5FF4D" w14:textId="77777777" w:rsidR="00863F66" w:rsidRDefault="00863F66" w:rsidP="00170B9D">
      <w:pPr>
        <w:spacing w:after="0" w:line="240" w:lineRule="auto"/>
        <w:jc w:val="both"/>
        <w:rPr>
          <w:rFonts w:ascii="Bookman Old Style" w:hAnsi="Bookman Old Style"/>
          <w:sz w:val="24"/>
          <w:szCs w:val="24"/>
        </w:rPr>
      </w:pPr>
    </w:p>
    <w:p w14:paraId="17512E3A" w14:textId="0B4D09CC" w:rsidR="00863F66" w:rsidRDefault="00325984" w:rsidP="00170B9D">
      <w:pPr>
        <w:spacing w:after="0" w:line="240" w:lineRule="auto"/>
        <w:jc w:val="both"/>
        <w:rPr>
          <w:rFonts w:ascii="Bookman Old Style" w:hAnsi="Bookman Old Style"/>
          <w:sz w:val="24"/>
          <w:szCs w:val="24"/>
        </w:rPr>
      </w:pPr>
      <w:r>
        <w:rPr>
          <w:rFonts w:ascii="Bookman Old Style" w:hAnsi="Bookman Old Style"/>
          <w:b/>
          <w:bCs/>
          <w:sz w:val="24"/>
          <w:szCs w:val="24"/>
        </w:rPr>
        <w:t>ARTÍCULO</w:t>
      </w:r>
      <w:r w:rsidR="00863F66">
        <w:rPr>
          <w:rFonts w:ascii="Bookman Old Style" w:hAnsi="Bookman Old Style"/>
          <w:b/>
          <w:bCs/>
          <w:sz w:val="24"/>
          <w:szCs w:val="24"/>
        </w:rPr>
        <w:t xml:space="preserve"> </w:t>
      </w:r>
      <w:r>
        <w:rPr>
          <w:rFonts w:ascii="Bookman Old Style" w:hAnsi="Bookman Old Style"/>
          <w:b/>
          <w:bCs/>
          <w:sz w:val="24"/>
          <w:szCs w:val="24"/>
        </w:rPr>
        <w:t>TERCERO</w:t>
      </w:r>
      <w:r w:rsidR="00863F66">
        <w:rPr>
          <w:rFonts w:ascii="Bookman Old Style" w:hAnsi="Bookman Old Style"/>
          <w:b/>
          <w:bCs/>
          <w:sz w:val="24"/>
          <w:szCs w:val="24"/>
        </w:rPr>
        <w:t xml:space="preserve">: </w:t>
      </w:r>
      <w:r w:rsidR="00863F66" w:rsidRPr="00863F66">
        <w:rPr>
          <w:rFonts w:ascii="Bookman Old Style" w:hAnsi="Bookman Old Style"/>
          <w:sz w:val="24"/>
          <w:szCs w:val="24"/>
        </w:rPr>
        <w:t>Intercálase en el inciso primero del artículo 1 de la ley N°20.393, que establece la responsabilidad penal de las personas jurídicas en los delitos que indica, entre las expresiones "</w:t>
      </w:r>
      <w:r w:rsidR="00594831">
        <w:rPr>
          <w:rFonts w:ascii="Bookman Old Style" w:hAnsi="Bookman Old Style"/>
          <w:sz w:val="24"/>
          <w:szCs w:val="24"/>
        </w:rPr>
        <w:t xml:space="preserve">448 </w:t>
      </w:r>
      <w:r w:rsidR="00594831">
        <w:rPr>
          <w:rFonts w:ascii="Bookman Old Style" w:hAnsi="Bookman Old Style"/>
          <w:i/>
          <w:iCs/>
          <w:sz w:val="24"/>
          <w:szCs w:val="24"/>
        </w:rPr>
        <w:t>octies,</w:t>
      </w:r>
      <w:r w:rsidR="00863F66" w:rsidRPr="00863F66">
        <w:rPr>
          <w:rFonts w:ascii="Bookman Old Style" w:hAnsi="Bookman Old Style"/>
          <w:sz w:val="24"/>
          <w:szCs w:val="24"/>
        </w:rPr>
        <w:t xml:space="preserve">" y "456 bis A", la frase "448 </w:t>
      </w:r>
      <w:r w:rsidR="00594831">
        <w:rPr>
          <w:rFonts w:ascii="Bookman Old Style" w:hAnsi="Bookman Old Style"/>
          <w:i/>
          <w:iCs/>
          <w:sz w:val="24"/>
          <w:szCs w:val="24"/>
        </w:rPr>
        <w:t>nonies</w:t>
      </w:r>
      <w:r w:rsidR="00863F66" w:rsidRPr="00863F66">
        <w:rPr>
          <w:rFonts w:ascii="Bookman Old Style" w:hAnsi="Bookman Old Style"/>
          <w:sz w:val="24"/>
          <w:szCs w:val="24"/>
        </w:rPr>
        <w:t xml:space="preserve">, 448 </w:t>
      </w:r>
      <w:r w:rsidR="00594831">
        <w:rPr>
          <w:rFonts w:ascii="Bookman Old Style" w:hAnsi="Bookman Old Style"/>
          <w:i/>
          <w:iCs/>
          <w:sz w:val="24"/>
          <w:szCs w:val="24"/>
        </w:rPr>
        <w:t>decies</w:t>
      </w:r>
      <w:r w:rsidR="00863F66" w:rsidRPr="00863F66">
        <w:rPr>
          <w:rFonts w:ascii="Bookman Old Style" w:hAnsi="Bookman Old Style"/>
          <w:sz w:val="24"/>
          <w:szCs w:val="24"/>
        </w:rPr>
        <w:t>,".</w:t>
      </w:r>
    </w:p>
    <w:p w14:paraId="3F2F4192" w14:textId="77777777" w:rsidR="00C9215D" w:rsidRDefault="00C9215D" w:rsidP="00170B9D">
      <w:pPr>
        <w:spacing w:after="0" w:line="240" w:lineRule="auto"/>
        <w:jc w:val="both"/>
        <w:rPr>
          <w:rFonts w:ascii="Bookman Old Style" w:hAnsi="Bookman Old Style"/>
          <w:sz w:val="24"/>
          <w:szCs w:val="24"/>
        </w:rPr>
      </w:pPr>
    </w:p>
    <w:p w14:paraId="72BC1BDF" w14:textId="7C40D65D" w:rsidR="00EA451A" w:rsidRPr="00EA451A" w:rsidRDefault="00325984" w:rsidP="00EA451A">
      <w:pPr>
        <w:spacing w:after="0" w:line="240" w:lineRule="auto"/>
        <w:jc w:val="both"/>
        <w:rPr>
          <w:rFonts w:ascii="Bookman Old Style" w:hAnsi="Bookman Old Style"/>
          <w:sz w:val="24"/>
          <w:szCs w:val="24"/>
        </w:rPr>
      </w:pPr>
      <w:r>
        <w:rPr>
          <w:rFonts w:ascii="Bookman Old Style" w:hAnsi="Bookman Old Style"/>
          <w:b/>
          <w:bCs/>
          <w:sz w:val="24"/>
          <w:szCs w:val="24"/>
        </w:rPr>
        <w:t>ARTÍCULO</w:t>
      </w:r>
      <w:r w:rsidR="00C9215D">
        <w:rPr>
          <w:rFonts w:ascii="Bookman Old Style" w:hAnsi="Bookman Old Style"/>
          <w:b/>
          <w:bCs/>
          <w:sz w:val="24"/>
          <w:szCs w:val="24"/>
        </w:rPr>
        <w:t xml:space="preserve"> </w:t>
      </w:r>
      <w:r>
        <w:rPr>
          <w:rFonts w:ascii="Bookman Old Style" w:hAnsi="Bookman Old Style"/>
          <w:b/>
          <w:bCs/>
          <w:sz w:val="24"/>
          <w:szCs w:val="24"/>
        </w:rPr>
        <w:t>CUARTO</w:t>
      </w:r>
      <w:r w:rsidR="00C9215D" w:rsidRPr="00C9215D">
        <w:rPr>
          <w:rFonts w:ascii="Bookman Old Style" w:hAnsi="Bookman Old Style"/>
          <w:b/>
          <w:bCs/>
          <w:sz w:val="24"/>
          <w:szCs w:val="24"/>
        </w:rPr>
        <w:t>:</w:t>
      </w:r>
      <w:r w:rsidR="00C9215D">
        <w:rPr>
          <w:rFonts w:ascii="Bookman Old Style" w:hAnsi="Bookman Old Style"/>
          <w:b/>
          <w:bCs/>
          <w:sz w:val="24"/>
          <w:szCs w:val="24"/>
        </w:rPr>
        <w:t xml:space="preserve"> </w:t>
      </w:r>
      <w:r w:rsidR="00EA451A" w:rsidRPr="00EA451A">
        <w:rPr>
          <w:rFonts w:ascii="Bookman Old Style" w:hAnsi="Bookman Old Style"/>
          <w:sz w:val="24"/>
          <w:szCs w:val="24"/>
        </w:rPr>
        <w:t xml:space="preserve">Constituirán infraestructura crítica, para efectos de lo dispuesto en el numeral 21 del artículo 32 de la Constitución Política de la República, todos los centros de distribución agropecuaria existentes a lo largo del territorio nacional. </w:t>
      </w:r>
    </w:p>
    <w:p w14:paraId="35862B01" w14:textId="77777777" w:rsidR="00EA451A" w:rsidRPr="00EA451A" w:rsidRDefault="00EA451A" w:rsidP="00EA451A">
      <w:pPr>
        <w:spacing w:after="0" w:line="240" w:lineRule="auto"/>
        <w:jc w:val="both"/>
        <w:rPr>
          <w:rFonts w:ascii="Bookman Old Style" w:hAnsi="Bookman Old Style"/>
          <w:sz w:val="24"/>
          <w:szCs w:val="24"/>
        </w:rPr>
      </w:pPr>
    </w:p>
    <w:p w14:paraId="0565E542" w14:textId="4D88B827" w:rsidR="00EA451A" w:rsidRDefault="00EA451A" w:rsidP="00EA451A">
      <w:pPr>
        <w:spacing w:after="0" w:line="240" w:lineRule="auto"/>
        <w:jc w:val="both"/>
        <w:rPr>
          <w:rFonts w:ascii="Bookman Old Style" w:hAnsi="Bookman Old Style"/>
          <w:sz w:val="24"/>
          <w:szCs w:val="24"/>
        </w:rPr>
      </w:pPr>
      <w:r w:rsidRPr="00EA451A">
        <w:rPr>
          <w:rFonts w:ascii="Bookman Old Style" w:hAnsi="Bookman Old Style"/>
          <w:sz w:val="24"/>
          <w:szCs w:val="24"/>
        </w:rPr>
        <w:t xml:space="preserve">Se entenderá por centro de distribución agropecuaria aquellas locaciones destinadas a la comercialización o distribución, en cualquier modalidad o periodicidad en que se desarrollen, de productos de origen agrícola y pecuario. </w:t>
      </w:r>
    </w:p>
    <w:p w14:paraId="3DB2161F" w14:textId="77777777" w:rsidR="008A45F0" w:rsidRPr="009D17B2" w:rsidRDefault="008A45F0" w:rsidP="00EA451A">
      <w:pPr>
        <w:spacing w:after="0" w:line="240" w:lineRule="auto"/>
        <w:jc w:val="both"/>
        <w:rPr>
          <w:rFonts w:ascii="Bookman Old Style" w:hAnsi="Bookman Old Style"/>
          <w:sz w:val="24"/>
          <w:szCs w:val="24"/>
        </w:rPr>
      </w:pPr>
    </w:p>
    <w:p w14:paraId="3118BDAA" w14:textId="6F1E778A" w:rsidR="00EA451A" w:rsidRPr="00EA451A" w:rsidRDefault="00325984" w:rsidP="00EA451A">
      <w:pPr>
        <w:spacing w:after="0" w:line="240" w:lineRule="auto"/>
        <w:jc w:val="both"/>
        <w:rPr>
          <w:rFonts w:ascii="Bookman Old Style" w:hAnsi="Bookman Old Style"/>
          <w:sz w:val="24"/>
          <w:szCs w:val="24"/>
        </w:rPr>
      </w:pPr>
      <w:r w:rsidRPr="00EA451A">
        <w:rPr>
          <w:rFonts w:ascii="Bookman Old Style" w:hAnsi="Bookman Old Style"/>
          <w:b/>
          <w:bCs/>
          <w:sz w:val="24"/>
          <w:szCs w:val="24"/>
        </w:rPr>
        <w:t>ARTÍCULO</w:t>
      </w:r>
      <w:r w:rsidR="00EA451A" w:rsidRPr="00EA451A">
        <w:rPr>
          <w:rFonts w:ascii="Bookman Old Style" w:hAnsi="Bookman Old Style"/>
          <w:b/>
          <w:bCs/>
          <w:sz w:val="24"/>
          <w:szCs w:val="24"/>
        </w:rPr>
        <w:t xml:space="preserve"> </w:t>
      </w:r>
      <w:r>
        <w:rPr>
          <w:rFonts w:ascii="Bookman Old Style" w:hAnsi="Bookman Old Style"/>
          <w:b/>
          <w:bCs/>
          <w:sz w:val="24"/>
          <w:szCs w:val="24"/>
        </w:rPr>
        <w:t>QUINTO</w:t>
      </w:r>
      <w:r w:rsidR="00EA451A">
        <w:rPr>
          <w:rFonts w:ascii="Bookman Old Style" w:hAnsi="Bookman Old Style"/>
          <w:b/>
          <w:bCs/>
          <w:sz w:val="24"/>
          <w:szCs w:val="24"/>
        </w:rPr>
        <w:t>:</w:t>
      </w:r>
      <w:r w:rsidR="00EA451A" w:rsidRPr="00EA451A">
        <w:rPr>
          <w:rFonts w:ascii="Bookman Old Style" w:hAnsi="Bookman Old Style"/>
          <w:b/>
          <w:bCs/>
          <w:sz w:val="24"/>
          <w:szCs w:val="24"/>
        </w:rPr>
        <w:t xml:space="preserve"> </w:t>
      </w:r>
      <w:r w:rsidR="00EA451A" w:rsidRPr="00EA451A">
        <w:rPr>
          <w:rFonts w:ascii="Bookman Old Style" w:hAnsi="Bookman Old Style"/>
          <w:sz w:val="24"/>
          <w:szCs w:val="24"/>
        </w:rPr>
        <w:t>Los propietarios, administradores u organizadores del centro de distribución podrán, de manera directa o a través de su personal de seguridad, controlar que los asistentes cumplan con los requisitos de ingreso y permanencia en el lugar, impedir el ingreso de elementos prohibidos, corroborar la identidad de los asistentes mediante la exhibición de documentos que así lo permitan, tal como la cédula nacional de identidad, impedir el ingreso de quienes tengan prohibición judicial de acceso y hacer efectiva la expulsión de los asistentes, cuando corresponda.</w:t>
      </w:r>
    </w:p>
    <w:p w14:paraId="1D30EE70" w14:textId="77777777" w:rsidR="00EA451A" w:rsidRPr="00EA451A" w:rsidRDefault="00EA451A" w:rsidP="00EA451A">
      <w:pPr>
        <w:spacing w:after="0" w:line="240" w:lineRule="auto"/>
        <w:jc w:val="both"/>
        <w:rPr>
          <w:rFonts w:ascii="Bookman Old Style" w:hAnsi="Bookman Old Style"/>
          <w:sz w:val="24"/>
          <w:szCs w:val="24"/>
        </w:rPr>
      </w:pPr>
    </w:p>
    <w:p w14:paraId="793803B1" w14:textId="77777777" w:rsidR="00EA451A" w:rsidRPr="00EA451A" w:rsidRDefault="00EA451A" w:rsidP="00EA451A">
      <w:pPr>
        <w:spacing w:after="0" w:line="240" w:lineRule="auto"/>
        <w:jc w:val="both"/>
        <w:rPr>
          <w:rFonts w:ascii="Bookman Old Style" w:hAnsi="Bookman Old Style"/>
          <w:sz w:val="24"/>
          <w:szCs w:val="24"/>
        </w:rPr>
      </w:pPr>
      <w:r w:rsidRPr="00EA451A">
        <w:rPr>
          <w:rFonts w:ascii="Bookman Old Style" w:hAnsi="Bookman Old Style"/>
          <w:sz w:val="24"/>
          <w:szCs w:val="24"/>
        </w:rPr>
        <w:t xml:space="preserve">Para el ejercicio de las funciones referidas en el inciso anterior, las personas indicadas en dicho inciso estarán facultadas para registrar vestimentas, bolsos, vehículos y todo elemento con que ingresen los asistentes. </w:t>
      </w:r>
    </w:p>
    <w:p w14:paraId="74F2A8AA" w14:textId="77777777" w:rsidR="00EA451A" w:rsidRPr="00EA451A" w:rsidRDefault="00EA451A" w:rsidP="00EA451A">
      <w:pPr>
        <w:spacing w:after="0" w:line="240" w:lineRule="auto"/>
        <w:jc w:val="both"/>
        <w:rPr>
          <w:rFonts w:ascii="Bookman Old Style" w:hAnsi="Bookman Old Style"/>
          <w:sz w:val="24"/>
          <w:szCs w:val="24"/>
        </w:rPr>
      </w:pPr>
    </w:p>
    <w:p w14:paraId="191B0B78" w14:textId="1C3D7C45" w:rsidR="00C9215D" w:rsidRDefault="00EA451A" w:rsidP="00EA451A">
      <w:pPr>
        <w:spacing w:after="0" w:line="240" w:lineRule="auto"/>
        <w:jc w:val="both"/>
        <w:rPr>
          <w:rFonts w:ascii="Bookman Old Style" w:hAnsi="Bookman Old Style"/>
          <w:sz w:val="24"/>
          <w:szCs w:val="24"/>
        </w:rPr>
      </w:pPr>
      <w:r w:rsidRPr="00EA451A">
        <w:rPr>
          <w:rFonts w:ascii="Bookman Old Style" w:hAnsi="Bookman Old Style"/>
          <w:sz w:val="24"/>
          <w:szCs w:val="24"/>
        </w:rPr>
        <w:t>Asimismo, podrán siempre solicitar el auxilio de la fuerza pública en caso de estimarse necesario.</w:t>
      </w:r>
    </w:p>
    <w:p w14:paraId="50AD924D" w14:textId="77777777" w:rsidR="009D17B2" w:rsidRDefault="009D17B2" w:rsidP="00EA451A">
      <w:pPr>
        <w:spacing w:after="0" w:line="240" w:lineRule="auto"/>
        <w:jc w:val="both"/>
        <w:rPr>
          <w:rFonts w:ascii="Bookman Old Style" w:hAnsi="Bookman Old Style"/>
          <w:sz w:val="24"/>
          <w:szCs w:val="24"/>
        </w:rPr>
      </w:pPr>
    </w:p>
    <w:p w14:paraId="7E66A3BD" w14:textId="77777777" w:rsidR="009D17B2" w:rsidRDefault="009D17B2" w:rsidP="00EA451A">
      <w:pPr>
        <w:spacing w:after="0" w:line="240" w:lineRule="auto"/>
        <w:jc w:val="both"/>
        <w:rPr>
          <w:rFonts w:ascii="Bookman Old Style" w:hAnsi="Bookman Old Style"/>
          <w:sz w:val="24"/>
          <w:szCs w:val="24"/>
        </w:rPr>
      </w:pPr>
    </w:p>
    <w:p w14:paraId="3B24ADA9" w14:textId="77777777" w:rsidR="009D17B2" w:rsidRDefault="009D17B2" w:rsidP="00EA451A">
      <w:pPr>
        <w:spacing w:after="0" w:line="240" w:lineRule="auto"/>
        <w:jc w:val="both"/>
        <w:rPr>
          <w:rFonts w:ascii="Bookman Old Style" w:hAnsi="Bookman Old Style"/>
          <w:sz w:val="24"/>
          <w:szCs w:val="24"/>
        </w:rPr>
      </w:pPr>
    </w:p>
    <w:p w14:paraId="519B87B5" w14:textId="77777777" w:rsidR="009D17B2" w:rsidRDefault="009D17B2" w:rsidP="00AB71DA">
      <w:pPr>
        <w:spacing w:after="0" w:line="240" w:lineRule="auto"/>
        <w:rPr>
          <w:rFonts w:ascii="Bookman Old Style" w:hAnsi="Bookman Old Style"/>
          <w:sz w:val="24"/>
          <w:szCs w:val="24"/>
        </w:rPr>
      </w:pPr>
    </w:p>
    <w:p w14:paraId="07F3BB0C" w14:textId="77777777" w:rsidR="009D17B2" w:rsidRDefault="009D17B2" w:rsidP="009D17B2">
      <w:pPr>
        <w:spacing w:after="0" w:line="240" w:lineRule="auto"/>
        <w:jc w:val="center"/>
        <w:rPr>
          <w:rFonts w:ascii="Bookman Old Style" w:hAnsi="Bookman Old Style"/>
          <w:sz w:val="24"/>
          <w:szCs w:val="24"/>
        </w:rPr>
      </w:pPr>
    </w:p>
    <w:p w14:paraId="30924EC9" w14:textId="77777777" w:rsidR="009D17B2" w:rsidRDefault="009D17B2" w:rsidP="009D17B2">
      <w:pPr>
        <w:spacing w:after="0" w:line="240" w:lineRule="auto"/>
        <w:jc w:val="center"/>
        <w:rPr>
          <w:rFonts w:ascii="Bookman Old Style" w:hAnsi="Bookman Old Style"/>
          <w:sz w:val="24"/>
          <w:szCs w:val="24"/>
        </w:rPr>
      </w:pPr>
    </w:p>
    <w:p w14:paraId="2F3AEBB2" w14:textId="701DAA4B" w:rsidR="009D17B2" w:rsidRDefault="009D17B2" w:rsidP="009D17B2">
      <w:pPr>
        <w:spacing w:after="0" w:line="240" w:lineRule="auto"/>
        <w:jc w:val="center"/>
        <w:rPr>
          <w:rFonts w:ascii="Bookman Old Style" w:hAnsi="Bookman Old Style"/>
          <w:sz w:val="24"/>
          <w:szCs w:val="24"/>
        </w:rPr>
      </w:pPr>
      <w:r>
        <w:rPr>
          <w:rFonts w:ascii="Bookman Old Style" w:hAnsi="Bookman Old Style"/>
          <w:sz w:val="24"/>
          <w:szCs w:val="24"/>
        </w:rPr>
        <w:t>____________________________</w:t>
      </w:r>
    </w:p>
    <w:p w14:paraId="3DF3B0A0" w14:textId="49DA8E05" w:rsidR="009D17B2" w:rsidRPr="009D17B2" w:rsidRDefault="009D17B2" w:rsidP="009D17B2">
      <w:pPr>
        <w:spacing w:after="0" w:line="240" w:lineRule="auto"/>
        <w:jc w:val="center"/>
        <w:rPr>
          <w:rFonts w:ascii="Bookman Old Style" w:hAnsi="Bookman Old Style"/>
          <w:b/>
          <w:bCs/>
          <w:smallCaps/>
          <w:sz w:val="24"/>
          <w:szCs w:val="24"/>
        </w:rPr>
      </w:pPr>
      <w:r w:rsidRPr="009D17B2">
        <w:rPr>
          <w:rFonts w:ascii="Bookman Old Style" w:hAnsi="Bookman Old Style"/>
          <w:b/>
          <w:bCs/>
          <w:smallCaps/>
          <w:sz w:val="24"/>
          <w:szCs w:val="24"/>
        </w:rPr>
        <w:t>Diego Schalper Sepúlveda</w:t>
      </w:r>
    </w:p>
    <w:p w14:paraId="3FAEB583" w14:textId="6F0787A0" w:rsidR="009D17B2" w:rsidRPr="009D17B2" w:rsidRDefault="009D17B2" w:rsidP="009D17B2">
      <w:pPr>
        <w:spacing w:after="0" w:line="240" w:lineRule="auto"/>
        <w:jc w:val="center"/>
        <w:rPr>
          <w:rFonts w:ascii="Bookman Old Style" w:hAnsi="Bookman Old Style"/>
          <w:sz w:val="24"/>
          <w:szCs w:val="24"/>
        </w:rPr>
      </w:pPr>
      <w:r>
        <w:rPr>
          <w:rFonts w:ascii="Bookman Old Style" w:hAnsi="Bookman Old Style"/>
          <w:sz w:val="24"/>
          <w:szCs w:val="24"/>
        </w:rPr>
        <w:t>Diputado</w:t>
      </w:r>
    </w:p>
    <w:p w14:paraId="77D48F4E" w14:textId="77777777" w:rsidR="00116F75" w:rsidRPr="00116F75" w:rsidRDefault="00116F75" w:rsidP="009D17B2">
      <w:pPr>
        <w:spacing w:after="0" w:line="240" w:lineRule="auto"/>
        <w:jc w:val="center"/>
        <w:rPr>
          <w:rFonts w:ascii="Bookman Old Style" w:hAnsi="Bookman Old Style"/>
          <w:sz w:val="24"/>
          <w:szCs w:val="24"/>
        </w:rPr>
      </w:pPr>
    </w:p>
    <w:p w14:paraId="4E889804" w14:textId="77777777" w:rsidR="00116F75" w:rsidRPr="00116F75" w:rsidRDefault="00116F75" w:rsidP="009D17B2">
      <w:pPr>
        <w:spacing w:after="0" w:line="240" w:lineRule="auto"/>
        <w:jc w:val="center"/>
        <w:rPr>
          <w:rFonts w:ascii="Bookman Old Style" w:hAnsi="Bookman Old Style"/>
          <w:sz w:val="24"/>
          <w:szCs w:val="24"/>
        </w:rPr>
      </w:pPr>
    </w:p>
    <w:p w14:paraId="1D93BC49" w14:textId="77777777" w:rsidR="00786D54" w:rsidRPr="000500AB" w:rsidRDefault="00786D54" w:rsidP="000500AB">
      <w:pPr>
        <w:spacing w:after="0" w:line="240" w:lineRule="auto"/>
        <w:jc w:val="both"/>
        <w:rPr>
          <w:rFonts w:ascii="Bookman Old Style" w:hAnsi="Bookman Old Style"/>
          <w:sz w:val="24"/>
          <w:szCs w:val="24"/>
        </w:rPr>
      </w:pPr>
    </w:p>
    <w:sectPr w:rsidR="00786D54" w:rsidRPr="000500A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3C1E" w14:textId="77777777" w:rsidR="00346E24" w:rsidRDefault="00346E24" w:rsidP="006E372D">
      <w:pPr>
        <w:spacing w:after="0" w:line="240" w:lineRule="auto"/>
      </w:pPr>
      <w:r>
        <w:separator/>
      </w:r>
    </w:p>
  </w:endnote>
  <w:endnote w:type="continuationSeparator" w:id="0">
    <w:p w14:paraId="02722F06" w14:textId="77777777" w:rsidR="00346E24" w:rsidRDefault="00346E24" w:rsidP="006E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76BD" w14:textId="77777777" w:rsidR="00346E24" w:rsidRDefault="00346E24" w:rsidP="006E372D">
      <w:pPr>
        <w:spacing w:after="0" w:line="240" w:lineRule="auto"/>
      </w:pPr>
      <w:r>
        <w:separator/>
      </w:r>
    </w:p>
  </w:footnote>
  <w:footnote w:type="continuationSeparator" w:id="0">
    <w:p w14:paraId="30C76C26" w14:textId="77777777" w:rsidR="00346E24" w:rsidRDefault="00346E24" w:rsidP="006E372D">
      <w:pPr>
        <w:spacing w:after="0" w:line="240" w:lineRule="auto"/>
      </w:pPr>
      <w:r>
        <w:continuationSeparator/>
      </w:r>
    </w:p>
  </w:footnote>
  <w:footnote w:id="1">
    <w:p w14:paraId="5B729781" w14:textId="682FDD64" w:rsidR="006E372D" w:rsidRDefault="006E372D" w:rsidP="006E372D">
      <w:pPr>
        <w:pStyle w:val="Textonotapie"/>
        <w:jc w:val="both"/>
      </w:pPr>
      <w:r>
        <w:rPr>
          <w:rStyle w:val="Refdenotaalpie"/>
        </w:rPr>
        <w:footnoteRef/>
      </w:r>
      <w:r>
        <w:t xml:space="preserve"> Estadística disponible en: </w:t>
      </w:r>
      <w:hyperlink r:id="rId1" w:history="1">
        <w:r w:rsidR="00AB71DA" w:rsidRPr="000907BD">
          <w:rPr>
            <w:rStyle w:val="Hipervnculo"/>
          </w:rPr>
          <w:t>https://www.odepa.gob.cl/dpto-desarrollo-rural/herramientas/ruralidad-en-chile</w:t>
        </w:r>
      </w:hyperlink>
      <w:r w:rsidR="00AB71DA">
        <w:t xml:space="preserve"> </w:t>
      </w:r>
    </w:p>
  </w:footnote>
  <w:footnote w:id="2">
    <w:p w14:paraId="29656DA6" w14:textId="59AFD6BB" w:rsidR="005577BA" w:rsidRPr="005577BA" w:rsidRDefault="005577BA" w:rsidP="005577BA">
      <w:pPr>
        <w:pStyle w:val="Textonotapie"/>
        <w:jc w:val="both"/>
      </w:pPr>
      <w:r>
        <w:rPr>
          <w:rStyle w:val="Refdenotaalpie"/>
        </w:rPr>
        <w:footnoteRef/>
      </w:r>
      <w:r>
        <w:t xml:space="preserve"> Noticia del medio </w:t>
      </w:r>
      <w:r>
        <w:rPr>
          <w:i/>
          <w:iCs/>
        </w:rPr>
        <w:t>Cooperativa</w:t>
      </w:r>
      <w:r>
        <w:t xml:space="preserve"> de fecha 3 de abril de 2024, disponible en: </w:t>
      </w:r>
      <w:r w:rsidRPr="005577BA">
        <w:t>https://cooperativa.cl/noticias/pais/seguridad-ciudadana/planes-antidelincuencia/sna-solicitara-fiscal-exclusivo-para-delitos-en-sectores-rurales/2024-04-03/154539.html</w:t>
      </w:r>
    </w:p>
  </w:footnote>
  <w:footnote w:id="3">
    <w:p w14:paraId="478E9FD8" w14:textId="3B0EF403" w:rsidR="005577BA" w:rsidRPr="005577BA" w:rsidRDefault="005577BA" w:rsidP="005577BA">
      <w:pPr>
        <w:pStyle w:val="Textonotapie"/>
        <w:jc w:val="both"/>
      </w:pPr>
      <w:r>
        <w:rPr>
          <w:rStyle w:val="Refdenotaalpie"/>
        </w:rPr>
        <w:footnoteRef/>
      </w:r>
      <w:r>
        <w:t xml:space="preserve"> Noticias del medio </w:t>
      </w:r>
      <w:r>
        <w:rPr>
          <w:i/>
          <w:iCs/>
        </w:rPr>
        <w:t xml:space="preserve">Diario Concepción </w:t>
      </w:r>
      <w:r>
        <w:t xml:space="preserve">de fecha 18 de abril de 2024, disponible en: </w:t>
      </w:r>
      <w:r w:rsidRPr="005577BA">
        <w:t>https://www.diarioconcepcion.cl/politica/2024/04/18/estrategia-de-seguridad-del-gobierno-se-enfocara-contra-el-abigeato-la-violencia-intrafamiliar-y-otros-delitos-rurales.html</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A3211"/>
    <w:multiLevelType w:val="hybridMultilevel"/>
    <w:tmpl w:val="BFFCA4D6"/>
    <w:lvl w:ilvl="0" w:tplc="AB2C59EA">
      <w:start w:val="1"/>
      <w:numFmt w:val="lowerLetter"/>
      <w:lvlText w:val="%1)"/>
      <w:lvlJc w:val="left"/>
      <w:pPr>
        <w:ind w:left="1080" w:hanging="360"/>
      </w:pPr>
      <w:rPr>
        <w:rFonts w:hint="default"/>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375336C2"/>
    <w:multiLevelType w:val="hybridMultilevel"/>
    <w:tmpl w:val="BDA4EBD0"/>
    <w:lvl w:ilvl="0" w:tplc="71C03E2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A876BA1"/>
    <w:multiLevelType w:val="hybridMultilevel"/>
    <w:tmpl w:val="3BDA9B9E"/>
    <w:lvl w:ilvl="0" w:tplc="19121CCC">
      <w:start w:val="1"/>
      <w:numFmt w:val="lowerLetter"/>
      <w:lvlText w:val="%1)"/>
      <w:lvlJc w:val="left"/>
      <w:pPr>
        <w:ind w:left="1080" w:hanging="360"/>
      </w:pPr>
      <w:rPr>
        <w:rFonts w:hint="default"/>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5EA774BF"/>
    <w:multiLevelType w:val="hybridMultilevel"/>
    <w:tmpl w:val="3D2892A4"/>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230135B"/>
    <w:multiLevelType w:val="hybridMultilevel"/>
    <w:tmpl w:val="3D2892A4"/>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68100AF"/>
    <w:multiLevelType w:val="hybridMultilevel"/>
    <w:tmpl w:val="3D2892A4"/>
    <w:lvl w:ilvl="0" w:tplc="48425DDC">
      <w:start w:val="1"/>
      <w:numFmt w:val="lowerLetter"/>
      <w:lvlText w:val="%1)"/>
      <w:lvlJc w:val="left"/>
      <w:pPr>
        <w:ind w:left="1080" w:hanging="360"/>
      </w:pPr>
      <w:rPr>
        <w:rFonts w:hint="default"/>
        <w:b/>
        <w:bCs/>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78DE3EBC"/>
    <w:multiLevelType w:val="hybridMultilevel"/>
    <w:tmpl w:val="7DE40D3C"/>
    <w:lvl w:ilvl="0" w:tplc="21480F46">
      <w:start w:val="1"/>
      <w:numFmt w:val="decimal"/>
      <w:lvlText w:val="%1."/>
      <w:lvlJc w:val="left"/>
      <w:pPr>
        <w:ind w:left="720" w:hanging="360"/>
      </w:pPr>
      <w:rPr>
        <w:rFonts w:hint="default"/>
        <w:b/>
        <w:i w:val="0"/>
        <w:i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CFC2A9F"/>
    <w:multiLevelType w:val="hybridMultilevel"/>
    <w:tmpl w:val="7DE40D3C"/>
    <w:lvl w:ilvl="0" w:tplc="FFFFFFFF">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ECA5DB7"/>
    <w:multiLevelType w:val="hybridMultilevel"/>
    <w:tmpl w:val="3D2892A4"/>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59904833">
    <w:abstractNumId w:val="1"/>
  </w:num>
  <w:num w:numId="2" w16cid:durableId="429130097">
    <w:abstractNumId w:val="6"/>
  </w:num>
  <w:num w:numId="3" w16cid:durableId="1087727163">
    <w:abstractNumId w:val="7"/>
  </w:num>
  <w:num w:numId="4" w16cid:durableId="1413774856">
    <w:abstractNumId w:val="0"/>
  </w:num>
  <w:num w:numId="5" w16cid:durableId="1872263359">
    <w:abstractNumId w:val="2"/>
  </w:num>
  <w:num w:numId="6" w16cid:durableId="335616445">
    <w:abstractNumId w:val="5"/>
  </w:num>
  <w:num w:numId="7" w16cid:durableId="1088040900">
    <w:abstractNumId w:val="4"/>
  </w:num>
  <w:num w:numId="8" w16cid:durableId="166021280">
    <w:abstractNumId w:val="3"/>
  </w:num>
  <w:num w:numId="9" w16cid:durableId="2013485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13"/>
    <w:rsid w:val="00004BF2"/>
    <w:rsid w:val="00007527"/>
    <w:rsid w:val="00042E40"/>
    <w:rsid w:val="000500AB"/>
    <w:rsid w:val="00066C1A"/>
    <w:rsid w:val="000C18BB"/>
    <w:rsid w:val="000E43E8"/>
    <w:rsid w:val="00116F75"/>
    <w:rsid w:val="00153A6D"/>
    <w:rsid w:val="00165016"/>
    <w:rsid w:val="00170B9D"/>
    <w:rsid w:val="00176F97"/>
    <w:rsid w:val="001B3FEB"/>
    <w:rsid w:val="001C3369"/>
    <w:rsid w:val="001E789B"/>
    <w:rsid w:val="001F7131"/>
    <w:rsid w:val="002075D0"/>
    <w:rsid w:val="00246A56"/>
    <w:rsid w:val="00325984"/>
    <w:rsid w:val="00346E24"/>
    <w:rsid w:val="00362958"/>
    <w:rsid w:val="003D417C"/>
    <w:rsid w:val="00462210"/>
    <w:rsid w:val="00483C30"/>
    <w:rsid w:val="00490584"/>
    <w:rsid w:val="004936BA"/>
    <w:rsid w:val="004A2690"/>
    <w:rsid w:val="005577BA"/>
    <w:rsid w:val="00592C13"/>
    <w:rsid w:val="00594831"/>
    <w:rsid w:val="005A0AFC"/>
    <w:rsid w:val="005B4841"/>
    <w:rsid w:val="005C3E4C"/>
    <w:rsid w:val="005E69CB"/>
    <w:rsid w:val="005F7B89"/>
    <w:rsid w:val="0060172C"/>
    <w:rsid w:val="006113BF"/>
    <w:rsid w:val="00653A13"/>
    <w:rsid w:val="006D22FF"/>
    <w:rsid w:val="006D3366"/>
    <w:rsid w:val="006E372D"/>
    <w:rsid w:val="00786D54"/>
    <w:rsid w:val="007A1E0E"/>
    <w:rsid w:val="007C5CCF"/>
    <w:rsid w:val="007F6162"/>
    <w:rsid w:val="0085586B"/>
    <w:rsid w:val="00863F66"/>
    <w:rsid w:val="00873D48"/>
    <w:rsid w:val="00885895"/>
    <w:rsid w:val="00885D4B"/>
    <w:rsid w:val="008A45F0"/>
    <w:rsid w:val="008E2558"/>
    <w:rsid w:val="008F448A"/>
    <w:rsid w:val="00906EED"/>
    <w:rsid w:val="00981CD8"/>
    <w:rsid w:val="009C0290"/>
    <w:rsid w:val="009D17B2"/>
    <w:rsid w:val="009E3A0D"/>
    <w:rsid w:val="009E5327"/>
    <w:rsid w:val="009F23A4"/>
    <w:rsid w:val="00A439D2"/>
    <w:rsid w:val="00A64EE8"/>
    <w:rsid w:val="00A66465"/>
    <w:rsid w:val="00AB71DA"/>
    <w:rsid w:val="00AC4E03"/>
    <w:rsid w:val="00AC6B89"/>
    <w:rsid w:val="00AD0DDA"/>
    <w:rsid w:val="00AD4D79"/>
    <w:rsid w:val="00B70A0C"/>
    <w:rsid w:val="00B739A9"/>
    <w:rsid w:val="00B808DC"/>
    <w:rsid w:val="00B92ED3"/>
    <w:rsid w:val="00BB7621"/>
    <w:rsid w:val="00BD2412"/>
    <w:rsid w:val="00C40F36"/>
    <w:rsid w:val="00C51E46"/>
    <w:rsid w:val="00C9215D"/>
    <w:rsid w:val="00C973A8"/>
    <w:rsid w:val="00D4755D"/>
    <w:rsid w:val="00E2123D"/>
    <w:rsid w:val="00E3727F"/>
    <w:rsid w:val="00E575EE"/>
    <w:rsid w:val="00EA451A"/>
    <w:rsid w:val="00EE3357"/>
    <w:rsid w:val="00F143CF"/>
    <w:rsid w:val="00F162A6"/>
    <w:rsid w:val="00F2095A"/>
    <w:rsid w:val="00F3581B"/>
    <w:rsid w:val="00FD1E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831F"/>
  <w15:chartTrackingRefBased/>
  <w15:docId w15:val="{B17810E3-55EA-4947-A946-D56D22C7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3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3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3A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3A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3A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3A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3A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3A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3A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3A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3A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3A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3A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3A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3A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3A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3A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3A13"/>
    <w:rPr>
      <w:rFonts w:eastAsiaTheme="majorEastAsia" w:cstheme="majorBidi"/>
      <w:color w:val="272727" w:themeColor="text1" w:themeTint="D8"/>
    </w:rPr>
  </w:style>
  <w:style w:type="paragraph" w:styleId="Ttulo">
    <w:name w:val="Title"/>
    <w:basedOn w:val="Normal"/>
    <w:next w:val="Normal"/>
    <w:link w:val="TtuloCar"/>
    <w:uiPriority w:val="10"/>
    <w:qFormat/>
    <w:rsid w:val="00653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3A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3A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3A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3A13"/>
    <w:pPr>
      <w:spacing w:before="160"/>
      <w:jc w:val="center"/>
    </w:pPr>
    <w:rPr>
      <w:i/>
      <w:iCs/>
      <w:color w:val="404040" w:themeColor="text1" w:themeTint="BF"/>
    </w:rPr>
  </w:style>
  <w:style w:type="character" w:customStyle="1" w:styleId="CitaCar">
    <w:name w:val="Cita Car"/>
    <w:basedOn w:val="Fuentedeprrafopredeter"/>
    <w:link w:val="Cita"/>
    <w:uiPriority w:val="29"/>
    <w:rsid w:val="00653A13"/>
    <w:rPr>
      <w:i/>
      <w:iCs/>
      <w:color w:val="404040" w:themeColor="text1" w:themeTint="BF"/>
    </w:rPr>
  </w:style>
  <w:style w:type="paragraph" w:styleId="Prrafodelista">
    <w:name w:val="List Paragraph"/>
    <w:basedOn w:val="Normal"/>
    <w:uiPriority w:val="34"/>
    <w:qFormat/>
    <w:rsid w:val="00653A13"/>
    <w:pPr>
      <w:ind w:left="720"/>
      <w:contextualSpacing/>
    </w:pPr>
  </w:style>
  <w:style w:type="character" w:styleId="nfasisintenso">
    <w:name w:val="Intense Emphasis"/>
    <w:basedOn w:val="Fuentedeprrafopredeter"/>
    <w:uiPriority w:val="21"/>
    <w:qFormat/>
    <w:rsid w:val="00653A13"/>
    <w:rPr>
      <w:i/>
      <w:iCs/>
      <w:color w:val="0F4761" w:themeColor="accent1" w:themeShade="BF"/>
    </w:rPr>
  </w:style>
  <w:style w:type="paragraph" w:styleId="Citadestacada">
    <w:name w:val="Intense Quote"/>
    <w:basedOn w:val="Normal"/>
    <w:next w:val="Normal"/>
    <w:link w:val="CitadestacadaCar"/>
    <w:uiPriority w:val="30"/>
    <w:qFormat/>
    <w:rsid w:val="00653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3A13"/>
    <w:rPr>
      <w:i/>
      <w:iCs/>
      <w:color w:val="0F4761" w:themeColor="accent1" w:themeShade="BF"/>
    </w:rPr>
  </w:style>
  <w:style w:type="character" w:styleId="Referenciaintensa">
    <w:name w:val="Intense Reference"/>
    <w:basedOn w:val="Fuentedeprrafopredeter"/>
    <w:uiPriority w:val="32"/>
    <w:qFormat/>
    <w:rsid w:val="00653A13"/>
    <w:rPr>
      <w:b/>
      <w:bCs/>
      <w:smallCaps/>
      <w:color w:val="0F4761" w:themeColor="accent1" w:themeShade="BF"/>
      <w:spacing w:val="5"/>
    </w:rPr>
  </w:style>
  <w:style w:type="paragraph" w:styleId="Textonotapie">
    <w:name w:val="footnote text"/>
    <w:basedOn w:val="Normal"/>
    <w:link w:val="TextonotapieCar"/>
    <w:uiPriority w:val="99"/>
    <w:semiHidden/>
    <w:unhideWhenUsed/>
    <w:rsid w:val="006E37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372D"/>
    <w:rPr>
      <w:sz w:val="20"/>
      <w:szCs w:val="20"/>
    </w:rPr>
  </w:style>
  <w:style w:type="character" w:styleId="Refdenotaalpie">
    <w:name w:val="footnote reference"/>
    <w:basedOn w:val="Fuentedeprrafopredeter"/>
    <w:uiPriority w:val="99"/>
    <w:semiHidden/>
    <w:unhideWhenUsed/>
    <w:rsid w:val="006E372D"/>
    <w:rPr>
      <w:vertAlign w:val="superscript"/>
    </w:rPr>
  </w:style>
  <w:style w:type="character" w:styleId="Hipervnculo">
    <w:name w:val="Hyperlink"/>
    <w:basedOn w:val="Fuentedeprrafopredeter"/>
    <w:uiPriority w:val="99"/>
    <w:unhideWhenUsed/>
    <w:rsid w:val="00AB71DA"/>
    <w:rPr>
      <w:color w:val="467886" w:themeColor="hyperlink"/>
      <w:u w:val="single"/>
    </w:rPr>
  </w:style>
  <w:style w:type="character" w:styleId="Mencinsinresolver">
    <w:name w:val="Unresolved Mention"/>
    <w:basedOn w:val="Fuentedeprrafopredeter"/>
    <w:uiPriority w:val="99"/>
    <w:semiHidden/>
    <w:unhideWhenUsed/>
    <w:rsid w:val="00AB7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depa.gob.cl/dpto-desarrollo-rural/herramientas/ruralidad-en-ch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10F5F-5985-4912-A7EC-3C6AA468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8646</Characters>
  <Application>Microsoft Office Word</Application>
  <DocSecurity>0</DocSecurity>
  <Lines>72</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Mera Schmidt</dc:creator>
  <cp:keywords/>
  <dc:description/>
  <cp:lastModifiedBy>Guillermo Diaz Vallejos</cp:lastModifiedBy>
  <cp:revision>1</cp:revision>
  <dcterms:created xsi:type="dcterms:W3CDTF">2025-01-14T22:25:00Z</dcterms:created>
  <dcterms:modified xsi:type="dcterms:W3CDTF">2025-01-21T14:04:00Z</dcterms:modified>
</cp:coreProperties>
</file>