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7CCC" w14:textId="77777777" w:rsidR="00247B06" w:rsidRPr="00893011" w:rsidRDefault="00247B06" w:rsidP="00893011">
      <w:pPr>
        <w:spacing w:line="360" w:lineRule="auto"/>
        <w:jc w:val="both"/>
        <w:rPr>
          <w:rFonts w:ascii="Minion Pro" w:hAnsi="Minion Pro"/>
        </w:rPr>
      </w:pPr>
      <w:r w:rsidRPr="00893011">
        <w:rPr>
          <w:rFonts w:ascii="Minion Pro" w:hAnsi="Minion Pro"/>
          <w:noProof/>
        </w:rPr>
        <w:drawing>
          <wp:anchor distT="0" distB="0" distL="114300" distR="114300" simplePos="0" relativeHeight="251659264" behindDoc="0" locked="0" layoutInCell="1" allowOverlap="1" wp14:anchorId="3DA7F219" wp14:editId="6EFF71D6">
            <wp:simplePos x="0" y="0"/>
            <wp:positionH relativeFrom="column">
              <wp:posOffset>2070100</wp:posOffset>
            </wp:positionH>
            <wp:positionV relativeFrom="paragraph">
              <wp:posOffset>153670</wp:posOffset>
            </wp:positionV>
            <wp:extent cx="1428750" cy="1177290"/>
            <wp:effectExtent l="0" t="0" r="0" b="0"/>
            <wp:wrapSquare wrapText="bothSides"/>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177290"/>
                    </a:xfrm>
                    <a:prstGeom prst="rect">
                      <a:avLst/>
                    </a:prstGeom>
                    <a:noFill/>
                    <a:ln>
                      <a:noFill/>
                    </a:ln>
                  </pic:spPr>
                </pic:pic>
              </a:graphicData>
            </a:graphic>
          </wp:anchor>
        </w:drawing>
      </w:r>
    </w:p>
    <w:p w14:paraId="6B51642A" w14:textId="77777777" w:rsidR="00247B06" w:rsidRPr="00893011" w:rsidRDefault="00247B06" w:rsidP="00893011">
      <w:pPr>
        <w:spacing w:line="360" w:lineRule="auto"/>
        <w:jc w:val="both"/>
        <w:rPr>
          <w:rFonts w:ascii="Minion Pro" w:hAnsi="Minion Pro"/>
        </w:rPr>
      </w:pPr>
    </w:p>
    <w:p w14:paraId="2C7C9918" w14:textId="77777777" w:rsidR="00247B06" w:rsidRPr="00893011" w:rsidRDefault="00247B06" w:rsidP="00893011">
      <w:pPr>
        <w:spacing w:line="360" w:lineRule="auto"/>
        <w:jc w:val="both"/>
        <w:rPr>
          <w:rFonts w:ascii="Minion Pro" w:hAnsi="Minion Pro"/>
        </w:rPr>
      </w:pPr>
    </w:p>
    <w:p w14:paraId="4309EEAF" w14:textId="77777777" w:rsidR="00247B06" w:rsidRPr="00893011" w:rsidRDefault="00247B06" w:rsidP="00893011">
      <w:pPr>
        <w:spacing w:line="360" w:lineRule="auto"/>
        <w:jc w:val="both"/>
        <w:rPr>
          <w:rFonts w:ascii="Minion Pro" w:hAnsi="Minion Pro"/>
        </w:rPr>
      </w:pPr>
    </w:p>
    <w:p w14:paraId="232C1627" w14:textId="7FAF6FC3" w:rsidR="00247B06" w:rsidRPr="00893011" w:rsidRDefault="00247B06" w:rsidP="00893011">
      <w:pPr>
        <w:spacing w:line="360" w:lineRule="auto"/>
        <w:jc w:val="both"/>
        <w:rPr>
          <w:rFonts w:ascii="Minion Pro" w:hAnsi="Minion Pro"/>
        </w:rPr>
      </w:pPr>
      <w:r w:rsidRPr="00893011">
        <w:rPr>
          <w:rFonts w:ascii="Minion Pro" w:hAnsi="Minion Pro"/>
        </w:rPr>
        <w:t xml:space="preserve">PROYECTO DE REFORMA CONSTITUCIONAL QUE HABILITA AL PRESIDENTE DE LA REPÚBLICA A CONVOCAR A </w:t>
      </w:r>
      <w:r w:rsidR="00A204DE">
        <w:rPr>
          <w:rFonts w:ascii="Minion Pro" w:hAnsi="Minion Pro"/>
        </w:rPr>
        <w:t xml:space="preserve">UN </w:t>
      </w:r>
      <w:r w:rsidRPr="00893011">
        <w:rPr>
          <w:rFonts w:ascii="Minion Pro" w:hAnsi="Minion Pro"/>
        </w:rPr>
        <w:t xml:space="preserve">PLEBISCITO </w:t>
      </w:r>
      <w:r w:rsidR="00A204DE">
        <w:rPr>
          <w:rFonts w:ascii="Minion Pro" w:hAnsi="Minion Pro"/>
        </w:rPr>
        <w:t xml:space="preserve">NACIONAL </w:t>
      </w:r>
      <w:r w:rsidRPr="00893011">
        <w:rPr>
          <w:rFonts w:ascii="Minion Pro" w:hAnsi="Minion Pro"/>
        </w:rPr>
        <w:t xml:space="preserve">EN </w:t>
      </w:r>
      <w:r w:rsidR="00FD0D17" w:rsidRPr="00893011">
        <w:rPr>
          <w:rFonts w:ascii="Minion Pro" w:hAnsi="Minion Pro"/>
        </w:rPr>
        <w:t xml:space="preserve">MATERIA </w:t>
      </w:r>
      <w:r w:rsidR="00FD0D17">
        <w:rPr>
          <w:rFonts w:ascii="Minion Pro" w:hAnsi="Minion Pro"/>
        </w:rPr>
        <w:t>DE</w:t>
      </w:r>
      <w:r w:rsidR="00E8502D">
        <w:rPr>
          <w:rFonts w:ascii="Minion Pro" w:hAnsi="Minion Pro"/>
        </w:rPr>
        <w:t xml:space="preserve"> REFORMA AL SISTEMA </w:t>
      </w:r>
      <w:r w:rsidRPr="00893011">
        <w:rPr>
          <w:rFonts w:ascii="Minion Pro" w:hAnsi="Minion Pro"/>
        </w:rPr>
        <w:t>PREVISIONAL</w:t>
      </w:r>
      <w:r w:rsidR="00893011" w:rsidRPr="00893011">
        <w:rPr>
          <w:rFonts w:ascii="Minion Pro" w:hAnsi="Minion Pro"/>
        </w:rPr>
        <w:t xml:space="preserve"> Y FIJA NORMAS PARA SU REALIZACIÓN</w:t>
      </w:r>
    </w:p>
    <w:p w14:paraId="5CA53AFA" w14:textId="77777777" w:rsidR="00247B06" w:rsidRDefault="00247B06" w:rsidP="00893011">
      <w:pPr>
        <w:spacing w:line="360" w:lineRule="auto"/>
        <w:jc w:val="both"/>
        <w:rPr>
          <w:rFonts w:ascii="Minion Pro" w:hAnsi="Minion Pro"/>
        </w:rPr>
      </w:pPr>
    </w:p>
    <w:p w14:paraId="4E8104DD" w14:textId="77777777" w:rsidR="00A204DE" w:rsidRDefault="00A204DE" w:rsidP="00893011">
      <w:pPr>
        <w:spacing w:line="360" w:lineRule="auto"/>
        <w:jc w:val="both"/>
        <w:rPr>
          <w:rFonts w:ascii="Minion Pro" w:hAnsi="Minion Pro"/>
        </w:rPr>
      </w:pPr>
    </w:p>
    <w:p w14:paraId="45D25142" w14:textId="4E77123B" w:rsidR="00893011" w:rsidRDefault="00893011" w:rsidP="00893011">
      <w:pPr>
        <w:pStyle w:val="Prrafodelista"/>
        <w:numPr>
          <w:ilvl w:val="0"/>
          <w:numId w:val="4"/>
        </w:numPr>
        <w:spacing w:line="360" w:lineRule="auto"/>
        <w:jc w:val="both"/>
        <w:rPr>
          <w:rFonts w:ascii="Minion Pro" w:hAnsi="Minion Pro"/>
          <w:b/>
          <w:bCs/>
        </w:rPr>
      </w:pPr>
      <w:r w:rsidRPr="00893011">
        <w:rPr>
          <w:rFonts w:ascii="Minion Pro" w:hAnsi="Minion Pro"/>
          <w:b/>
          <w:bCs/>
        </w:rPr>
        <w:t>Antecedentes</w:t>
      </w:r>
    </w:p>
    <w:p w14:paraId="6437DF1C" w14:textId="77777777" w:rsidR="00893011" w:rsidRPr="00893011" w:rsidRDefault="00893011" w:rsidP="00893011">
      <w:pPr>
        <w:pStyle w:val="Prrafodelista"/>
        <w:spacing w:line="360" w:lineRule="auto"/>
        <w:ind w:left="1080"/>
        <w:jc w:val="both"/>
        <w:rPr>
          <w:rFonts w:ascii="Minion Pro" w:hAnsi="Minion Pro"/>
          <w:b/>
          <w:bCs/>
        </w:rPr>
      </w:pPr>
    </w:p>
    <w:p w14:paraId="36F4AE4F" w14:textId="25E9E632" w:rsidR="00893011" w:rsidRDefault="00893011" w:rsidP="00893011">
      <w:pPr>
        <w:spacing w:line="360" w:lineRule="auto"/>
        <w:jc w:val="both"/>
        <w:rPr>
          <w:rFonts w:ascii="Minion Pro" w:hAnsi="Minion Pro"/>
        </w:rPr>
      </w:pPr>
      <w:r w:rsidRPr="00893011">
        <w:rPr>
          <w:rFonts w:ascii="Minion Pro" w:hAnsi="Minion Pro"/>
        </w:rPr>
        <w:t>La sociedad chilena envejece a un ritmo acelerado</w:t>
      </w:r>
      <w:r w:rsidR="00B90E38">
        <w:rPr>
          <w:rFonts w:ascii="Minion Pro" w:hAnsi="Minion Pro"/>
        </w:rPr>
        <w:t>; l</w:t>
      </w:r>
      <w:r w:rsidRPr="00893011">
        <w:rPr>
          <w:rFonts w:ascii="Minion Pro" w:hAnsi="Minion Pro"/>
        </w:rPr>
        <w:t xml:space="preserve">a falta de programas que fomenten la natalidad, el costo de la vida, la inestabilidad laboral, la falta de oportunidades, el bienestar general y una serie de otros factores han influido </w:t>
      </w:r>
      <w:r w:rsidR="00A204DE">
        <w:rPr>
          <w:rFonts w:ascii="Minion Pro" w:hAnsi="Minion Pro"/>
        </w:rPr>
        <w:t>para</w:t>
      </w:r>
      <w:r w:rsidRPr="00893011">
        <w:rPr>
          <w:rFonts w:ascii="Minion Pro" w:hAnsi="Minion Pro"/>
        </w:rPr>
        <w:t xml:space="preserve"> convertirnos en un país envejecido</w:t>
      </w:r>
      <w:r>
        <w:rPr>
          <w:rStyle w:val="Refdenotaalpie"/>
          <w:rFonts w:ascii="Minion Pro" w:hAnsi="Minion Pro"/>
        </w:rPr>
        <w:footnoteReference w:id="1"/>
      </w:r>
      <w:r w:rsidRPr="00893011">
        <w:rPr>
          <w:rFonts w:ascii="Minion Pro" w:hAnsi="Minion Pro"/>
        </w:rPr>
        <w:t xml:space="preserve">. </w:t>
      </w:r>
      <w:r>
        <w:rPr>
          <w:rFonts w:ascii="Minion Pro" w:hAnsi="Minion Pro"/>
        </w:rPr>
        <w:t xml:space="preserve"> </w:t>
      </w:r>
    </w:p>
    <w:p w14:paraId="30841FCD" w14:textId="37939B38" w:rsidR="00893011" w:rsidRPr="00893011" w:rsidRDefault="00893011" w:rsidP="00893011">
      <w:pPr>
        <w:spacing w:line="360" w:lineRule="auto"/>
        <w:jc w:val="both"/>
        <w:rPr>
          <w:rFonts w:ascii="Minion Pro" w:hAnsi="Minion Pro"/>
        </w:rPr>
      </w:pPr>
      <w:r w:rsidRPr="00893011">
        <w:rPr>
          <w:rFonts w:ascii="Minion Pro" w:hAnsi="Minion Pro"/>
        </w:rPr>
        <w:t>Se estima que</w:t>
      </w:r>
      <w:r w:rsidR="00B90E38">
        <w:rPr>
          <w:rFonts w:ascii="Minion Pro" w:hAnsi="Minion Pro"/>
        </w:rPr>
        <w:t>,</w:t>
      </w:r>
      <w:r w:rsidRPr="00893011">
        <w:rPr>
          <w:rFonts w:ascii="Minion Pro" w:hAnsi="Minion Pro"/>
        </w:rPr>
        <w:t xml:space="preserve"> </w:t>
      </w:r>
      <w:r w:rsidR="00B90E38">
        <w:rPr>
          <w:rFonts w:ascii="Minion Pro" w:hAnsi="Minion Pro"/>
        </w:rPr>
        <w:t>dentro de los próximos 25 año</w:t>
      </w:r>
      <w:r w:rsidR="00A204DE">
        <w:rPr>
          <w:rFonts w:ascii="Minion Pro" w:hAnsi="Minion Pro"/>
        </w:rPr>
        <w:t>s</w:t>
      </w:r>
      <w:r w:rsidR="00B90E38">
        <w:rPr>
          <w:rFonts w:ascii="Minion Pro" w:hAnsi="Minion Pro"/>
        </w:rPr>
        <w:t xml:space="preserve">, </w:t>
      </w:r>
      <w:r w:rsidR="00B90E38" w:rsidRPr="00893011">
        <w:rPr>
          <w:rFonts w:ascii="Minion Pro" w:hAnsi="Minion Pro"/>
        </w:rPr>
        <w:t>al</w:t>
      </w:r>
      <w:r w:rsidRPr="00893011">
        <w:rPr>
          <w:rFonts w:ascii="Minion Pro" w:hAnsi="Minion Pro"/>
        </w:rPr>
        <w:t xml:space="preserve"> menos el 30% de la población tendrá </w:t>
      </w:r>
      <w:r w:rsidR="00A204DE">
        <w:rPr>
          <w:rFonts w:ascii="Minion Pro" w:hAnsi="Minion Pro"/>
        </w:rPr>
        <w:t xml:space="preserve">una edad superior a los </w:t>
      </w:r>
      <w:r w:rsidRPr="00893011">
        <w:rPr>
          <w:rFonts w:ascii="Minion Pro" w:hAnsi="Minion Pro"/>
        </w:rPr>
        <w:t>65 años, con un tercio de este grupo superando l</w:t>
      </w:r>
      <w:r w:rsidR="00A204DE">
        <w:rPr>
          <w:rFonts w:ascii="Minion Pro" w:hAnsi="Minion Pro"/>
        </w:rPr>
        <w:t xml:space="preserve">os </w:t>
      </w:r>
      <w:r w:rsidRPr="00893011">
        <w:rPr>
          <w:rFonts w:ascii="Minion Pro" w:hAnsi="Minion Pro"/>
        </w:rPr>
        <w:t>80 años</w:t>
      </w:r>
      <w:r>
        <w:rPr>
          <w:rStyle w:val="Refdenotaalpie"/>
          <w:rFonts w:ascii="Minion Pro" w:hAnsi="Minion Pro"/>
        </w:rPr>
        <w:footnoteReference w:id="2"/>
      </w:r>
      <w:r w:rsidRPr="00893011">
        <w:rPr>
          <w:rFonts w:ascii="Minion Pro" w:hAnsi="Minion Pro"/>
        </w:rPr>
        <w:t>.</w:t>
      </w:r>
    </w:p>
    <w:p w14:paraId="57C4D89B" w14:textId="32B452DD" w:rsidR="00893011" w:rsidRPr="00893011" w:rsidRDefault="00893011" w:rsidP="00893011">
      <w:pPr>
        <w:spacing w:line="360" w:lineRule="auto"/>
        <w:jc w:val="both"/>
        <w:rPr>
          <w:rFonts w:ascii="Minion Pro" w:hAnsi="Minion Pro"/>
        </w:rPr>
      </w:pPr>
      <w:r w:rsidRPr="00893011">
        <w:rPr>
          <w:rFonts w:ascii="Minion Pro" w:hAnsi="Minion Pro"/>
        </w:rPr>
        <w:t xml:space="preserve">Lo expuesto amerita una respuesta en materia de políticas públicas que se oriente por un lado a fomentar la natalidad y, por otro, a atender las necesidades actuales, inmediatas y futuras de la tercera edad; entre esto destaca la reforma de pensiones. </w:t>
      </w:r>
    </w:p>
    <w:p w14:paraId="35B6AA0C" w14:textId="255EBEDE" w:rsidR="00893011" w:rsidRPr="00893011" w:rsidRDefault="00893011" w:rsidP="00893011">
      <w:pPr>
        <w:spacing w:line="360" w:lineRule="auto"/>
        <w:jc w:val="both"/>
        <w:rPr>
          <w:rFonts w:ascii="Minion Pro" w:hAnsi="Minion Pro"/>
        </w:rPr>
      </w:pPr>
      <w:r w:rsidRPr="00893011">
        <w:rPr>
          <w:rFonts w:ascii="Minion Pro" w:hAnsi="Minion Pro"/>
        </w:rPr>
        <w:t>A febrero de 2024, en nuestro país se pagaron 1.202.984 pensiones por vejez</w:t>
      </w:r>
      <w:r w:rsidR="00BF70A0">
        <w:rPr>
          <w:rStyle w:val="Refdenotaalpie"/>
          <w:rFonts w:ascii="Minion Pro" w:hAnsi="Minion Pro"/>
        </w:rPr>
        <w:footnoteReference w:id="3"/>
      </w:r>
      <w:r w:rsidRPr="00893011">
        <w:rPr>
          <w:rFonts w:ascii="Minion Pro" w:hAnsi="Minion Pro"/>
        </w:rPr>
        <w:t>.</w:t>
      </w:r>
    </w:p>
    <w:p w14:paraId="3BA64BE0" w14:textId="08D1F4AD" w:rsidR="00893011" w:rsidRPr="00893011" w:rsidRDefault="00893011" w:rsidP="00893011">
      <w:pPr>
        <w:spacing w:line="360" w:lineRule="auto"/>
        <w:jc w:val="both"/>
        <w:rPr>
          <w:rFonts w:ascii="Minion Pro" w:hAnsi="Minion Pro"/>
        </w:rPr>
      </w:pPr>
      <w:r w:rsidRPr="00893011">
        <w:rPr>
          <w:rFonts w:ascii="Minion Pro" w:hAnsi="Minion Pro"/>
        </w:rPr>
        <w:lastRenderedPageBreak/>
        <w:t xml:space="preserve">Si bien la controversia en torno al sistema de AFP es larga y de público conocimiento, lo cierto es que los últimos dos gobiernos no han </w:t>
      </w:r>
      <w:r w:rsidR="00B90E38">
        <w:rPr>
          <w:rFonts w:ascii="Minion Pro" w:hAnsi="Minion Pro"/>
        </w:rPr>
        <w:t>tenido la capacidad de</w:t>
      </w:r>
      <w:r w:rsidRPr="00893011">
        <w:rPr>
          <w:rFonts w:ascii="Minion Pro" w:hAnsi="Minion Pro"/>
        </w:rPr>
        <w:t xml:space="preserve"> ponerse de acuerdo con el Congreso Nacional</w:t>
      </w:r>
      <w:r w:rsidR="00B90E38">
        <w:rPr>
          <w:rFonts w:ascii="Minion Pro" w:hAnsi="Minion Pro"/>
        </w:rPr>
        <w:t>; e</w:t>
      </w:r>
      <w:r w:rsidRPr="00893011">
        <w:rPr>
          <w:rFonts w:ascii="Minion Pro" w:hAnsi="Minion Pro"/>
        </w:rPr>
        <w:t xml:space="preserve">sto, independiente de los motivos esgrimidos por cada una de las partes, </w:t>
      </w:r>
      <w:r w:rsidR="00095E3D">
        <w:rPr>
          <w:rFonts w:ascii="Minion Pro" w:hAnsi="Minion Pro"/>
        </w:rPr>
        <w:t xml:space="preserve">ha enlentecido el trámite y estancado la discusión en algunos aspectos. </w:t>
      </w:r>
    </w:p>
    <w:p w14:paraId="75B9AF15" w14:textId="63856061" w:rsidR="00893011" w:rsidRPr="00893011" w:rsidRDefault="00893011" w:rsidP="00893011">
      <w:pPr>
        <w:spacing w:line="360" w:lineRule="auto"/>
        <w:jc w:val="both"/>
        <w:rPr>
          <w:rFonts w:ascii="Minion Pro" w:hAnsi="Minion Pro"/>
        </w:rPr>
      </w:pPr>
      <w:r w:rsidRPr="00893011">
        <w:rPr>
          <w:rFonts w:ascii="Minion Pro" w:hAnsi="Minion Pro"/>
        </w:rPr>
        <w:t>Mientras la legislatura anterior, esta y quizás la próxima</w:t>
      </w:r>
      <w:r w:rsidR="00095E3D">
        <w:rPr>
          <w:rFonts w:ascii="Minion Pro" w:hAnsi="Minion Pro"/>
        </w:rPr>
        <w:t>,</w:t>
      </w:r>
      <w:r w:rsidRPr="00893011">
        <w:rPr>
          <w:rFonts w:ascii="Minion Pro" w:hAnsi="Minion Pro"/>
        </w:rPr>
        <w:t xml:space="preserve"> no logren ponerse de acuerdo en una reforma real al sistema, solo se verán perjudicados los actuales y futuros pensionados; por consiguiente, la afectación no es solo hacia un grupo etario, sino a la sociedad en su conjunto</w:t>
      </w:r>
      <w:r w:rsidR="00095E3D">
        <w:rPr>
          <w:rFonts w:ascii="Minion Pro" w:hAnsi="Minion Pro"/>
        </w:rPr>
        <w:t>.</w:t>
      </w:r>
    </w:p>
    <w:p w14:paraId="692FB006" w14:textId="3FD69738" w:rsidR="00893011" w:rsidRPr="00893011" w:rsidRDefault="00B90E38" w:rsidP="00893011">
      <w:pPr>
        <w:spacing w:line="360" w:lineRule="auto"/>
        <w:jc w:val="both"/>
        <w:rPr>
          <w:rFonts w:ascii="Minion Pro" w:hAnsi="Minion Pro"/>
        </w:rPr>
      </w:pPr>
      <w:r>
        <w:rPr>
          <w:rFonts w:ascii="Minion Pro" w:hAnsi="Minion Pro"/>
        </w:rPr>
        <w:t>D</w:t>
      </w:r>
      <w:r w:rsidR="00893011" w:rsidRPr="00893011">
        <w:rPr>
          <w:rFonts w:ascii="Minion Pro" w:hAnsi="Minion Pro"/>
        </w:rPr>
        <w:t xml:space="preserve">urante estos últimos 35 </w:t>
      </w:r>
      <w:r w:rsidR="00882272" w:rsidRPr="00893011">
        <w:rPr>
          <w:rFonts w:ascii="Minion Pro" w:hAnsi="Minion Pro"/>
        </w:rPr>
        <w:t xml:space="preserve">años </w:t>
      </w:r>
      <w:r w:rsidR="00882272">
        <w:rPr>
          <w:rFonts w:ascii="Minion Pro" w:hAnsi="Minion Pro"/>
        </w:rPr>
        <w:t>nuestro</w:t>
      </w:r>
      <w:r>
        <w:rPr>
          <w:rFonts w:ascii="Minion Pro" w:hAnsi="Minion Pro"/>
        </w:rPr>
        <w:t xml:space="preserve"> país </w:t>
      </w:r>
      <w:r w:rsidR="00893011" w:rsidRPr="00893011">
        <w:rPr>
          <w:rFonts w:ascii="Minion Pro" w:hAnsi="Minion Pro"/>
        </w:rPr>
        <w:t>ha aprendido a resolver sus problemas con democracia, siendo un ejemplo claro de esto la ley 21.200, promulgada el año 2019, que habilitó el plebiscito constitucional, que nos llevó a dos procesos constituyentes, cuyos resultados fueron sancionados por la ciudadanía.</w:t>
      </w:r>
      <w:r>
        <w:rPr>
          <w:rFonts w:ascii="Minion Pro" w:hAnsi="Minion Pro"/>
        </w:rPr>
        <w:t xml:space="preserve"> </w:t>
      </w:r>
      <w:r w:rsidR="00893011" w:rsidRPr="00893011">
        <w:rPr>
          <w:rFonts w:ascii="Minion Pro" w:hAnsi="Minion Pro"/>
        </w:rPr>
        <w:t xml:space="preserve">Esto nos ha permitido </w:t>
      </w:r>
      <w:r w:rsidR="00326E81">
        <w:rPr>
          <w:rFonts w:ascii="Minion Pro" w:hAnsi="Minion Pro"/>
        </w:rPr>
        <w:t xml:space="preserve">evidenciar </w:t>
      </w:r>
      <w:r w:rsidR="00326E81" w:rsidRPr="00893011">
        <w:rPr>
          <w:rFonts w:ascii="Minion Pro" w:hAnsi="Minion Pro"/>
        </w:rPr>
        <w:t>que</w:t>
      </w:r>
      <w:r w:rsidR="00893011" w:rsidRPr="00893011">
        <w:rPr>
          <w:rFonts w:ascii="Minion Pro" w:hAnsi="Minion Pro"/>
        </w:rPr>
        <w:t>, independiente del resultado, somos una sociedad madura, capaz de decidir en las urna</w:t>
      </w:r>
      <w:r>
        <w:rPr>
          <w:rFonts w:ascii="Minion Pro" w:hAnsi="Minion Pro"/>
        </w:rPr>
        <w:t xml:space="preserve">s el destino del país. </w:t>
      </w:r>
      <w:r w:rsidR="00893011" w:rsidRPr="00893011">
        <w:rPr>
          <w:rFonts w:ascii="Minion Pro" w:hAnsi="Minion Pro"/>
        </w:rPr>
        <w:t xml:space="preserve"> </w:t>
      </w:r>
    </w:p>
    <w:p w14:paraId="17E45F59" w14:textId="0ECF4D92" w:rsidR="00893011" w:rsidRPr="00893011" w:rsidRDefault="00B90E38" w:rsidP="00893011">
      <w:pPr>
        <w:spacing w:line="360" w:lineRule="auto"/>
        <w:jc w:val="both"/>
        <w:rPr>
          <w:rFonts w:ascii="Minion Pro" w:hAnsi="Minion Pro"/>
        </w:rPr>
      </w:pPr>
      <w:r>
        <w:rPr>
          <w:rFonts w:ascii="Minion Pro" w:hAnsi="Minion Pro"/>
        </w:rPr>
        <w:t xml:space="preserve">El </w:t>
      </w:r>
      <w:r w:rsidR="00893011" w:rsidRPr="00893011">
        <w:rPr>
          <w:rFonts w:ascii="Minion Pro" w:hAnsi="Minion Pro"/>
        </w:rPr>
        <w:t>transitar de la reforma previsional, independiente de los resultados legislativos, se encuentra en un verdadero cuello de botella; por lo tanto, todo indica que cualquier posibilidad de éxito es a costa de grandes concesiones</w:t>
      </w:r>
      <w:r>
        <w:rPr>
          <w:rFonts w:ascii="Minion Pro" w:hAnsi="Minion Pro"/>
        </w:rPr>
        <w:t xml:space="preserve">, especialmente por parte del Gobierno.  </w:t>
      </w:r>
      <w:r w:rsidR="00893011" w:rsidRPr="00893011">
        <w:rPr>
          <w:rFonts w:ascii="Minion Pro" w:hAnsi="Minion Pro"/>
        </w:rPr>
        <w:t>Si bien</w:t>
      </w:r>
      <w:r>
        <w:rPr>
          <w:rFonts w:ascii="Minion Pro" w:hAnsi="Minion Pro"/>
        </w:rPr>
        <w:t xml:space="preserve">, </w:t>
      </w:r>
      <w:r w:rsidR="00893011" w:rsidRPr="00893011">
        <w:rPr>
          <w:rFonts w:ascii="Minion Pro" w:hAnsi="Minion Pro"/>
        </w:rPr>
        <w:t>cada uno de los actores expresa su voluntad de avanzar, no hay acuerdos en pilares básicos</w:t>
      </w:r>
      <w:r>
        <w:rPr>
          <w:rFonts w:ascii="Minion Pro" w:hAnsi="Minion Pro"/>
        </w:rPr>
        <w:t>.</w:t>
      </w:r>
    </w:p>
    <w:p w14:paraId="6CDFE635" w14:textId="77777777" w:rsidR="00A80717" w:rsidRDefault="00893011" w:rsidP="00893011">
      <w:pPr>
        <w:spacing w:line="360" w:lineRule="auto"/>
        <w:jc w:val="both"/>
        <w:rPr>
          <w:rFonts w:ascii="Minion Pro" w:hAnsi="Minion Pro"/>
        </w:rPr>
      </w:pPr>
      <w:r w:rsidRPr="00893011">
        <w:rPr>
          <w:rFonts w:ascii="Minion Pro" w:hAnsi="Minion Pro"/>
        </w:rPr>
        <w:t>En la experiencia comparada, es destacable</w:t>
      </w:r>
      <w:r w:rsidR="00095E3D">
        <w:rPr>
          <w:rFonts w:ascii="Minion Pro" w:hAnsi="Minion Pro"/>
        </w:rPr>
        <w:t>,</w:t>
      </w:r>
      <w:r w:rsidRPr="00893011">
        <w:rPr>
          <w:rFonts w:ascii="Minion Pro" w:hAnsi="Minion Pro"/>
        </w:rPr>
        <w:t xml:space="preserve"> y</w:t>
      </w:r>
      <w:r w:rsidR="00B90E38">
        <w:rPr>
          <w:rFonts w:ascii="Minion Pro" w:hAnsi="Minion Pro"/>
        </w:rPr>
        <w:t xml:space="preserve"> </w:t>
      </w:r>
      <w:r w:rsidR="00095E3D">
        <w:rPr>
          <w:rFonts w:ascii="Minion Pro" w:hAnsi="Minion Pro"/>
        </w:rPr>
        <w:t xml:space="preserve">un </w:t>
      </w:r>
      <w:r w:rsidR="00095E3D" w:rsidRPr="00893011">
        <w:rPr>
          <w:rFonts w:ascii="Minion Pro" w:hAnsi="Minion Pro"/>
        </w:rPr>
        <w:t>ejemplo</w:t>
      </w:r>
      <w:r w:rsidRPr="00893011">
        <w:rPr>
          <w:rFonts w:ascii="Minion Pro" w:hAnsi="Minion Pro"/>
        </w:rPr>
        <w:t xml:space="preserve"> para la región</w:t>
      </w:r>
      <w:r w:rsidR="00095E3D">
        <w:rPr>
          <w:rFonts w:ascii="Minion Pro" w:hAnsi="Minion Pro"/>
        </w:rPr>
        <w:t>,</w:t>
      </w:r>
      <w:r w:rsidRPr="00893011">
        <w:rPr>
          <w:rFonts w:ascii="Minion Pro" w:hAnsi="Minion Pro"/>
        </w:rPr>
        <w:t xml:space="preserve"> lo ocurrido en Uruguay, que el año 2024 celebró un plebiscito para modificar aspectos fundamentales de su sistema de jubilación</w:t>
      </w:r>
      <w:r w:rsidR="00A80717">
        <w:rPr>
          <w:rFonts w:ascii="Minion Pro" w:hAnsi="Minion Pro"/>
        </w:rPr>
        <w:t xml:space="preserve">.  </w:t>
      </w:r>
    </w:p>
    <w:p w14:paraId="2F2AA4F0" w14:textId="26E39EF2" w:rsidR="00893011" w:rsidRDefault="00A80717" w:rsidP="00893011">
      <w:pPr>
        <w:spacing w:line="360" w:lineRule="auto"/>
        <w:jc w:val="both"/>
        <w:rPr>
          <w:rFonts w:ascii="Minion Pro" w:hAnsi="Minion Pro"/>
        </w:rPr>
      </w:pPr>
      <w:r>
        <w:rPr>
          <w:rFonts w:ascii="Minion Pro" w:hAnsi="Minion Pro"/>
        </w:rPr>
        <w:t xml:space="preserve">Si bien </w:t>
      </w:r>
      <w:r w:rsidR="00893011" w:rsidRPr="00893011">
        <w:rPr>
          <w:rFonts w:ascii="Minion Pro" w:hAnsi="Minion Pro"/>
        </w:rPr>
        <w:t>la población se inclinó mayormente a no reformar el sistema</w:t>
      </w:r>
      <w:r w:rsidR="00BF70A0">
        <w:rPr>
          <w:rStyle w:val="Refdenotaalpie"/>
          <w:rFonts w:ascii="Minion Pro" w:hAnsi="Minion Pro"/>
        </w:rPr>
        <w:footnoteReference w:id="4"/>
      </w:r>
      <w:r>
        <w:rPr>
          <w:rFonts w:ascii="Minion Pro" w:hAnsi="Minion Pro"/>
        </w:rPr>
        <w:t xml:space="preserve">, aquello evidencia una sociedad que pudo decidir de forma soberana y democrática el futuro de su seguridad y previsión social. </w:t>
      </w:r>
    </w:p>
    <w:p w14:paraId="70EE5D9A" w14:textId="77777777" w:rsidR="00A80717" w:rsidRDefault="00A80717" w:rsidP="00893011">
      <w:pPr>
        <w:spacing w:line="360" w:lineRule="auto"/>
        <w:jc w:val="both"/>
        <w:rPr>
          <w:rFonts w:ascii="Minion Pro" w:hAnsi="Minion Pro"/>
        </w:rPr>
      </w:pPr>
    </w:p>
    <w:p w14:paraId="295CC472" w14:textId="77777777" w:rsidR="00A204DE" w:rsidRPr="00893011" w:rsidRDefault="00A204DE" w:rsidP="00893011">
      <w:pPr>
        <w:spacing w:line="360" w:lineRule="auto"/>
        <w:jc w:val="both"/>
        <w:rPr>
          <w:rFonts w:ascii="Minion Pro" w:hAnsi="Minion Pro"/>
        </w:rPr>
      </w:pPr>
    </w:p>
    <w:p w14:paraId="16341F33" w14:textId="35D83B54" w:rsidR="00893011" w:rsidRDefault="00893011" w:rsidP="00893011">
      <w:pPr>
        <w:pStyle w:val="Prrafodelista"/>
        <w:numPr>
          <w:ilvl w:val="0"/>
          <w:numId w:val="4"/>
        </w:numPr>
        <w:spacing w:line="360" w:lineRule="auto"/>
        <w:jc w:val="both"/>
        <w:rPr>
          <w:rFonts w:ascii="Minion Pro" w:hAnsi="Minion Pro"/>
          <w:b/>
          <w:bCs/>
        </w:rPr>
      </w:pPr>
      <w:r w:rsidRPr="00893011">
        <w:rPr>
          <w:rFonts w:ascii="Minion Pro" w:hAnsi="Minion Pro"/>
          <w:b/>
          <w:bCs/>
        </w:rPr>
        <w:t xml:space="preserve"> Objeto de la reforma constitucional</w:t>
      </w:r>
    </w:p>
    <w:p w14:paraId="22B664AA" w14:textId="77777777" w:rsidR="00A204DE" w:rsidRDefault="00A204DE" w:rsidP="00893011">
      <w:pPr>
        <w:spacing w:line="360" w:lineRule="auto"/>
        <w:jc w:val="both"/>
        <w:rPr>
          <w:rFonts w:ascii="Minion Pro" w:hAnsi="Minion Pro"/>
        </w:rPr>
      </w:pPr>
    </w:p>
    <w:p w14:paraId="49191AC8" w14:textId="7D9FAC37" w:rsidR="00A70A58" w:rsidRDefault="00A70A58" w:rsidP="00893011">
      <w:pPr>
        <w:spacing w:line="360" w:lineRule="auto"/>
        <w:jc w:val="both"/>
        <w:rPr>
          <w:rFonts w:ascii="Minion Pro" w:hAnsi="Minion Pro"/>
        </w:rPr>
      </w:pPr>
      <w:r>
        <w:rPr>
          <w:rFonts w:ascii="Minion Pro" w:hAnsi="Minion Pro"/>
        </w:rPr>
        <w:t xml:space="preserve">El presente </w:t>
      </w:r>
      <w:r w:rsidR="00FF4A86">
        <w:rPr>
          <w:rFonts w:ascii="Minion Pro" w:hAnsi="Minion Pro"/>
        </w:rPr>
        <w:t>P</w:t>
      </w:r>
      <w:r>
        <w:rPr>
          <w:rFonts w:ascii="Minion Pro" w:hAnsi="Minion Pro"/>
        </w:rPr>
        <w:t xml:space="preserve">royecto de </w:t>
      </w:r>
      <w:r w:rsidR="00FF4A86">
        <w:rPr>
          <w:rFonts w:ascii="Minion Pro" w:hAnsi="Minion Pro"/>
        </w:rPr>
        <w:t>R</w:t>
      </w:r>
      <w:r>
        <w:rPr>
          <w:rFonts w:ascii="Minion Pro" w:hAnsi="Minion Pro"/>
        </w:rPr>
        <w:t xml:space="preserve">eforma </w:t>
      </w:r>
      <w:r w:rsidR="00FF4A86">
        <w:rPr>
          <w:rFonts w:ascii="Minion Pro" w:hAnsi="Minion Pro"/>
        </w:rPr>
        <w:t>C</w:t>
      </w:r>
      <w:r w:rsidR="00B417B3">
        <w:rPr>
          <w:rFonts w:ascii="Minion Pro" w:hAnsi="Minion Pro"/>
        </w:rPr>
        <w:t>onstitucional</w:t>
      </w:r>
      <w:r w:rsidR="00FF4A86">
        <w:rPr>
          <w:rFonts w:ascii="Minion Pro" w:hAnsi="Minion Pro"/>
        </w:rPr>
        <w:t>,</w:t>
      </w:r>
      <w:r w:rsidR="00D375C6">
        <w:rPr>
          <w:rFonts w:ascii="Minion Pro" w:hAnsi="Minion Pro"/>
        </w:rPr>
        <w:t xml:space="preserve"> </w:t>
      </w:r>
      <w:r w:rsidR="00D375C6" w:rsidRPr="00893011">
        <w:rPr>
          <w:rFonts w:ascii="Minion Pro" w:hAnsi="Minion Pro"/>
        </w:rPr>
        <w:t>tiene</w:t>
      </w:r>
      <w:r w:rsidR="00893011" w:rsidRPr="00893011">
        <w:rPr>
          <w:rFonts w:ascii="Minion Pro" w:hAnsi="Minion Pro"/>
        </w:rPr>
        <w:t xml:space="preserve"> por objeto habilitar un mecanismo </w:t>
      </w:r>
      <w:r>
        <w:rPr>
          <w:rFonts w:ascii="Minion Pro" w:hAnsi="Minion Pro"/>
        </w:rPr>
        <w:t xml:space="preserve">democrático </w:t>
      </w:r>
      <w:r w:rsidR="00893011" w:rsidRPr="00893011">
        <w:rPr>
          <w:rFonts w:ascii="Minion Pro" w:hAnsi="Minion Pro"/>
        </w:rPr>
        <w:t xml:space="preserve">para </w:t>
      </w:r>
      <w:r w:rsidR="00D422A3">
        <w:rPr>
          <w:rFonts w:ascii="Minion Pro" w:hAnsi="Minion Pro"/>
        </w:rPr>
        <w:t xml:space="preserve">que sea la ciudadanía </w:t>
      </w:r>
      <w:r w:rsidR="00BB324E">
        <w:rPr>
          <w:rFonts w:ascii="Minion Pro" w:hAnsi="Minion Pro"/>
        </w:rPr>
        <w:t xml:space="preserve">la encargada de </w:t>
      </w:r>
      <w:r>
        <w:rPr>
          <w:rFonts w:ascii="Minion Pro" w:hAnsi="Minion Pro"/>
        </w:rPr>
        <w:t>resolver de forma soberana el porcentaje</w:t>
      </w:r>
      <w:r w:rsidR="00882272">
        <w:rPr>
          <w:rFonts w:ascii="Minion Pro" w:hAnsi="Minion Pro"/>
        </w:rPr>
        <w:t xml:space="preserve"> extra</w:t>
      </w:r>
      <w:r>
        <w:rPr>
          <w:rFonts w:ascii="Minion Pro" w:hAnsi="Minion Pro"/>
        </w:rPr>
        <w:t xml:space="preserve"> de distribución de</w:t>
      </w:r>
      <w:r w:rsidR="00A204DE">
        <w:rPr>
          <w:rFonts w:ascii="Minion Pro" w:hAnsi="Minion Pro"/>
        </w:rPr>
        <w:t xml:space="preserve"> sus fondos de pensiones</w:t>
      </w:r>
      <w:r w:rsidR="00095E3D">
        <w:rPr>
          <w:rFonts w:ascii="Minion Pro" w:hAnsi="Minion Pro"/>
        </w:rPr>
        <w:t xml:space="preserve"> en el sistema previsional</w:t>
      </w:r>
      <w:r w:rsidR="00882272">
        <w:rPr>
          <w:rFonts w:ascii="Minion Pro" w:hAnsi="Minion Pro"/>
        </w:rPr>
        <w:t xml:space="preserve">, propuesto en el proyecto de ley que se tramita actualmente, boletín </w:t>
      </w:r>
      <w:r w:rsidR="00882272" w:rsidRPr="00F324F0">
        <w:rPr>
          <w:rFonts w:ascii="Minion Pro" w:hAnsi="Minion Pro"/>
          <w:color w:val="000000" w:themeColor="text1"/>
        </w:rPr>
        <w:t xml:space="preserve">15480-13, que </w:t>
      </w:r>
      <w:r w:rsidR="00882272">
        <w:rPr>
          <w:rFonts w:ascii="Minion Pro" w:hAnsi="Minion Pro"/>
          <w:color w:val="000000" w:themeColor="text1"/>
        </w:rPr>
        <w:t>c</w:t>
      </w:r>
      <w:r w:rsidR="00882272" w:rsidRPr="00F324F0">
        <w:rPr>
          <w:rFonts w:ascii="Minion Pro" w:hAnsi="Minion Pro"/>
          <w:color w:val="000000" w:themeColor="text1"/>
        </w:rPr>
        <w:t xml:space="preserve">rea un nuevo Sistema Mixto de Pensiones y un Seguro </w:t>
      </w:r>
      <w:r w:rsidR="00882272" w:rsidRPr="00FD0D17">
        <w:rPr>
          <w:rFonts w:ascii="Minion Pro" w:hAnsi="Minion Pro"/>
          <w:color w:val="000000" w:themeColor="text1"/>
        </w:rPr>
        <w:t>Social en el pilar contributivo, mejora la Pensión Garantizada Universal y establece beneficios y modificaciones regulatorias que indica</w:t>
      </w:r>
    </w:p>
    <w:p w14:paraId="090397C0" w14:textId="44EA7244" w:rsidR="00D375C6" w:rsidRDefault="00D375C6" w:rsidP="00893011">
      <w:pPr>
        <w:spacing w:line="360" w:lineRule="auto"/>
        <w:jc w:val="both"/>
        <w:rPr>
          <w:rFonts w:ascii="Minion Pro" w:hAnsi="Minion Pro"/>
        </w:rPr>
      </w:pPr>
      <w:r>
        <w:rPr>
          <w:rFonts w:ascii="Minion Pro" w:hAnsi="Minion Pro"/>
        </w:rPr>
        <w:t>Con la finalidad de</w:t>
      </w:r>
      <w:r w:rsidR="00893011" w:rsidRPr="00893011">
        <w:rPr>
          <w:rFonts w:ascii="Minion Pro" w:hAnsi="Minion Pro"/>
        </w:rPr>
        <w:t xml:space="preserve"> materializar esto, se propone facultar al </w:t>
      </w:r>
      <w:r w:rsidR="00095E3D" w:rsidRPr="00893011">
        <w:rPr>
          <w:rFonts w:ascii="Minion Pro" w:hAnsi="Minion Pro"/>
        </w:rPr>
        <w:t xml:space="preserve">presidente </w:t>
      </w:r>
      <w:r w:rsidR="00095E3D">
        <w:rPr>
          <w:rFonts w:ascii="Minion Pro" w:hAnsi="Minion Pro"/>
        </w:rPr>
        <w:t>para</w:t>
      </w:r>
      <w:r>
        <w:rPr>
          <w:rFonts w:ascii="Minion Pro" w:hAnsi="Minion Pro"/>
        </w:rPr>
        <w:t xml:space="preserve"> </w:t>
      </w:r>
      <w:r w:rsidRPr="00893011">
        <w:rPr>
          <w:rFonts w:ascii="Minion Pro" w:hAnsi="Minion Pro"/>
        </w:rPr>
        <w:t>convocar</w:t>
      </w:r>
      <w:r w:rsidR="00893011" w:rsidRPr="00893011">
        <w:rPr>
          <w:rFonts w:ascii="Minion Pro" w:hAnsi="Minion Pro"/>
        </w:rPr>
        <w:t xml:space="preserve"> </w:t>
      </w:r>
      <w:r>
        <w:rPr>
          <w:rFonts w:ascii="Minion Pro" w:hAnsi="Minion Pro"/>
        </w:rPr>
        <w:t xml:space="preserve">a </w:t>
      </w:r>
      <w:r w:rsidR="00893011" w:rsidRPr="00893011">
        <w:rPr>
          <w:rFonts w:ascii="Minion Pro" w:hAnsi="Minion Pro"/>
        </w:rPr>
        <w:t xml:space="preserve">plebiscito en materia </w:t>
      </w:r>
      <w:r>
        <w:rPr>
          <w:rFonts w:ascii="Minion Pro" w:hAnsi="Minion Pro"/>
        </w:rPr>
        <w:t xml:space="preserve">de reforma al sistema </w:t>
      </w:r>
      <w:r w:rsidR="00893011" w:rsidRPr="00893011">
        <w:rPr>
          <w:rFonts w:ascii="Minion Pro" w:hAnsi="Minion Pro"/>
        </w:rPr>
        <w:t>previsional,</w:t>
      </w:r>
      <w:r w:rsidR="00095E3D">
        <w:rPr>
          <w:rFonts w:ascii="Minion Pro" w:hAnsi="Minion Pro"/>
        </w:rPr>
        <w:t xml:space="preserve"> cuando existan discrepancias entre el Gobierno y el Congreso Nacional</w:t>
      </w:r>
      <w:r w:rsidR="00A80717">
        <w:rPr>
          <w:rFonts w:ascii="Minion Pro" w:hAnsi="Minion Pro"/>
        </w:rPr>
        <w:t xml:space="preserve">. </w:t>
      </w:r>
      <w:r w:rsidR="00882272">
        <w:rPr>
          <w:rFonts w:ascii="Minion Pro" w:hAnsi="Minion Pro"/>
        </w:rPr>
        <w:t xml:space="preserve"> A</w:t>
      </w:r>
      <w:r w:rsidR="00882272" w:rsidRPr="00893011">
        <w:rPr>
          <w:rFonts w:ascii="Minion Pro" w:hAnsi="Minion Pro"/>
        </w:rPr>
        <w:t>demás,</w:t>
      </w:r>
      <w:r w:rsidR="00893011" w:rsidRPr="00893011">
        <w:rPr>
          <w:rFonts w:ascii="Minion Pro" w:hAnsi="Minion Pro"/>
        </w:rPr>
        <w:t xml:space="preserve"> </w:t>
      </w:r>
      <w:r w:rsidR="00095E3D">
        <w:rPr>
          <w:rFonts w:ascii="Minion Pro" w:hAnsi="Minion Pro"/>
        </w:rPr>
        <w:t>se busca</w:t>
      </w:r>
      <w:r w:rsidR="00893011" w:rsidRPr="00893011">
        <w:rPr>
          <w:rFonts w:ascii="Minion Pro" w:hAnsi="Minion Pro"/>
        </w:rPr>
        <w:t xml:space="preserve"> incorporar una disposición transitoria, que materializaría el procedimiento</w:t>
      </w:r>
      <w:r w:rsidR="00D422A3">
        <w:rPr>
          <w:rStyle w:val="Refdenotaalpie"/>
          <w:rFonts w:ascii="Minion Pro" w:hAnsi="Minion Pro"/>
        </w:rPr>
        <w:footnoteReference w:id="5"/>
      </w:r>
      <w:r w:rsidR="00893011" w:rsidRPr="00893011">
        <w:rPr>
          <w:rFonts w:ascii="Minion Pro" w:hAnsi="Minion Pro"/>
        </w:rPr>
        <w:t xml:space="preserve">. </w:t>
      </w:r>
      <w:r>
        <w:rPr>
          <w:rFonts w:ascii="Minion Pro" w:hAnsi="Minion Pro"/>
        </w:rPr>
        <w:t xml:space="preserve"> A su vez, la disposición transitoria norma aspectos relevantes de publicidad y resguardo del proceso, por medios de las herramientas propias de una elección. </w:t>
      </w:r>
    </w:p>
    <w:p w14:paraId="4E25815D" w14:textId="66F1E70E" w:rsidR="00D375C6" w:rsidRPr="00893011" w:rsidRDefault="00D375C6" w:rsidP="00893011">
      <w:pPr>
        <w:spacing w:line="360" w:lineRule="auto"/>
        <w:jc w:val="both"/>
        <w:rPr>
          <w:rFonts w:ascii="Minion Pro" w:hAnsi="Minion Pro"/>
        </w:rPr>
      </w:pPr>
      <w:r>
        <w:rPr>
          <w:rFonts w:ascii="Minion Pro" w:hAnsi="Minion Pro"/>
        </w:rPr>
        <w:t xml:space="preserve">Finalmente, se mandata al Presidente de la República para </w:t>
      </w:r>
      <w:r w:rsidR="00095E3D">
        <w:rPr>
          <w:rFonts w:ascii="Minion Pro" w:hAnsi="Minion Pro"/>
        </w:rPr>
        <w:t>enviar dentro</w:t>
      </w:r>
      <w:r w:rsidR="00A204DE">
        <w:rPr>
          <w:rFonts w:ascii="Minion Pro" w:hAnsi="Minion Pro"/>
        </w:rPr>
        <w:t xml:space="preserve"> de</w:t>
      </w:r>
      <w:r>
        <w:rPr>
          <w:rFonts w:ascii="Minion Pro" w:hAnsi="Minion Pro"/>
        </w:rPr>
        <w:t xml:space="preserve"> un plazo acotado las indicaciones adecuativas o sustitutivas que corresponda</w:t>
      </w:r>
      <w:r w:rsidR="00A204DE">
        <w:rPr>
          <w:rFonts w:ascii="Minion Pro" w:hAnsi="Minion Pro"/>
        </w:rPr>
        <w:t xml:space="preserve"> y que tengan por objeto materializar la opción </w:t>
      </w:r>
      <w:r w:rsidR="00095E3D">
        <w:rPr>
          <w:rFonts w:ascii="Minion Pro" w:hAnsi="Minion Pro"/>
        </w:rPr>
        <w:t>plebiscitada que</w:t>
      </w:r>
      <w:r w:rsidR="00A204DE">
        <w:rPr>
          <w:rFonts w:ascii="Minion Pro" w:hAnsi="Minion Pro"/>
        </w:rPr>
        <w:t xml:space="preserve"> obtenga mayoría.</w:t>
      </w:r>
    </w:p>
    <w:p w14:paraId="4507AA32" w14:textId="58488165" w:rsidR="00893011" w:rsidRPr="00893011" w:rsidRDefault="00893011" w:rsidP="00893011">
      <w:pPr>
        <w:spacing w:line="360" w:lineRule="auto"/>
        <w:jc w:val="both"/>
        <w:rPr>
          <w:rFonts w:ascii="Minion Pro" w:hAnsi="Minion Pro"/>
        </w:rPr>
      </w:pPr>
      <w:r w:rsidRPr="00893011">
        <w:rPr>
          <w:rFonts w:ascii="Minion Pro" w:hAnsi="Minion Pro"/>
        </w:rPr>
        <w:t>Solucionar por medio de</w:t>
      </w:r>
      <w:r w:rsidR="00D375C6">
        <w:rPr>
          <w:rFonts w:ascii="Minion Pro" w:hAnsi="Minion Pro"/>
        </w:rPr>
        <w:t xml:space="preserve"> la participación ciudadana y el voto</w:t>
      </w:r>
      <w:r w:rsidR="00A80717">
        <w:rPr>
          <w:rFonts w:ascii="Minion Pro" w:hAnsi="Minion Pro"/>
        </w:rPr>
        <w:t>,</w:t>
      </w:r>
      <w:r w:rsidR="00D375C6">
        <w:rPr>
          <w:rFonts w:ascii="Minion Pro" w:hAnsi="Minion Pro"/>
        </w:rPr>
        <w:t xml:space="preserve"> </w:t>
      </w:r>
      <w:r w:rsidRPr="00893011">
        <w:rPr>
          <w:rFonts w:ascii="Minion Pro" w:hAnsi="Minion Pro"/>
        </w:rPr>
        <w:t xml:space="preserve">los problemas propios de </w:t>
      </w:r>
      <w:r w:rsidR="00D375C6">
        <w:rPr>
          <w:rFonts w:ascii="Minion Pro" w:hAnsi="Minion Pro"/>
        </w:rPr>
        <w:t>una</w:t>
      </w:r>
      <w:r w:rsidRPr="00893011">
        <w:rPr>
          <w:rFonts w:ascii="Minion Pro" w:hAnsi="Minion Pro"/>
        </w:rPr>
        <w:t xml:space="preserve"> democracia</w:t>
      </w:r>
      <w:r w:rsidR="00A80717">
        <w:rPr>
          <w:rFonts w:ascii="Minion Pro" w:hAnsi="Minion Pro"/>
        </w:rPr>
        <w:t>,</w:t>
      </w:r>
      <w:r w:rsidRPr="00893011">
        <w:rPr>
          <w:rFonts w:ascii="Minion Pro" w:hAnsi="Minion Pro"/>
        </w:rPr>
        <w:t xml:space="preserve"> es una señal de madurez social y política, además de una materialización absoluta de lo contemplado en nuestra propia constitución, </w:t>
      </w:r>
      <w:r w:rsidR="00095E3D">
        <w:rPr>
          <w:rFonts w:ascii="Minion Pro" w:hAnsi="Minion Pro"/>
        </w:rPr>
        <w:t>la cual</w:t>
      </w:r>
      <w:r w:rsidRPr="00893011">
        <w:rPr>
          <w:rFonts w:ascii="Minion Pro" w:hAnsi="Minion Pro"/>
        </w:rPr>
        <w:t xml:space="preserve"> dispone en su artículo 5°</w:t>
      </w:r>
      <w:r w:rsidR="00095E3D">
        <w:rPr>
          <w:rFonts w:ascii="Minion Pro" w:hAnsi="Minion Pro"/>
        </w:rPr>
        <w:t>,</w:t>
      </w:r>
      <w:r w:rsidRPr="00893011">
        <w:rPr>
          <w:rFonts w:ascii="Minion Pro" w:hAnsi="Minion Pro"/>
        </w:rPr>
        <w:t xml:space="preserve"> que la soberanía reside esencialmente en la Nación. Su </w:t>
      </w:r>
      <w:r w:rsidRPr="00893011">
        <w:rPr>
          <w:rFonts w:ascii="Minion Pro" w:hAnsi="Minion Pro"/>
        </w:rPr>
        <w:lastRenderedPageBreak/>
        <w:t xml:space="preserve">ejercicio se realiza por el pueblo a través del plebiscito y de elecciones periódicas y, también, por las autoridades que esta Constitución establece. </w:t>
      </w:r>
    </w:p>
    <w:p w14:paraId="52192B03" w14:textId="00DF63F4" w:rsidR="00893011" w:rsidRPr="00893011" w:rsidRDefault="00893011" w:rsidP="00893011">
      <w:pPr>
        <w:spacing w:line="360" w:lineRule="auto"/>
        <w:jc w:val="both"/>
        <w:rPr>
          <w:rFonts w:ascii="Minion Pro" w:hAnsi="Minion Pro"/>
        </w:rPr>
      </w:pPr>
      <w:r w:rsidRPr="00893011">
        <w:rPr>
          <w:rFonts w:ascii="Minion Pro" w:hAnsi="Minion Pro"/>
        </w:rPr>
        <w:t>Es por lo ya expuesto</w:t>
      </w:r>
      <w:r w:rsidR="00FD0D17">
        <w:rPr>
          <w:rFonts w:ascii="Minion Pro" w:hAnsi="Minion Pro"/>
        </w:rPr>
        <w:t>,</w:t>
      </w:r>
      <w:r w:rsidRPr="00893011">
        <w:rPr>
          <w:rFonts w:ascii="Minion Pro" w:hAnsi="Minion Pro"/>
        </w:rPr>
        <w:t xml:space="preserve"> que venimos a someter a vuestra consideración y discusión el siguiente proyecto de reforma constitucional. </w:t>
      </w:r>
    </w:p>
    <w:p w14:paraId="2B2C5E8B" w14:textId="77777777" w:rsidR="00247B06" w:rsidRDefault="00247B06"/>
    <w:p w14:paraId="263A6AF2" w14:textId="77777777" w:rsidR="00F324F0" w:rsidRDefault="00F324F0"/>
    <w:p w14:paraId="138BEEC0" w14:textId="77777777" w:rsidR="00D422A3" w:rsidRDefault="00D422A3"/>
    <w:p w14:paraId="3AF36C21" w14:textId="77777777" w:rsidR="00247B06" w:rsidRPr="00F324F0" w:rsidRDefault="00247B06" w:rsidP="00F324F0">
      <w:pPr>
        <w:jc w:val="both"/>
        <w:rPr>
          <w:rFonts w:ascii="Minion Pro" w:hAnsi="Minion Pro"/>
          <w:b/>
          <w:bCs/>
        </w:rPr>
      </w:pPr>
    </w:p>
    <w:p w14:paraId="25E980FC" w14:textId="076E353E" w:rsidR="00247B06" w:rsidRPr="00F324F0" w:rsidRDefault="00247B06" w:rsidP="00F324F0">
      <w:pPr>
        <w:jc w:val="center"/>
        <w:rPr>
          <w:rFonts w:ascii="Minion Pro" w:hAnsi="Minion Pro"/>
          <w:b/>
          <w:bCs/>
          <w:u w:val="single"/>
        </w:rPr>
      </w:pPr>
      <w:r w:rsidRPr="00F324F0">
        <w:rPr>
          <w:rFonts w:ascii="Minion Pro" w:hAnsi="Minion Pro"/>
          <w:b/>
          <w:bCs/>
          <w:u w:val="single"/>
        </w:rPr>
        <w:t>Proyecto de Reforma Constitucional</w:t>
      </w:r>
    </w:p>
    <w:p w14:paraId="7CE78A32" w14:textId="77777777" w:rsidR="00F81851" w:rsidRPr="00F324F0" w:rsidRDefault="00F81851" w:rsidP="00F324F0">
      <w:pPr>
        <w:jc w:val="both"/>
        <w:rPr>
          <w:rFonts w:ascii="Minion Pro" w:hAnsi="Minion Pro"/>
          <w:b/>
          <w:bCs/>
        </w:rPr>
      </w:pPr>
    </w:p>
    <w:p w14:paraId="741391B9" w14:textId="77777777" w:rsidR="00F81851" w:rsidRPr="00F324F0" w:rsidRDefault="00F81851" w:rsidP="00F324F0">
      <w:pPr>
        <w:spacing w:line="360" w:lineRule="auto"/>
        <w:jc w:val="both"/>
        <w:rPr>
          <w:rFonts w:ascii="Minion Pro" w:hAnsi="Minion Pro"/>
          <w:b/>
          <w:bCs/>
        </w:rPr>
      </w:pPr>
    </w:p>
    <w:p w14:paraId="02DA4C1D" w14:textId="42F938CE" w:rsidR="002052DF" w:rsidRPr="00F324F0" w:rsidRDefault="002052DF" w:rsidP="00F324F0">
      <w:pPr>
        <w:spacing w:line="360" w:lineRule="auto"/>
        <w:jc w:val="both"/>
        <w:rPr>
          <w:rFonts w:ascii="Minion Pro" w:hAnsi="Minion Pro"/>
          <w:color w:val="000000" w:themeColor="text1"/>
        </w:rPr>
      </w:pPr>
      <w:r w:rsidRPr="00F324F0">
        <w:rPr>
          <w:rFonts w:ascii="Minion Pro" w:hAnsi="Minion Pro"/>
          <w:b/>
          <w:bCs/>
        </w:rPr>
        <w:t xml:space="preserve">Artículo </w:t>
      </w:r>
      <w:r w:rsidR="00326E81" w:rsidRPr="00F324F0">
        <w:rPr>
          <w:rFonts w:ascii="Minion Pro" w:hAnsi="Minion Pro"/>
          <w:b/>
          <w:bCs/>
        </w:rPr>
        <w:t>único. -</w:t>
      </w:r>
      <w:r w:rsidRPr="00F324F0">
        <w:rPr>
          <w:rFonts w:ascii="Minion Pro" w:hAnsi="Minion Pro"/>
          <w:b/>
          <w:bCs/>
        </w:rPr>
        <w:t xml:space="preserve"> </w:t>
      </w:r>
      <w:r w:rsidR="00F324F0">
        <w:rPr>
          <w:rFonts w:ascii="Minion Pro" w:hAnsi="Minion Pro"/>
          <w:b/>
          <w:bCs/>
        </w:rPr>
        <w:t xml:space="preserve">     </w:t>
      </w:r>
      <w:r w:rsidRPr="00F324F0">
        <w:rPr>
          <w:rFonts w:ascii="Minion Pro" w:hAnsi="Minion Pro"/>
          <w:b/>
          <w:bCs/>
        </w:rPr>
        <w:t xml:space="preserve"> </w:t>
      </w:r>
      <w:r w:rsidRPr="00F324F0">
        <w:rPr>
          <w:rFonts w:ascii="Minion Pro" w:hAnsi="Minion Pro"/>
          <w:color w:val="000000" w:themeColor="text1"/>
        </w:rPr>
        <w:t>Introdúcense las siguientes modificaciones en la Constitución Política de la República, cuyo texto refundido, coordinado y sistematizado se contiene en el </w:t>
      </w:r>
      <w:hyperlink r:id="rId9" w:history="1">
        <w:r w:rsidRPr="00F324F0">
          <w:rPr>
            <w:rStyle w:val="Hipervnculo"/>
            <w:rFonts w:ascii="Minion Pro" w:hAnsi="Minion Pro"/>
            <w:color w:val="000000" w:themeColor="text1"/>
            <w:u w:val="none"/>
          </w:rPr>
          <w:t>decreto supremo Nº 100, de 2005, del Ministerio Secretaría General de la Presidencia</w:t>
        </w:r>
      </w:hyperlink>
      <w:r w:rsidRPr="00F324F0">
        <w:rPr>
          <w:rFonts w:ascii="Minion Pro" w:hAnsi="Minion Pro"/>
          <w:color w:val="000000" w:themeColor="text1"/>
        </w:rPr>
        <w:t>:</w:t>
      </w:r>
    </w:p>
    <w:p w14:paraId="638410AF" w14:textId="77777777" w:rsidR="002052DF" w:rsidRPr="00F324F0" w:rsidRDefault="002052DF" w:rsidP="00F324F0">
      <w:pPr>
        <w:spacing w:line="360" w:lineRule="auto"/>
        <w:jc w:val="both"/>
        <w:rPr>
          <w:rFonts w:ascii="Minion Pro" w:hAnsi="Minion Pro"/>
          <w:color w:val="000000" w:themeColor="text1"/>
        </w:rPr>
      </w:pPr>
    </w:p>
    <w:p w14:paraId="1364703D" w14:textId="6EDB0351" w:rsidR="00CC625B" w:rsidRPr="00F324F0" w:rsidRDefault="00CC625B" w:rsidP="00F324F0">
      <w:pPr>
        <w:pStyle w:val="Prrafodelista"/>
        <w:numPr>
          <w:ilvl w:val="0"/>
          <w:numId w:val="5"/>
        </w:numPr>
        <w:spacing w:line="360" w:lineRule="auto"/>
        <w:jc w:val="both"/>
        <w:rPr>
          <w:rFonts w:ascii="Minion Pro" w:hAnsi="Minion Pro"/>
          <w:color w:val="000000" w:themeColor="text1"/>
          <w:u w:val="single"/>
        </w:rPr>
      </w:pPr>
      <w:r w:rsidRPr="00F324F0">
        <w:rPr>
          <w:rFonts w:ascii="Minion Pro" w:hAnsi="Minion Pro"/>
          <w:color w:val="000000" w:themeColor="text1"/>
          <w:u w:val="single"/>
        </w:rPr>
        <w:t xml:space="preserve">Incorporase en el artículo 32 un nuevo numeral 22°, del siguiente tenor: </w:t>
      </w:r>
    </w:p>
    <w:p w14:paraId="14F9729C" w14:textId="60C8C750" w:rsidR="00D375C6" w:rsidRDefault="00CC625B" w:rsidP="00D375C6">
      <w:pPr>
        <w:spacing w:line="360" w:lineRule="auto"/>
        <w:ind w:left="709" w:right="758"/>
        <w:jc w:val="both"/>
        <w:rPr>
          <w:rFonts w:ascii="Minion Pro" w:hAnsi="Minion Pro"/>
          <w:color w:val="000000" w:themeColor="text1"/>
        </w:rPr>
      </w:pPr>
      <w:r w:rsidRPr="00F324F0">
        <w:rPr>
          <w:rFonts w:ascii="Minion Pro" w:hAnsi="Minion Pro"/>
          <w:color w:val="000000" w:themeColor="text1"/>
        </w:rPr>
        <w:t>22°) Convocar a plebiscito en mater</w:t>
      </w:r>
      <w:r w:rsidR="00F324F0">
        <w:rPr>
          <w:rFonts w:ascii="Minion Pro" w:hAnsi="Minion Pro"/>
          <w:color w:val="000000" w:themeColor="text1"/>
        </w:rPr>
        <w:t xml:space="preserve">ia </w:t>
      </w:r>
      <w:r w:rsidR="00E8502D">
        <w:rPr>
          <w:rFonts w:ascii="Minion Pro" w:hAnsi="Minion Pro"/>
          <w:color w:val="000000" w:themeColor="text1"/>
        </w:rPr>
        <w:t xml:space="preserve">de reforma al sistema </w:t>
      </w:r>
      <w:r w:rsidR="00F324F0">
        <w:rPr>
          <w:rFonts w:ascii="Minion Pro" w:hAnsi="Minion Pro"/>
          <w:color w:val="000000" w:themeColor="text1"/>
        </w:rPr>
        <w:t>previsional a objeto de dirimir las diferencias que puedan existir</w:t>
      </w:r>
      <w:r w:rsidR="00D375C6" w:rsidRPr="00D375C6">
        <w:rPr>
          <w:rFonts w:ascii="Minion Pro" w:hAnsi="Minion Pro"/>
          <w:color w:val="000000" w:themeColor="text1"/>
        </w:rPr>
        <w:t xml:space="preserve"> </w:t>
      </w:r>
      <w:r w:rsidR="00D375C6">
        <w:rPr>
          <w:rFonts w:ascii="Minion Pro" w:hAnsi="Minion Pro"/>
          <w:color w:val="000000" w:themeColor="text1"/>
        </w:rPr>
        <w:t xml:space="preserve">entre el Gobierno y el Congreso </w:t>
      </w:r>
      <w:r w:rsidR="00A80717">
        <w:rPr>
          <w:rFonts w:ascii="Minion Pro" w:hAnsi="Minion Pro"/>
          <w:color w:val="000000" w:themeColor="text1"/>
        </w:rPr>
        <w:t>Nacional, durante</w:t>
      </w:r>
      <w:r w:rsidR="00D375C6">
        <w:rPr>
          <w:rFonts w:ascii="Minion Pro" w:hAnsi="Minion Pro"/>
          <w:color w:val="000000" w:themeColor="text1"/>
        </w:rPr>
        <w:t xml:space="preserve"> la tramitación de algún proyecto de ley que tenga dicha finalidad.</w:t>
      </w:r>
    </w:p>
    <w:p w14:paraId="3B46DB10" w14:textId="77777777" w:rsidR="00D375C6" w:rsidRDefault="00D375C6" w:rsidP="00D375C6">
      <w:pPr>
        <w:spacing w:line="360" w:lineRule="auto"/>
        <w:ind w:right="758"/>
        <w:jc w:val="both"/>
        <w:rPr>
          <w:rFonts w:ascii="Minion Pro" w:hAnsi="Minion Pro"/>
          <w:color w:val="000000" w:themeColor="text1"/>
        </w:rPr>
      </w:pPr>
    </w:p>
    <w:p w14:paraId="662B7A9F" w14:textId="3E6C3B51" w:rsidR="002052DF" w:rsidRPr="00D375C6" w:rsidRDefault="00CC625B" w:rsidP="00D375C6">
      <w:pPr>
        <w:pStyle w:val="Prrafodelista"/>
        <w:numPr>
          <w:ilvl w:val="0"/>
          <w:numId w:val="5"/>
        </w:numPr>
        <w:spacing w:line="360" w:lineRule="auto"/>
        <w:ind w:right="758"/>
        <w:jc w:val="both"/>
        <w:rPr>
          <w:rFonts w:ascii="Minion Pro" w:hAnsi="Minion Pro"/>
          <w:color w:val="000000" w:themeColor="text1"/>
          <w:u w:val="single"/>
        </w:rPr>
      </w:pPr>
      <w:r w:rsidRPr="00D375C6">
        <w:rPr>
          <w:rFonts w:ascii="Minion Pro" w:hAnsi="Minion Pro"/>
          <w:color w:val="000000" w:themeColor="text1"/>
          <w:u w:val="single"/>
        </w:rPr>
        <w:t xml:space="preserve">Incorporase una disposición </w:t>
      </w:r>
      <w:r w:rsidR="00F324F0" w:rsidRPr="00D375C6">
        <w:rPr>
          <w:rFonts w:ascii="Minion Pro" w:hAnsi="Minion Pro"/>
          <w:color w:val="000000" w:themeColor="text1"/>
          <w:u w:val="single"/>
        </w:rPr>
        <w:t>Quincuagésima</w:t>
      </w:r>
      <w:r w:rsidRPr="00D375C6">
        <w:rPr>
          <w:rFonts w:ascii="Minion Pro" w:hAnsi="Minion Pro"/>
          <w:color w:val="000000" w:themeColor="text1"/>
          <w:u w:val="single"/>
        </w:rPr>
        <w:t xml:space="preserve"> cuarta, del siguiente tenor:  </w:t>
      </w:r>
    </w:p>
    <w:p w14:paraId="6E6AEC0A" w14:textId="0DD621B0" w:rsidR="00D422A3" w:rsidRDefault="00A9226A" w:rsidP="00F324F0">
      <w:pPr>
        <w:spacing w:line="360" w:lineRule="auto"/>
        <w:jc w:val="both"/>
        <w:rPr>
          <w:rFonts w:ascii="Minion Pro" w:hAnsi="Minion Pro"/>
          <w:color w:val="000000" w:themeColor="text1"/>
        </w:rPr>
      </w:pPr>
      <w:r w:rsidRPr="00F324F0">
        <w:rPr>
          <w:rFonts w:ascii="Minion Pro" w:hAnsi="Minion Pro"/>
          <w:color w:val="000000" w:themeColor="text1"/>
        </w:rPr>
        <w:t xml:space="preserve">Quincuagésima </w:t>
      </w:r>
      <w:r w:rsidR="00287946" w:rsidRPr="00F324F0">
        <w:rPr>
          <w:rFonts w:ascii="Minion Pro" w:hAnsi="Minion Pro"/>
          <w:color w:val="000000" w:themeColor="text1"/>
        </w:rPr>
        <w:t>cuarta. -</w:t>
      </w:r>
      <w:r w:rsidRPr="00F324F0">
        <w:rPr>
          <w:rFonts w:ascii="Minion Pro" w:hAnsi="Minion Pro"/>
          <w:color w:val="000000" w:themeColor="text1"/>
        </w:rPr>
        <w:t xml:space="preserve"> </w:t>
      </w:r>
      <w:r w:rsidR="002052DF" w:rsidRPr="00F324F0">
        <w:rPr>
          <w:rFonts w:ascii="Minion Pro" w:hAnsi="Minion Pro"/>
          <w:color w:val="000000" w:themeColor="text1"/>
        </w:rPr>
        <w:t xml:space="preserve">  Tres días </w:t>
      </w:r>
      <w:r w:rsidR="002052DF" w:rsidRPr="002052DF">
        <w:rPr>
          <w:rFonts w:ascii="Minion Pro" w:hAnsi="Minion Pro"/>
          <w:color w:val="000000" w:themeColor="text1"/>
        </w:rPr>
        <w:t>después de la entrada en vigencia de</w:t>
      </w:r>
      <w:r w:rsidR="00CC625B" w:rsidRPr="00F324F0">
        <w:rPr>
          <w:rFonts w:ascii="Minion Pro" w:hAnsi="Minion Pro"/>
          <w:color w:val="000000" w:themeColor="text1"/>
        </w:rPr>
        <w:t xml:space="preserve">l numeral 22° del artículo 32, </w:t>
      </w:r>
      <w:r w:rsidR="002052DF" w:rsidRPr="002052DF">
        <w:rPr>
          <w:rFonts w:ascii="Minion Pro" w:hAnsi="Minion Pro"/>
          <w:color w:val="000000" w:themeColor="text1"/>
        </w:rPr>
        <w:t>el Presidente de la República convocará mediante un decreto supremo exento a un plebiscito nacional</w:t>
      </w:r>
      <w:r w:rsidR="002052DF" w:rsidRPr="00F324F0">
        <w:rPr>
          <w:rFonts w:ascii="Minion Pro" w:hAnsi="Minion Pro"/>
          <w:color w:val="000000" w:themeColor="text1"/>
        </w:rPr>
        <w:t>.</w:t>
      </w:r>
    </w:p>
    <w:p w14:paraId="4E203706" w14:textId="7562E7FE" w:rsidR="002052DF" w:rsidRPr="00F324F0" w:rsidRDefault="002052DF" w:rsidP="00F324F0">
      <w:pPr>
        <w:spacing w:line="360" w:lineRule="auto"/>
        <w:jc w:val="both"/>
        <w:rPr>
          <w:rFonts w:ascii="Minion Pro" w:hAnsi="Minion Pro"/>
          <w:color w:val="000000" w:themeColor="text1"/>
        </w:rPr>
      </w:pPr>
      <w:r w:rsidRPr="002052DF">
        <w:rPr>
          <w:rFonts w:ascii="Minion Pro" w:hAnsi="Minion Pro"/>
          <w:color w:val="000000" w:themeColor="text1"/>
        </w:rPr>
        <w:lastRenderedPageBreak/>
        <w:t xml:space="preserve">En el plebiscito señalado, la ciudadanía dispondrá de </w:t>
      </w:r>
      <w:r w:rsidR="00E8502D">
        <w:rPr>
          <w:rFonts w:ascii="Minion Pro" w:hAnsi="Minion Pro"/>
          <w:color w:val="000000" w:themeColor="text1"/>
        </w:rPr>
        <w:t xml:space="preserve">una cedula electoral que </w:t>
      </w:r>
      <w:r w:rsidRPr="002052DF">
        <w:rPr>
          <w:rFonts w:ascii="Minion Pro" w:hAnsi="Minion Pro"/>
          <w:color w:val="000000" w:themeColor="text1"/>
        </w:rPr>
        <w:t>contendrá la siguiente pregunta:</w:t>
      </w:r>
    </w:p>
    <w:p w14:paraId="3E64B6E9" w14:textId="02983032" w:rsidR="002052DF" w:rsidRPr="00F324F0" w:rsidRDefault="00D25F3A" w:rsidP="00F324F0">
      <w:pPr>
        <w:spacing w:line="360" w:lineRule="auto"/>
        <w:jc w:val="both"/>
        <w:rPr>
          <w:rFonts w:ascii="Minion Pro" w:hAnsi="Minion Pro"/>
          <w:color w:val="000000" w:themeColor="text1"/>
        </w:rPr>
      </w:pPr>
      <w:r>
        <w:rPr>
          <w:rFonts w:ascii="Minion Pro" w:hAnsi="Minion Pro"/>
          <w:color w:val="000000" w:themeColor="text1"/>
        </w:rPr>
        <w:t xml:space="preserve">Si el aumento inmediato de su pensión depende </w:t>
      </w:r>
      <w:r w:rsidR="002720DE">
        <w:rPr>
          <w:rFonts w:ascii="Minion Pro" w:hAnsi="Minion Pro"/>
          <w:color w:val="000000" w:themeColor="text1"/>
        </w:rPr>
        <w:t>del actual proyecto</w:t>
      </w:r>
      <w:r>
        <w:rPr>
          <w:rFonts w:ascii="Minion Pro" w:hAnsi="Minion Pro"/>
          <w:color w:val="000000" w:themeColor="text1"/>
        </w:rPr>
        <w:t xml:space="preserve"> de reforma previsional</w:t>
      </w:r>
      <w:r w:rsidR="00287946">
        <w:rPr>
          <w:rFonts w:ascii="Minion Pro" w:hAnsi="Minion Pro"/>
          <w:color w:val="000000" w:themeColor="text1"/>
        </w:rPr>
        <w:t xml:space="preserve"> tramitado en el Congreso Nacional,</w:t>
      </w:r>
      <w:r>
        <w:rPr>
          <w:rFonts w:ascii="Minion Pro" w:hAnsi="Minion Pro"/>
          <w:color w:val="000000" w:themeColor="text1"/>
        </w:rPr>
        <w:t xml:space="preserve"> ante este escenario: </w:t>
      </w:r>
      <w:r w:rsidRPr="00F324F0">
        <w:rPr>
          <w:rFonts w:ascii="Minion Pro" w:hAnsi="Minion Pro"/>
          <w:color w:val="000000" w:themeColor="text1"/>
        </w:rPr>
        <w:t>¿</w:t>
      </w:r>
      <w:r w:rsidR="002052DF" w:rsidRPr="00F324F0">
        <w:rPr>
          <w:rFonts w:ascii="Minion Pro" w:hAnsi="Minion Pro"/>
          <w:color w:val="000000" w:themeColor="text1"/>
        </w:rPr>
        <w:t xml:space="preserve">Qué tipo de </w:t>
      </w:r>
      <w:r w:rsidR="00287946" w:rsidRPr="00F324F0">
        <w:rPr>
          <w:rFonts w:ascii="Minion Pro" w:hAnsi="Minion Pro"/>
          <w:color w:val="000000" w:themeColor="text1"/>
        </w:rPr>
        <w:t xml:space="preserve">distribución </w:t>
      </w:r>
      <w:r w:rsidR="00287946">
        <w:rPr>
          <w:rFonts w:ascii="Minion Pro" w:hAnsi="Minion Pro"/>
          <w:color w:val="000000" w:themeColor="text1"/>
        </w:rPr>
        <w:t>de la cotización extra de pensiones, propuesta en el proyecto de ley, cree</w:t>
      </w:r>
      <w:r w:rsidR="002052DF" w:rsidRPr="00F324F0">
        <w:rPr>
          <w:rFonts w:ascii="Minion Pro" w:hAnsi="Minion Pro"/>
          <w:color w:val="000000" w:themeColor="text1"/>
        </w:rPr>
        <w:t xml:space="preserve"> que debe aplicarse al sistema previsional? </w:t>
      </w:r>
      <w:r w:rsidR="00287946">
        <w:rPr>
          <w:rFonts w:ascii="Minion Pro" w:hAnsi="Minion Pro"/>
          <w:color w:val="000000" w:themeColor="text1"/>
        </w:rPr>
        <w:t xml:space="preserve"> </w:t>
      </w:r>
      <w:r w:rsidR="002052DF" w:rsidRPr="002052DF">
        <w:rPr>
          <w:rFonts w:ascii="Minion Pro" w:hAnsi="Minion Pro"/>
          <w:color w:val="000000" w:themeColor="text1"/>
        </w:rPr>
        <w:t xml:space="preserve">Bajo la cuestión planteada habrá </w:t>
      </w:r>
      <w:r w:rsidR="00287946">
        <w:rPr>
          <w:rFonts w:ascii="Minion Pro" w:hAnsi="Minion Pro"/>
          <w:color w:val="000000" w:themeColor="text1"/>
        </w:rPr>
        <w:t xml:space="preserve">tres </w:t>
      </w:r>
      <w:r w:rsidR="002052DF" w:rsidRPr="002052DF">
        <w:rPr>
          <w:rFonts w:ascii="Minion Pro" w:hAnsi="Minion Pro"/>
          <w:color w:val="000000" w:themeColor="text1"/>
        </w:rPr>
        <w:t>rayas horizontales, una al lado de la otra. La primera de ellas tendrá en su parte inferior la expresión</w:t>
      </w:r>
      <w:r w:rsidR="002052DF" w:rsidRPr="00F324F0">
        <w:rPr>
          <w:rFonts w:ascii="Minion Pro" w:hAnsi="Minion Pro"/>
          <w:color w:val="000000" w:themeColor="text1"/>
        </w:rPr>
        <w:t xml:space="preserve"> “3</w:t>
      </w:r>
      <w:r w:rsidRPr="00F324F0">
        <w:rPr>
          <w:rFonts w:ascii="Minion Pro" w:hAnsi="Minion Pro"/>
          <w:color w:val="000000" w:themeColor="text1"/>
        </w:rPr>
        <w:t>% solidaridad</w:t>
      </w:r>
      <w:r w:rsidR="002052DF" w:rsidRPr="00F324F0">
        <w:rPr>
          <w:rFonts w:ascii="Minion Pro" w:hAnsi="Minion Pro"/>
          <w:color w:val="000000" w:themeColor="text1"/>
        </w:rPr>
        <w:t xml:space="preserve"> y 3% cuenta individual”, la segunda, la expresión 6% cuenta </w:t>
      </w:r>
      <w:r w:rsidR="00E8502D" w:rsidRPr="00F324F0">
        <w:rPr>
          <w:rFonts w:ascii="Minion Pro" w:hAnsi="Minion Pro"/>
          <w:color w:val="000000" w:themeColor="text1"/>
        </w:rPr>
        <w:t>individual</w:t>
      </w:r>
      <w:r w:rsidR="00E8502D">
        <w:rPr>
          <w:rFonts w:ascii="Minion Pro" w:hAnsi="Minion Pro"/>
          <w:color w:val="000000" w:themeColor="text1"/>
        </w:rPr>
        <w:t>;</w:t>
      </w:r>
      <w:r w:rsidR="00E8502D" w:rsidRPr="00F324F0">
        <w:rPr>
          <w:rFonts w:ascii="Minion Pro" w:hAnsi="Minion Pro"/>
          <w:color w:val="000000" w:themeColor="text1"/>
        </w:rPr>
        <w:t xml:space="preserve"> y</w:t>
      </w:r>
      <w:r w:rsidR="002052DF" w:rsidRPr="00F324F0">
        <w:rPr>
          <w:rFonts w:ascii="Minion Pro" w:hAnsi="Minion Pro"/>
          <w:color w:val="000000" w:themeColor="text1"/>
        </w:rPr>
        <w:t xml:space="preserve"> la tercera, la expresión 4% cuenta individual y 2% solidaridad.</w:t>
      </w:r>
    </w:p>
    <w:p w14:paraId="0090E352" w14:textId="77777777" w:rsidR="00A9226A" w:rsidRPr="00F324F0" w:rsidRDefault="002052DF" w:rsidP="00F324F0">
      <w:pPr>
        <w:spacing w:line="360" w:lineRule="auto"/>
        <w:jc w:val="both"/>
        <w:rPr>
          <w:rFonts w:ascii="Minion Pro" w:hAnsi="Minion Pro"/>
          <w:color w:val="000000" w:themeColor="text1"/>
        </w:rPr>
      </w:pPr>
      <w:r w:rsidRPr="002052DF">
        <w:rPr>
          <w:rFonts w:ascii="Minion Pro" w:hAnsi="Minion Pro"/>
          <w:color w:val="000000" w:themeColor="text1"/>
        </w:rPr>
        <w:t xml:space="preserve"> A efecto de este plebiscito, se aplicarán las disposiciones pertinentes contenidas en </w:t>
      </w:r>
      <w:r w:rsidRPr="00F324F0">
        <w:rPr>
          <w:rFonts w:ascii="Minion Pro" w:hAnsi="Minion Pro"/>
          <w:color w:val="000000" w:themeColor="text1"/>
        </w:rPr>
        <w:t xml:space="preserve">el  </w:t>
      </w:r>
      <w:hyperlink r:id="rId10" w:history="1">
        <w:r w:rsidRPr="002052DF">
          <w:rPr>
            <w:rStyle w:val="Hipervnculo"/>
            <w:rFonts w:ascii="Minion Pro" w:hAnsi="Minion Pro"/>
            <w:color w:val="000000" w:themeColor="text1"/>
            <w:u w:val="none"/>
          </w:rPr>
          <w:t>Decreto con fuerza de ley Nº 2, del año 2017</w:t>
        </w:r>
      </w:hyperlink>
      <w:r w:rsidRPr="002052DF">
        <w:rPr>
          <w:rFonts w:ascii="Minion Pro" w:hAnsi="Minion Pro"/>
          <w:color w:val="000000" w:themeColor="text1"/>
        </w:rPr>
        <w:t>, del Ministerio Secretaría General de la Presidencia, que fija el texto refundido, coordinado y sistematizado de la ley Nº 18.700, orgánica constitucional sobre Votaciones Populares y Escrutinio</w:t>
      </w:r>
      <w:r w:rsidRPr="00F324F0">
        <w:rPr>
          <w:rFonts w:ascii="Minion Pro" w:hAnsi="Minion Pro"/>
          <w:color w:val="000000" w:themeColor="text1"/>
        </w:rPr>
        <w:t xml:space="preserve">s; el </w:t>
      </w:r>
      <w:r w:rsidRPr="002052DF">
        <w:rPr>
          <w:rFonts w:ascii="Minion Pro" w:hAnsi="Minion Pro"/>
          <w:color w:val="000000" w:themeColor="text1"/>
        </w:rPr>
        <w:t> </w:t>
      </w:r>
      <w:hyperlink r:id="rId11" w:history="1">
        <w:r w:rsidRPr="002052DF">
          <w:rPr>
            <w:rStyle w:val="Hipervnculo"/>
            <w:rFonts w:ascii="Minion Pro" w:hAnsi="Minion Pro"/>
            <w:color w:val="000000" w:themeColor="text1"/>
            <w:u w:val="none"/>
          </w:rPr>
          <w:t>Decreto con fuerza de ley Nº 5, del año 2017</w:t>
        </w:r>
      </w:hyperlink>
      <w:r w:rsidRPr="002052DF">
        <w:rPr>
          <w:rFonts w:ascii="Minion Pro" w:hAnsi="Minion Pro"/>
          <w:color w:val="000000" w:themeColor="text1"/>
        </w:rPr>
        <w:t>, del Ministerio Secretaría General de la Presidencia, que fija el texto refundido, coordinado y sistematizado de la ley Nº 18.556, orgánica constitucional sobre Sistema de Inscripciones Electorales y Servicio Electoral;</w:t>
      </w:r>
      <w:r w:rsidRPr="00F324F0">
        <w:rPr>
          <w:rFonts w:ascii="Minion Pro" w:hAnsi="Minion Pro"/>
          <w:color w:val="000000" w:themeColor="text1"/>
        </w:rPr>
        <w:t xml:space="preserve"> y el </w:t>
      </w:r>
      <w:r w:rsidRPr="002052DF">
        <w:rPr>
          <w:rFonts w:ascii="Minion Pro" w:hAnsi="Minion Pro"/>
          <w:color w:val="000000" w:themeColor="text1"/>
        </w:rPr>
        <w:t> </w:t>
      </w:r>
      <w:hyperlink r:id="rId12" w:history="1">
        <w:r w:rsidRPr="002052DF">
          <w:rPr>
            <w:rStyle w:val="Hipervnculo"/>
            <w:rFonts w:ascii="Minion Pro" w:hAnsi="Minion Pro"/>
            <w:color w:val="000000" w:themeColor="text1"/>
            <w:u w:val="none"/>
          </w:rPr>
          <w:t>Decreto con fuerza de ley Nº 4, del año 2017</w:t>
        </w:r>
      </w:hyperlink>
      <w:r w:rsidRPr="002052DF">
        <w:rPr>
          <w:rFonts w:ascii="Minion Pro" w:hAnsi="Minion Pro"/>
          <w:color w:val="000000" w:themeColor="text1"/>
        </w:rPr>
        <w:t>, del Ministerio Secretaría General de la Presidencia, que fija el texto refundido, coordinado y sistematizado de la ley Nº 18.603, orgánica constitucional de Partidos Políticos</w:t>
      </w:r>
      <w:r w:rsidRPr="00F324F0">
        <w:rPr>
          <w:rFonts w:ascii="Minion Pro" w:hAnsi="Minion Pro"/>
          <w:color w:val="000000" w:themeColor="text1"/>
        </w:rPr>
        <w:t>.</w:t>
      </w:r>
    </w:p>
    <w:p w14:paraId="10E498DF" w14:textId="6F800275" w:rsidR="00067FDF" w:rsidRPr="002052DF" w:rsidRDefault="002052DF" w:rsidP="00F324F0">
      <w:pPr>
        <w:spacing w:line="360" w:lineRule="auto"/>
        <w:jc w:val="both"/>
        <w:rPr>
          <w:rFonts w:ascii="Minion Pro" w:hAnsi="Minion Pro"/>
          <w:color w:val="000000" w:themeColor="text1"/>
        </w:rPr>
      </w:pPr>
      <w:r w:rsidRPr="002052DF">
        <w:rPr>
          <w:rFonts w:ascii="Minion Pro" w:hAnsi="Minion Pro"/>
          <w:color w:val="000000" w:themeColor="text1"/>
        </w:rPr>
        <w:t xml:space="preserve"> Los canales de televisión de libre recepción deberán destinar gratuitamente treinta minutos diarios de sus transmisiones a propaganda electoral sobre este plebiscito, debiendo dar expresión a las opciones contempladas </w:t>
      </w:r>
      <w:r w:rsidR="00E8502D">
        <w:rPr>
          <w:rFonts w:ascii="Minion Pro" w:hAnsi="Minion Pro"/>
          <w:color w:val="000000" w:themeColor="text1"/>
        </w:rPr>
        <w:t>en la</w:t>
      </w:r>
      <w:r w:rsidRPr="002052DF">
        <w:rPr>
          <w:rFonts w:ascii="Minion Pro" w:hAnsi="Minion Pro"/>
          <w:color w:val="000000" w:themeColor="text1"/>
        </w:rPr>
        <w:t xml:space="preserve"> cédula, respetando una estricta igualdad de promoción de las opciones plebiscitadas. De este acuerdo podrá reclamarse ante el Tribunal Calificador de Elecciones dentro del plazo de tres días contado desde la publicación </w:t>
      </w:r>
      <w:r w:rsidR="00A9226A" w:rsidRPr="00F324F0">
        <w:rPr>
          <w:rFonts w:ascii="Minion Pro" w:hAnsi="Minion Pro"/>
          <w:color w:val="000000" w:themeColor="text1"/>
        </w:rPr>
        <w:t>de este</w:t>
      </w:r>
      <w:r w:rsidRPr="002052DF">
        <w:rPr>
          <w:rFonts w:ascii="Minion Pro" w:hAnsi="Minion Pro"/>
          <w:color w:val="000000" w:themeColor="text1"/>
        </w:rPr>
        <w:t xml:space="preserve">. </w:t>
      </w:r>
      <w:r w:rsidR="004C1FBD">
        <w:rPr>
          <w:rFonts w:ascii="Minion Pro" w:hAnsi="Minion Pro"/>
          <w:color w:val="000000" w:themeColor="text1"/>
        </w:rPr>
        <w:t xml:space="preserve"> </w:t>
      </w:r>
      <w:r w:rsidRPr="002052DF">
        <w:rPr>
          <w:rFonts w:ascii="Minion Pro" w:hAnsi="Minion Pro"/>
          <w:color w:val="000000" w:themeColor="text1"/>
        </w:rPr>
        <w:t>El Tribunal Calificador de Elecciones resolverá la reclamación sumariamente dentro del plazo de cinco días contado desde la fecha de su respectiva interposición.</w:t>
      </w:r>
      <w:r w:rsidR="00067FDF">
        <w:rPr>
          <w:rFonts w:ascii="Minion Pro" w:hAnsi="Minion Pro"/>
          <w:color w:val="000000" w:themeColor="text1"/>
        </w:rPr>
        <w:t xml:space="preserve"> Durante este periodo no podrá existir otro tipo de propaganda pagada en canales de televisión, radio, redes sociales, plataformas de streaming u otros. </w:t>
      </w:r>
      <w:r w:rsidR="004C1FBD">
        <w:rPr>
          <w:rFonts w:ascii="Minion Pro" w:hAnsi="Minion Pro"/>
          <w:color w:val="000000" w:themeColor="text1"/>
        </w:rPr>
        <w:br/>
      </w:r>
    </w:p>
    <w:p w14:paraId="4A395679" w14:textId="6854D34A" w:rsidR="002052DF" w:rsidRPr="002052DF" w:rsidRDefault="002052DF" w:rsidP="00F324F0">
      <w:pPr>
        <w:spacing w:line="360" w:lineRule="auto"/>
        <w:jc w:val="both"/>
        <w:rPr>
          <w:rFonts w:ascii="Minion Pro" w:hAnsi="Minion Pro"/>
          <w:color w:val="000000" w:themeColor="text1"/>
        </w:rPr>
      </w:pPr>
      <w:r w:rsidRPr="002052DF">
        <w:rPr>
          <w:rFonts w:ascii="Minion Pro" w:hAnsi="Minion Pro"/>
          <w:color w:val="000000" w:themeColor="text1"/>
        </w:rPr>
        <w:lastRenderedPageBreak/>
        <w:t xml:space="preserve"> El Tribunal Calificador de Elecciones conocerá del escrutinio general y proclamará aprobadas las cuestiones que hayan </w:t>
      </w:r>
      <w:r w:rsidR="00A9226A" w:rsidRPr="00F324F0">
        <w:rPr>
          <w:rFonts w:ascii="Minion Pro" w:hAnsi="Minion Pro"/>
          <w:color w:val="000000" w:themeColor="text1"/>
        </w:rPr>
        <w:t>obtenido la mayoría de los</w:t>
      </w:r>
      <w:r w:rsidRPr="002052DF">
        <w:rPr>
          <w:rFonts w:ascii="Minion Pro" w:hAnsi="Minion Pro"/>
          <w:color w:val="000000" w:themeColor="text1"/>
        </w:rPr>
        <w:t xml:space="preserve"> sufragios válidamente emitidos. Para estos efectos, los votos nulos y blancos se considerarán como no emitidos. 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0A9CEDC7" w14:textId="7D48A105" w:rsidR="00FD0D17" w:rsidRDefault="002052DF" w:rsidP="00FD0D17">
      <w:pPr>
        <w:spacing w:line="360" w:lineRule="auto"/>
        <w:jc w:val="both"/>
        <w:rPr>
          <w:rFonts w:ascii="Minion Pro" w:hAnsi="Minion Pro"/>
          <w:color w:val="000000" w:themeColor="text1"/>
        </w:rPr>
      </w:pPr>
      <w:r w:rsidRPr="002052DF">
        <w:rPr>
          <w:rFonts w:ascii="Minion Pro" w:hAnsi="Minion Pro"/>
          <w:color w:val="000000" w:themeColor="text1"/>
        </w:rPr>
        <w:t> </w:t>
      </w:r>
      <w:r w:rsidRPr="00F324F0">
        <w:rPr>
          <w:rFonts w:ascii="Minion Pro" w:hAnsi="Minion Pro"/>
          <w:color w:val="000000" w:themeColor="text1"/>
        </w:rPr>
        <w:t>Cualquiera fuere el resultado</w:t>
      </w:r>
      <w:r w:rsidRPr="002052DF">
        <w:rPr>
          <w:rFonts w:ascii="Minion Pro" w:hAnsi="Minion Pro"/>
          <w:color w:val="000000" w:themeColor="text1"/>
        </w:rPr>
        <w:t xml:space="preserve">, el Presidente de la República deberá </w:t>
      </w:r>
      <w:r w:rsidRPr="00F324F0">
        <w:rPr>
          <w:rFonts w:ascii="Minion Pro" w:hAnsi="Minion Pro"/>
          <w:color w:val="000000" w:themeColor="text1"/>
        </w:rPr>
        <w:t xml:space="preserve">enviar dentro de los quince días siguientes a la comunicación que alude el inciso anterior, </w:t>
      </w:r>
      <w:r w:rsidR="007918E1">
        <w:rPr>
          <w:rFonts w:ascii="Minion Pro" w:hAnsi="Minion Pro"/>
          <w:color w:val="000000" w:themeColor="text1"/>
        </w:rPr>
        <w:t xml:space="preserve">las indicaciones </w:t>
      </w:r>
      <w:r w:rsidRPr="00F324F0">
        <w:rPr>
          <w:rFonts w:ascii="Minion Pro" w:hAnsi="Minion Pro"/>
          <w:color w:val="000000" w:themeColor="text1"/>
        </w:rPr>
        <w:t>sustitutiv</w:t>
      </w:r>
      <w:r w:rsidR="007918E1">
        <w:rPr>
          <w:rFonts w:ascii="Minion Pro" w:hAnsi="Minion Pro"/>
          <w:color w:val="000000" w:themeColor="text1"/>
        </w:rPr>
        <w:t>as</w:t>
      </w:r>
      <w:r w:rsidRPr="00F324F0">
        <w:rPr>
          <w:rFonts w:ascii="Minion Pro" w:hAnsi="Minion Pro"/>
          <w:color w:val="000000" w:themeColor="text1"/>
        </w:rPr>
        <w:t xml:space="preserve"> </w:t>
      </w:r>
      <w:r w:rsidR="00D375C6">
        <w:rPr>
          <w:rFonts w:ascii="Minion Pro" w:hAnsi="Minion Pro"/>
          <w:color w:val="000000" w:themeColor="text1"/>
        </w:rPr>
        <w:t xml:space="preserve">o adecuativas </w:t>
      </w:r>
      <w:r w:rsidRPr="00F324F0">
        <w:rPr>
          <w:rFonts w:ascii="Minion Pro" w:hAnsi="Minion Pro"/>
          <w:color w:val="000000" w:themeColor="text1"/>
        </w:rPr>
        <w:t>a</w:t>
      </w:r>
      <w:r w:rsidR="007918E1">
        <w:rPr>
          <w:rFonts w:ascii="Minion Pro" w:hAnsi="Minion Pro"/>
          <w:color w:val="000000" w:themeColor="text1"/>
        </w:rPr>
        <w:t xml:space="preserve"> los artículos  del proyecto </w:t>
      </w:r>
      <w:r w:rsidRPr="00F324F0">
        <w:rPr>
          <w:rFonts w:ascii="Minion Pro" w:hAnsi="Minion Pro"/>
          <w:color w:val="000000" w:themeColor="text1"/>
        </w:rPr>
        <w:t xml:space="preserve">de reforma de pensiones, boletín </w:t>
      </w:r>
      <w:r w:rsidR="00A9226A" w:rsidRPr="00F324F0">
        <w:rPr>
          <w:rFonts w:ascii="Minion Pro" w:hAnsi="Minion Pro"/>
          <w:color w:val="000000" w:themeColor="text1"/>
        </w:rPr>
        <w:t xml:space="preserve">15480-13, que </w:t>
      </w:r>
      <w:r w:rsidR="00FD0D17">
        <w:rPr>
          <w:rFonts w:ascii="Minion Pro" w:hAnsi="Minion Pro"/>
          <w:color w:val="000000" w:themeColor="text1"/>
        </w:rPr>
        <w:t>c</w:t>
      </w:r>
      <w:r w:rsidR="00A9226A" w:rsidRPr="00F324F0">
        <w:rPr>
          <w:rFonts w:ascii="Minion Pro" w:hAnsi="Minion Pro"/>
          <w:color w:val="000000" w:themeColor="text1"/>
        </w:rPr>
        <w:t xml:space="preserve">rea un nuevo Sistema Mixto de Pensiones y un Seguro </w:t>
      </w:r>
      <w:r w:rsidR="00A9226A" w:rsidRPr="00FD0D17">
        <w:rPr>
          <w:rFonts w:ascii="Minion Pro" w:hAnsi="Minion Pro"/>
          <w:color w:val="000000" w:themeColor="text1"/>
        </w:rPr>
        <w:t>Social </w:t>
      </w:r>
      <w:r w:rsidR="00FD0D17" w:rsidRPr="00FD0D17">
        <w:rPr>
          <w:rFonts w:ascii="Minion Pro" w:hAnsi="Minion Pro"/>
          <w:color w:val="000000" w:themeColor="text1"/>
        </w:rPr>
        <w:t>en el pilar contributivo, mejora la Pensión Garantizada Universal y establece beneficios y modificaciones regulatorias que indica</w:t>
      </w:r>
      <w:r w:rsidR="00D422A3">
        <w:rPr>
          <w:rFonts w:ascii="Minion Pro" w:hAnsi="Minion Pro"/>
          <w:color w:val="000000" w:themeColor="text1"/>
        </w:rPr>
        <w:t>, la que se entenderá</w:t>
      </w:r>
      <w:r w:rsidR="007918E1">
        <w:rPr>
          <w:rFonts w:ascii="Minion Pro" w:hAnsi="Minion Pro"/>
          <w:color w:val="000000" w:themeColor="text1"/>
        </w:rPr>
        <w:t>n</w:t>
      </w:r>
      <w:r w:rsidR="00D422A3">
        <w:rPr>
          <w:rFonts w:ascii="Minion Pro" w:hAnsi="Minion Pro"/>
          <w:color w:val="000000" w:themeColor="text1"/>
        </w:rPr>
        <w:t xml:space="preserve"> por aprobada</w:t>
      </w:r>
      <w:r w:rsidR="007918E1">
        <w:rPr>
          <w:rFonts w:ascii="Minion Pro" w:hAnsi="Minion Pro"/>
          <w:color w:val="000000" w:themeColor="text1"/>
        </w:rPr>
        <w:t>s</w:t>
      </w:r>
      <w:r w:rsidR="00D422A3">
        <w:rPr>
          <w:rFonts w:ascii="Minion Pro" w:hAnsi="Minion Pro"/>
          <w:color w:val="000000" w:themeColor="text1"/>
        </w:rPr>
        <w:t>, sin discusión</w:t>
      </w:r>
      <w:r w:rsidR="007918E1">
        <w:rPr>
          <w:rFonts w:ascii="Minion Pro" w:hAnsi="Minion Pro"/>
          <w:color w:val="000000" w:themeColor="text1"/>
        </w:rPr>
        <w:t xml:space="preserve">, salvo aquellas intervenciones que tengan por objeto aclarar, rectificar o enmendar algún error de forma o técnica legislativa. </w:t>
      </w:r>
    </w:p>
    <w:p w14:paraId="5DC37913" w14:textId="054B4798" w:rsidR="002052DF" w:rsidRPr="00F324F0" w:rsidRDefault="007918E1" w:rsidP="00A92085">
      <w:pPr>
        <w:spacing w:line="360" w:lineRule="auto"/>
        <w:jc w:val="both"/>
        <w:rPr>
          <w:rFonts w:ascii="Minion Pro" w:hAnsi="Minion Pro"/>
          <w:color w:val="000000" w:themeColor="text1"/>
        </w:rPr>
      </w:pPr>
      <w:r>
        <w:rPr>
          <w:rFonts w:ascii="Minion Pro" w:hAnsi="Minion Pro"/>
          <w:color w:val="000000" w:themeColor="text1"/>
        </w:rPr>
        <w:t xml:space="preserve">Las indicaciones a las que se refiere el inciso precedente se limitarán a aquellas que tengan por objeto establecer el porcentaje distributivo que haya obtenido la mayoría de </w:t>
      </w:r>
      <w:r w:rsidR="00A92085">
        <w:rPr>
          <w:rFonts w:ascii="Minion Pro" w:hAnsi="Minion Pro"/>
          <w:color w:val="000000" w:themeColor="text1"/>
        </w:rPr>
        <w:t>los votos</w:t>
      </w:r>
      <w:r>
        <w:rPr>
          <w:rFonts w:ascii="Minion Pro" w:hAnsi="Minion Pro"/>
          <w:color w:val="000000" w:themeColor="text1"/>
        </w:rPr>
        <w:t xml:space="preserve"> en el plebiscito. </w:t>
      </w:r>
    </w:p>
    <w:p w14:paraId="10F0046C" w14:textId="77777777" w:rsidR="00F81851" w:rsidRPr="00F324F0" w:rsidRDefault="00F81851" w:rsidP="00F324F0">
      <w:pPr>
        <w:jc w:val="both"/>
        <w:rPr>
          <w:rFonts w:ascii="Minion Pro" w:hAnsi="Minion Pro"/>
          <w:b/>
          <w:bCs/>
          <w:color w:val="000000" w:themeColor="text1"/>
        </w:rPr>
      </w:pPr>
    </w:p>
    <w:p w14:paraId="6B9B3F41" w14:textId="77777777" w:rsidR="00F81851" w:rsidRPr="00F324F0" w:rsidRDefault="00F81851" w:rsidP="00F324F0">
      <w:pPr>
        <w:jc w:val="both"/>
        <w:rPr>
          <w:rFonts w:ascii="Minion Pro" w:hAnsi="Minion Pro"/>
          <w:b/>
          <w:bCs/>
        </w:rPr>
      </w:pPr>
    </w:p>
    <w:p w14:paraId="4BC2F23E" w14:textId="77777777" w:rsidR="00F81851" w:rsidRPr="00F324F0" w:rsidRDefault="00F81851" w:rsidP="00F324F0">
      <w:pPr>
        <w:jc w:val="center"/>
        <w:rPr>
          <w:rFonts w:ascii="Minion Pro" w:hAnsi="Minion Pro"/>
          <w:b/>
          <w:bCs/>
        </w:rPr>
      </w:pPr>
    </w:p>
    <w:p w14:paraId="10D41329" w14:textId="77777777" w:rsidR="00F81851" w:rsidRPr="00F324F0" w:rsidRDefault="00F81851" w:rsidP="00F324F0">
      <w:pPr>
        <w:jc w:val="center"/>
        <w:rPr>
          <w:rFonts w:ascii="Minion Pro" w:hAnsi="Minion Pro"/>
          <w:b/>
          <w:bCs/>
        </w:rPr>
      </w:pPr>
      <w:r w:rsidRPr="00F324F0">
        <w:rPr>
          <w:rFonts w:ascii="Minion Pro" w:hAnsi="Minion Pro"/>
          <w:b/>
          <w:bCs/>
        </w:rPr>
        <w:t>Rubén Oyarzo Figueroa</w:t>
      </w:r>
    </w:p>
    <w:p w14:paraId="32EFCF2E" w14:textId="77777777" w:rsidR="00F81851" w:rsidRPr="00F324F0" w:rsidRDefault="00F81851" w:rsidP="00F324F0">
      <w:pPr>
        <w:jc w:val="center"/>
        <w:rPr>
          <w:rFonts w:ascii="Minion Pro" w:hAnsi="Minion Pro"/>
          <w:b/>
          <w:bCs/>
        </w:rPr>
      </w:pPr>
      <w:r w:rsidRPr="00F324F0">
        <w:rPr>
          <w:rFonts w:ascii="Minion Pro" w:hAnsi="Minion Pro"/>
          <w:b/>
          <w:bCs/>
        </w:rPr>
        <w:t>Honorable Diputado de la República</w:t>
      </w:r>
    </w:p>
    <w:p w14:paraId="6C351712" w14:textId="77777777" w:rsidR="00F81851" w:rsidRPr="00247B06" w:rsidRDefault="00F81851" w:rsidP="00247B06">
      <w:pPr>
        <w:jc w:val="center"/>
        <w:rPr>
          <w:b/>
          <w:bCs/>
        </w:rPr>
      </w:pPr>
    </w:p>
    <w:sectPr w:rsidR="00F81851" w:rsidRPr="00247B06">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77CA" w14:textId="77777777" w:rsidR="000B1303" w:rsidRDefault="000B1303" w:rsidP="00893011">
      <w:pPr>
        <w:spacing w:after="0" w:line="240" w:lineRule="auto"/>
      </w:pPr>
      <w:r>
        <w:separator/>
      </w:r>
    </w:p>
  </w:endnote>
  <w:endnote w:type="continuationSeparator" w:id="0">
    <w:p w14:paraId="46C4FBF6" w14:textId="77777777" w:rsidR="000B1303" w:rsidRDefault="000B1303" w:rsidP="0089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2C11" w14:textId="77777777" w:rsidR="00F324F0" w:rsidRDefault="00F324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C0EA" w14:textId="77777777" w:rsidR="00F324F0" w:rsidRDefault="00F324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4C75" w14:textId="77777777" w:rsidR="00F324F0" w:rsidRDefault="00F32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5BEDC" w14:textId="77777777" w:rsidR="000B1303" w:rsidRDefault="000B1303" w:rsidP="00893011">
      <w:pPr>
        <w:spacing w:after="0" w:line="240" w:lineRule="auto"/>
      </w:pPr>
      <w:r>
        <w:separator/>
      </w:r>
    </w:p>
  </w:footnote>
  <w:footnote w:type="continuationSeparator" w:id="0">
    <w:p w14:paraId="74DE85D7" w14:textId="77777777" w:rsidR="000B1303" w:rsidRDefault="000B1303" w:rsidP="00893011">
      <w:pPr>
        <w:spacing w:after="0" w:line="240" w:lineRule="auto"/>
      </w:pPr>
      <w:r>
        <w:continuationSeparator/>
      </w:r>
    </w:p>
  </w:footnote>
  <w:footnote w:id="1">
    <w:p w14:paraId="2E62698A" w14:textId="55E7314A" w:rsidR="00893011" w:rsidRPr="00A204DE" w:rsidRDefault="00893011">
      <w:pPr>
        <w:pStyle w:val="Textonotapie"/>
        <w:rPr>
          <w:rFonts w:ascii="Minion Pro" w:hAnsi="Minion Pro"/>
        </w:rPr>
      </w:pPr>
      <w:r w:rsidRPr="00A204DE">
        <w:rPr>
          <w:rStyle w:val="Refdenotaalpie"/>
          <w:rFonts w:ascii="Minion Pro" w:hAnsi="Minion Pro"/>
        </w:rPr>
        <w:footnoteRef/>
      </w:r>
      <w:r w:rsidRPr="00A204DE">
        <w:rPr>
          <w:rFonts w:ascii="Minion Pro" w:hAnsi="Minion Pro"/>
        </w:rPr>
        <w:t xml:space="preserve"> </w:t>
      </w:r>
      <w:r w:rsidR="00326E81" w:rsidRPr="00A204DE">
        <w:rPr>
          <w:rFonts w:ascii="Minion Pro" w:hAnsi="Minion Pro"/>
        </w:rPr>
        <w:t>Cita:</w:t>
      </w:r>
      <w:r w:rsidRPr="00A204DE">
        <w:rPr>
          <w:rFonts w:ascii="Minion Pro" w:hAnsi="Minion Pro"/>
        </w:rPr>
        <w:t xml:space="preserve"> https://www.gerontologia.org/portal/information/showInformation.php?idinfo=5163#:~:text=%E2%80%9CChile%20ya%20es%20un%20pa%C3%ADs,1%20ser%C3%A1%20mayor%20de%2080.</w:t>
      </w:r>
    </w:p>
  </w:footnote>
  <w:footnote w:id="2">
    <w:p w14:paraId="0EA933A3" w14:textId="7AA84B54" w:rsidR="00893011" w:rsidRPr="00A204DE" w:rsidRDefault="00893011">
      <w:pPr>
        <w:pStyle w:val="Textonotapie"/>
        <w:rPr>
          <w:rFonts w:ascii="Minion Pro" w:hAnsi="Minion Pro"/>
        </w:rPr>
      </w:pPr>
      <w:r w:rsidRPr="00A204DE">
        <w:rPr>
          <w:rStyle w:val="Refdenotaalpie"/>
          <w:rFonts w:ascii="Minion Pro" w:hAnsi="Minion Pro"/>
        </w:rPr>
        <w:footnoteRef/>
      </w:r>
      <w:r w:rsidRPr="00A204DE">
        <w:rPr>
          <w:rFonts w:ascii="Minion Pro" w:hAnsi="Minion Pro"/>
        </w:rPr>
        <w:t xml:space="preserve"> </w:t>
      </w:r>
      <w:r w:rsidR="00BF70A0" w:rsidRPr="00A204DE">
        <w:rPr>
          <w:rFonts w:ascii="Minion Pro" w:hAnsi="Minion Pro"/>
        </w:rPr>
        <w:t>Fuente: https://www.uc.cl/noticias/el-envejecimiento-poblacional-en-chile-y-los-multiples-desafios-que-debemos-enfrentar/</w:t>
      </w:r>
    </w:p>
  </w:footnote>
  <w:footnote w:id="3">
    <w:p w14:paraId="3ECD0D1C" w14:textId="7A4AA853" w:rsidR="00BF70A0" w:rsidRDefault="00BF70A0">
      <w:pPr>
        <w:pStyle w:val="Textonotapie"/>
      </w:pPr>
      <w:r w:rsidRPr="00A204DE">
        <w:rPr>
          <w:rStyle w:val="Refdenotaalpie"/>
          <w:rFonts w:ascii="Minion Pro" w:hAnsi="Minion Pro"/>
        </w:rPr>
        <w:footnoteRef/>
      </w:r>
      <w:r w:rsidRPr="00A204DE">
        <w:rPr>
          <w:rFonts w:ascii="Minion Pro" w:hAnsi="Minion Pro"/>
        </w:rPr>
        <w:t xml:space="preserve"> </w:t>
      </w:r>
      <w:r w:rsidR="00326E81" w:rsidRPr="00A204DE">
        <w:rPr>
          <w:rFonts w:ascii="Minion Pro" w:hAnsi="Minion Pro"/>
        </w:rPr>
        <w:t>Datos disponibles</w:t>
      </w:r>
      <w:r w:rsidRPr="00A204DE">
        <w:rPr>
          <w:rFonts w:ascii="Minion Pro" w:hAnsi="Minion Pro"/>
        </w:rPr>
        <w:t xml:space="preserve"> en: https://www.spensiones.cl/portal/institucional/594/articles-16060_recurso_1.pdf</w:t>
      </w:r>
    </w:p>
  </w:footnote>
  <w:footnote w:id="4">
    <w:p w14:paraId="414E19C1" w14:textId="5631BC9E" w:rsidR="00BF70A0" w:rsidRPr="00A204DE" w:rsidRDefault="00BF70A0">
      <w:pPr>
        <w:pStyle w:val="Textonotapie"/>
        <w:rPr>
          <w:rFonts w:ascii="Minion Pro" w:hAnsi="Minion Pro"/>
        </w:rPr>
      </w:pPr>
      <w:r w:rsidRPr="00A204DE">
        <w:rPr>
          <w:rStyle w:val="Refdenotaalpie"/>
          <w:rFonts w:ascii="Minion Pro" w:hAnsi="Minion Pro"/>
        </w:rPr>
        <w:footnoteRef/>
      </w:r>
      <w:r w:rsidRPr="00A204DE">
        <w:rPr>
          <w:rFonts w:ascii="Minion Pro" w:hAnsi="Minion Pro"/>
        </w:rPr>
        <w:t xml:space="preserve"> Fuente: https://www.latercera.com/pulso/noticia/pensiones-uruguayos-rechazan-plebiscito-que-proponia-eliminar-las-afp-y-bajar-la-edad-de-jubilacion-a-60-anos/RBV4Y4NN6JDXXHGF2AKPZ3GIJU/</w:t>
      </w:r>
    </w:p>
  </w:footnote>
  <w:footnote w:id="5">
    <w:p w14:paraId="2BBA1EBE" w14:textId="77777777" w:rsidR="00D422A3" w:rsidRPr="00893011" w:rsidRDefault="00D422A3" w:rsidP="00D422A3">
      <w:pPr>
        <w:spacing w:line="240" w:lineRule="auto"/>
        <w:jc w:val="both"/>
        <w:rPr>
          <w:rFonts w:ascii="Minion Pro" w:hAnsi="Minion Pro"/>
        </w:rPr>
      </w:pPr>
      <w:r>
        <w:rPr>
          <w:rStyle w:val="Refdenotaalpie"/>
        </w:rPr>
        <w:footnoteRef/>
      </w:r>
      <w:r>
        <w:t xml:space="preserve"> </w:t>
      </w:r>
      <w:r w:rsidRPr="00D422A3">
        <w:rPr>
          <w:rFonts w:ascii="Minion Pro" w:hAnsi="Minion Pro"/>
          <w:sz w:val="20"/>
          <w:szCs w:val="20"/>
        </w:rPr>
        <w:t>Cabe hacer presente que, en materia de técnica legislativa, el procedimiento es similar a lo contemplado en la ley 21.200.</w:t>
      </w:r>
      <w:r w:rsidRPr="00893011">
        <w:rPr>
          <w:rFonts w:ascii="Minion Pro" w:hAnsi="Minion Pro"/>
        </w:rPr>
        <w:t xml:space="preserve"> </w:t>
      </w:r>
    </w:p>
    <w:p w14:paraId="23F2BD78" w14:textId="1E3A3BDD" w:rsidR="00D422A3" w:rsidRDefault="00D422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B9E6" w14:textId="77777777" w:rsidR="00F324F0" w:rsidRDefault="00F324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4726" w14:textId="55F3E029" w:rsidR="00F324F0" w:rsidRDefault="00F324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1AC8" w14:textId="77777777" w:rsidR="00F324F0" w:rsidRDefault="00F324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969"/>
    <w:multiLevelType w:val="hybridMultilevel"/>
    <w:tmpl w:val="A8729C82"/>
    <w:lvl w:ilvl="0" w:tplc="FF5C15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9F4987"/>
    <w:multiLevelType w:val="hybridMultilevel"/>
    <w:tmpl w:val="D97AC9F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43445A8"/>
    <w:multiLevelType w:val="hybridMultilevel"/>
    <w:tmpl w:val="CEAAEEB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50822BC"/>
    <w:multiLevelType w:val="hybridMultilevel"/>
    <w:tmpl w:val="BA8615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C046ED3"/>
    <w:multiLevelType w:val="hybridMultilevel"/>
    <w:tmpl w:val="F604B5AA"/>
    <w:lvl w:ilvl="0" w:tplc="8688893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69313453">
    <w:abstractNumId w:val="0"/>
  </w:num>
  <w:num w:numId="2" w16cid:durableId="89589322">
    <w:abstractNumId w:val="2"/>
  </w:num>
  <w:num w:numId="3" w16cid:durableId="481197013">
    <w:abstractNumId w:val="1"/>
  </w:num>
  <w:num w:numId="4" w16cid:durableId="1592279162">
    <w:abstractNumId w:val="4"/>
  </w:num>
  <w:num w:numId="5" w16cid:durableId="184184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06"/>
    <w:rsid w:val="00067FDF"/>
    <w:rsid w:val="00095E3D"/>
    <w:rsid w:val="000B1303"/>
    <w:rsid w:val="002052DF"/>
    <w:rsid w:val="00247B06"/>
    <w:rsid w:val="002720DE"/>
    <w:rsid w:val="00287946"/>
    <w:rsid w:val="00326E81"/>
    <w:rsid w:val="00332006"/>
    <w:rsid w:val="00344833"/>
    <w:rsid w:val="003A1450"/>
    <w:rsid w:val="004C1FBD"/>
    <w:rsid w:val="00501234"/>
    <w:rsid w:val="00574D8C"/>
    <w:rsid w:val="00591075"/>
    <w:rsid w:val="006769AF"/>
    <w:rsid w:val="006E5C53"/>
    <w:rsid w:val="00731814"/>
    <w:rsid w:val="007918E1"/>
    <w:rsid w:val="007D0723"/>
    <w:rsid w:val="00800A03"/>
    <w:rsid w:val="00882272"/>
    <w:rsid w:val="00893011"/>
    <w:rsid w:val="008A3DD3"/>
    <w:rsid w:val="008B76A9"/>
    <w:rsid w:val="008D5C3B"/>
    <w:rsid w:val="00944249"/>
    <w:rsid w:val="00A204DE"/>
    <w:rsid w:val="00A40821"/>
    <w:rsid w:val="00A65BF0"/>
    <w:rsid w:val="00A70A58"/>
    <w:rsid w:val="00A80717"/>
    <w:rsid w:val="00A833A4"/>
    <w:rsid w:val="00A92085"/>
    <w:rsid w:val="00A9226A"/>
    <w:rsid w:val="00AC12B3"/>
    <w:rsid w:val="00B152C6"/>
    <w:rsid w:val="00B22F82"/>
    <w:rsid w:val="00B417B3"/>
    <w:rsid w:val="00B90E38"/>
    <w:rsid w:val="00BB324E"/>
    <w:rsid w:val="00BC535F"/>
    <w:rsid w:val="00BF70A0"/>
    <w:rsid w:val="00CC625B"/>
    <w:rsid w:val="00D0464B"/>
    <w:rsid w:val="00D25F3A"/>
    <w:rsid w:val="00D3475D"/>
    <w:rsid w:val="00D375C6"/>
    <w:rsid w:val="00D422A3"/>
    <w:rsid w:val="00E8502D"/>
    <w:rsid w:val="00F324F0"/>
    <w:rsid w:val="00F53B57"/>
    <w:rsid w:val="00F81851"/>
    <w:rsid w:val="00FD0D17"/>
    <w:rsid w:val="00FD7CA2"/>
    <w:rsid w:val="00FF4A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2904"/>
  <w15:chartTrackingRefBased/>
  <w15:docId w15:val="{2E422DDB-A16B-4721-8307-2262FB6E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C6"/>
  </w:style>
  <w:style w:type="paragraph" w:styleId="Ttulo1">
    <w:name w:val="heading 1"/>
    <w:basedOn w:val="Normal"/>
    <w:next w:val="Normal"/>
    <w:link w:val="Ttulo1Car"/>
    <w:uiPriority w:val="9"/>
    <w:qFormat/>
    <w:rsid w:val="00247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47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7B0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7B0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7B0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7B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7B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7B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7B0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B0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47B0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7B0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7B0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7B0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7B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7B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7B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7B06"/>
    <w:rPr>
      <w:rFonts w:eastAsiaTheme="majorEastAsia" w:cstheme="majorBidi"/>
      <w:color w:val="272727" w:themeColor="text1" w:themeTint="D8"/>
    </w:rPr>
  </w:style>
  <w:style w:type="paragraph" w:styleId="Ttulo">
    <w:name w:val="Title"/>
    <w:basedOn w:val="Normal"/>
    <w:next w:val="Normal"/>
    <w:link w:val="TtuloCar"/>
    <w:uiPriority w:val="10"/>
    <w:qFormat/>
    <w:rsid w:val="00247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7B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7B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7B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7B06"/>
    <w:pPr>
      <w:spacing w:before="160"/>
      <w:jc w:val="center"/>
    </w:pPr>
    <w:rPr>
      <w:i/>
      <w:iCs/>
      <w:color w:val="404040" w:themeColor="text1" w:themeTint="BF"/>
    </w:rPr>
  </w:style>
  <w:style w:type="character" w:customStyle="1" w:styleId="CitaCar">
    <w:name w:val="Cita Car"/>
    <w:basedOn w:val="Fuentedeprrafopredeter"/>
    <w:link w:val="Cita"/>
    <w:uiPriority w:val="29"/>
    <w:rsid w:val="00247B06"/>
    <w:rPr>
      <w:i/>
      <w:iCs/>
      <w:color w:val="404040" w:themeColor="text1" w:themeTint="BF"/>
    </w:rPr>
  </w:style>
  <w:style w:type="paragraph" w:styleId="Prrafodelista">
    <w:name w:val="List Paragraph"/>
    <w:basedOn w:val="Normal"/>
    <w:uiPriority w:val="34"/>
    <w:qFormat/>
    <w:rsid w:val="00247B06"/>
    <w:pPr>
      <w:ind w:left="720"/>
      <w:contextualSpacing/>
    </w:pPr>
  </w:style>
  <w:style w:type="character" w:styleId="nfasisintenso">
    <w:name w:val="Intense Emphasis"/>
    <w:basedOn w:val="Fuentedeprrafopredeter"/>
    <w:uiPriority w:val="21"/>
    <w:qFormat/>
    <w:rsid w:val="00247B06"/>
    <w:rPr>
      <w:i/>
      <w:iCs/>
      <w:color w:val="0F4761" w:themeColor="accent1" w:themeShade="BF"/>
    </w:rPr>
  </w:style>
  <w:style w:type="paragraph" w:styleId="Citadestacada">
    <w:name w:val="Intense Quote"/>
    <w:basedOn w:val="Normal"/>
    <w:next w:val="Normal"/>
    <w:link w:val="CitadestacadaCar"/>
    <w:uiPriority w:val="30"/>
    <w:qFormat/>
    <w:rsid w:val="00247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7B06"/>
    <w:rPr>
      <w:i/>
      <w:iCs/>
      <w:color w:val="0F4761" w:themeColor="accent1" w:themeShade="BF"/>
    </w:rPr>
  </w:style>
  <w:style w:type="character" w:styleId="Referenciaintensa">
    <w:name w:val="Intense Reference"/>
    <w:basedOn w:val="Fuentedeprrafopredeter"/>
    <w:uiPriority w:val="32"/>
    <w:qFormat/>
    <w:rsid w:val="00247B06"/>
    <w:rPr>
      <w:b/>
      <w:bCs/>
      <w:smallCaps/>
      <w:color w:val="0F4761" w:themeColor="accent1" w:themeShade="BF"/>
      <w:spacing w:val="5"/>
    </w:rPr>
  </w:style>
  <w:style w:type="character" w:styleId="Hipervnculo">
    <w:name w:val="Hyperlink"/>
    <w:basedOn w:val="Fuentedeprrafopredeter"/>
    <w:uiPriority w:val="99"/>
    <w:unhideWhenUsed/>
    <w:rsid w:val="002052DF"/>
    <w:rPr>
      <w:color w:val="467886" w:themeColor="hyperlink"/>
      <w:u w:val="single"/>
    </w:rPr>
  </w:style>
  <w:style w:type="character" w:styleId="Mencinsinresolver">
    <w:name w:val="Unresolved Mention"/>
    <w:basedOn w:val="Fuentedeprrafopredeter"/>
    <w:uiPriority w:val="99"/>
    <w:semiHidden/>
    <w:unhideWhenUsed/>
    <w:rsid w:val="002052DF"/>
    <w:rPr>
      <w:color w:val="605E5C"/>
      <w:shd w:val="clear" w:color="auto" w:fill="E1DFDD"/>
    </w:rPr>
  </w:style>
  <w:style w:type="paragraph" w:styleId="Textonotapie">
    <w:name w:val="footnote text"/>
    <w:basedOn w:val="Normal"/>
    <w:link w:val="TextonotapieCar"/>
    <w:uiPriority w:val="99"/>
    <w:semiHidden/>
    <w:unhideWhenUsed/>
    <w:rsid w:val="008930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3011"/>
    <w:rPr>
      <w:sz w:val="20"/>
      <w:szCs w:val="20"/>
    </w:rPr>
  </w:style>
  <w:style w:type="character" w:styleId="Refdenotaalpie">
    <w:name w:val="footnote reference"/>
    <w:basedOn w:val="Fuentedeprrafopredeter"/>
    <w:uiPriority w:val="99"/>
    <w:semiHidden/>
    <w:unhideWhenUsed/>
    <w:rsid w:val="00893011"/>
    <w:rPr>
      <w:vertAlign w:val="superscript"/>
    </w:rPr>
  </w:style>
  <w:style w:type="paragraph" w:styleId="Encabezado">
    <w:name w:val="header"/>
    <w:basedOn w:val="Normal"/>
    <w:link w:val="EncabezadoCar"/>
    <w:uiPriority w:val="99"/>
    <w:unhideWhenUsed/>
    <w:rsid w:val="00F324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0"/>
  </w:style>
  <w:style w:type="paragraph" w:styleId="Piedepgina">
    <w:name w:val="footer"/>
    <w:basedOn w:val="Normal"/>
    <w:link w:val="PiedepginaCar"/>
    <w:uiPriority w:val="99"/>
    <w:unhideWhenUsed/>
    <w:rsid w:val="00F324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67855">
      <w:bodyDiv w:val="1"/>
      <w:marLeft w:val="0"/>
      <w:marRight w:val="0"/>
      <w:marTop w:val="0"/>
      <w:marBottom w:val="0"/>
      <w:divBdr>
        <w:top w:val="none" w:sz="0" w:space="0" w:color="auto"/>
        <w:left w:val="none" w:sz="0" w:space="0" w:color="auto"/>
        <w:bottom w:val="none" w:sz="0" w:space="0" w:color="auto"/>
        <w:right w:val="none" w:sz="0" w:space="0" w:color="auto"/>
      </w:divBdr>
    </w:div>
    <w:div w:id="814831792">
      <w:bodyDiv w:val="1"/>
      <w:marLeft w:val="0"/>
      <w:marRight w:val="0"/>
      <w:marTop w:val="0"/>
      <w:marBottom w:val="0"/>
      <w:divBdr>
        <w:top w:val="none" w:sz="0" w:space="0" w:color="auto"/>
        <w:left w:val="none" w:sz="0" w:space="0" w:color="auto"/>
        <w:bottom w:val="none" w:sz="0" w:space="0" w:color="auto"/>
        <w:right w:val="none" w:sz="0" w:space="0" w:color="auto"/>
      </w:divBdr>
    </w:div>
    <w:div w:id="959334615">
      <w:bodyDiv w:val="1"/>
      <w:marLeft w:val="0"/>
      <w:marRight w:val="0"/>
      <w:marTop w:val="0"/>
      <w:marBottom w:val="0"/>
      <w:divBdr>
        <w:top w:val="none" w:sz="0" w:space="0" w:color="auto"/>
        <w:left w:val="none" w:sz="0" w:space="0" w:color="auto"/>
        <w:bottom w:val="none" w:sz="0" w:space="0" w:color="auto"/>
        <w:right w:val="none" w:sz="0" w:space="0" w:color="auto"/>
      </w:divBdr>
    </w:div>
    <w:div w:id="992180250">
      <w:bodyDiv w:val="1"/>
      <w:marLeft w:val="0"/>
      <w:marRight w:val="0"/>
      <w:marTop w:val="0"/>
      <w:marBottom w:val="0"/>
      <w:divBdr>
        <w:top w:val="none" w:sz="0" w:space="0" w:color="auto"/>
        <w:left w:val="none" w:sz="0" w:space="0" w:color="auto"/>
        <w:bottom w:val="none" w:sz="0" w:space="0" w:color="auto"/>
        <w:right w:val="none" w:sz="0" w:space="0" w:color="auto"/>
      </w:divBdr>
    </w:div>
    <w:div w:id="1059283197">
      <w:bodyDiv w:val="1"/>
      <w:marLeft w:val="0"/>
      <w:marRight w:val="0"/>
      <w:marTop w:val="0"/>
      <w:marBottom w:val="0"/>
      <w:divBdr>
        <w:top w:val="none" w:sz="0" w:space="0" w:color="auto"/>
        <w:left w:val="none" w:sz="0" w:space="0" w:color="auto"/>
        <w:bottom w:val="none" w:sz="0" w:space="0" w:color="auto"/>
        <w:right w:val="none" w:sz="0" w:space="0" w:color="auto"/>
      </w:divBdr>
    </w:div>
    <w:div w:id="1438333665">
      <w:bodyDiv w:val="1"/>
      <w:marLeft w:val="0"/>
      <w:marRight w:val="0"/>
      <w:marTop w:val="0"/>
      <w:marBottom w:val="0"/>
      <w:divBdr>
        <w:top w:val="none" w:sz="0" w:space="0" w:color="auto"/>
        <w:left w:val="none" w:sz="0" w:space="0" w:color="auto"/>
        <w:bottom w:val="none" w:sz="0" w:space="0" w:color="auto"/>
        <w:right w:val="none" w:sz="0" w:space="0" w:color="auto"/>
      </w:divBdr>
    </w:div>
    <w:div w:id="1515339268">
      <w:bodyDiv w:val="1"/>
      <w:marLeft w:val="0"/>
      <w:marRight w:val="0"/>
      <w:marTop w:val="0"/>
      <w:marBottom w:val="0"/>
      <w:divBdr>
        <w:top w:val="none" w:sz="0" w:space="0" w:color="auto"/>
        <w:left w:val="none" w:sz="0" w:space="0" w:color="auto"/>
        <w:bottom w:val="none" w:sz="0" w:space="0" w:color="auto"/>
        <w:right w:val="none" w:sz="0" w:space="0" w:color="auto"/>
      </w:divBdr>
    </w:div>
    <w:div w:id="1626428159">
      <w:bodyDiv w:val="1"/>
      <w:marLeft w:val="0"/>
      <w:marRight w:val="0"/>
      <w:marTop w:val="0"/>
      <w:marBottom w:val="0"/>
      <w:divBdr>
        <w:top w:val="none" w:sz="0" w:space="0" w:color="auto"/>
        <w:left w:val="none" w:sz="0" w:space="0" w:color="auto"/>
        <w:bottom w:val="none" w:sz="0" w:space="0" w:color="auto"/>
        <w:right w:val="none" w:sz="0" w:space="0" w:color="auto"/>
      </w:divBdr>
    </w:div>
    <w:div w:id="1690251251">
      <w:bodyDiv w:val="1"/>
      <w:marLeft w:val="0"/>
      <w:marRight w:val="0"/>
      <w:marTop w:val="0"/>
      <w:marBottom w:val="0"/>
      <w:divBdr>
        <w:top w:val="none" w:sz="0" w:space="0" w:color="auto"/>
        <w:left w:val="none" w:sz="0" w:space="0" w:color="auto"/>
        <w:bottom w:val="none" w:sz="0" w:space="0" w:color="auto"/>
        <w:right w:val="none" w:sz="0" w:space="0" w:color="auto"/>
      </w:divBdr>
      <w:divsChild>
        <w:div w:id="926772304">
          <w:marLeft w:val="0"/>
          <w:marRight w:val="0"/>
          <w:marTop w:val="60"/>
          <w:marBottom w:val="60"/>
          <w:divBdr>
            <w:top w:val="none" w:sz="0" w:space="0" w:color="auto"/>
            <w:left w:val="none" w:sz="0" w:space="0" w:color="auto"/>
            <w:bottom w:val="none" w:sz="0" w:space="0" w:color="auto"/>
            <w:right w:val="none" w:sz="0" w:space="0" w:color="auto"/>
          </w:divBdr>
        </w:div>
      </w:divsChild>
    </w:div>
    <w:div w:id="1731925523">
      <w:bodyDiv w:val="1"/>
      <w:marLeft w:val="0"/>
      <w:marRight w:val="0"/>
      <w:marTop w:val="0"/>
      <w:marBottom w:val="0"/>
      <w:divBdr>
        <w:top w:val="none" w:sz="0" w:space="0" w:color="auto"/>
        <w:left w:val="none" w:sz="0" w:space="0" w:color="auto"/>
        <w:bottom w:val="none" w:sz="0" w:space="0" w:color="auto"/>
        <w:right w:val="none" w:sz="0" w:space="0" w:color="auto"/>
      </w:divBdr>
      <w:divsChild>
        <w:div w:id="853417822">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ychile.cl/Navegar?idNorma=1107684&amp;idParte=&amp;idVers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ychile.cl/Navegar?idNorma=1107717&amp;idParte=&amp;idVer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ychile.cl/Navegar?idNorma=1108229&amp;idParte=&amp;idVer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ychile.cl/Navegar?idNorma=242302&amp;idParte=&amp;idVersion="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2749-0A01-48C8-B515-6307C509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6</Pages>
  <Words>1501</Words>
  <Characters>8257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Bastián Espinosa</dc:creator>
  <cp:keywords/>
  <dc:description/>
  <cp:lastModifiedBy>Guillermo Diaz Vallejos</cp:lastModifiedBy>
  <cp:revision>1</cp:revision>
  <cp:lastPrinted>2025-01-07T23:33:00Z</cp:lastPrinted>
  <dcterms:created xsi:type="dcterms:W3CDTF">2025-01-03T17:49:00Z</dcterms:created>
  <dcterms:modified xsi:type="dcterms:W3CDTF">2025-01-14T14:32:00Z</dcterms:modified>
</cp:coreProperties>
</file>