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470A" w:rsidRDefault="007B470A">
      <w:pPr>
        <w:pStyle w:val="Textoindependiente"/>
        <w:spacing w:before="144"/>
        <w:rPr>
          <w:rFonts w:ascii="Times New Roman"/>
        </w:rPr>
      </w:pPr>
    </w:p>
    <w:p w:rsidR="007B470A" w:rsidRDefault="00000000">
      <w:pPr>
        <w:spacing w:line="276" w:lineRule="auto"/>
        <w:ind w:left="100" w:right="115"/>
        <w:jc w:val="both"/>
        <w:rPr>
          <w:b/>
          <w:sz w:val="24"/>
        </w:rPr>
      </w:pPr>
      <w:r>
        <w:rPr>
          <w:b/>
          <w:sz w:val="24"/>
        </w:rPr>
        <w:t>PROYECTO DE REFORMA CONSTITUCIONAL QUE MODIFICA EL ARTÍCULO 61 DE LA CONSTITUCIÓN POLÍTICA DE LA REPÚBLICA PARA ESTABLECER QUE UN EFECTO DEL DESAFUERO ES LA SUSPENSIÓN DE LA DIETA PARLAMENTARIA</w:t>
      </w:r>
    </w:p>
    <w:p w:rsidR="007B470A" w:rsidRDefault="007B470A">
      <w:pPr>
        <w:pStyle w:val="Textoindependiente"/>
        <w:rPr>
          <w:b/>
        </w:rPr>
      </w:pPr>
    </w:p>
    <w:p w:rsidR="007B470A" w:rsidRDefault="007B470A">
      <w:pPr>
        <w:pStyle w:val="Textoindependiente"/>
        <w:spacing w:before="87"/>
        <w:rPr>
          <w:b/>
        </w:rPr>
      </w:pPr>
    </w:p>
    <w:p w:rsidR="007B470A" w:rsidRDefault="00000000">
      <w:pPr>
        <w:pStyle w:val="Prrafodelista"/>
        <w:numPr>
          <w:ilvl w:val="0"/>
          <w:numId w:val="1"/>
        </w:numPr>
        <w:tabs>
          <w:tab w:val="left" w:pos="819"/>
        </w:tabs>
        <w:ind w:left="819" w:hanging="359"/>
        <w:rPr>
          <w:sz w:val="24"/>
        </w:rPr>
      </w:pPr>
      <w:r>
        <w:rPr>
          <w:spacing w:val="-2"/>
          <w:sz w:val="24"/>
        </w:rPr>
        <w:t>Antecedentes</w:t>
      </w:r>
    </w:p>
    <w:p w:rsidR="007B470A" w:rsidRDefault="007B470A">
      <w:pPr>
        <w:pStyle w:val="Textoindependiente"/>
        <w:spacing w:before="88"/>
      </w:pPr>
    </w:p>
    <w:p w:rsidR="007B470A" w:rsidRDefault="00000000">
      <w:pPr>
        <w:pStyle w:val="Textoindependiente"/>
        <w:spacing w:line="276" w:lineRule="auto"/>
        <w:ind w:left="100" w:right="114"/>
        <w:jc w:val="both"/>
      </w:pPr>
      <w:r>
        <w:t>El desafuero es un procedimiento que remueve el fuero parlamentario establecido en el artículo 61</w:t>
      </w:r>
      <w:r>
        <w:rPr>
          <w:spacing w:val="-4"/>
        </w:rPr>
        <w:t xml:space="preserve"> </w:t>
      </w:r>
      <w:r>
        <w:t>de</w:t>
      </w:r>
      <w:r>
        <w:rPr>
          <w:spacing w:val="-4"/>
        </w:rPr>
        <w:t xml:space="preserve"> </w:t>
      </w:r>
      <w:r>
        <w:t>la</w:t>
      </w:r>
      <w:r>
        <w:rPr>
          <w:spacing w:val="-4"/>
        </w:rPr>
        <w:t xml:space="preserve"> </w:t>
      </w:r>
      <w:r>
        <w:t>Constitución</w:t>
      </w:r>
      <w:r>
        <w:rPr>
          <w:spacing w:val="-4"/>
        </w:rPr>
        <w:t xml:space="preserve"> </w:t>
      </w:r>
      <w:r>
        <w:t>Política</w:t>
      </w:r>
      <w:r>
        <w:rPr>
          <w:spacing w:val="-4"/>
        </w:rPr>
        <w:t xml:space="preserve"> </w:t>
      </w:r>
      <w:r>
        <w:t>de</w:t>
      </w:r>
      <w:r>
        <w:rPr>
          <w:spacing w:val="-4"/>
        </w:rPr>
        <w:t xml:space="preserve"> </w:t>
      </w:r>
      <w:r>
        <w:t>la</w:t>
      </w:r>
      <w:r>
        <w:rPr>
          <w:spacing w:val="-4"/>
        </w:rPr>
        <w:t xml:space="preserve"> </w:t>
      </w:r>
      <w:r>
        <w:t>República.</w:t>
      </w:r>
      <w:r>
        <w:rPr>
          <w:spacing w:val="-4"/>
        </w:rPr>
        <w:t xml:space="preserve"> </w:t>
      </w:r>
      <w:r>
        <w:t>Su principal objetivo es habilitar la persecución penal de un parlamentario, someterlo a medidas cautelares como la prisión preventiva y, eventualmente, condenarlo a una pena.</w:t>
      </w:r>
    </w:p>
    <w:p w:rsidR="007B470A" w:rsidRDefault="007B470A">
      <w:pPr>
        <w:pStyle w:val="Textoindependiente"/>
        <w:spacing w:before="43"/>
      </w:pPr>
    </w:p>
    <w:p w:rsidR="007B470A" w:rsidRDefault="00000000">
      <w:pPr>
        <w:pStyle w:val="Textoindependiente"/>
        <w:spacing w:line="276" w:lineRule="auto"/>
        <w:ind w:left="100" w:right="114"/>
        <w:jc w:val="both"/>
      </w:pPr>
      <w:r>
        <w:t>Un senador o diputado desaforado queda inmediatamente suspendido de sus funciones.</w:t>
      </w:r>
      <w:r>
        <w:rPr>
          <w:spacing w:val="-5"/>
        </w:rPr>
        <w:t xml:space="preserve"> </w:t>
      </w:r>
      <w:r>
        <w:t>Es</w:t>
      </w:r>
      <w:r>
        <w:rPr>
          <w:spacing w:val="-5"/>
        </w:rPr>
        <w:t xml:space="preserve"> </w:t>
      </w:r>
      <w:r>
        <w:t>decir,</w:t>
      </w:r>
      <w:r>
        <w:rPr>
          <w:spacing w:val="-5"/>
        </w:rPr>
        <w:t xml:space="preserve"> </w:t>
      </w:r>
      <w:r>
        <w:t>no</w:t>
      </w:r>
      <w:r>
        <w:rPr>
          <w:spacing w:val="-5"/>
        </w:rPr>
        <w:t xml:space="preserve"> </w:t>
      </w:r>
      <w:r>
        <w:t>puede</w:t>
      </w:r>
      <w:r>
        <w:rPr>
          <w:spacing w:val="-5"/>
        </w:rPr>
        <w:t xml:space="preserve"> </w:t>
      </w:r>
      <w:r>
        <w:t>asistir</w:t>
      </w:r>
      <w:r>
        <w:rPr>
          <w:spacing w:val="-5"/>
        </w:rPr>
        <w:t xml:space="preserve"> </w:t>
      </w:r>
      <w:r>
        <w:t>a</w:t>
      </w:r>
      <w:r>
        <w:rPr>
          <w:spacing w:val="-5"/>
        </w:rPr>
        <w:t xml:space="preserve"> </w:t>
      </w:r>
      <w:r>
        <w:t>la</w:t>
      </w:r>
      <w:r>
        <w:rPr>
          <w:spacing w:val="-5"/>
        </w:rPr>
        <w:t xml:space="preserve"> </w:t>
      </w:r>
      <w:r>
        <w:t>sala</w:t>
      </w:r>
      <w:r>
        <w:rPr>
          <w:spacing w:val="-5"/>
        </w:rPr>
        <w:t xml:space="preserve"> </w:t>
      </w:r>
      <w:r>
        <w:t>o</w:t>
      </w:r>
      <w:r>
        <w:rPr>
          <w:spacing w:val="-5"/>
        </w:rPr>
        <w:t xml:space="preserve"> </w:t>
      </w:r>
      <w:r>
        <w:t>a</w:t>
      </w:r>
      <w:r>
        <w:rPr>
          <w:spacing w:val="-5"/>
        </w:rPr>
        <w:t xml:space="preserve"> </w:t>
      </w:r>
      <w:r>
        <w:t>las</w:t>
      </w:r>
      <w:r>
        <w:rPr>
          <w:spacing w:val="-5"/>
        </w:rPr>
        <w:t xml:space="preserve"> </w:t>
      </w:r>
      <w:r>
        <w:t>comisiones</w:t>
      </w:r>
      <w:r>
        <w:rPr>
          <w:spacing w:val="-5"/>
        </w:rPr>
        <w:t xml:space="preserve"> </w:t>
      </w:r>
      <w:r>
        <w:t>y</w:t>
      </w:r>
      <w:r>
        <w:rPr>
          <w:spacing w:val="-5"/>
        </w:rPr>
        <w:t xml:space="preserve"> </w:t>
      </w:r>
      <w:r>
        <w:t>está impedido de votar. Sin embargo, el diputado o senador desaforado sigue percibiendo su dieta, aunque no cumpla las labores propias de su cargo.</w:t>
      </w:r>
    </w:p>
    <w:p w:rsidR="007B470A" w:rsidRDefault="007B470A">
      <w:pPr>
        <w:pStyle w:val="Textoindependiente"/>
        <w:spacing w:before="44"/>
      </w:pPr>
    </w:p>
    <w:p w:rsidR="007B470A" w:rsidRDefault="00000000">
      <w:pPr>
        <w:pStyle w:val="Textoindependiente"/>
        <w:spacing w:line="276" w:lineRule="auto"/>
        <w:ind w:left="100" w:right="113"/>
        <w:jc w:val="both"/>
      </w:pPr>
      <w:r>
        <w:t>Lo anterior puede generar amplias dudas en las y los ciudadanos que observan la actividad legislativa, ya que, si bien el desafuero no es un prejuzgamiento, la decisión del tribunal superior de dar lugar a la formación de causa, se basa en la posibilidad de que los hechos denunciados puedan ser encuadrados en algún tipo penal. Entonces, existe una situación de gravedad que amerita la acusación del Ministerio Público, la cual permite sustraer al parlamentario de sus labores habituales sin disminuir su dieta.</w:t>
      </w:r>
    </w:p>
    <w:p w:rsidR="007B470A" w:rsidRDefault="007B470A">
      <w:pPr>
        <w:pStyle w:val="Textoindependiente"/>
        <w:spacing w:before="44"/>
      </w:pPr>
    </w:p>
    <w:p w:rsidR="007B470A" w:rsidRDefault="00000000">
      <w:pPr>
        <w:pStyle w:val="Textoindependiente"/>
        <w:spacing w:line="276" w:lineRule="auto"/>
        <w:ind w:left="100" w:right="114"/>
        <w:jc w:val="both"/>
      </w:pPr>
      <w:r>
        <w:t>Es interesante advertir que existe un debate sobre el desafuero</w:t>
      </w:r>
      <w:r>
        <w:rPr>
          <w:spacing w:val="-3"/>
        </w:rPr>
        <w:t xml:space="preserve"> </w:t>
      </w:r>
      <w:r>
        <w:t>y</w:t>
      </w:r>
      <w:r>
        <w:rPr>
          <w:spacing w:val="-3"/>
        </w:rPr>
        <w:t xml:space="preserve"> </w:t>
      </w:r>
      <w:r>
        <w:t>la</w:t>
      </w:r>
      <w:r>
        <w:rPr>
          <w:spacing w:val="-3"/>
        </w:rPr>
        <w:t xml:space="preserve"> </w:t>
      </w:r>
      <w:r>
        <w:t>dieta parlamentaria, en dicho debate cohabitan dos tesis: aquella que sostiene la suspensión de la dieta y aquella que propugna su mantenimiento. La primera tesis sostiene que la suspensión del cargo implica la privación temporal de éste y, como consecuencia, el parlamentario queda también privado</w:t>
      </w:r>
      <w:r>
        <w:rPr>
          <w:spacing w:val="60"/>
          <w:w w:val="150"/>
        </w:rPr>
        <w:t xml:space="preserve"> </w:t>
      </w:r>
      <w:r>
        <w:t>de</w:t>
      </w:r>
      <w:r>
        <w:rPr>
          <w:spacing w:val="61"/>
          <w:w w:val="150"/>
        </w:rPr>
        <w:t xml:space="preserve"> </w:t>
      </w:r>
      <w:r>
        <w:t>su</w:t>
      </w:r>
      <w:r>
        <w:rPr>
          <w:spacing w:val="46"/>
          <w:w w:val="150"/>
        </w:rPr>
        <w:t xml:space="preserve"> </w:t>
      </w:r>
      <w:r>
        <w:t>remuneración,</w:t>
      </w:r>
      <w:r>
        <w:rPr>
          <w:spacing w:val="46"/>
          <w:w w:val="150"/>
        </w:rPr>
        <w:t xml:space="preserve"> </w:t>
      </w:r>
      <w:r>
        <w:t>porque</w:t>
      </w:r>
      <w:r>
        <w:rPr>
          <w:spacing w:val="45"/>
          <w:w w:val="150"/>
        </w:rPr>
        <w:t xml:space="preserve"> </w:t>
      </w:r>
      <w:r>
        <w:t>éta</w:t>
      </w:r>
      <w:r>
        <w:rPr>
          <w:spacing w:val="46"/>
          <w:w w:val="150"/>
        </w:rPr>
        <w:t xml:space="preserve"> </w:t>
      </w:r>
      <w:r>
        <w:t>es</w:t>
      </w:r>
      <w:r>
        <w:rPr>
          <w:spacing w:val="46"/>
          <w:w w:val="150"/>
        </w:rPr>
        <w:t xml:space="preserve"> </w:t>
      </w:r>
      <w:r>
        <w:t>una</w:t>
      </w:r>
      <w:r>
        <w:rPr>
          <w:spacing w:val="46"/>
          <w:w w:val="150"/>
        </w:rPr>
        <w:t xml:space="preserve"> </w:t>
      </w:r>
      <w:r>
        <w:t>retribución</w:t>
      </w:r>
      <w:r>
        <w:rPr>
          <w:spacing w:val="46"/>
          <w:w w:val="150"/>
        </w:rPr>
        <w:t xml:space="preserve"> </w:t>
      </w:r>
      <w:r>
        <w:t>por</w:t>
      </w:r>
      <w:r>
        <w:rPr>
          <w:spacing w:val="46"/>
          <w:w w:val="150"/>
        </w:rPr>
        <w:t xml:space="preserve"> </w:t>
      </w:r>
      <w:r>
        <w:rPr>
          <w:spacing w:val="-5"/>
        </w:rPr>
        <w:t>sus</w:t>
      </w:r>
    </w:p>
    <w:p w:rsidR="007B470A" w:rsidRDefault="007B470A">
      <w:pPr>
        <w:spacing w:line="276" w:lineRule="auto"/>
        <w:jc w:val="both"/>
        <w:sectPr w:rsidR="007B470A">
          <w:headerReference w:type="default" r:id="rId7"/>
          <w:type w:val="continuous"/>
          <w:pgSz w:w="11920" w:h="16840"/>
          <w:pgMar w:top="3380" w:right="1340" w:bottom="280" w:left="1340" w:header="750" w:footer="0" w:gutter="0"/>
          <w:pgNumType w:start="1"/>
          <w:cols w:space="720"/>
        </w:sectPr>
      </w:pPr>
    </w:p>
    <w:p w:rsidR="007B470A" w:rsidRDefault="00000000">
      <w:pPr>
        <w:pStyle w:val="Textoindependiente"/>
        <w:spacing w:before="84" w:line="276" w:lineRule="auto"/>
        <w:ind w:left="100" w:right="112"/>
        <w:jc w:val="both"/>
      </w:pPr>
      <w:r>
        <w:lastRenderedPageBreak/>
        <w:t>funciones. Agregan que la dieta es un accesorio del cargo; por tanto, la suspensión del cargo implica la suspensión del derecho accesorio. También señalan que, si bien la Constitución no menciona expresamente esta suspensión, se trata de una consecuencia lógica.</w:t>
      </w:r>
    </w:p>
    <w:p w:rsidR="007B470A" w:rsidRDefault="007B470A">
      <w:pPr>
        <w:pStyle w:val="Textoindependiente"/>
        <w:spacing w:before="44"/>
      </w:pPr>
    </w:p>
    <w:p w:rsidR="007B470A" w:rsidRDefault="00000000">
      <w:pPr>
        <w:pStyle w:val="Textoindependiente"/>
        <w:spacing w:line="276" w:lineRule="auto"/>
        <w:ind w:left="100" w:right="113"/>
        <w:jc w:val="both"/>
      </w:pPr>
      <w:r>
        <w:t>La segunda</w:t>
      </w:r>
      <w:r>
        <w:rPr>
          <w:spacing w:val="-3"/>
        </w:rPr>
        <w:t xml:space="preserve"> </w:t>
      </w:r>
      <w:r>
        <w:t>tesis</w:t>
      </w:r>
      <w:r>
        <w:rPr>
          <w:spacing w:val="-3"/>
        </w:rPr>
        <w:t xml:space="preserve"> </w:t>
      </w:r>
      <w:r>
        <w:t>sostiene</w:t>
      </w:r>
      <w:r>
        <w:rPr>
          <w:spacing w:val="-3"/>
        </w:rPr>
        <w:t xml:space="preserve"> </w:t>
      </w:r>
      <w:r>
        <w:t>que</w:t>
      </w:r>
      <w:r>
        <w:rPr>
          <w:spacing w:val="-3"/>
        </w:rPr>
        <w:t xml:space="preserve"> </w:t>
      </w:r>
      <w:r>
        <w:t>la</w:t>
      </w:r>
      <w:r>
        <w:rPr>
          <w:spacing w:val="-3"/>
        </w:rPr>
        <w:t xml:space="preserve"> </w:t>
      </w:r>
      <w:r>
        <w:t>dieta</w:t>
      </w:r>
      <w:r>
        <w:rPr>
          <w:spacing w:val="-3"/>
        </w:rPr>
        <w:t xml:space="preserve"> </w:t>
      </w:r>
      <w:r>
        <w:t>no</w:t>
      </w:r>
      <w:r>
        <w:rPr>
          <w:spacing w:val="-3"/>
        </w:rPr>
        <w:t xml:space="preserve"> </w:t>
      </w:r>
      <w:r>
        <w:t>es</w:t>
      </w:r>
      <w:r>
        <w:rPr>
          <w:spacing w:val="-3"/>
        </w:rPr>
        <w:t xml:space="preserve"> </w:t>
      </w:r>
      <w:r>
        <w:t>una</w:t>
      </w:r>
      <w:r>
        <w:rPr>
          <w:spacing w:val="-3"/>
        </w:rPr>
        <w:t xml:space="preserve"> </w:t>
      </w:r>
      <w:r>
        <w:t>retribución</w:t>
      </w:r>
      <w:r>
        <w:rPr>
          <w:spacing w:val="-3"/>
        </w:rPr>
        <w:t xml:space="preserve"> </w:t>
      </w:r>
      <w:r>
        <w:t>de</w:t>
      </w:r>
      <w:r>
        <w:rPr>
          <w:spacing w:val="-3"/>
        </w:rPr>
        <w:t xml:space="preserve"> </w:t>
      </w:r>
      <w:r>
        <w:t>las</w:t>
      </w:r>
      <w:r>
        <w:rPr>
          <w:spacing w:val="-3"/>
        </w:rPr>
        <w:t xml:space="preserve"> </w:t>
      </w:r>
      <w:r>
        <w:t>labores parlamentarias,</w:t>
      </w:r>
      <w:r>
        <w:rPr>
          <w:spacing w:val="-4"/>
        </w:rPr>
        <w:t xml:space="preserve"> </w:t>
      </w:r>
      <w:r>
        <w:t>sino</w:t>
      </w:r>
      <w:r>
        <w:rPr>
          <w:spacing w:val="-4"/>
        </w:rPr>
        <w:t xml:space="preserve"> </w:t>
      </w:r>
      <w:r>
        <w:t>que</w:t>
      </w:r>
      <w:r>
        <w:rPr>
          <w:spacing w:val="-4"/>
        </w:rPr>
        <w:t xml:space="preserve"> </w:t>
      </w:r>
      <w:r>
        <w:t>es</w:t>
      </w:r>
      <w:r>
        <w:rPr>
          <w:spacing w:val="-4"/>
        </w:rPr>
        <w:t xml:space="preserve"> </w:t>
      </w:r>
      <w:r>
        <w:t>un</w:t>
      </w:r>
      <w:r>
        <w:rPr>
          <w:spacing w:val="-4"/>
        </w:rPr>
        <w:t xml:space="preserve"> </w:t>
      </w:r>
      <w:r>
        <w:t>beneficio</w:t>
      </w:r>
      <w:r>
        <w:rPr>
          <w:spacing w:val="-4"/>
        </w:rPr>
        <w:t xml:space="preserve"> </w:t>
      </w:r>
      <w:r>
        <w:t>inherente</w:t>
      </w:r>
      <w:r>
        <w:rPr>
          <w:spacing w:val="-4"/>
        </w:rPr>
        <w:t xml:space="preserve"> </w:t>
      </w:r>
      <w:r>
        <w:t>al</w:t>
      </w:r>
      <w:r>
        <w:rPr>
          <w:spacing w:val="-4"/>
        </w:rPr>
        <w:t xml:space="preserve"> </w:t>
      </w:r>
      <w:r>
        <w:t>cargo.</w:t>
      </w:r>
      <w:r>
        <w:rPr>
          <w:spacing w:val="-4"/>
        </w:rPr>
        <w:t xml:space="preserve"> </w:t>
      </w:r>
      <w:r>
        <w:t>Agrega</w:t>
      </w:r>
      <w:r>
        <w:rPr>
          <w:spacing w:val="-4"/>
        </w:rPr>
        <w:t xml:space="preserve"> </w:t>
      </w:r>
      <w:r>
        <w:t>que</w:t>
      </w:r>
      <w:r>
        <w:rPr>
          <w:spacing w:val="-4"/>
        </w:rPr>
        <w:t xml:space="preserve"> </w:t>
      </w:r>
      <w:r>
        <w:t>el desafuero solo inhabilita al</w:t>
      </w:r>
      <w:r>
        <w:rPr>
          <w:spacing w:val="-5"/>
        </w:rPr>
        <w:t xml:space="preserve"> </w:t>
      </w:r>
      <w:r>
        <w:t>parlamentario</w:t>
      </w:r>
      <w:r>
        <w:rPr>
          <w:spacing w:val="-5"/>
        </w:rPr>
        <w:t xml:space="preserve"> </w:t>
      </w:r>
      <w:r>
        <w:t>para</w:t>
      </w:r>
      <w:r>
        <w:rPr>
          <w:spacing w:val="-5"/>
        </w:rPr>
        <w:t xml:space="preserve"> </w:t>
      </w:r>
      <w:r>
        <w:t>ejercer</w:t>
      </w:r>
      <w:r>
        <w:rPr>
          <w:spacing w:val="-5"/>
        </w:rPr>
        <w:t xml:space="preserve"> </w:t>
      </w:r>
      <w:r>
        <w:t>sus</w:t>
      </w:r>
      <w:r>
        <w:rPr>
          <w:spacing w:val="-5"/>
        </w:rPr>
        <w:t xml:space="preserve"> </w:t>
      </w:r>
      <w:r>
        <w:t>funciones,</w:t>
      </w:r>
      <w:r>
        <w:rPr>
          <w:spacing w:val="-5"/>
        </w:rPr>
        <w:t xml:space="preserve"> </w:t>
      </w:r>
      <w:r>
        <w:t>pero no le priva de su calidad de parlamentario; por tanto, conserva todos los privilegios que le conceden la Constitución y las leyes.</w:t>
      </w:r>
      <w:r>
        <w:rPr>
          <w:spacing w:val="-4"/>
        </w:rPr>
        <w:t xml:space="preserve"> </w:t>
      </w:r>
      <w:r>
        <w:t>Por</w:t>
      </w:r>
      <w:r>
        <w:rPr>
          <w:spacing w:val="-4"/>
        </w:rPr>
        <w:t xml:space="preserve"> </w:t>
      </w:r>
      <w:r>
        <w:t>último,</w:t>
      </w:r>
      <w:r>
        <w:rPr>
          <w:spacing w:val="-4"/>
        </w:rPr>
        <w:t xml:space="preserve"> </w:t>
      </w:r>
      <w:r>
        <w:t>indican que las normas de derecho público deben ser explícitas; por tanto, si la Constitución nada dice sobre la dieta de los parlamentarios desaforados, estos no pueden ser privados de ella.</w:t>
      </w:r>
    </w:p>
    <w:p w:rsidR="007B470A" w:rsidRDefault="007B470A">
      <w:pPr>
        <w:pStyle w:val="Textoindependiente"/>
        <w:spacing w:before="44"/>
      </w:pPr>
    </w:p>
    <w:p w:rsidR="007B470A" w:rsidRDefault="00000000">
      <w:pPr>
        <w:pStyle w:val="Textoindependiente"/>
        <w:spacing w:line="276" w:lineRule="auto"/>
        <w:ind w:left="100" w:right="112"/>
        <w:jc w:val="both"/>
      </w:pPr>
      <w:r>
        <w:t>Durante el actual período legislativo, hemos sido testigos de numerosos procedimientos de desafuero. Incluso hubo parlamentarios desaforados y otros que se encuentran actualmente en tal situación. La discusión antes mencionada debe ser abordada por nuestra</w:t>
      </w:r>
      <w:r>
        <w:rPr>
          <w:spacing w:val="-5"/>
        </w:rPr>
        <w:t xml:space="preserve"> </w:t>
      </w:r>
      <w:r>
        <w:t>Corporación,</w:t>
      </w:r>
      <w:r>
        <w:rPr>
          <w:spacing w:val="-5"/>
        </w:rPr>
        <w:t xml:space="preserve"> </w:t>
      </w:r>
      <w:r>
        <w:t>ya</w:t>
      </w:r>
      <w:r>
        <w:rPr>
          <w:spacing w:val="-5"/>
        </w:rPr>
        <w:t xml:space="preserve"> </w:t>
      </w:r>
      <w:r>
        <w:t>que</w:t>
      </w:r>
      <w:r>
        <w:rPr>
          <w:spacing w:val="-5"/>
        </w:rPr>
        <w:t xml:space="preserve"> </w:t>
      </w:r>
      <w:r>
        <w:t>debemos actuar en concordancia con nuestro mandato soberano. Por tanto, si las ciudadanas y ciudadanos nos han elegido para legislar,</w:t>
      </w:r>
      <w:r>
        <w:rPr>
          <w:spacing w:val="-6"/>
        </w:rPr>
        <w:t xml:space="preserve"> </w:t>
      </w:r>
      <w:r>
        <w:t>es</w:t>
      </w:r>
      <w:r>
        <w:rPr>
          <w:spacing w:val="-6"/>
        </w:rPr>
        <w:t xml:space="preserve"> </w:t>
      </w:r>
      <w:r>
        <w:t>de</w:t>
      </w:r>
      <w:r>
        <w:rPr>
          <w:spacing w:val="-6"/>
        </w:rPr>
        <w:t xml:space="preserve"> </w:t>
      </w:r>
      <w:r>
        <w:t>toda</w:t>
      </w:r>
      <w:r>
        <w:rPr>
          <w:spacing w:val="-6"/>
        </w:rPr>
        <w:t xml:space="preserve"> </w:t>
      </w:r>
      <w:r>
        <w:t>justicia que, si por un procedimiento constitucional somos suspendidos de nuestras actividades, no recibamos nuestra dieta.</w:t>
      </w:r>
    </w:p>
    <w:p w:rsidR="007B470A" w:rsidRDefault="007B470A">
      <w:pPr>
        <w:pStyle w:val="Textoindependiente"/>
        <w:spacing w:before="43"/>
      </w:pPr>
    </w:p>
    <w:p w:rsidR="007B470A" w:rsidRDefault="00000000">
      <w:pPr>
        <w:pStyle w:val="Textoindependiente"/>
        <w:spacing w:before="1" w:line="276" w:lineRule="auto"/>
        <w:ind w:left="100" w:right="114"/>
        <w:jc w:val="both"/>
      </w:pPr>
      <w:r>
        <w:t xml:space="preserve">La mejor forma de zanjar la discusión doctrinaria planteada, es agregar explícitamente en la Constitución Política de la República, que la suspensión declarada en el desafuero implica la suspensión de la dieta </w:t>
      </w:r>
      <w:r>
        <w:rPr>
          <w:spacing w:val="-2"/>
        </w:rPr>
        <w:t>parlamentaria.</w:t>
      </w:r>
    </w:p>
    <w:p w:rsidR="007B470A" w:rsidRDefault="007B470A">
      <w:pPr>
        <w:pStyle w:val="Textoindependiente"/>
        <w:spacing w:before="43"/>
      </w:pPr>
    </w:p>
    <w:p w:rsidR="007B470A" w:rsidRDefault="00000000">
      <w:pPr>
        <w:pStyle w:val="Prrafodelista"/>
        <w:numPr>
          <w:ilvl w:val="0"/>
          <w:numId w:val="1"/>
        </w:numPr>
        <w:tabs>
          <w:tab w:val="left" w:pos="819"/>
        </w:tabs>
        <w:ind w:left="819" w:hanging="359"/>
        <w:rPr>
          <w:sz w:val="24"/>
        </w:rPr>
      </w:pPr>
      <w:r>
        <w:rPr>
          <w:sz w:val="24"/>
        </w:rPr>
        <w:t xml:space="preserve">Idea </w:t>
      </w:r>
      <w:r>
        <w:rPr>
          <w:spacing w:val="-2"/>
          <w:sz w:val="24"/>
        </w:rPr>
        <w:t>matriz</w:t>
      </w:r>
    </w:p>
    <w:p w:rsidR="007B470A" w:rsidRDefault="007B470A">
      <w:pPr>
        <w:pStyle w:val="Textoindependiente"/>
        <w:spacing w:before="88"/>
      </w:pPr>
    </w:p>
    <w:p w:rsidR="007B470A" w:rsidRDefault="00000000">
      <w:pPr>
        <w:pStyle w:val="Textoindependiente"/>
        <w:spacing w:line="276" w:lineRule="auto"/>
        <w:ind w:left="100" w:right="112" w:firstLine="720"/>
        <w:jc w:val="both"/>
      </w:pPr>
      <w:r>
        <w:t>La presente reforma constitucional tiene por objeto establecer que</w:t>
      </w:r>
      <w:r>
        <w:rPr>
          <w:spacing w:val="40"/>
        </w:rPr>
        <w:t xml:space="preserve"> </w:t>
      </w:r>
      <w:r>
        <w:t>el desafuero regulado en el artículo 61 de la Constitución Política de la República tiene como efecto la suspensión de la dieta parlamentaria regulada en el artículo 62 del mismo cuerpo normativo.</w:t>
      </w:r>
    </w:p>
    <w:p w:rsidR="007B470A" w:rsidRDefault="007B470A">
      <w:pPr>
        <w:spacing w:line="276" w:lineRule="auto"/>
        <w:jc w:val="both"/>
        <w:sectPr w:rsidR="007B470A">
          <w:pgSz w:w="11920" w:h="16840"/>
          <w:pgMar w:top="3380" w:right="1340" w:bottom="280" w:left="1340" w:header="750" w:footer="0" w:gutter="0"/>
          <w:cols w:space="720"/>
        </w:sectPr>
      </w:pPr>
    </w:p>
    <w:p w:rsidR="007B470A" w:rsidRDefault="007B470A">
      <w:pPr>
        <w:pStyle w:val="Textoindependiente"/>
        <w:spacing w:before="128"/>
      </w:pPr>
    </w:p>
    <w:p w:rsidR="007B470A" w:rsidRDefault="00000000">
      <w:pPr>
        <w:pStyle w:val="Prrafodelista"/>
        <w:numPr>
          <w:ilvl w:val="0"/>
          <w:numId w:val="1"/>
        </w:numPr>
        <w:tabs>
          <w:tab w:val="left" w:pos="819"/>
        </w:tabs>
        <w:ind w:left="819" w:hanging="359"/>
        <w:rPr>
          <w:sz w:val="24"/>
        </w:rPr>
      </w:pPr>
      <w:r>
        <w:rPr>
          <w:sz w:val="24"/>
        </w:rPr>
        <w:t>Proyecto</w:t>
      </w:r>
      <w:r>
        <w:rPr>
          <w:spacing w:val="-2"/>
          <w:sz w:val="24"/>
        </w:rPr>
        <w:t xml:space="preserve"> </w:t>
      </w:r>
      <w:r>
        <w:rPr>
          <w:sz w:val="24"/>
        </w:rPr>
        <w:t>de</w:t>
      </w:r>
      <w:r>
        <w:rPr>
          <w:spacing w:val="-2"/>
          <w:sz w:val="24"/>
        </w:rPr>
        <w:t xml:space="preserve"> </w:t>
      </w:r>
      <w:r>
        <w:rPr>
          <w:sz w:val="24"/>
        </w:rPr>
        <w:t>reforma</w:t>
      </w:r>
      <w:r>
        <w:rPr>
          <w:spacing w:val="-1"/>
          <w:sz w:val="24"/>
        </w:rPr>
        <w:t xml:space="preserve"> </w:t>
      </w:r>
      <w:r>
        <w:rPr>
          <w:spacing w:val="-2"/>
          <w:sz w:val="24"/>
        </w:rPr>
        <w:t>constitucional</w:t>
      </w:r>
    </w:p>
    <w:p w:rsidR="007B470A" w:rsidRDefault="007B470A">
      <w:pPr>
        <w:pStyle w:val="Textoindependiente"/>
      </w:pPr>
    </w:p>
    <w:p w:rsidR="007B470A" w:rsidRDefault="007B470A">
      <w:pPr>
        <w:pStyle w:val="Textoindependiente"/>
        <w:spacing w:before="131"/>
      </w:pPr>
    </w:p>
    <w:p w:rsidR="007B470A" w:rsidRDefault="00000000">
      <w:pPr>
        <w:pStyle w:val="Textoindependiente"/>
        <w:spacing w:line="276" w:lineRule="auto"/>
        <w:ind w:left="100" w:right="116" w:firstLine="720"/>
        <w:jc w:val="both"/>
      </w:pPr>
      <w:r>
        <w:rPr>
          <w:b/>
          <w:sz w:val="26"/>
        </w:rPr>
        <w:t xml:space="preserve">Artículo único: </w:t>
      </w:r>
      <w:r>
        <w:t>Agréguese, en el inciso final del artículo 61 de la Constitución Política de la República, a continuación del punto final que pasará a ser punto seguido, la siguiente frase:</w:t>
      </w:r>
    </w:p>
    <w:p w:rsidR="007B470A" w:rsidRDefault="007B470A">
      <w:pPr>
        <w:pStyle w:val="Textoindependiente"/>
      </w:pPr>
    </w:p>
    <w:p w:rsidR="007B470A" w:rsidRDefault="007B470A">
      <w:pPr>
        <w:pStyle w:val="Textoindependiente"/>
      </w:pPr>
    </w:p>
    <w:p w:rsidR="007B470A" w:rsidRDefault="007B470A">
      <w:pPr>
        <w:pStyle w:val="Textoindependiente"/>
        <w:spacing w:before="36"/>
      </w:pPr>
    </w:p>
    <w:p w:rsidR="007B470A" w:rsidRDefault="00000000">
      <w:pPr>
        <w:spacing w:line="276" w:lineRule="auto"/>
        <w:ind w:left="100" w:right="113"/>
        <w:jc w:val="both"/>
        <w:rPr>
          <w:b/>
          <w:i/>
          <w:sz w:val="24"/>
        </w:rPr>
      </w:pPr>
      <w:r>
        <w:rPr>
          <w:b/>
          <w:i/>
          <w:sz w:val="24"/>
        </w:rPr>
        <w:t>“Mientras dure la suspensión del cargo, el diputado o senador imputado no percibirá la dieta mencionada en el artículo 62 de esta Constitución.”</w:t>
      </w:r>
    </w:p>
    <w:p w:rsidR="007B470A" w:rsidRDefault="007B470A">
      <w:pPr>
        <w:pStyle w:val="Textoindependiente"/>
        <w:rPr>
          <w:b/>
          <w:i/>
        </w:rPr>
      </w:pPr>
    </w:p>
    <w:p w:rsidR="007B470A" w:rsidRDefault="007B470A">
      <w:pPr>
        <w:pStyle w:val="Textoindependiente"/>
        <w:rPr>
          <w:b/>
          <w:i/>
        </w:rPr>
      </w:pPr>
    </w:p>
    <w:p w:rsidR="007B470A" w:rsidRDefault="007B470A">
      <w:pPr>
        <w:pStyle w:val="Textoindependiente"/>
        <w:rPr>
          <w:b/>
          <w:i/>
        </w:rPr>
      </w:pPr>
    </w:p>
    <w:p w:rsidR="007B470A" w:rsidRDefault="007B470A">
      <w:pPr>
        <w:pStyle w:val="Textoindependiente"/>
        <w:rPr>
          <w:b/>
          <w:i/>
        </w:rPr>
      </w:pPr>
    </w:p>
    <w:p w:rsidR="007B470A" w:rsidRDefault="007B470A">
      <w:pPr>
        <w:pStyle w:val="Textoindependiente"/>
        <w:rPr>
          <w:b/>
          <w:i/>
        </w:rPr>
      </w:pPr>
    </w:p>
    <w:p w:rsidR="007B470A" w:rsidRDefault="007B470A">
      <w:pPr>
        <w:pStyle w:val="Textoindependiente"/>
        <w:rPr>
          <w:b/>
          <w:i/>
        </w:rPr>
      </w:pPr>
    </w:p>
    <w:p w:rsidR="007B470A" w:rsidRDefault="007B470A">
      <w:pPr>
        <w:pStyle w:val="Textoindependiente"/>
        <w:spacing w:before="211"/>
        <w:rPr>
          <w:b/>
          <w:i/>
        </w:rPr>
      </w:pPr>
    </w:p>
    <w:p w:rsidR="007B470A" w:rsidRDefault="00000000">
      <w:pPr>
        <w:ind w:left="4168"/>
        <w:rPr>
          <w:b/>
          <w:sz w:val="24"/>
        </w:rPr>
      </w:pPr>
      <w:r>
        <w:rPr>
          <w:b/>
          <w:spacing w:val="-2"/>
          <w:sz w:val="24"/>
        </w:rPr>
        <w:t>FIRMA</w:t>
      </w:r>
    </w:p>
    <w:p w:rsidR="007B470A" w:rsidRDefault="00000000">
      <w:pPr>
        <w:spacing w:before="44"/>
        <w:ind w:left="2892"/>
        <w:rPr>
          <w:b/>
          <w:sz w:val="24"/>
        </w:rPr>
      </w:pPr>
      <w:r>
        <w:rPr>
          <w:b/>
          <w:sz w:val="24"/>
        </w:rPr>
        <w:t xml:space="preserve">H. D. ANDRÉS </w:t>
      </w:r>
      <w:r>
        <w:rPr>
          <w:b/>
          <w:spacing w:val="-2"/>
          <w:sz w:val="24"/>
        </w:rPr>
        <w:t>GIORDANO</w:t>
      </w:r>
    </w:p>
    <w:sectPr w:rsidR="007B470A">
      <w:pgSz w:w="11920" w:h="16840"/>
      <w:pgMar w:top="3380" w:right="1340" w:bottom="280" w:left="1340" w:header="75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33DED" w:rsidRDefault="00933DED">
      <w:r>
        <w:separator/>
      </w:r>
    </w:p>
  </w:endnote>
  <w:endnote w:type="continuationSeparator" w:id="0">
    <w:p w:rsidR="00933DED" w:rsidRDefault="0093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33DED" w:rsidRDefault="00933DED">
      <w:r>
        <w:separator/>
      </w:r>
    </w:p>
  </w:footnote>
  <w:footnote w:type="continuationSeparator" w:id="0">
    <w:p w:rsidR="00933DED" w:rsidRDefault="0093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470A" w:rsidRDefault="00000000">
    <w:pPr>
      <w:pStyle w:val="Textoindependiente"/>
      <w:spacing w:line="14" w:lineRule="auto"/>
      <w:rPr>
        <w:sz w:val="20"/>
      </w:rPr>
    </w:pPr>
    <w:r>
      <w:rPr>
        <w:noProof/>
      </w:rPr>
      <w:drawing>
        <wp:anchor distT="0" distB="0" distL="0" distR="0" simplePos="0" relativeHeight="487548416" behindDoc="1" locked="0" layoutInCell="1" allowOverlap="1">
          <wp:simplePos x="0" y="0"/>
          <wp:positionH relativeFrom="page">
            <wp:posOffset>2989425</wp:posOffset>
          </wp:positionH>
          <wp:positionV relativeFrom="page">
            <wp:posOffset>476250</wp:posOffset>
          </wp:positionV>
          <wp:extent cx="1581150" cy="1676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581150" cy="1676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E846E8"/>
    <w:multiLevelType w:val="hybridMultilevel"/>
    <w:tmpl w:val="EA846F38"/>
    <w:lvl w:ilvl="0" w:tplc="4A9468D8">
      <w:start w:val="1"/>
      <w:numFmt w:val="decimal"/>
      <w:lvlText w:val="%1."/>
      <w:lvlJc w:val="left"/>
      <w:pPr>
        <w:ind w:left="820" w:hanging="360"/>
        <w:jc w:val="left"/>
      </w:pPr>
      <w:rPr>
        <w:rFonts w:ascii="Verdana" w:eastAsia="Verdana" w:hAnsi="Verdana" w:cs="Verdana" w:hint="default"/>
        <w:b w:val="0"/>
        <w:bCs w:val="0"/>
        <w:i w:val="0"/>
        <w:iCs w:val="0"/>
        <w:spacing w:val="0"/>
        <w:w w:val="100"/>
        <w:sz w:val="24"/>
        <w:szCs w:val="24"/>
        <w:lang w:val="es-ES" w:eastAsia="en-US" w:bidi="ar-SA"/>
      </w:rPr>
    </w:lvl>
    <w:lvl w:ilvl="1" w:tplc="BB60C732">
      <w:numFmt w:val="bullet"/>
      <w:lvlText w:val="•"/>
      <w:lvlJc w:val="left"/>
      <w:pPr>
        <w:ind w:left="1662" w:hanging="360"/>
      </w:pPr>
      <w:rPr>
        <w:rFonts w:hint="default"/>
        <w:lang w:val="es-ES" w:eastAsia="en-US" w:bidi="ar-SA"/>
      </w:rPr>
    </w:lvl>
    <w:lvl w:ilvl="2" w:tplc="4B0683E6">
      <w:numFmt w:val="bullet"/>
      <w:lvlText w:val="•"/>
      <w:lvlJc w:val="left"/>
      <w:pPr>
        <w:ind w:left="2504" w:hanging="360"/>
      </w:pPr>
      <w:rPr>
        <w:rFonts w:hint="default"/>
        <w:lang w:val="es-ES" w:eastAsia="en-US" w:bidi="ar-SA"/>
      </w:rPr>
    </w:lvl>
    <w:lvl w:ilvl="3" w:tplc="A2703332">
      <w:numFmt w:val="bullet"/>
      <w:lvlText w:val="•"/>
      <w:lvlJc w:val="left"/>
      <w:pPr>
        <w:ind w:left="3346" w:hanging="360"/>
      </w:pPr>
      <w:rPr>
        <w:rFonts w:hint="default"/>
        <w:lang w:val="es-ES" w:eastAsia="en-US" w:bidi="ar-SA"/>
      </w:rPr>
    </w:lvl>
    <w:lvl w:ilvl="4" w:tplc="868C0B30">
      <w:numFmt w:val="bullet"/>
      <w:lvlText w:val="•"/>
      <w:lvlJc w:val="left"/>
      <w:pPr>
        <w:ind w:left="4188" w:hanging="360"/>
      </w:pPr>
      <w:rPr>
        <w:rFonts w:hint="default"/>
        <w:lang w:val="es-ES" w:eastAsia="en-US" w:bidi="ar-SA"/>
      </w:rPr>
    </w:lvl>
    <w:lvl w:ilvl="5" w:tplc="ADA877DA">
      <w:numFmt w:val="bullet"/>
      <w:lvlText w:val="•"/>
      <w:lvlJc w:val="left"/>
      <w:pPr>
        <w:ind w:left="5030" w:hanging="360"/>
      </w:pPr>
      <w:rPr>
        <w:rFonts w:hint="default"/>
        <w:lang w:val="es-ES" w:eastAsia="en-US" w:bidi="ar-SA"/>
      </w:rPr>
    </w:lvl>
    <w:lvl w:ilvl="6" w:tplc="7ECCEF28">
      <w:numFmt w:val="bullet"/>
      <w:lvlText w:val="•"/>
      <w:lvlJc w:val="left"/>
      <w:pPr>
        <w:ind w:left="5872" w:hanging="360"/>
      </w:pPr>
      <w:rPr>
        <w:rFonts w:hint="default"/>
        <w:lang w:val="es-ES" w:eastAsia="en-US" w:bidi="ar-SA"/>
      </w:rPr>
    </w:lvl>
    <w:lvl w:ilvl="7" w:tplc="81121C56">
      <w:numFmt w:val="bullet"/>
      <w:lvlText w:val="•"/>
      <w:lvlJc w:val="left"/>
      <w:pPr>
        <w:ind w:left="6714" w:hanging="360"/>
      </w:pPr>
      <w:rPr>
        <w:rFonts w:hint="default"/>
        <w:lang w:val="es-ES" w:eastAsia="en-US" w:bidi="ar-SA"/>
      </w:rPr>
    </w:lvl>
    <w:lvl w:ilvl="8" w:tplc="95404A0C">
      <w:numFmt w:val="bullet"/>
      <w:lvlText w:val="•"/>
      <w:lvlJc w:val="left"/>
      <w:pPr>
        <w:ind w:left="7556" w:hanging="360"/>
      </w:pPr>
      <w:rPr>
        <w:rFonts w:hint="default"/>
        <w:lang w:val="es-ES" w:eastAsia="en-US" w:bidi="ar-SA"/>
      </w:rPr>
    </w:lvl>
  </w:abstractNum>
  <w:num w:numId="1" w16cid:durableId="197186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B470A"/>
    <w:rsid w:val="001A3B0B"/>
    <w:rsid w:val="007B470A"/>
    <w:rsid w:val="00933DED"/>
    <w:rsid w:val="00E04D1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773FA-1499-4D64-944A-B799E126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3428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suspensión de la dieta por desafuero</dc:title>
  <cp:lastModifiedBy>Guillermo Diaz Vallejos</cp:lastModifiedBy>
  <cp:revision>1</cp:revision>
  <dcterms:created xsi:type="dcterms:W3CDTF">2025-01-08T12:37:00Z</dcterms:created>
  <dcterms:modified xsi:type="dcterms:W3CDTF">2025-01-13T21:02:00Z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Producer">
    <vt:lpwstr>Skia/PDF m133 Google Docs Renderer</vt:lpwstr>
  </property>
  <property fmtid="{D5CDD505-2E9C-101B-9397-08002B2CF9AE}" pid="4" name="LastSaved">
    <vt:filetime>2025-01-08T00:00:00Z</vt:filetime>
  </property>
</Properties>
</file>