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30B" w:rsidRDefault="00000000">
      <w:pPr>
        <w:pStyle w:val="Textoindependiente"/>
        <w:ind w:left="37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0572" cy="9944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572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30B" w:rsidRDefault="00BD530B">
      <w:pPr>
        <w:pStyle w:val="Textoindependiente"/>
        <w:spacing w:before="21"/>
        <w:ind w:left="0"/>
        <w:rPr>
          <w:rFonts w:ascii="Times New Roman"/>
          <w:sz w:val="22"/>
        </w:rPr>
      </w:pPr>
    </w:p>
    <w:p w:rsidR="00BD530B" w:rsidRDefault="00000000">
      <w:pPr>
        <w:ind w:left="139" w:right="167"/>
        <w:jc w:val="both"/>
        <w:rPr>
          <w:b/>
        </w:rPr>
      </w:pPr>
      <w:r>
        <w:rPr>
          <w:b/>
        </w:rPr>
        <w:t>PROYECTO DE LEY QUE MODIFICA EL DECRETO CON FUERZA DE LEY N° 2, QUE FIJA EL TEXTO REFUNDIDO, COORDINADO Y SISTEMATIZADO DE LA LEY N° 20.370 CON LAS NORMAS NO DEROGADAS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</w:rPr>
        <w:t>DECRETO</w:t>
      </w:r>
      <w:r>
        <w:rPr>
          <w:b/>
          <w:spacing w:val="-12"/>
        </w:rPr>
        <w:t xml:space="preserve"> </w:t>
      </w:r>
      <w:r>
        <w:rPr>
          <w:b/>
        </w:rPr>
        <w:t>CON</w:t>
      </w:r>
      <w:r>
        <w:rPr>
          <w:b/>
          <w:spacing w:val="-12"/>
        </w:rPr>
        <w:t xml:space="preserve"> </w:t>
      </w:r>
      <w:r>
        <w:rPr>
          <w:b/>
        </w:rPr>
        <w:t>FUERZA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LEY</w:t>
      </w:r>
      <w:r>
        <w:rPr>
          <w:b/>
          <w:spacing w:val="-12"/>
        </w:rPr>
        <w:t xml:space="preserve"> </w:t>
      </w:r>
      <w:r>
        <w:rPr>
          <w:b/>
        </w:rPr>
        <w:t>N°</w:t>
      </w:r>
      <w:r>
        <w:rPr>
          <w:b/>
          <w:spacing w:val="-12"/>
        </w:rPr>
        <w:t xml:space="preserve"> </w:t>
      </w:r>
      <w:r>
        <w:rPr>
          <w:b/>
        </w:rPr>
        <w:t>1,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2005,</w:t>
      </w:r>
      <w:r>
        <w:rPr>
          <w:b/>
          <w:spacing w:val="-12"/>
        </w:rPr>
        <w:t xml:space="preserve"> </w:t>
      </w:r>
      <w:r>
        <w:rPr>
          <w:b/>
        </w:rPr>
        <w:t>PARA</w:t>
      </w:r>
      <w:r>
        <w:rPr>
          <w:b/>
          <w:spacing w:val="-12"/>
        </w:rPr>
        <w:t xml:space="preserve"> </w:t>
      </w:r>
      <w:r>
        <w:rPr>
          <w:b/>
        </w:rPr>
        <w:t>ESTABLECER</w:t>
      </w:r>
      <w:r>
        <w:rPr>
          <w:b/>
          <w:spacing w:val="-12"/>
        </w:rPr>
        <w:t xml:space="preserve"> </w:t>
      </w:r>
      <w:r>
        <w:rPr>
          <w:b/>
        </w:rPr>
        <w:t>QUE</w:t>
      </w:r>
      <w:r>
        <w:rPr>
          <w:b/>
          <w:spacing w:val="-12"/>
        </w:rPr>
        <w:t xml:space="preserve"> </w:t>
      </w:r>
      <w:r>
        <w:rPr>
          <w:b/>
        </w:rPr>
        <w:t>NO</w:t>
      </w:r>
      <w:r>
        <w:rPr>
          <w:b/>
          <w:spacing w:val="-12"/>
        </w:rPr>
        <w:t xml:space="preserve"> </w:t>
      </w:r>
      <w:r>
        <w:rPr>
          <w:b/>
        </w:rPr>
        <w:t>HABRÁ LÍMITES DE EDAD PARA EL INGRESO A LA EDUCACIÓN ESPECIAL PARA PERSONAS CON DISCAPACIDAD VISUAL O AUDITIVA</w:t>
      </w:r>
    </w:p>
    <w:p w:rsidR="00BD530B" w:rsidRDefault="00000000">
      <w:pPr>
        <w:pStyle w:val="Textoindependiente"/>
        <w:spacing w:before="19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1060703</wp:posOffset>
                </wp:positionH>
                <wp:positionV relativeFrom="paragraph">
                  <wp:posOffset>182656</wp:posOffset>
                </wp:positionV>
                <wp:extent cx="560578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57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5780" h="9525">
                              <a:moveTo>
                                <a:pt x="56052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05272" y="9144"/>
                              </a:lnTo>
                              <a:lnTo>
                                <a:pt x="56052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76B41" id="Graphic 2" o:spid="_x0000_s1026" style="position:absolute;margin-left:83.5pt;margin-top:14.4pt;width:441.4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57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" path="m5605272,l,,,9144r5605272,l560527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D530B" w:rsidRDefault="00BD530B">
      <w:pPr>
        <w:pStyle w:val="Textoindependiente"/>
        <w:spacing w:before="1"/>
        <w:ind w:left="0"/>
        <w:rPr>
          <w:b/>
          <w:sz w:val="22"/>
        </w:rPr>
      </w:pPr>
    </w:p>
    <w:p w:rsidR="00BD530B" w:rsidRDefault="00000000">
      <w:pPr>
        <w:spacing w:before="1"/>
        <w:ind w:left="139"/>
        <w:rPr>
          <w:b/>
        </w:rPr>
      </w:pPr>
      <w:r>
        <w:rPr>
          <w:b/>
          <w:spacing w:val="-2"/>
        </w:rPr>
        <w:t>CONSIDERANDO: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spacing w:before="264"/>
        <w:jc w:val="both"/>
        <w:rPr>
          <w:sz w:val="24"/>
        </w:rPr>
      </w:pPr>
      <w:r>
        <w:rPr>
          <w:sz w:val="24"/>
        </w:rPr>
        <w:t>Perder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visión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audición</w:t>
      </w:r>
      <w:r>
        <w:rPr>
          <w:spacing w:val="25"/>
          <w:sz w:val="24"/>
        </w:rPr>
        <w:t xml:space="preserve"> </w:t>
      </w:r>
      <w:r>
        <w:rPr>
          <w:sz w:val="24"/>
        </w:rPr>
        <w:t>durante</w:t>
      </w:r>
      <w:r>
        <w:rPr>
          <w:spacing w:val="25"/>
          <w:sz w:val="24"/>
        </w:rPr>
        <w:t xml:space="preserve"> </w:t>
      </w: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adultez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5"/>
          <w:sz w:val="24"/>
        </w:rPr>
        <w:t xml:space="preserve"> </w:t>
      </w:r>
      <w:r>
        <w:rPr>
          <w:sz w:val="24"/>
        </w:rPr>
        <w:t>ya</w:t>
      </w:r>
      <w:r>
        <w:rPr>
          <w:spacing w:val="25"/>
          <w:sz w:val="24"/>
        </w:rPr>
        <w:t xml:space="preserve"> </w:t>
      </w:r>
      <w:r>
        <w:rPr>
          <w:sz w:val="24"/>
        </w:rPr>
        <w:t>siendo</w:t>
      </w:r>
      <w:r>
        <w:rPr>
          <w:spacing w:val="25"/>
          <w:sz w:val="24"/>
        </w:rPr>
        <w:t xml:space="preserve"> </w:t>
      </w:r>
      <w:r>
        <w:rPr>
          <w:sz w:val="24"/>
        </w:rPr>
        <w:t>una</w:t>
      </w:r>
      <w:r>
        <w:rPr>
          <w:spacing w:val="25"/>
          <w:sz w:val="24"/>
        </w:rPr>
        <w:t xml:space="preserve"> </w:t>
      </w:r>
      <w:r>
        <w:rPr>
          <w:sz w:val="24"/>
        </w:rPr>
        <w:t>persona</w:t>
      </w:r>
      <w:r>
        <w:rPr>
          <w:spacing w:val="25"/>
          <w:sz w:val="24"/>
        </w:rPr>
        <w:t xml:space="preserve"> </w:t>
      </w:r>
      <w:r>
        <w:rPr>
          <w:sz w:val="24"/>
        </w:rPr>
        <w:t>mayor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es </w:t>
      </w:r>
      <w:r>
        <w:rPr>
          <w:w w:val="110"/>
          <w:sz w:val="24"/>
        </w:rPr>
        <w:t>un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golpe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tremendo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una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persona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más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cuando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existe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disponibilidad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 establecimientos de educación especial que les permitan adquirir las competencias y habilidades para leer, escribir, comunicarse, interactuar o simplemente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realizar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sus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actividades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diarias.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Lo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anterior,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va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mano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muchas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patologías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provocan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pérdida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estas facultades durante la vida adulta como es la retinopatía diabética, glaucoma, accidentes vasculares, traumatismos, enfermedad de Meniere, presbiacusia, barotrauma, entre otras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Esta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necesidad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llevó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año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1961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Director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Provincial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Valparaíso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crea la sección ciegos en la Escuela Especial de Rehabilitación N° 16 que funcionó en dependencias del Hospital Carlos Van Büren. En Agosto de 1968 después de altos y bajos, de diﬁcultades e incertidumbres en mantención y funcionamiento, se creaba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forma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independiente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Escuela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para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Adultos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Ciegos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82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ruinoso local cedido por el Obispado de Valparaíso. Posteriormente, entre 1971 y 1981, esta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iniciativa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deambuló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distintos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locales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antiguos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hasta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1981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anexó como una sección a la Escuela Especial F-336 para deﬁcientes mentales.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spacing w:before="2"/>
        <w:jc w:val="both"/>
        <w:rPr>
          <w:sz w:val="24"/>
        </w:rPr>
      </w:pPr>
      <w:r>
        <w:rPr>
          <w:w w:val="105"/>
          <w:sz w:val="24"/>
        </w:rPr>
        <w:t>En Diciembre de 1986 se decretó la municipalización de la Educación Especial y con la administración de la Corporación Municipal de Viña del Mar para el Desarrollo Social se crea la Escuela de Ciegos según Resolución Exenta N° 995 del 22 de Junio de 1988. Esta naciente escuela dependía administrativamente de la dirección de la Escuela Especial F-336 funcionando en cuatro pequeñas salas cedidas para desarrollar actividades escolares en la jornada de la tarde.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El 15 de Marzo de 1990 según el Decreto N° 107 del Ministerio de Educación se cambió oﬁcialmente la denominación de Escuela de Ciegos por la de Instituto de Integración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Discapacitado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Visual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“Antonio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Vicente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Mosquete”,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homenaje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 gratitud y reconocimiento al Ilustre y bondadoso Presidente Ciego de la Organización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Nacional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Ciegos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Españoles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(ONCE),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quien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abrió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corazón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y</w:t>
      </w:r>
    </w:p>
    <w:p w:rsidR="00BD530B" w:rsidRDefault="00BD530B">
      <w:pPr>
        <w:jc w:val="both"/>
        <w:rPr>
          <w:sz w:val="24"/>
        </w:rPr>
        <w:sectPr w:rsidR="00BD530B">
          <w:type w:val="continuous"/>
          <w:pgSz w:w="12240" w:h="15840"/>
          <w:pgMar w:top="1680" w:right="1600" w:bottom="280" w:left="1560" w:header="720" w:footer="720" w:gutter="0"/>
          <w:cols w:space="720"/>
        </w:sectPr>
      </w:pPr>
    </w:p>
    <w:p w:rsidR="00BD530B" w:rsidRDefault="00000000">
      <w:pPr>
        <w:pStyle w:val="Textoindependiente"/>
        <w:spacing w:before="73"/>
        <w:ind w:right="100"/>
        <w:jc w:val="both"/>
      </w:pPr>
      <w:r>
        <w:rPr>
          <w:w w:val="105"/>
        </w:rPr>
        <w:lastRenderedPageBreak/>
        <w:t>manos generosas en ayuda de las personas ciegas de la abandonada Latinoamérica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mejorar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educación,</w:t>
      </w:r>
      <w:r>
        <w:rPr>
          <w:spacing w:val="-11"/>
          <w:w w:val="105"/>
        </w:rPr>
        <w:t xml:space="preserve"> </w:t>
      </w:r>
      <w:r>
        <w:rPr>
          <w:w w:val="105"/>
        </w:rPr>
        <w:t>calidad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dignidad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vida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hermanos.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El Obispado de Valparaíso a través de los padres Benedictinos cedió en comodato por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99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años,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terreno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contiguo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Parroquia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San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Benito,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donde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construyó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un modesto plantel con una capacidad máxima para setenta alumnos y donde funciona hasta el día de hoy.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ind w:right="99"/>
        <w:jc w:val="both"/>
        <w:rPr>
          <w:sz w:val="24"/>
        </w:rPr>
      </w:pPr>
      <w:r>
        <w:rPr>
          <w:w w:val="105"/>
          <w:sz w:val="24"/>
        </w:rPr>
        <w:t>Desde el año 1994 el Instituto de Integración del Discapacitado Visual “Antonio Vicente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Mosquete”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perteneciente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Corporación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Municipal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Viña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Mar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 xml:space="preserve">para el Desarrollo Social recibe subvención directa. Actualmente esta escuela entrega educación especializada tanto a niños, niñas, adolescentes y adultos, con una matrícula de 32 estudiantes, 10 de ellos menores de 26 años y 22 mayores de 26 </w:t>
      </w:r>
      <w:r>
        <w:rPr>
          <w:spacing w:val="-4"/>
          <w:w w:val="105"/>
          <w:sz w:val="24"/>
        </w:rPr>
        <w:t>años.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spacing w:before="3"/>
        <w:jc w:val="both"/>
        <w:rPr>
          <w:sz w:val="24"/>
        </w:rPr>
      </w:pPr>
      <w:r>
        <w:rPr>
          <w:w w:val="105"/>
          <w:sz w:val="24"/>
        </w:rPr>
        <w:t>Lamentablemente, el 21 de Agosto de 2024 a través del OF. ORD. N° 0927 de la SEREMI de Educación de Valparaíso se les informa que dejarán de percibir la subvención a partir del 1 de Enero de 2025 respecto a personas con discapacidad visual que sean mayores de 26 años, con lo que quedarán a la deriva 22 estudiantes y se pone en riesgo el proyecto educativo dado que se hace insostenible su continuidad con 10 estudiantes.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w w:val="105"/>
          <w:sz w:val="24"/>
        </w:rPr>
        <w:t>Respecto a la edad máxima de ingreso a la educación, el Artículo 27 del Decreto con Fuerza de Ley N° 2, de 2009, del Ministerio de Educación establece que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“con todo, tales límites de edad podrán ser distintos tratándose de la educación especial o diferencial, o de adecuaciones de aceleración curricular, las que se especiﬁcarán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decreto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supremo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expedido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través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Ministerio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Educación”. Este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Decreto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Supremo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332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20112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Ministerio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Educación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el inciso segundo del Artículo 1° establece “con todo, el Ministerio de Educación reconocerá como edad máxima de permanencia en la Educación Especial Diferencial los veintiséis años cumplidos durante el año lectivo correspondiente”.</w:t>
      </w:r>
    </w:p>
    <w:p w:rsidR="00BD530B" w:rsidRDefault="00000000">
      <w:pPr>
        <w:pStyle w:val="Prrafodelista"/>
        <w:numPr>
          <w:ilvl w:val="0"/>
          <w:numId w:val="1"/>
        </w:numPr>
        <w:tabs>
          <w:tab w:val="left" w:pos="565"/>
        </w:tabs>
        <w:jc w:val="both"/>
        <w:rPr>
          <w:sz w:val="24"/>
        </w:rPr>
      </w:pPr>
      <w:r>
        <w:rPr>
          <w:sz w:val="24"/>
        </w:rPr>
        <w:t xml:space="preserve">El presente Proyecto de Ley tiene como objetivo establecer claramente en nuestra </w:t>
      </w:r>
      <w:r>
        <w:rPr>
          <w:w w:val="110"/>
          <w:sz w:val="24"/>
        </w:rPr>
        <w:t>legislación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no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habrá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límites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edad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para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ingreso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educación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especial para personas con discapacidad visual y auditiva.</w:t>
      </w:r>
    </w:p>
    <w:p w:rsidR="00BD530B" w:rsidRDefault="00BD530B">
      <w:pPr>
        <w:jc w:val="both"/>
        <w:rPr>
          <w:sz w:val="24"/>
        </w:rPr>
        <w:sectPr w:rsidR="00BD530B">
          <w:pgSz w:w="12240" w:h="15840"/>
          <w:pgMar w:top="1340" w:right="1600" w:bottom="280" w:left="1560" w:header="720" w:footer="720" w:gutter="0"/>
          <w:cols w:space="720"/>
        </w:sectPr>
      </w:pPr>
    </w:p>
    <w:p w:rsidR="00BD530B" w:rsidRDefault="00000000">
      <w:pPr>
        <w:spacing w:before="77"/>
        <w:ind w:left="139" w:right="169"/>
        <w:jc w:val="both"/>
        <w:rPr>
          <w:b/>
        </w:rPr>
      </w:pPr>
      <w:r>
        <w:rPr>
          <w:b/>
        </w:rPr>
        <w:lastRenderedPageBreak/>
        <w:t>POR LOS MOTIVOS EXPUESTOS LOS DIPUTADOS Y DIPUTADAS FIRMANTES VENIMOS EN PRESENTAR EL SIGUIENTE PROYECTO DE LEY:</w:t>
      </w:r>
    </w:p>
    <w:p w:rsidR="00BD530B" w:rsidRDefault="00BD530B">
      <w:pPr>
        <w:pStyle w:val="Textoindependiente"/>
        <w:spacing w:before="20"/>
        <w:ind w:left="0"/>
        <w:rPr>
          <w:b/>
          <w:sz w:val="22"/>
        </w:rPr>
      </w:pPr>
    </w:p>
    <w:p w:rsidR="00BD530B" w:rsidRDefault="00000000">
      <w:pPr>
        <w:pStyle w:val="Textoindependiente"/>
        <w:spacing w:before="1"/>
        <w:ind w:left="139" w:right="100"/>
        <w:jc w:val="both"/>
      </w:pPr>
      <w:r>
        <w:rPr>
          <w:b/>
          <w:w w:val="105"/>
        </w:rPr>
        <w:t>ARTÍCULO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ÚNICO.-</w:t>
      </w:r>
      <w:r>
        <w:rPr>
          <w:b/>
          <w:spacing w:val="-5"/>
          <w:w w:val="105"/>
        </w:rPr>
        <w:t xml:space="preserve"> </w:t>
      </w:r>
      <w:r>
        <w:rPr>
          <w:w w:val="105"/>
        </w:rPr>
        <w:t>Incorpórese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inciso</w:t>
      </w:r>
      <w:r>
        <w:rPr>
          <w:spacing w:val="-5"/>
          <w:w w:val="105"/>
        </w:rPr>
        <w:t xml:space="preserve"> </w:t>
      </w:r>
      <w:r>
        <w:rPr>
          <w:w w:val="105"/>
        </w:rPr>
        <w:t>ﬁnal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Artículo</w:t>
      </w:r>
      <w:r>
        <w:rPr>
          <w:spacing w:val="-5"/>
          <w:w w:val="105"/>
        </w:rPr>
        <w:t xml:space="preserve"> </w:t>
      </w:r>
      <w:r>
        <w:rPr>
          <w:w w:val="105"/>
        </w:rPr>
        <w:t>27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Decreto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Fuerza de</w:t>
      </w:r>
      <w:r>
        <w:rPr>
          <w:spacing w:val="-5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2,</w:t>
      </w:r>
      <w:r>
        <w:rPr>
          <w:spacing w:val="-5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ﬁja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5"/>
          <w:w w:val="105"/>
        </w:rPr>
        <w:t xml:space="preserve"> </w:t>
      </w:r>
      <w:r>
        <w:rPr>
          <w:w w:val="105"/>
        </w:rPr>
        <w:t>texto</w:t>
      </w:r>
      <w:r>
        <w:rPr>
          <w:spacing w:val="-5"/>
          <w:w w:val="105"/>
        </w:rPr>
        <w:t xml:space="preserve"> </w:t>
      </w:r>
      <w:r>
        <w:rPr>
          <w:w w:val="105"/>
        </w:rPr>
        <w:t>refundido,</w:t>
      </w:r>
      <w:r>
        <w:rPr>
          <w:spacing w:val="-5"/>
          <w:w w:val="105"/>
        </w:rPr>
        <w:t xml:space="preserve"> </w:t>
      </w:r>
      <w:r>
        <w:rPr>
          <w:w w:val="105"/>
        </w:rPr>
        <w:t>coordinado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5"/>
          <w:w w:val="105"/>
        </w:rPr>
        <w:t xml:space="preserve"> </w:t>
      </w:r>
      <w:r>
        <w:rPr>
          <w:w w:val="105"/>
        </w:rPr>
        <w:t>sistematizado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Ley</w:t>
      </w:r>
      <w:r>
        <w:rPr>
          <w:spacing w:val="-5"/>
          <w:w w:val="105"/>
        </w:rPr>
        <w:t xml:space="preserve"> </w:t>
      </w:r>
      <w:r>
        <w:rPr>
          <w:w w:val="105"/>
        </w:rPr>
        <w:t>N°</w:t>
      </w:r>
      <w:r>
        <w:rPr>
          <w:spacing w:val="-5"/>
          <w:w w:val="105"/>
        </w:rPr>
        <w:t xml:space="preserve"> </w:t>
      </w:r>
      <w:r>
        <w:rPr>
          <w:w w:val="105"/>
        </w:rPr>
        <w:t>20.370 con</w:t>
      </w:r>
      <w:r>
        <w:rPr>
          <w:spacing w:val="-8"/>
          <w:w w:val="105"/>
        </w:rPr>
        <w:t xml:space="preserve"> </w:t>
      </w:r>
      <w:r>
        <w:rPr>
          <w:w w:val="105"/>
        </w:rPr>
        <w:t>las</w:t>
      </w:r>
      <w:r>
        <w:rPr>
          <w:spacing w:val="-8"/>
          <w:w w:val="105"/>
        </w:rPr>
        <w:t xml:space="preserve"> </w:t>
      </w:r>
      <w:r>
        <w:rPr>
          <w:w w:val="105"/>
        </w:rPr>
        <w:t>normas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derogadas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decreto</w:t>
      </w:r>
      <w:r>
        <w:rPr>
          <w:spacing w:val="-8"/>
          <w:w w:val="105"/>
        </w:rPr>
        <w:t xml:space="preserve"> </w:t>
      </w:r>
      <w:r>
        <w:rPr>
          <w:w w:val="105"/>
        </w:rPr>
        <w:t>con</w:t>
      </w:r>
      <w:r>
        <w:rPr>
          <w:spacing w:val="-8"/>
          <w:w w:val="105"/>
        </w:rPr>
        <w:t xml:space="preserve"> </w:t>
      </w:r>
      <w:r>
        <w:rPr>
          <w:w w:val="105"/>
        </w:rPr>
        <w:t>fuerza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Ley</w:t>
      </w:r>
      <w:r>
        <w:rPr>
          <w:spacing w:val="-8"/>
          <w:w w:val="105"/>
        </w:rPr>
        <w:t xml:space="preserve"> </w:t>
      </w:r>
      <w:r>
        <w:rPr>
          <w:w w:val="105"/>
        </w:rPr>
        <w:t>N°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2005,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siguiente </w:t>
      </w:r>
      <w:r>
        <w:rPr>
          <w:spacing w:val="-2"/>
          <w:w w:val="105"/>
        </w:rPr>
        <w:t>tenor:</w:t>
      </w:r>
    </w:p>
    <w:p w:rsidR="00BD530B" w:rsidRDefault="00000000">
      <w:pPr>
        <w:pStyle w:val="Textoindependiente"/>
        <w:spacing w:before="292"/>
      </w:pPr>
      <w:r>
        <w:rPr>
          <w:w w:val="110"/>
        </w:rPr>
        <w:t>“Tratándose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w w:val="110"/>
        </w:rPr>
        <w:t>personas</w:t>
      </w:r>
      <w:r>
        <w:rPr>
          <w:spacing w:val="-11"/>
          <w:w w:val="110"/>
        </w:rPr>
        <w:t xml:space="preserve"> </w:t>
      </w:r>
      <w:r>
        <w:rPr>
          <w:w w:val="110"/>
        </w:rPr>
        <w:t>con</w:t>
      </w:r>
      <w:r>
        <w:rPr>
          <w:spacing w:val="-11"/>
          <w:w w:val="110"/>
        </w:rPr>
        <w:t xml:space="preserve"> </w:t>
      </w:r>
      <w:r>
        <w:rPr>
          <w:w w:val="110"/>
        </w:rPr>
        <w:t>discapacidad</w:t>
      </w:r>
      <w:r>
        <w:rPr>
          <w:spacing w:val="-11"/>
          <w:w w:val="110"/>
        </w:rPr>
        <w:t xml:space="preserve"> </w:t>
      </w:r>
      <w:r>
        <w:rPr>
          <w:w w:val="110"/>
        </w:rPr>
        <w:t>visual</w:t>
      </w:r>
      <w:r>
        <w:rPr>
          <w:spacing w:val="-11"/>
          <w:w w:val="110"/>
        </w:rPr>
        <w:t xml:space="preserve"> </w:t>
      </w:r>
      <w:r>
        <w:rPr>
          <w:w w:val="110"/>
        </w:rPr>
        <w:t>o</w:t>
      </w:r>
      <w:r>
        <w:rPr>
          <w:spacing w:val="-11"/>
          <w:w w:val="110"/>
        </w:rPr>
        <w:t xml:space="preserve"> </w:t>
      </w:r>
      <w:r>
        <w:rPr>
          <w:w w:val="110"/>
        </w:rPr>
        <w:t>auditiva</w:t>
      </w:r>
      <w:r>
        <w:rPr>
          <w:spacing w:val="-11"/>
          <w:w w:val="110"/>
        </w:rPr>
        <w:t xml:space="preserve"> </w:t>
      </w:r>
      <w:r>
        <w:rPr>
          <w:w w:val="110"/>
        </w:rPr>
        <w:t>no</w:t>
      </w:r>
      <w:r>
        <w:rPr>
          <w:spacing w:val="-11"/>
          <w:w w:val="110"/>
        </w:rPr>
        <w:t xml:space="preserve"> </w:t>
      </w:r>
      <w:r>
        <w:rPr>
          <w:w w:val="110"/>
        </w:rPr>
        <w:t>habrá</w:t>
      </w:r>
      <w:r>
        <w:rPr>
          <w:spacing w:val="-11"/>
          <w:w w:val="110"/>
        </w:rPr>
        <w:t xml:space="preserve"> </w:t>
      </w:r>
      <w:r>
        <w:rPr>
          <w:w w:val="110"/>
        </w:rPr>
        <w:t>límites</w:t>
      </w:r>
      <w:r>
        <w:rPr>
          <w:spacing w:val="-11"/>
          <w:w w:val="110"/>
        </w:rPr>
        <w:t xml:space="preserve"> </w:t>
      </w:r>
      <w:r>
        <w:rPr>
          <w:w w:val="110"/>
        </w:rPr>
        <w:t>de edad</w:t>
      </w:r>
      <w:r>
        <w:rPr>
          <w:spacing w:val="-3"/>
          <w:w w:val="110"/>
        </w:rPr>
        <w:t xml:space="preserve"> </w:t>
      </w:r>
      <w:r>
        <w:rPr>
          <w:w w:val="110"/>
        </w:rPr>
        <w:t>para</w:t>
      </w:r>
      <w:r>
        <w:rPr>
          <w:spacing w:val="-3"/>
          <w:w w:val="110"/>
        </w:rPr>
        <w:t xml:space="preserve"> </w:t>
      </w:r>
      <w:r>
        <w:rPr>
          <w:w w:val="110"/>
        </w:rPr>
        <w:t>el</w:t>
      </w:r>
      <w:r>
        <w:rPr>
          <w:spacing w:val="-3"/>
          <w:w w:val="110"/>
        </w:rPr>
        <w:t xml:space="preserve"> </w:t>
      </w:r>
      <w:r>
        <w:rPr>
          <w:w w:val="110"/>
        </w:rPr>
        <w:t>ingreso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la</w:t>
      </w:r>
      <w:r>
        <w:rPr>
          <w:spacing w:val="-3"/>
          <w:w w:val="110"/>
        </w:rPr>
        <w:t xml:space="preserve"> </w:t>
      </w:r>
      <w:r>
        <w:rPr>
          <w:w w:val="110"/>
        </w:rPr>
        <w:t>educación</w:t>
      </w:r>
      <w:r>
        <w:rPr>
          <w:spacing w:val="-3"/>
          <w:w w:val="110"/>
        </w:rPr>
        <w:t xml:space="preserve"> </w:t>
      </w:r>
      <w:r>
        <w:rPr>
          <w:w w:val="110"/>
        </w:rPr>
        <w:t>especial.”</w:t>
      </w:r>
    </w:p>
    <w:p w:rsidR="00BD530B" w:rsidRDefault="00000000">
      <w:pPr>
        <w:pStyle w:val="Textoindependiente"/>
        <w:spacing w:before="292"/>
        <w:ind w:left="139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2291713</wp:posOffset>
            </wp:positionH>
            <wp:positionV relativeFrom="paragraph">
              <wp:posOffset>447244</wp:posOffset>
            </wp:positionV>
            <wp:extent cx="2341900" cy="1187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90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</w:rPr>
        <w:t>Fraternalmente,</w:t>
      </w:r>
    </w:p>
    <w:p w:rsidR="00BD530B" w:rsidRDefault="00BD530B">
      <w:pPr>
        <w:pStyle w:val="Textoindependiente"/>
        <w:ind w:left="0"/>
      </w:pPr>
    </w:p>
    <w:p w:rsidR="00BD530B" w:rsidRDefault="00BD530B">
      <w:pPr>
        <w:pStyle w:val="Textoindependiente"/>
        <w:ind w:left="0"/>
      </w:pPr>
    </w:p>
    <w:p w:rsidR="00BD530B" w:rsidRDefault="00BD530B">
      <w:pPr>
        <w:pStyle w:val="Textoindependiente"/>
        <w:ind w:left="0"/>
      </w:pPr>
    </w:p>
    <w:p w:rsidR="00BD530B" w:rsidRDefault="00BD530B">
      <w:pPr>
        <w:pStyle w:val="Textoindependiente"/>
        <w:ind w:left="0"/>
      </w:pPr>
    </w:p>
    <w:p w:rsidR="00BD530B" w:rsidRDefault="00BD530B">
      <w:pPr>
        <w:pStyle w:val="Textoindependiente"/>
        <w:spacing w:before="152"/>
        <w:ind w:left="0"/>
      </w:pPr>
    </w:p>
    <w:p w:rsidR="00BD530B" w:rsidRDefault="00000000">
      <w:pPr>
        <w:spacing w:before="1"/>
        <w:ind w:left="2383"/>
        <w:rPr>
          <w:b/>
        </w:rPr>
      </w:pPr>
      <w:r>
        <w:rPr>
          <w:b/>
        </w:rPr>
        <w:t>DR.</w:t>
      </w:r>
      <w:r>
        <w:rPr>
          <w:b/>
          <w:spacing w:val="-8"/>
        </w:rPr>
        <w:t xml:space="preserve"> </w:t>
      </w:r>
      <w:r>
        <w:rPr>
          <w:b/>
        </w:rPr>
        <w:t>TOMÁS</w:t>
      </w:r>
      <w:r>
        <w:rPr>
          <w:b/>
          <w:spacing w:val="-8"/>
        </w:rPr>
        <w:t xml:space="preserve"> </w:t>
      </w:r>
      <w:r>
        <w:rPr>
          <w:b/>
        </w:rPr>
        <w:t>IGNACIO</w:t>
      </w:r>
      <w:r>
        <w:rPr>
          <w:b/>
          <w:spacing w:val="-8"/>
        </w:rPr>
        <w:t xml:space="preserve"> </w:t>
      </w:r>
      <w:r>
        <w:rPr>
          <w:b/>
        </w:rPr>
        <w:t>LAGOMARSINO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GUZMÁN</w:t>
      </w:r>
    </w:p>
    <w:p w:rsidR="00BD530B" w:rsidRDefault="00000000">
      <w:pPr>
        <w:ind w:left="3123"/>
      </w:pPr>
      <w:r>
        <w:t>H.</w:t>
      </w:r>
      <w:r>
        <w:rPr>
          <w:spacing w:val="-6"/>
        </w:rPr>
        <w:t xml:space="preserve"> </w:t>
      </w:r>
      <w:r>
        <w:t>DIPUTADO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REPÚBLICA</w:t>
      </w:r>
    </w:p>
    <w:sectPr w:rsidR="00BD530B">
      <w:pgSz w:w="12240" w:h="15840"/>
      <w:pgMar w:top="1340" w:right="1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0051C"/>
    <w:multiLevelType w:val="hybridMultilevel"/>
    <w:tmpl w:val="686EA2E0"/>
    <w:lvl w:ilvl="0" w:tplc="EB9663AE">
      <w:start w:val="1"/>
      <w:numFmt w:val="decimal"/>
      <w:lvlText w:val="%1."/>
      <w:lvlJc w:val="left"/>
      <w:pPr>
        <w:ind w:left="565" w:hanging="4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7"/>
        <w:sz w:val="24"/>
        <w:szCs w:val="24"/>
        <w:lang w:val="es-ES" w:eastAsia="en-US" w:bidi="ar-SA"/>
      </w:rPr>
    </w:lvl>
    <w:lvl w:ilvl="1" w:tplc="A4665DE0">
      <w:numFmt w:val="bullet"/>
      <w:lvlText w:val="•"/>
      <w:lvlJc w:val="left"/>
      <w:pPr>
        <w:ind w:left="1412" w:hanging="426"/>
      </w:pPr>
      <w:rPr>
        <w:rFonts w:hint="default"/>
        <w:lang w:val="es-ES" w:eastAsia="en-US" w:bidi="ar-SA"/>
      </w:rPr>
    </w:lvl>
    <w:lvl w:ilvl="2" w:tplc="ECFC3AF2">
      <w:numFmt w:val="bullet"/>
      <w:lvlText w:val="•"/>
      <w:lvlJc w:val="left"/>
      <w:pPr>
        <w:ind w:left="2264" w:hanging="426"/>
      </w:pPr>
      <w:rPr>
        <w:rFonts w:hint="default"/>
        <w:lang w:val="es-ES" w:eastAsia="en-US" w:bidi="ar-SA"/>
      </w:rPr>
    </w:lvl>
    <w:lvl w:ilvl="3" w:tplc="CD805702">
      <w:numFmt w:val="bullet"/>
      <w:lvlText w:val="•"/>
      <w:lvlJc w:val="left"/>
      <w:pPr>
        <w:ind w:left="3116" w:hanging="426"/>
      </w:pPr>
      <w:rPr>
        <w:rFonts w:hint="default"/>
        <w:lang w:val="es-ES" w:eastAsia="en-US" w:bidi="ar-SA"/>
      </w:rPr>
    </w:lvl>
    <w:lvl w:ilvl="4" w:tplc="715E9DA0">
      <w:numFmt w:val="bullet"/>
      <w:lvlText w:val="•"/>
      <w:lvlJc w:val="left"/>
      <w:pPr>
        <w:ind w:left="3968" w:hanging="426"/>
      </w:pPr>
      <w:rPr>
        <w:rFonts w:hint="default"/>
        <w:lang w:val="es-ES" w:eastAsia="en-US" w:bidi="ar-SA"/>
      </w:rPr>
    </w:lvl>
    <w:lvl w:ilvl="5" w:tplc="99A27DF8">
      <w:numFmt w:val="bullet"/>
      <w:lvlText w:val="•"/>
      <w:lvlJc w:val="left"/>
      <w:pPr>
        <w:ind w:left="4820" w:hanging="426"/>
      </w:pPr>
      <w:rPr>
        <w:rFonts w:hint="default"/>
        <w:lang w:val="es-ES" w:eastAsia="en-US" w:bidi="ar-SA"/>
      </w:rPr>
    </w:lvl>
    <w:lvl w:ilvl="6" w:tplc="34A8572E">
      <w:numFmt w:val="bullet"/>
      <w:lvlText w:val="•"/>
      <w:lvlJc w:val="left"/>
      <w:pPr>
        <w:ind w:left="5672" w:hanging="426"/>
      </w:pPr>
      <w:rPr>
        <w:rFonts w:hint="default"/>
        <w:lang w:val="es-ES" w:eastAsia="en-US" w:bidi="ar-SA"/>
      </w:rPr>
    </w:lvl>
    <w:lvl w:ilvl="7" w:tplc="FDA2C04E">
      <w:numFmt w:val="bullet"/>
      <w:lvlText w:val="•"/>
      <w:lvlJc w:val="left"/>
      <w:pPr>
        <w:ind w:left="6524" w:hanging="426"/>
      </w:pPr>
      <w:rPr>
        <w:rFonts w:hint="default"/>
        <w:lang w:val="es-ES" w:eastAsia="en-US" w:bidi="ar-SA"/>
      </w:rPr>
    </w:lvl>
    <w:lvl w:ilvl="8" w:tplc="F38E53F8">
      <w:numFmt w:val="bullet"/>
      <w:lvlText w:val="•"/>
      <w:lvlJc w:val="left"/>
      <w:pPr>
        <w:ind w:left="7376" w:hanging="426"/>
      </w:pPr>
      <w:rPr>
        <w:rFonts w:hint="default"/>
        <w:lang w:val="es-ES" w:eastAsia="en-US" w:bidi="ar-SA"/>
      </w:rPr>
    </w:lvl>
  </w:abstractNum>
  <w:num w:numId="1" w16cid:durableId="181957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0B"/>
    <w:rsid w:val="00353C89"/>
    <w:rsid w:val="00B70DB6"/>
    <w:rsid w:val="00B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CC388-DFA4-4820-83D1-8E8C31C1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65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65" w:right="100" w:hanging="42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2024-12-05T13:51:00Z</dcterms:created>
  <dcterms:modified xsi:type="dcterms:W3CDTF">2024-12-09T21:33:00Z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2024-12-05T00:00:00Z</vt:filetime>
  </property>
  <property fmtid="{D5CDD505-2E9C-101B-9397-08002B2CF9AE}" pid="4" name="Producer">
    <vt:lpwstr>macOS Versión 15.1.1 (Compilación 24B91) Quartz PDFContext</vt:lpwstr>
  </property>
</Properties>
</file>