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37A7" w:rsidRDefault="00000000">
      <w:pPr>
        <w:pStyle w:val="Textoindependiente"/>
        <w:ind w:left="3888"/>
        <w:rPr>
          <w:rFonts w:ascii="Times New Roman"/>
          <w:sz w:val="20"/>
        </w:rPr>
      </w:pPr>
      <w:r>
        <w:rPr>
          <w:rFonts w:ascii="Times New Roman"/>
          <w:noProof/>
          <w:sz w:val="20"/>
        </w:rPr>
        <w:drawing>
          <wp:inline distT="0" distB="0" distL="0" distR="0">
            <wp:extent cx="1059947" cy="95097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059947" cy="950976"/>
                    </a:xfrm>
                    <a:prstGeom prst="rect">
                      <a:avLst/>
                    </a:prstGeom>
                  </pic:spPr>
                </pic:pic>
              </a:graphicData>
            </a:graphic>
          </wp:inline>
        </w:drawing>
      </w:r>
    </w:p>
    <w:p w:rsidR="00F337A7" w:rsidRDefault="00F337A7">
      <w:pPr>
        <w:pStyle w:val="Textoindependiente"/>
        <w:spacing w:before="162"/>
        <w:rPr>
          <w:rFonts w:ascii="Times New Roman"/>
          <w:sz w:val="28"/>
        </w:rPr>
      </w:pPr>
    </w:p>
    <w:p w:rsidR="00F337A7" w:rsidRDefault="00000000">
      <w:pPr>
        <w:ind w:left="203" w:right="8"/>
        <w:jc w:val="center"/>
        <w:rPr>
          <w:rFonts w:ascii="Cambria" w:hAnsi="Cambria"/>
          <w:sz w:val="28"/>
        </w:rPr>
      </w:pPr>
      <w:r>
        <w:rPr>
          <w:rFonts w:ascii="Cambria" w:hAnsi="Cambria"/>
          <w:sz w:val="28"/>
        </w:rPr>
        <w:t>Proyecto</w:t>
      </w:r>
      <w:r>
        <w:rPr>
          <w:rFonts w:ascii="Cambria" w:hAnsi="Cambria"/>
          <w:spacing w:val="-5"/>
          <w:sz w:val="28"/>
        </w:rPr>
        <w:t xml:space="preserve"> </w:t>
      </w:r>
      <w:r>
        <w:rPr>
          <w:rFonts w:ascii="Cambria" w:hAnsi="Cambria"/>
          <w:sz w:val="28"/>
        </w:rPr>
        <w:t>de</w:t>
      </w:r>
      <w:r>
        <w:rPr>
          <w:rFonts w:ascii="Cambria" w:hAnsi="Cambria"/>
          <w:spacing w:val="-3"/>
          <w:sz w:val="28"/>
        </w:rPr>
        <w:t xml:space="preserve"> </w:t>
      </w:r>
      <w:r>
        <w:rPr>
          <w:rFonts w:ascii="Cambria" w:hAnsi="Cambria"/>
          <w:sz w:val="28"/>
        </w:rPr>
        <w:t>ley</w:t>
      </w:r>
      <w:r>
        <w:rPr>
          <w:rFonts w:ascii="Cambria" w:hAnsi="Cambria"/>
          <w:spacing w:val="-3"/>
          <w:sz w:val="28"/>
        </w:rPr>
        <w:t xml:space="preserve"> </w:t>
      </w:r>
      <w:r>
        <w:rPr>
          <w:rFonts w:ascii="Cambria" w:hAnsi="Cambria"/>
          <w:sz w:val="28"/>
        </w:rPr>
        <w:t>que</w:t>
      </w:r>
      <w:r>
        <w:rPr>
          <w:rFonts w:ascii="Cambria" w:hAnsi="Cambria"/>
          <w:spacing w:val="-5"/>
          <w:sz w:val="28"/>
        </w:rPr>
        <w:t xml:space="preserve"> </w:t>
      </w:r>
      <w:r>
        <w:rPr>
          <w:rFonts w:ascii="Cambria" w:hAnsi="Cambria"/>
          <w:sz w:val="28"/>
        </w:rPr>
        <w:t>modifica</w:t>
      </w:r>
      <w:r>
        <w:rPr>
          <w:rFonts w:ascii="Cambria" w:hAnsi="Cambria"/>
          <w:spacing w:val="-3"/>
          <w:sz w:val="28"/>
        </w:rPr>
        <w:t xml:space="preserve"> </w:t>
      </w:r>
      <w:r>
        <w:rPr>
          <w:rFonts w:ascii="Cambria" w:hAnsi="Cambria"/>
          <w:sz w:val="28"/>
        </w:rPr>
        <w:t>la</w:t>
      </w:r>
      <w:r>
        <w:rPr>
          <w:rFonts w:ascii="Cambria" w:hAnsi="Cambria"/>
          <w:spacing w:val="-6"/>
          <w:sz w:val="28"/>
        </w:rPr>
        <w:t xml:space="preserve"> </w:t>
      </w:r>
      <w:r>
        <w:rPr>
          <w:rFonts w:ascii="Cambria" w:hAnsi="Cambria"/>
          <w:sz w:val="28"/>
        </w:rPr>
        <w:t>ley</w:t>
      </w:r>
      <w:r>
        <w:rPr>
          <w:rFonts w:ascii="Cambria" w:hAnsi="Cambria"/>
          <w:spacing w:val="-6"/>
          <w:sz w:val="28"/>
        </w:rPr>
        <w:t xml:space="preserve"> </w:t>
      </w:r>
      <w:r>
        <w:rPr>
          <w:rFonts w:ascii="Cambria" w:hAnsi="Cambria"/>
          <w:sz w:val="28"/>
        </w:rPr>
        <w:t>n°20.299</w:t>
      </w:r>
      <w:r>
        <w:rPr>
          <w:rFonts w:ascii="Cambria" w:hAnsi="Cambria"/>
          <w:spacing w:val="-5"/>
          <w:sz w:val="28"/>
        </w:rPr>
        <w:t xml:space="preserve"> </w:t>
      </w:r>
      <w:r>
        <w:rPr>
          <w:rFonts w:ascii="Cambria" w:hAnsi="Cambria"/>
          <w:sz w:val="28"/>
        </w:rPr>
        <w:t>para</w:t>
      </w:r>
      <w:r>
        <w:rPr>
          <w:rFonts w:ascii="Cambria" w:hAnsi="Cambria"/>
          <w:spacing w:val="-3"/>
          <w:sz w:val="28"/>
        </w:rPr>
        <w:t xml:space="preserve"> </w:t>
      </w:r>
      <w:r>
        <w:rPr>
          <w:rFonts w:ascii="Cambria" w:hAnsi="Cambria"/>
          <w:sz w:val="28"/>
        </w:rPr>
        <w:t>establecer</w:t>
      </w:r>
      <w:r>
        <w:rPr>
          <w:rFonts w:ascii="Cambria" w:hAnsi="Cambria"/>
          <w:spacing w:val="-5"/>
          <w:sz w:val="28"/>
        </w:rPr>
        <w:t xml:space="preserve"> la</w:t>
      </w:r>
    </w:p>
    <w:p w:rsidR="00F337A7" w:rsidRDefault="00000000">
      <w:pPr>
        <w:spacing w:before="25" w:line="259" w:lineRule="auto"/>
        <w:ind w:left="203" w:right="4"/>
        <w:jc w:val="center"/>
        <w:rPr>
          <w:rFonts w:ascii="Cambria" w:hAnsi="Cambria"/>
          <w:sz w:val="28"/>
        </w:rPr>
      </w:pPr>
      <w:r>
        <w:rPr>
          <w:rFonts w:ascii="Cambria" w:hAnsi="Cambria"/>
          <w:sz w:val="28"/>
        </w:rPr>
        <w:t>inmovilidad</w:t>
      </w:r>
      <w:r>
        <w:rPr>
          <w:rFonts w:ascii="Cambria" w:hAnsi="Cambria"/>
          <w:spacing w:val="-2"/>
          <w:sz w:val="28"/>
        </w:rPr>
        <w:t xml:space="preserve"> </w:t>
      </w:r>
      <w:r>
        <w:rPr>
          <w:rFonts w:ascii="Cambria" w:hAnsi="Cambria"/>
          <w:sz w:val="28"/>
        </w:rPr>
        <w:t>del</w:t>
      </w:r>
      <w:r>
        <w:rPr>
          <w:rFonts w:ascii="Cambria" w:hAnsi="Cambria"/>
          <w:spacing w:val="-1"/>
          <w:sz w:val="28"/>
        </w:rPr>
        <w:t xml:space="preserve"> </w:t>
      </w:r>
      <w:r>
        <w:rPr>
          <w:rFonts w:ascii="Cambria" w:hAnsi="Cambria"/>
          <w:sz w:val="28"/>
        </w:rPr>
        <w:t>feriado</w:t>
      </w:r>
      <w:r>
        <w:rPr>
          <w:rFonts w:ascii="Cambria" w:hAnsi="Cambria"/>
          <w:spacing w:val="-2"/>
          <w:sz w:val="28"/>
        </w:rPr>
        <w:t xml:space="preserve"> </w:t>
      </w:r>
      <w:r>
        <w:rPr>
          <w:rFonts w:ascii="Cambria" w:hAnsi="Cambria"/>
          <w:sz w:val="28"/>
        </w:rPr>
        <w:t>del</w:t>
      </w:r>
      <w:r>
        <w:rPr>
          <w:rFonts w:ascii="Cambria" w:hAnsi="Cambria"/>
          <w:spacing w:val="-4"/>
          <w:sz w:val="28"/>
        </w:rPr>
        <w:t xml:space="preserve"> </w:t>
      </w:r>
      <w:r>
        <w:rPr>
          <w:rFonts w:ascii="Cambria" w:hAnsi="Cambria"/>
          <w:sz w:val="28"/>
        </w:rPr>
        <w:t>día</w:t>
      </w:r>
      <w:r>
        <w:rPr>
          <w:rFonts w:ascii="Cambria" w:hAnsi="Cambria"/>
          <w:spacing w:val="-2"/>
          <w:sz w:val="28"/>
        </w:rPr>
        <w:t xml:space="preserve"> </w:t>
      </w:r>
      <w:r>
        <w:rPr>
          <w:rFonts w:ascii="Cambria" w:hAnsi="Cambria"/>
          <w:sz w:val="28"/>
        </w:rPr>
        <w:t>31</w:t>
      </w:r>
      <w:r>
        <w:rPr>
          <w:rFonts w:ascii="Cambria" w:hAnsi="Cambria"/>
          <w:spacing w:val="-1"/>
          <w:sz w:val="28"/>
        </w:rPr>
        <w:t xml:space="preserve"> </w:t>
      </w:r>
      <w:r>
        <w:rPr>
          <w:rFonts w:ascii="Cambria" w:hAnsi="Cambria"/>
          <w:sz w:val="28"/>
        </w:rPr>
        <w:t>de</w:t>
      </w:r>
      <w:r>
        <w:rPr>
          <w:rFonts w:ascii="Cambria" w:hAnsi="Cambria"/>
          <w:spacing w:val="-5"/>
          <w:sz w:val="28"/>
        </w:rPr>
        <w:t xml:space="preserve"> </w:t>
      </w:r>
      <w:r>
        <w:rPr>
          <w:rFonts w:ascii="Cambria" w:hAnsi="Cambria"/>
          <w:sz w:val="28"/>
        </w:rPr>
        <w:t>Octubre</w:t>
      </w:r>
      <w:r>
        <w:rPr>
          <w:rFonts w:ascii="Cambria" w:hAnsi="Cambria"/>
          <w:spacing w:val="-4"/>
          <w:sz w:val="28"/>
        </w:rPr>
        <w:t xml:space="preserve"> </w:t>
      </w:r>
      <w:r>
        <w:rPr>
          <w:rFonts w:ascii="Cambria" w:hAnsi="Cambria"/>
          <w:sz w:val="28"/>
        </w:rPr>
        <w:t>“día</w:t>
      </w:r>
      <w:r>
        <w:rPr>
          <w:rFonts w:ascii="Cambria" w:hAnsi="Cambria"/>
          <w:spacing w:val="-5"/>
          <w:sz w:val="28"/>
        </w:rPr>
        <w:t xml:space="preserve"> </w:t>
      </w:r>
      <w:r>
        <w:rPr>
          <w:rFonts w:ascii="Cambria" w:hAnsi="Cambria"/>
          <w:sz w:val="28"/>
        </w:rPr>
        <w:t>nacional</w:t>
      </w:r>
      <w:r>
        <w:rPr>
          <w:rFonts w:ascii="Cambria" w:hAnsi="Cambria"/>
          <w:spacing w:val="-4"/>
          <w:sz w:val="28"/>
        </w:rPr>
        <w:t xml:space="preserve"> </w:t>
      </w:r>
      <w:r>
        <w:rPr>
          <w:rFonts w:ascii="Cambria" w:hAnsi="Cambria"/>
          <w:sz w:val="28"/>
        </w:rPr>
        <w:t>de</w:t>
      </w:r>
      <w:r>
        <w:rPr>
          <w:rFonts w:ascii="Cambria" w:hAnsi="Cambria"/>
          <w:spacing w:val="-2"/>
          <w:sz w:val="28"/>
        </w:rPr>
        <w:t xml:space="preserve"> </w:t>
      </w:r>
      <w:r>
        <w:rPr>
          <w:rFonts w:ascii="Cambria" w:hAnsi="Cambria"/>
          <w:sz w:val="28"/>
        </w:rPr>
        <w:t>las</w:t>
      </w:r>
      <w:r>
        <w:rPr>
          <w:rFonts w:ascii="Cambria" w:hAnsi="Cambria"/>
          <w:spacing w:val="-5"/>
          <w:sz w:val="28"/>
        </w:rPr>
        <w:t xml:space="preserve"> </w:t>
      </w:r>
      <w:r>
        <w:rPr>
          <w:rFonts w:ascii="Cambria" w:hAnsi="Cambria"/>
          <w:sz w:val="28"/>
        </w:rPr>
        <w:t>iglesias evangélicas y protestantes”.</w:t>
      </w:r>
    </w:p>
    <w:p w:rsidR="00F337A7" w:rsidRDefault="00F337A7">
      <w:pPr>
        <w:pStyle w:val="Textoindependiente"/>
        <w:spacing w:before="282"/>
        <w:rPr>
          <w:rFonts w:ascii="Cambria"/>
          <w:sz w:val="28"/>
        </w:rPr>
      </w:pPr>
    </w:p>
    <w:p w:rsidR="00F337A7" w:rsidRDefault="00000000">
      <w:pPr>
        <w:pStyle w:val="Prrafodelista"/>
        <w:numPr>
          <w:ilvl w:val="0"/>
          <w:numId w:val="1"/>
        </w:numPr>
        <w:tabs>
          <w:tab w:val="left" w:pos="661"/>
        </w:tabs>
        <w:ind w:left="661" w:hanging="487"/>
        <w:jc w:val="left"/>
        <w:rPr>
          <w:b/>
          <w:sz w:val="24"/>
          <w:u w:val="none"/>
        </w:rPr>
      </w:pPr>
      <w:r>
        <w:rPr>
          <w:b/>
          <w:sz w:val="24"/>
        </w:rPr>
        <w:t>Idea</w:t>
      </w:r>
      <w:r>
        <w:rPr>
          <w:b/>
          <w:spacing w:val="-2"/>
          <w:sz w:val="24"/>
        </w:rPr>
        <w:t xml:space="preserve"> Matriz</w:t>
      </w:r>
    </w:p>
    <w:p w:rsidR="00F337A7" w:rsidRDefault="00000000">
      <w:pPr>
        <w:pStyle w:val="Textoindependiente"/>
        <w:spacing w:before="182" w:line="259" w:lineRule="auto"/>
        <w:ind w:left="302"/>
      </w:pPr>
      <w:r>
        <w:t>Eliminar la movilidad del feriado del día 31 de Octubre, equiparando este feriado religioso de la</w:t>
      </w:r>
      <w:r>
        <w:rPr>
          <w:spacing w:val="-1"/>
        </w:rPr>
        <w:t xml:space="preserve"> </w:t>
      </w:r>
      <w:r>
        <w:t>iglesia</w:t>
      </w:r>
      <w:r>
        <w:rPr>
          <w:spacing w:val="-1"/>
        </w:rPr>
        <w:t xml:space="preserve"> </w:t>
      </w:r>
      <w:r>
        <w:t>evangélica</w:t>
      </w:r>
      <w:r>
        <w:rPr>
          <w:spacing w:val="-1"/>
        </w:rPr>
        <w:t xml:space="preserve"> </w:t>
      </w:r>
      <w:r>
        <w:t>protestante a</w:t>
      </w:r>
      <w:r>
        <w:rPr>
          <w:spacing w:val="-1"/>
        </w:rPr>
        <w:t xml:space="preserve"> </w:t>
      </w:r>
      <w:r>
        <w:t>los feriados religiosos católicos inamovibles en Chile.</w:t>
      </w:r>
    </w:p>
    <w:p w:rsidR="00F337A7" w:rsidRDefault="00000000">
      <w:pPr>
        <w:pStyle w:val="Prrafodelista"/>
        <w:numPr>
          <w:ilvl w:val="0"/>
          <w:numId w:val="1"/>
        </w:numPr>
        <w:tabs>
          <w:tab w:val="left" w:pos="661"/>
        </w:tabs>
        <w:spacing w:before="159"/>
        <w:ind w:left="661" w:hanging="551"/>
        <w:jc w:val="left"/>
        <w:rPr>
          <w:b/>
          <w:sz w:val="24"/>
          <w:u w:val="none"/>
        </w:rPr>
      </w:pPr>
      <w:r>
        <w:rPr>
          <w:b/>
          <w:spacing w:val="-2"/>
          <w:sz w:val="24"/>
        </w:rPr>
        <w:t>Fundamentos</w:t>
      </w:r>
    </w:p>
    <w:p w:rsidR="00F337A7" w:rsidRDefault="00F337A7">
      <w:pPr>
        <w:pStyle w:val="Textoindependiente"/>
        <w:spacing w:before="24"/>
        <w:rPr>
          <w:b/>
        </w:rPr>
      </w:pPr>
    </w:p>
    <w:p w:rsidR="00F337A7" w:rsidRDefault="00000000">
      <w:pPr>
        <w:pStyle w:val="Textoindependiente"/>
        <w:spacing w:line="319" w:lineRule="auto"/>
        <w:ind w:left="302" w:right="236"/>
        <w:jc w:val="both"/>
      </w:pPr>
      <w:r>
        <w:t>La ley n°20.299</w:t>
      </w:r>
      <w:hyperlink w:anchor="_bookmark0" w:history="1">
        <w:r>
          <w:rPr>
            <w:vertAlign w:val="superscript"/>
          </w:rPr>
          <w:t>1</w:t>
        </w:r>
      </w:hyperlink>
      <w:r>
        <w:t xml:space="preserve"> promulgada en el año 2008 estableció en Chile el </w:t>
      </w:r>
      <w:r>
        <w:rPr>
          <w:b/>
        </w:rPr>
        <w:t>Día Nacional de las Iglesias Evangélicas y Protestantes</w:t>
      </w:r>
      <w:r>
        <w:t>, el cual se conmemora</w:t>
      </w:r>
      <w:r>
        <w:rPr>
          <w:spacing w:val="-2"/>
        </w:rPr>
        <w:t xml:space="preserve"> </w:t>
      </w:r>
      <w:r>
        <w:t>el</w:t>
      </w:r>
      <w:r>
        <w:rPr>
          <w:spacing w:val="-4"/>
        </w:rPr>
        <w:t xml:space="preserve"> </w:t>
      </w:r>
      <w:hyperlink r:id="rId6">
        <w:r>
          <w:t>31 de octubre</w:t>
        </w:r>
      </w:hyperlink>
      <w:r>
        <w:t xml:space="preserve"> de cada año, y el cual debido al artículo 2 de la misma ley, se desplaza al día viernes anterior si cae en día martes, y al viernes posterior si esta celebración cae en día miércoles.</w:t>
      </w:r>
    </w:p>
    <w:p w:rsidR="00F337A7" w:rsidRDefault="00000000">
      <w:pPr>
        <w:pStyle w:val="Textoindependiente"/>
        <w:spacing w:before="211" w:line="319" w:lineRule="auto"/>
        <w:ind w:left="302" w:right="239"/>
        <w:jc w:val="both"/>
      </w:pPr>
      <w:r>
        <w:t>Dicha modalidad sigue la suerte de lo establecido por la ley N° 19.668, la cual establece que</w:t>
      </w:r>
      <w:r>
        <w:rPr>
          <w:spacing w:val="-1"/>
        </w:rPr>
        <w:t xml:space="preserve"> </w:t>
      </w:r>
      <w:r>
        <w:t>los</w:t>
      </w:r>
      <w:r>
        <w:rPr>
          <w:spacing w:val="-4"/>
        </w:rPr>
        <w:t xml:space="preserve"> </w:t>
      </w:r>
      <w:r>
        <w:t>feriados</w:t>
      </w:r>
      <w:r>
        <w:rPr>
          <w:spacing w:val="-1"/>
        </w:rPr>
        <w:t xml:space="preserve"> </w:t>
      </w:r>
      <w:r>
        <w:t>correspondientes</w:t>
      </w:r>
      <w:r>
        <w:rPr>
          <w:spacing w:val="-2"/>
        </w:rPr>
        <w:t xml:space="preserve"> </w:t>
      </w:r>
      <w:r>
        <w:t>al</w:t>
      </w:r>
      <w:r>
        <w:rPr>
          <w:spacing w:val="-1"/>
        </w:rPr>
        <w:t xml:space="preserve"> </w:t>
      </w:r>
      <w:r>
        <w:t>29 de</w:t>
      </w:r>
      <w:r>
        <w:rPr>
          <w:spacing w:val="-1"/>
        </w:rPr>
        <w:t xml:space="preserve"> </w:t>
      </w:r>
      <w:r>
        <w:t>junio</w:t>
      </w:r>
      <w:r>
        <w:rPr>
          <w:spacing w:val="-4"/>
        </w:rPr>
        <w:t xml:space="preserve"> </w:t>
      </w:r>
      <w:r>
        <w:t>(día</w:t>
      </w:r>
      <w:r>
        <w:rPr>
          <w:spacing w:val="-1"/>
        </w:rPr>
        <w:t xml:space="preserve"> </w:t>
      </w:r>
      <w:r>
        <w:t>de</w:t>
      </w:r>
      <w:r>
        <w:rPr>
          <w:spacing w:val="-1"/>
        </w:rPr>
        <w:t xml:space="preserve"> </w:t>
      </w:r>
      <w:r>
        <w:t>San</w:t>
      </w:r>
      <w:r>
        <w:rPr>
          <w:spacing w:val="-3"/>
        </w:rPr>
        <w:t xml:space="preserve"> </w:t>
      </w:r>
      <w:r>
        <w:t>Pedro y</w:t>
      </w:r>
      <w:r>
        <w:rPr>
          <w:spacing w:val="-2"/>
        </w:rPr>
        <w:t xml:space="preserve"> </w:t>
      </w:r>
      <w:r>
        <w:t>San</w:t>
      </w:r>
      <w:r>
        <w:rPr>
          <w:spacing w:val="-3"/>
        </w:rPr>
        <w:t xml:space="preserve"> </w:t>
      </w:r>
      <w:r>
        <w:t>Pablo)</w:t>
      </w:r>
      <w:r>
        <w:rPr>
          <w:spacing w:val="-2"/>
        </w:rPr>
        <w:t xml:space="preserve"> </w:t>
      </w:r>
      <w:r>
        <w:t>y el</w:t>
      </w:r>
      <w:r>
        <w:rPr>
          <w:spacing w:val="-1"/>
        </w:rPr>
        <w:t xml:space="preserve"> </w:t>
      </w:r>
      <w:r>
        <w:t xml:space="preserve">12 de </w:t>
      </w:r>
      <w:r>
        <w:rPr>
          <w:spacing w:val="-2"/>
        </w:rPr>
        <w:t>octubre</w:t>
      </w:r>
      <w:r>
        <w:rPr>
          <w:spacing w:val="-6"/>
        </w:rPr>
        <w:t xml:space="preserve"> </w:t>
      </w:r>
      <w:r>
        <w:rPr>
          <w:spacing w:val="-2"/>
        </w:rPr>
        <w:t>(día</w:t>
      </w:r>
      <w:r>
        <w:rPr>
          <w:spacing w:val="-6"/>
        </w:rPr>
        <w:t xml:space="preserve"> </w:t>
      </w:r>
      <w:r>
        <w:rPr>
          <w:spacing w:val="-2"/>
        </w:rPr>
        <w:t>del</w:t>
      </w:r>
      <w:r>
        <w:rPr>
          <w:spacing w:val="-6"/>
        </w:rPr>
        <w:t xml:space="preserve"> </w:t>
      </w:r>
      <w:r>
        <w:rPr>
          <w:spacing w:val="-2"/>
        </w:rPr>
        <w:t>descubrimiento</w:t>
      </w:r>
      <w:r>
        <w:rPr>
          <w:spacing w:val="-6"/>
        </w:rPr>
        <w:t xml:space="preserve"> </w:t>
      </w:r>
      <w:r>
        <w:rPr>
          <w:spacing w:val="-2"/>
        </w:rPr>
        <w:t>de</w:t>
      </w:r>
      <w:r>
        <w:rPr>
          <w:spacing w:val="-9"/>
        </w:rPr>
        <w:t xml:space="preserve"> </w:t>
      </w:r>
      <w:r>
        <w:rPr>
          <w:spacing w:val="-2"/>
        </w:rPr>
        <w:t>dos</w:t>
      </w:r>
      <w:r>
        <w:rPr>
          <w:spacing w:val="-6"/>
        </w:rPr>
        <w:t xml:space="preserve"> </w:t>
      </w:r>
      <w:r>
        <w:rPr>
          <w:spacing w:val="-2"/>
        </w:rPr>
        <w:t>mundos), se</w:t>
      </w:r>
      <w:r>
        <w:rPr>
          <w:spacing w:val="-6"/>
        </w:rPr>
        <w:t xml:space="preserve"> </w:t>
      </w:r>
      <w:r>
        <w:rPr>
          <w:spacing w:val="-2"/>
        </w:rPr>
        <w:t>trasladan</w:t>
      </w:r>
      <w:r>
        <w:rPr>
          <w:spacing w:val="-6"/>
        </w:rPr>
        <w:t xml:space="preserve"> </w:t>
      </w:r>
      <w:r>
        <w:rPr>
          <w:spacing w:val="-2"/>
        </w:rPr>
        <w:t>a</w:t>
      </w:r>
      <w:r>
        <w:rPr>
          <w:spacing w:val="-7"/>
        </w:rPr>
        <w:t xml:space="preserve"> </w:t>
      </w:r>
      <w:r>
        <w:rPr>
          <w:spacing w:val="-2"/>
        </w:rPr>
        <w:t>los</w:t>
      </w:r>
      <w:r>
        <w:rPr>
          <w:spacing w:val="-6"/>
        </w:rPr>
        <w:t xml:space="preserve"> </w:t>
      </w:r>
      <w:r>
        <w:rPr>
          <w:spacing w:val="-2"/>
        </w:rPr>
        <w:t>días</w:t>
      </w:r>
      <w:r>
        <w:rPr>
          <w:spacing w:val="-7"/>
        </w:rPr>
        <w:t xml:space="preserve"> </w:t>
      </w:r>
      <w:r>
        <w:rPr>
          <w:spacing w:val="-2"/>
        </w:rPr>
        <w:t>lunes</w:t>
      </w:r>
      <w:r>
        <w:rPr>
          <w:spacing w:val="-7"/>
        </w:rPr>
        <w:t xml:space="preserve"> </w:t>
      </w:r>
      <w:r>
        <w:rPr>
          <w:spacing w:val="-2"/>
        </w:rPr>
        <w:t>de</w:t>
      </w:r>
      <w:r>
        <w:rPr>
          <w:spacing w:val="-6"/>
        </w:rPr>
        <w:t xml:space="preserve"> </w:t>
      </w:r>
      <w:r>
        <w:rPr>
          <w:spacing w:val="-2"/>
        </w:rPr>
        <w:t>la</w:t>
      </w:r>
      <w:r>
        <w:rPr>
          <w:spacing w:val="-7"/>
        </w:rPr>
        <w:t xml:space="preserve"> </w:t>
      </w:r>
      <w:r>
        <w:rPr>
          <w:spacing w:val="-2"/>
        </w:rPr>
        <w:t xml:space="preserve">semana </w:t>
      </w:r>
      <w:r>
        <w:t>en que ocurren, (en caso de corresponder a día martes, miércoles o jueves), o a los días lunes de la semana siguiente, (en caso de corresponder a día viernes).</w:t>
      </w:r>
    </w:p>
    <w:p w:rsidR="00F337A7" w:rsidRDefault="00000000">
      <w:pPr>
        <w:pStyle w:val="Textoindependiente"/>
        <w:spacing w:before="207" w:line="319" w:lineRule="auto"/>
        <w:ind w:left="302" w:right="238"/>
        <w:jc w:val="both"/>
      </w:pPr>
      <w:r>
        <w:t>La ley 19.668</w:t>
      </w:r>
      <w:hyperlink w:anchor="_bookmark1" w:history="1">
        <w:r>
          <w:rPr>
            <w:vertAlign w:val="superscript"/>
          </w:rPr>
          <w:t>2</w:t>
        </w:r>
      </w:hyperlink>
      <w:r>
        <w:t>, antes señalada, también contemplaba como feriado movible el día de la fiesta de Corpus Christi, fiesta la cual fue suprimida por la ley Nº 20.148</w:t>
      </w:r>
      <w:hyperlink w:anchor="_bookmark2" w:history="1">
        <w:r>
          <w:rPr>
            <w:vertAlign w:val="superscript"/>
          </w:rPr>
          <w:t>3</w:t>
        </w:r>
      </w:hyperlink>
      <w:r>
        <w:t>, que declaró feriado el día 16 de julio de cada año (celebración de la Virgen del Carmen), esta última ley no mantuvo la movilidad del feriado religioso.</w:t>
      </w:r>
    </w:p>
    <w:p w:rsidR="00F337A7" w:rsidRDefault="00F337A7">
      <w:pPr>
        <w:pStyle w:val="Textoindependiente"/>
        <w:rPr>
          <w:sz w:val="20"/>
        </w:rPr>
      </w:pPr>
    </w:p>
    <w:p w:rsidR="00F337A7" w:rsidRDefault="00F337A7">
      <w:pPr>
        <w:pStyle w:val="Textoindependiente"/>
        <w:rPr>
          <w:sz w:val="20"/>
        </w:rPr>
      </w:pPr>
    </w:p>
    <w:p w:rsidR="00F337A7" w:rsidRDefault="00F337A7">
      <w:pPr>
        <w:pStyle w:val="Textoindependiente"/>
        <w:rPr>
          <w:sz w:val="20"/>
        </w:rPr>
      </w:pPr>
    </w:p>
    <w:p w:rsidR="00F337A7" w:rsidRDefault="00F337A7">
      <w:pPr>
        <w:pStyle w:val="Textoindependiente"/>
        <w:rPr>
          <w:sz w:val="20"/>
        </w:rPr>
      </w:pPr>
    </w:p>
    <w:p w:rsidR="00F337A7" w:rsidRDefault="00000000">
      <w:pPr>
        <w:pStyle w:val="Textoindependiente"/>
        <w:spacing w:before="157"/>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269968</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A18DD" id="Graphic 2" o:spid="_x0000_s1026" style="position:absolute;margin-left:85.1pt;margin-top:21.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ellUq4AAAAAkBAAAPAAAAAAAAAAAAAAAAAH0EAABkcnMvZG93&#10;bnJldi54bWxQSwUGAAAAAAQABADzAAAAigUAAAAA&#10;" path="m1829054,l,,,9144r1829054,l1829054,xe" fillcolor="black" stroked="f">
                <v:path arrowok="t"/>
                <w10:wrap type="topAndBottom" anchorx="page"/>
              </v:shape>
            </w:pict>
          </mc:Fallback>
        </mc:AlternateContent>
      </w:r>
    </w:p>
    <w:p w:rsidR="00F337A7" w:rsidRDefault="00000000">
      <w:pPr>
        <w:spacing w:before="102"/>
        <w:ind w:left="302"/>
        <w:rPr>
          <w:sz w:val="20"/>
        </w:rPr>
      </w:pPr>
      <w:bookmarkStart w:id="0" w:name="_bookmark0"/>
      <w:bookmarkEnd w:id="0"/>
      <w:r>
        <w:rPr>
          <w:sz w:val="20"/>
          <w:vertAlign w:val="superscript"/>
        </w:rPr>
        <w:t>1</w:t>
      </w:r>
      <w:r>
        <w:rPr>
          <w:spacing w:val="-6"/>
          <w:sz w:val="20"/>
        </w:rPr>
        <w:t xml:space="preserve"> </w:t>
      </w:r>
      <w:hyperlink r:id="rId7">
        <w:r>
          <w:rPr>
            <w:color w:val="0000FF"/>
            <w:sz w:val="20"/>
            <w:u w:val="single" w:color="0000FF"/>
          </w:rPr>
          <w:t>Ley</w:t>
        </w:r>
        <w:r>
          <w:rPr>
            <w:color w:val="0000FF"/>
            <w:spacing w:val="-4"/>
            <w:sz w:val="20"/>
            <w:u w:val="single" w:color="0000FF"/>
          </w:rPr>
          <w:t xml:space="preserve"> </w:t>
        </w:r>
        <w:r>
          <w:rPr>
            <w:color w:val="0000FF"/>
            <w:sz w:val="20"/>
            <w:u w:val="single" w:color="0000FF"/>
          </w:rPr>
          <w:t>Chile</w:t>
        </w:r>
        <w:r>
          <w:rPr>
            <w:color w:val="0000FF"/>
            <w:spacing w:val="-5"/>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Ley</w:t>
        </w:r>
        <w:r>
          <w:rPr>
            <w:color w:val="0000FF"/>
            <w:spacing w:val="-5"/>
            <w:sz w:val="20"/>
            <w:u w:val="single" w:color="0000FF"/>
          </w:rPr>
          <w:t xml:space="preserve"> </w:t>
        </w:r>
        <w:r>
          <w:rPr>
            <w:color w:val="0000FF"/>
            <w:sz w:val="20"/>
            <w:u w:val="single" w:color="0000FF"/>
          </w:rPr>
          <w:t>20299</w:t>
        </w:r>
        <w:r>
          <w:rPr>
            <w:color w:val="0000FF"/>
            <w:spacing w:val="-2"/>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Biblioteca</w:t>
        </w:r>
        <w:r>
          <w:rPr>
            <w:color w:val="0000FF"/>
            <w:spacing w:val="-4"/>
            <w:sz w:val="20"/>
            <w:u w:val="single" w:color="0000FF"/>
          </w:rPr>
          <w:t xml:space="preserve"> </w:t>
        </w:r>
        <w:r>
          <w:rPr>
            <w:color w:val="0000FF"/>
            <w:sz w:val="20"/>
            <w:u w:val="single" w:color="0000FF"/>
          </w:rPr>
          <w:t>del</w:t>
        </w:r>
        <w:r>
          <w:rPr>
            <w:color w:val="0000FF"/>
            <w:spacing w:val="-6"/>
            <w:sz w:val="20"/>
            <w:u w:val="single" w:color="0000FF"/>
          </w:rPr>
          <w:t xml:space="preserve"> </w:t>
        </w:r>
        <w:r>
          <w:rPr>
            <w:color w:val="0000FF"/>
            <w:sz w:val="20"/>
            <w:u w:val="single" w:color="0000FF"/>
          </w:rPr>
          <w:t>Congreso</w:t>
        </w:r>
        <w:r>
          <w:rPr>
            <w:color w:val="0000FF"/>
            <w:spacing w:val="-4"/>
            <w:sz w:val="20"/>
            <w:u w:val="single" w:color="0000FF"/>
          </w:rPr>
          <w:t xml:space="preserve"> </w:t>
        </w:r>
        <w:r>
          <w:rPr>
            <w:color w:val="0000FF"/>
            <w:sz w:val="20"/>
            <w:u w:val="single" w:color="0000FF"/>
          </w:rPr>
          <w:t>Nacional</w:t>
        </w:r>
        <w:r>
          <w:rPr>
            <w:color w:val="0000FF"/>
            <w:spacing w:val="-4"/>
            <w:sz w:val="20"/>
            <w:u w:val="single" w:color="0000FF"/>
          </w:rPr>
          <w:t xml:space="preserve"> </w:t>
        </w:r>
        <w:r>
          <w:rPr>
            <w:color w:val="0000FF"/>
            <w:spacing w:val="-2"/>
            <w:sz w:val="20"/>
            <w:u w:val="single" w:color="0000FF"/>
          </w:rPr>
          <w:t>(bcn.cl)</w:t>
        </w:r>
      </w:hyperlink>
    </w:p>
    <w:p w:rsidR="00F337A7" w:rsidRDefault="00000000">
      <w:pPr>
        <w:spacing w:before="1"/>
        <w:ind w:left="302"/>
        <w:rPr>
          <w:sz w:val="20"/>
        </w:rPr>
      </w:pPr>
      <w:bookmarkStart w:id="1" w:name="_bookmark1"/>
      <w:bookmarkEnd w:id="1"/>
      <w:r>
        <w:rPr>
          <w:sz w:val="20"/>
          <w:vertAlign w:val="superscript"/>
        </w:rPr>
        <w:t>2</w:t>
      </w:r>
      <w:r>
        <w:rPr>
          <w:spacing w:val="-6"/>
          <w:sz w:val="20"/>
        </w:rPr>
        <w:t xml:space="preserve"> </w:t>
      </w:r>
      <w:hyperlink r:id="rId8">
        <w:r>
          <w:rPr>
            <w:color w:val="0000FF"/>
            <w:sz w:val="20"/>
            <w:u w:val="single" w:color="0000FF"/>
          </w:rPr>
          <w:t>Ley</w:t>
        </w:r>
        <w:r>
          <w:rPr>
            <w:color w:val="0000FF"/>
            <w:spacing w:val="-4"/>
            <w:sz w:val="20"/>
            <w:u w:val="single" w:color="0000FF"/>
          </w:rPr>
          <w:t xml:space="preserve"> </w:t>
        </w:r>
        <w:r>
          <w:rPr>
            <w:color w:val="0000FF"/>
            <w:sz w:val="20"/>
            <w:u w:val="single" w:color="0000FF"/>
          </w:rPr>
          <w:t>Chile</w:t>
        </w:r>
        <w:r>
          <w:rPr>
            <w:color w:val="0000FF"/>
            <w:spacing w:val="-5"/>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Ley</w:t>
        </w:r>
        <w:r>
          <w:rPr>
            <w:color w:val="0000FF"/>
            <w:spacing w:val="-5"/>
            <w:sz w:val="20"/>
            <w:u w:val="single" w:color="0000FF"/>
          </w:rPr>
          <w:t xml:space="preserve"> </w:t>
        </w:r>
        <w:r>
          <w:rPr>
            <w:color w:val="0000FF"/>
            <w:sz w:val="20"/>
            <w:u w:val="single" w:color="0000FF"/>
          </w:rPr>
          <w:t>19668</w:t>
        </w:r>
        <w:r>
          <w:rPr>
            <w:color w:val="0000FF"/>
            <w:spacing w:val="-2"/>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Biblioteca</w:t>
        </w:r>
        <w:r>
          <w:rPr>
            <w:color w:val="0000FF"/>
            <w:spacing w:val="-4"/>
            <w:sz w:val="20"/>
            <w:u w:val="single" w:color="0000FF"/>
          </w:rPr>
          <w:t xml:space="preserve"> </w:t>
        </w:r>
        <w:r>
          <w:rPr>
            <w:color w:val="0000FF"/>
            <w:sz w:val="20"/>
            <w:u w:val="single" w:color="0000FF"/>
          </w:rPr>
          <w:t>del</w:t>
        </w:r>
        <w:r>
          <w:rPr>
            <w:color w:val="0000FF"/>
            <w:spacing w:val="-6"/>
            <w:sz w:val="20"/>
            <w:u w:val="single" w:color="0000FF"/>
          </w:rPr>
          <w:t xml:space="preserve"> </w:t>
        </w:r>
        <w:r>
          <w:rPr>
            <w:color w:val="0000FF"/>
            <w:sz w:val="20"/>
            <w:u w:val="single" w:color="0000FF"/>
          </w:rPr>
          <w:t>Congreso</w:t>
        </w:r>
        <w:r>
          <w:rPr>
            <w:color w:val="0000FF"/>
            <w:spacing w:val="-4"/>
            <w:sz w:val="20"/>
            <w:u w:val="single" w:color="0000FF"/>
          </w:rPr>
          <w:t xml:space="preserve"> </w:t>
        </w:r>
        <w:r>
          <w:rPr>
            <w:color w:val="0000FF"/>
            <w:sz w:val="20"/>
            <w:u w:val="single" w:color="0000FF"/>
          </w:rPr>
          <w:t>Nacional</w:t>
        </w:r>
        <w:r>
          <w:rPr>
            <w:color w:val="0000FF"/>
            <w:spacing w:val="-4"/>
            <w:sz w:val="20"/>
            <w:u w:val="single" w:color="0000FF"/>
          </w:rPr>
          <w:t xml:space="preserve"> </w:t>
        </w:r>
        <w:r>
          <w:rPr>
            <w:color w:val="0000FF"/>
            <w:spacing w:val="-2"/>
            <w:sz w:val="20"/>
            <w:u w:val="single" w:color="0000FF"/>
          </w:rPr>
          <w:t>(bcn.cl)</w:t>
        </w:r>
      </w:hyperlink>
    </w:p>
    <w:p w:rsidR="00F337A7" w:rsidRDefault="00000000">
      <w:pPr>
        <w:ind w:left="302"/>
        <w:rPr>
          <w:sz w:val="20"/>
        </w:rPr>
      </w:pPr>
      <w:bookmarkStart w:id="2" w:name="_bookmark2"/>
      <w:bookmarkEnd w:id="2"/>
      <w:r>
        <w:rPr>
          <w:sz w:val="20"/>
          <w:vertAlign w:val="superscript"/>
        </w:rPr>
        <w:t>3</w:t>
      </w:r>
      <w:r>
        <w:rPr>
          <w:spacing w:val="-6"/>
          <w:sz w:val="20"/>
        </w:rPr>
        <w:t xml:space="preserve"> </w:t>
      </w:r>
      <w:hyperlink r:id="rId9">
        <w:r>
          <w:rPr>
            <w:color w:val="0000FF"/>
            <w:sz w:val="20"/>
            <w:u w:val="single" w:color="0000FF"/>
          </w:rPr>
          <w:t>Ley</w:t>
        </w:r>
        <w:r>
          <w:rPr>
            <w:color w:val="0000FF"/>
            <w:spacing w:val="-4"/>
            <w:sz w:val="20"/>
            <w:u w:val="single" w:color="0000FF"/>
          </w:rPr>
          <w:t xml:space="preserve"> </w:t>
        </w:r>
        <w:r>
          <w:rPr>
            <w:color w:val="0000FF"/>
            <w:sz w:val="20"/>
            <w:u w:val="single" w:color="0000FF"/>
          </w:rPr>
          <w:t>Chile</w:t>
        </w:r>
        <w:r>
          <w:rPr>
            <w:color w:val="0000FF"/>
            <w:spacing w:val="-5"/>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Ley</w:t>
        </w:r>
        <w:r>
          <w:rPr>
            <w:color w:val="0000FF"/>
            <w:spacing w:val="-5"/>
            <w:sz w:val="20"/>
            <w:u w:val="single" w:color="0000FF"/>
          </w:rPr>
          <w:t xml:space="preserve"> </w:t>
        </w:r>
        <w:r>
          <w:rPr>
            <w:color w:val="0000FF"/>
            <w:sz w:val="20"/>
            <w:u w:val="single" w:color="0000FF"/>
          </w:rPr>
          <w:t>20148</w:t>
        </w:r>
        <w:r>
          <w:rPr>
            <w:color w:val="0000FF"/>
            <w:spacing w:val="-2"/>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Biblioteca</w:t>
        </w:r>
        <w:r>
          <w:rPr>
            <w:color w:val="0000FF"/>
            <w:spacing w:val="-4"/>
            <w:sz w:val="20"/>
            <w:u w:val="single" w:color="0000FF"/>
          </w:rPr>
          <w:t xml:space="preserve"> </w:t>
        </w:r>
        <w:r>
          <w:rPr>
            <w:color w:val="0000FF"/>
            <w:sz w:val="20"/>
            <w:u w:val="single" w:color="0000FF"/>
          </w:rPr>
          <w:t>del</w:t>
        </w:r>
        <w:r>
          <w:rPr>
            <w:color w:val="0000FF"/>
            <w:spacing w:val="-6"/>
            <w:sz w:val="20"/>
            <w:u w:val="single" w:color="0000FF"/>
          </w:rPr>
          <w:t xml:space="preserve"> </w:t>
        </w:r>
        <w:r>
          <w:rPr>
            <w:color w:val="0000FF"/>
            <w:sz w:val="20"/>
            <w:u w:val="single" w:color="0000FF"/>
          </w:rPr>
          <w:t>Congreso</w:t>
        </w:r>
        <w:r>
          <w:rPr>
            <w:color w:val="0000FF"/>
            <w:spacing w:val="-4"/>
            <w:sz w:val="20"/>
            <w:u w:val="single" w:color="0000FF"/>
          </w:rPr>
          <w:t xml:space="preserve"> </w:t>
        </w:r>
        <w:r>
          <w:rPr>
            <w:color w:val="0000FF"/>
            <w:sz w:val="20"/>
            <w:u w:val="single" w:color="0000FF"/>
          </w:rPr>
          <w:t>Nacional</w:t>
        </w:r>
        <w:r>
          <w:rPr>
            <w:color w:val="0000FF"/>
            <w:spacing w:val="-4"/>
            <w:sz w:val="20"/>
            <w:u w:val="single" w:color="0000FF"/>
          </w:rPr>
          <w:t xml:space="preserve"> </w:t>
        </w:r>
        <w:r>
          <w:rPr>
            <w:color w:val="0000FF"/>
            <w:spacing w:val="-2"/>
            <w:sz w:val="20"/>
            <w:u w:val="single" w:color="0000FF"/>
          </w:rPr>
          <w:t>(bcn.cl)</w:t>
        </w:r>
      </w:hyperlink>
    </w:p>
    <w:p w:rsidR="00F337A7" w:rsidRDefault="00F337A7">
      <w:pPr>
        <w:rPr>
          <w:sz w:val="20"/>
        </w:rPr>
        <w:sectPr w:rsidR="00F337A7">
          <w:type w:val="continuous"/>
          <w:pgSz w:w="12240" w:h="15840"/>
          <w:pgMar w:top="1160" w:right="1600" w:bottom="280" w:left="1400" w:header="720" w:footer="720" w:gutter="0"/>
          <w:cols w:space="720"/>
        </w:sectPr>
      </w:pPr>
    </w:p>
    <w:p w:rsidR="00F337A7" w:rsidRDefault="00000000">
      <w:pPr>
        <w:pStyle w:val="Textoindependiente"/>
        <w:spacing w:before="40" w:line="319" w:lineRule="auto"/>
        <w:ind w:left="302" w:right="249"/>
        <w:jc w:val="both"/>
      </w:pPr>
      <w:r>
        <w:lastRenderedPageBreak/>
        <w:t>Así las cosas,</w:t>
      </w:r>
      <w:r>
        <w:rPr>
          <w:spacing w:val="-1"/>
        </w:rPr>
        <w:t xml:space="preserve"> </w:t>
      </w:r>
      <w:r>
        <w:t>hoy se entiende que los feriados religiosos mantienen los días en los cuales se han consagrado, como una señal de respeto frente a la devoción que despierta la celebración de esta fecha para sus feligreses.</w:t>
      </w:r>
    </w:p>
    <w:p w:rsidR="00F337A7" w:rsidRDefault="00000000">
      <w:pPr>
        <w:pStyle w:val="Textoindependiente"/>
        <w:spacing w:before="208" w:line="319" w:lineRule="auto"/>
        <w:ind w:left="302" w:right="248"/>
        <w:jc w:val="both"/>
      </w:pPr>
      <w:r>
        <w:t>De esta manera hoy en Chile los feriados religiosos de la Virgen del Carmen (16 de Julio), Asunción de la virgen (15 de Agosto), día de todos los Santos (1 de Noviembre), Inmaculada Concepción de la Virgen (8 de Diciembre) y la Natividad del Señor (25 de Diciembre), son inmutables, al igual que los feriados históricos en el país.</w:t>
      </w:r>
    </w:p>
    <w:p w:rsidR="00F337A7" w:rsidRDefault="00000000">
      <w:pPr>
        <w:pStyle w:val="Textoindependiente"/>
        <w:spacing w:before="210" w:line="319" w:lineRule="auto"/>
        <w:ind w:left="302" w:right="246"/>
        <w:jc w:val="both"/>
      </w:pPr>
      <w:r>
        <w:t>De esta forma el 31 de Octubre junto con ser la única fecha de celebración de la iglesia evangélica</w:t>
      </w:r>
      <w:r>
        <w:rPr>
          <w:spacing w:val="-12"/>
        </w:rPr>
        <w:t xml:space="preserve"> </w:t>
      </w:r>
      <w:r>
        <w:t>y</w:t>
      </w:r>
      <w:r>
        <w:rPr>
          <w:spacing w:val="-12"/>
        </w:rPr>
        <w:t xml:space="preserve"> </w:t>
      </w:r>
      <w:r>
        <w:t>protestante</w:t>
      </w:r>
      <w:r>
        <w:rPr>
          <w:spacing w:val="-13"/>
        </w:rPr>
        <w:t xml:space="preserve"> </w:t>
      </w:r>
      <w:r>
        <w:t>de</w:t>
      </w:r>
      <w:r>
        <w:rPr>
          <w:spacing w:val="-12"/>
        </w:rPr>
        <w:t xml:space="preserve"> </w:t>
      </w:r>
      <w:r>
        <w:t>Chile,</w:t>
      </w:r>
      <w:r>
        <w:rPr>
          <w:spacing w:val="-12"/>
        </w:rPr>
        <w:t xml:space="preserve"> </w:t>
      </w:r>
      <w:r>
        <w:t>es</w:t>
      </w:r>
      <w:r>
        <w:rPr>
          <w:spacing w:val="-12"/>
        </w:rPr>
        <w:t xml:space="preserve"> </w:t>
      </w:r>
      <w:r>
        <w:t>al</w:t>
      </w:r>
      <w:r>
        <w:rPr>
          <w:spacing w:val="32"/>
        </w:rPr>
        <w:t xml:space="preserve"> </w:t>
      </w:r>
      <w:r>
        <w:t>mismo</w:t>
      </w:r>
      <w:r>
        <w:rPr>
          <w:spacing w:val="-12"/>
        </w:rPr>
        <w:t xml:space="preserve"> </w:t>
      </w:r>
      <w:r>
        <w:t>tiempo</w:t>
      </w:r>
      <w:r>
        <w:rPr>
          <w:spacing w:val="-12"/>
        </w:rPr>
        <w:t xml:space="preserve"> </w:t>
      </w:r>
      <w:r>
        <w:t>uno</w:t>
      </w:r>
      <w:r>
        <w:rPr>
          <w:spacing w:val="-12"/>
        </w:rPr>
        <w:t xml:space="preserve"> </w:t>
      </w:r>
      <w:r>
        <w:t>de</w:t>
      </w:r>
      <w:r>
        <w:rPr>
          <w:spacing w:val="-12"/>
        </w:rPr>
        <w:t xml:space="preserve"> </w:t>
      </w:r>
      <w:r>
        <w:t>los</w:t>
      </w:r>
      <w:r>
        <w:rPr>
          <w:spacing w:val="-12"/>
        </w:rPr>
        <w:t xml:space="preserve"> </w:t>
      </w:r>
      <w:r>
        <w:t>pocos</w:t>
      </w:r>
      <w:r>
        <w:rPr>
          <w:spacing w:val="-13"/>
        </w:rPr>
        <w:t xml:space="preserve"> </w:t>
      </w:r>
      <w:r>
        <w:t>feriados</w:t>
      </w:r>
      <w:r>
        <w:rPr>
          <w:spacing w:val="-12"/>
        </w:rPr>
        <w:t xml:space="preserve"> </w:t>
      </w:r>
      <w:r>
        <w:t>religiosos que</w:t>
      </w:r>
      <w:r>
        <w:rPr>
          <w:spacing w:val="-1"/>
        </w:rPr>
        <w:t xml:space="preserve"> </w:t>
      </w:r>
      <w:r>
        <w:t>no se</w:t>
      </w:r>
      <w:r>
        <w:rPr>
          <w:spacing w:val="-1"/>
        </w:rPr>
        <w:t xml:space="preserve"> </w:t>
      </w:r>
      <w:r>
        <w:t>respeta</w:t>
      </w:r>
      <w:r>
        <w:rPr>
          <w:spacing w:val="-2"/>
        </w:rPr>
        <w:t xml:space="preserve"> </w:t>
      </w:r>
      <w:r>
        <w:t>en su</w:t>
      </w:r>
      <w:r>
        <w:rPr>
          <w:spacing w:val="-3"/>
        </w:rPr>
        <w:t xml:space="preserve"> </w:t>
      </w:r>
      <w:r>
        <w:t>día y</w:t>
      </w:r>
      <w:r>
        <w:rPr>
          <w:spacing w:val="-2"/>
        </w:rPr>
        <w:t xml:space="preserve"> </w:t>
      </w:r>
      <w:r>
        <w:t>que</w:t>
      </w:r>
      <w:r>
        <w:rPr>
          <w:spacing w:val="-1"/>
        </w:rPr>
        <w:t xml:space="preserve"> </w:t>
      </w:r>
      <w:r>
        <w:t>se</w:t>
      </w:r>
      <w:r>
        <w:rPr>
          <w:spacing w:val="-1"/>
        </w:rPr>
        <w:t xml:space="preserve"> </w:t>
      </w:r>
      <w:r>
        <w:t>acomoda</w:t>
      </w:r>
      <w:r>
        <w:rPr>
          <w:spacing w:val="-2"/>
        </w:rPr>
        <w:t xml:space="preserve"> </w:t>
      </w:r>
      <w:r>
        <w:t>en el</w:t>
      </w:r>
      <w:r>
        <w:rPr>
          <w:spacing w:val="-1"/>
        </w:rPr>
        <w:t xml:space="preserve"> </w:t>
      </w:r>
      <w:r>
        <w:t>calendario</w:t>
      </w:r>
      <w:r>
        <w:rPr>
          <w:spacing w:val="-3"/>
        </w:rPr>
        <w:t xml:space="preserve"> </w:t>
      </w:r>
      <w:r>
        <w:t>dependiendo</w:t>
      </w:r>
      <w:r>
        <w:rPr>
          <w:spacing w:val="-1"/>
        </w:rPr>
        <w:t xml:space="preserve"> </w:t>
      </w:r>
      <w:r>
        <w:t>del</w:t>
      </w:r>
      <w:r>
        <w:rPr>
          <w:spacing w:val="-1"/>
        </w:rPr>
        <w:t xml:space="preserve"> </w:t>
      </w:r>
      <w:r>
        <w:t>día</w:t>
      </w:r>
      <w:r>
        <w:rPr>
          <w:spacing w:val="-2"/>
        </w:rPr>
        <w:t xml:space="preserve"> </w:t>
      </w:r>
      <w:r>
        <w:t>en el cual caen cada año (a diferencia de otras celebraciones como la celebración católica del día de todos los santos, la cual se celebra el día inmediatamente siguiente a esta celebración y el cual no sufre mutaciones en su celebración).</w:t>
      </w:r>
    </w:p>
    <w:p w:rsidR="00F337A7" w:rsidRDefault="00000000">
      <w:pPr>
        <w:pStyle w:val="Textoindependiente"/>
        <w:spacing w:before="207" w:line="319" w:lineRule="auto"/>
        <w:ind w:left="302" w:right="240"/>
        <w:jc w:val="both"/>
      </w:pPr>
      <w:r>
        <w:t>Así las cosas es que hoy venimos a solicitar que por respeto a las iglesias Evangélicas y protestantes de Chile, al derecho de este pueblo a celebrar la gran obra que realizan sus iglesias,</w:t>
      </w:r>
      <w:r>
        <w:rPr>
          <w:spacing w:val="-7"/>
        </w:rPr>
        <w:t xml:space="preserve"> </w:t>
      </w:r>
      <w:r>
        <w:t>y</w:t>
      </w:r>
      <w:r>
        <w:rPr>
          <w:spacing w:val="-8"/>
        </w:rPr>
        <w:t xml:space="preserve"> </w:t>
      </w:r>
      <w:r>
        <w:t>su</w:t>
      </w:r>
      <w:r>
        <w:rPr>
          <w:spacing w:val="-7"/>
        </w:rPr>
        <w:t xml:space="preserve"> </w:t>
      </w:r>
      <w:r>
        <w:t>gran</w:t>
      </w:r>
      <w:r>
        <w:rPr>
          <w:spacing w:val="-9"/>
        </w:rPr>
        <w:t xml:space="preserve"> </w:t>
      </w:r>
      <w:r>
        <w:t>historia</w:t>
      </w:r>
      <w:r>
        <w:rPr>
          <w:spacing w:val="-7"/>
        </w:rPr>
        <w:t xml:space="preserve"> </w:t>
      </w:r>
      <w:r>
        <w:t>de</w:t>
      </w:r>
      <w:r>
        <w:rPr>
          <w:spacing w:val="-9"/>
        </w:rPr>
        <w:t xml:space="preserve"> </w:t>
      </w:r>
      <w:r>
        <w:t>contribución</w:t>
      </w:r>
      <w:r>
        <w:rPr>
          <w:spacing w:val="-7"/>
        </w:rPr>
        <w:t xml:space="preserve"> </w:t>
      </w:r>
      <w:r>
        <w:t>al</w:t>
      </w:r>
      <w:r>
        <w:rPr>
          <w:spacing w:val="-9"/>
        </w:rPr>
        <w:t xml:space="preserve"> </w:t>
      </w:r>
      <w:r>
        <w:t>pueblo</w:t>
      </w:r>
      <w:r>
        <w:rPr>
          <w:spacing w:val="-7"/>
        </w:rPr>
        <w:t xml:space="preserve"> </w:t>
      </w:r>
      <w:r>
        <w:t>chileno,</w:t>
      </w:r>
      <w:r>
        <w:rPr>
          <w:spacing w:val="38"/>
        </w:rPr>
        <w:t xml:space="preserve"> </w:t>
      </w:r>
      <w:r>
        <w:t>se</w:t>
      </w:r>
      <w:r>
        <w:rPr>
          <w:spacing w:val="-9"/>
        </w:rPr>
        <w:t xml:space="preserve"> </w:t>
      </w:r>
      <w:r>
        <w:t>suprima</w:t>
      </w:r>
      <w:r>
        <w:rPr>
          <w:spacing w:val="-6"/>
        </w:rPr>
        <w:t xml:space="preserve"> </w:t>
      </w:r>
      <w:r>
        <w:t>la</w:t>
      </w:r>
      <w:r>
        <w:rPr>
          <w:spacing w:val="-7"/>
        </w:rPr>
        <w:t xml:space="preserve"> </w:t>
      </w:r>
      <w:r>
        <w:t>norma</w:t>
      </w:r>
      <w:r>
        <w:rPr>
          <w:spacing w:val="-9"/>
        </w:rPr>
        <w:t xml:space="preserve"> </w:t>
      </w:r>
      <w:r>
        <w:t>que</w:t>
      </w:r>
      <w:r>
        <w:rPr>
          <w:spacing w:val="-9"/>
        </w:rPr>
        <w:t xml:space="preserve"> </w:t>
      </w:r>
      <w:r>
        <w:t>hoy permite modificar la fecha de celebración del 31 de Octubre como día nacional de las iglesias</w:t>
      </w:r>
      <w:r>
        <w:rPr>
          <w:spacing w:val="-5"/>
        </w:rPr>
        <w:t xml:space="preserve"> </w:t>
      </w:r>
      <w:r>
        <w:t>evangélicas</w:t>
      </w:r>
      <w:r>
        <w:rPr>
          <w:spacing w:val="-5"/>
        </w:rPr>
        <w:t xml:space="preserve"> </w:t>
      </w:r>
      <w:r>
        <w:t>y</w:t>
      </w:r>
      <w:r>
        <w:rPr>
          <w:spacing w:val="-8"/>
        </w:rPr>
        <w:t xml:space="preserve"> </w:t>
      </w:r>
      <w:r>
        <w:t>protestantes</w:t>
      </w:r>
      <w:r>
        <w:rPr>
          <w:spacing w:val="-7"/>
        </w:rPr>
        <w:t xml:space="preserve"> </w:t>
      </w:r>
      <w:r>
        <w:t>de</w:t>
      </w:r>
      <w:r>
        <w:rPr>
          <w:spacing w:val="-7"/>
        </w:rPr>
        <w:t xml:space="preserve"> </w:t>
      </w:r>
      <w:r>
        <w:t>Chile,</w:t>
      </w:r>
      <w:r>
        <w:rPr>
          <w:spacing w:val="-7"/>
        </w:rPr>
        <w:t xml:space="preserve"> </w:t>
      </w:r>
      <w:r>
        <w:t>estableciéndose</w:t>
      </w:r>
      <w:r>
        <w:rPr>
          <w:spacing w:val="-4"/>
        </w:rPr>
        <w:t xml:space="preserve"> </w:t>
      </w:r>
      <w:r>
        <w:t>este</w:t>
      </w:r>
      <w:r>
        <w:rPr>
          <w:spacing w:val="-4"/>
        </w:rPr>
        <w:t xml:space="preserve"> </w:t>
      </w:r>
      <w:r>
        <w:t>día</w:t>
      </w:r>
      <w:r>
        <w:rPr>
          <w:spacing w:val="-5"/>
        </w:rPr>
        <w:t xml:space="preserve"> </w:t>
      </w:r>
      <w:r>
        <w:t>como</w:t>
      </w:r>
      <w:r>
        <w:rPr>
          <w:spacing w:val="-9"/>
        </w:rPr>
        <w:t xml:space="preserve"> </w:t>
      </w:r>
      <w:r>
        <w:t>inamovible</w:t>
      </w:r>
      <w:r>
        <w:rPr>
          <w:spacing w:val="-4"/>
        </w:rPr>
        <w:t xml:space="preserve"> </w:t>
      </w:r>
      <w:r>
        <w:t>en nuestro calendario, al igual como hoy lo son otras celebraciones religiosas de la iglesia católica como las celebraciones de la Virgen del Carmen, la Asunción de la Virgen, la Inmaculada Concepción de María, entre otras.</w:t>
      </w:r>
    </w:p>
    <w:p w:rsidR="00F337A7" w:rsidRDefault="00000000">
      <w:pPr>
        <w:spacing w:before="207" w:line="319" w:lineRule="auto"/>
        <w:ind w:left="302" w:right="245"/>
        <w:jc w:val="both"/>
        <w:rPr>
          <w:b/>
          <w:sz w:val="24"/>
        </w:rPr>
      </w:pPr>
      <w:r>
        <w:rPr>
          <w:b/>
          <w:sz w:val="24"/>
        </w:rPr>
        <w:t>POR TANTO, los Diputados y Diputadas que abajo suscriben vienen a someter a la consideración de este Honorable Congreso Nacional el siguiente:</w:t>
      </w:r>
    </w:p>
    <w:p w:rsidR="00F337A7" w:rsidRDefault="00F337A7">
      <w:pPr>
        <w:pStyle w:val="Textoindependiente"/>
        <w:spacing w:before="258"/>
        <w:rPr>
          <w:b/>
        </w:rPr>
      </w:pPr>
    </w:p>
    <w:p w:rsidR="00F337A7" w:rsidRDefault="00000000">
      <w:pPr>
        <w:spacing w:before="1"/>
        <w:ind w:left="203"/>
        <w:jc w:val="center"/>
        <w:rPr>
          <w:rFonts w:ascii="Century Schoolbook"/>
          <w:b/>
          <w:sz w:val="28"/>
        </w:rPr>
      </w:pPr>
      <w:r>
        <w:rPr>
          <w:rFonts w:ascii="Century Schoolbook"/>
          <w:b/>
          <w:sz w:val="28"/>
          <w:u w:val="single"/>
        </w:rPr>
        <w:t>PROYECTO</w:t>
      </w:r>
      <w:r>
        <w:rPr>
          <w:rFonts w:ascii="Century Schoolbook"/>
          <w:b/>
          <w:spacing w:val="-6"/>
          <w:sz w:val="28"/>
          <w:u w:val="single"/>
        </w:rPr>
        <w:t xml:space="preserve"> </w:t>
      </w:r>
      <w:r>
        <w:rPr>
          <w:rFonts w:ascii="Century Schoolbook"/>
          <w:b/>
          <w:sz w:val="28"/>
          <w:u w:val="single"/>
        </w:rPr>
        <w:t>DE</w:t>
      </w:r>
      <w:r>
        <w:rPr>
          <w:rFonts w:ascii="Century Schoolbook"/>
          <w:b/>
          <w:spacing w:val="-3"/>
          <w:sz w:val="28"/>
          <w:u w:val="single"/>
        </w:rPr>
        <w:t xml:space="preserve"> </w:t>
      </w:r>
      <w:r>
        <w:rPr>
          <w:rFonts w:ascii="Century Schoolbook"/>
          <w:b/>
          <w:spacing w:val="-5"/>
          <w:sz w:val="28"/>
          <w:u w:val="single"/>
        </w:rPr>
        <w:t>LEY</w:t>
      </w:r>
    </w:p>
    <w:p w:rsidR="00F337A7" w:rsidRDefault="00F337A7">
      <w:pPr>
        <w:pStyle w:val="Textoindependiente"/>
        <w:spacing w:before="273"/>
        <w:rPr>
          <w:rFonts w:ascii="Century Schoolbook"/>
          <w:b/>
        </w:rPr>
      </w:pPr>
    </w:p>
    <w:p w:rsidR="00F337A7" w:rsidRDefault="00000000">
      <w:pPr>
        <w:ind w:left="302"/>
        <w:rPr>
          <w:rFonts w:ascii="Century Schoolbook" w:hAnsi="Century Schoolbook"/>
          <w:sz w:val="24"/>
        </w:rPr>
      </w:pPr>
      <w:r>
        <w:rPr>
          <w:rFonts w:ascii="Century Schoolbook" w:hAnsi="Century Schoolbook"/>
          <w:b/>
          <w:sz w:val="24"/>
        </w:rPr>
        <w:t>Artículo</w:t>
      </w:r>
      <w:r>
        <w:rPr>
          <w:rFonts w:ascii="Century Schoolbook" w:hAnsi="Century Schoolbook"/>
          <w:b/>
          <w:spacing w:val="-3"/>
          <w:sz w:val="24"/>
        </w:rPr>
        <w:t xml:space="preserve"> </w:t>
      </w:r>
      <w:r>
        <w:rPr>
          <w:rFonts w:ascii="Century Schoolbook" w:hAnsi="Century Schoolbook"/>
          <w:b/>
          <w:sz w:val="24"/>
        </w:rPr>
        <w:t>Único:</w:t>
      </w:r>
      <w:r>
        <w:rPr>
          <w:rFonts w:ascii="Century Schoolbook" w:hAnsi="Century Schoolbook"/>
          <w:b/>
          <w:spacing w:val="64"/>
          <w:sz w:val="24"/>
        </w:rPr>
        <w:t xml:space="preserve"> </w:t>
      </w:r>
      <w:r>
        <w:rPr>
          <w:rFonts w:ascii="Century Schoolbook" w:hAnsi="Century Schoolbook"/>
          <w:sz w:val="24"/>
        </w:rPr>
        <w:t>Deróguese</w:t>
      </w:r>
      <w:r>
        <w:rPr>
          <w:rFonts w:ascii="Century Schoolbook" w:hAnsi="Century Schoolbook"/>
          <w:spacing w:val="-1"/>
          <w:sz w:val="24"/>
        </w:rPr>
        <w:t xml:space="preserve"> </w:t>
      </w:r>
      <w:r>
        <w:rPr>
          <w:rFonts w:ascii="Century Schoolbook" w:hAnsi="Century Schoolbook"/>
          <w:sz w:val="24"/>
        </w:rPr>
        <w:t>el artículo</w:t>
      </w:r>
      <w:r>
        <w:rPr>
          <w:rFonts w:ascii="Century Schoolbook" w:hAnsi="Century Schoolbook"/>
          <w:spacing w:val="-1"/>
          <w:sz w:val="24"/>
        </w:rPr>
        <w:t xml:space="preserve"> </w:t>
      </w:r>
      <w:r>
        <w:rPr>
          <w:rFonts w:ascii="Century Schoolbook" w:hAnsi="Century Schoolbook"/>
          <w:sz w:val="24"/>
        </w:rPr>
        <w:t>N°</w:t>
      </w:r>
      <w:r>
        <w:rPr>
          <w:rFonts w:ascii="Century Schoolbook" w:hAnsi="Century Schoolbook"/>
          <w:spacing w:val="-3"/>
          <w:sz w:val="24"/>
        </w:rPr>
        <w:t xml:space="preserve"> </w:t>
      </w:r>
      <w:r>
        <w:rPr>
          <w:rFonts w:ascii="Century Schoolbook" w:hAnsi="Century Schoolbook"/>
          <w:sz w:val="24"/>
        </w:rPr>
        <w:t>2</w:t>
      </w:r>
      <w:r>
        <w:rPr>
          <w:rFonts w:ascii="Century Schoolbook" w:hAnsi="Century Schoolbook"/>
          <w:spacing w:val="-1"/>
          <w:sz w:val="24"/>
        </w:rPr>
        <w:t xml:space="preserve"> </w:t>
      </w:r>
      <w:r>
        <w:rPr>
          <w:rFonts w:ascii="Century Schoolbook" w:hAnsi="Century Schoolbook"/>
          <w:sz w:val="24"/>
        </w:rPr>
        <w:t>de la</w:t>
      </w:r>
      <w:r>
        <w:rPr>
          <w:rFonts w:ascii="Century Schoolbook" w:hAnsi="Century Schoolbook"/>
          <w:spacing w:val="-3"/>
          <w:sz w:val="24"/>
        </w:rPr>
        <w:t xml:space="preserve"> </w:t>
      </w:r>
      <w:r>
        <w:rPr>
          <w:rFonts w:ascii="Century Schoolbook" w:hAnsi="Century Schoolbook"/>
          <w:sz w:val="24"/>
        </w:rPr>
        <w:t xml:space="preserve">ley </w:t>
      </w:r>
      <w:r>
        <w:rPr>
          <w:rFonts w:ascii="Century Schoolbook" w:hAnsi="Century Schoolbook"/>
          <w:spacing w:val="-2"/>
          <w:sz w:val="24"/>
        </w:rPr>
        <w:t>n°20.299.</w:t>
      </w:r>
    </w:p>
    <w:p w:rsidR="00F337A7" w:rsidRDefault="00F337A7">
      <w:pPr>
        <w:rPr>
          <w:rFonts w:ascii="Century Schoolbook" w:hAnsi="Century Schoolbook"/>
          <w:sz w:val="24"/>
        </w:rPr>
        <w:sectPr w:rsidR="00F337A7">
          <w:pgSz w:w="12240" w:h="15840"/>
          <w:pgMar w:top="1460" w:right="1600" w:bottom="280" w:left="1400" w:header="720" w:footer="720" w:gutter="0"/>
          <w:cols w:space="720"/>
        </w:sectPr>
      </w:pPr>
    </w:p>
    <w:p w:rsidR="00F337A7" w:rsidRDefault="00F337A7">
      <w:pPr>
        <w:pStyle w:val="Textoindependiente"/>
        <w:rPr>
          <w:rFonts w:ascii="Century Schoolbook"/>
          <w:sz w:val="28"/>
        </w:rPr>
      </w:pPr>
    </w:p>
    <w:p w:rsidR="00F337A7" w:rsidRDefault="00F337A7">
      <w:pPr>
        <w:pStyle w:val="Textoindependiente"/>
        <w:rPr>
          <w:rFonts w:ascii="Century Schoolbook"/>
          <w:sz w:val="28"/>
        </w:rPr>
      </w:pPr>
    </w:p>
    <w:p w:rsidR="00F337A7" w:rsidRDefault="00F337A7">
      <w:pPr>
        <w:pStyle w:val="Textoindependiente"/>
        <w:rPr>
          <w:rFonts w:ascii="Century Schoolbook"/>
          <w:sz w:val="28"/>
        </w:rPr>
      </w:pPr>
    </w:p>
    <w:p w:rsidR="00F337A7" w:rsidRDefault="00F337A7">
      <w:pPr>
        <w:pStyle w:val="Textoindependiente"/>
        <w:spacing w:before="78"/>
        <w:rPr>
          <w:rFonts w:ascii="Century Schoolbook"/>
          <w:sz w:val="28"/>
        </w:rPr>
      </w:pPr>
    </w:p>
    <w:p w:rsidR="00F337A7" w:rsidRDefault="00000000">
      <w:pPr>
        <w:ind w:left="2894"/>
        <w:rPr>
          <w:rFonts w:ascii="Century Schoolbook" w:hAnsi="Century Schoolbook"/>
          <w:b/>
          <w:sz w:val="28"/>
        </w:rPr>
      </w:pPr>
      <w:r>
        <w:rPr>
          <w:noProof/>
        </w:rPr>
        <w:drawing>
          <wp:anchor distT="0" distB="0" distL="0" distR="0" simplePos="0" relativeHeight="15729152" behindDoc="0" locked="0" layoutInCell="1" allowOverlap="1">
            <wp:simplePos x="0" y="0"/>
            <wp:positionH relativeFrom="page">
              <wp:posOffset>1714500</wp:posOffset>
            </wp:positionH>
            <wp:positionV relativeFrom="paragraph">
              <wp:posOffset>-907672</wp:posOffset>
            </wp:positionV>
            <wp:extent cx="3108325" cy="1723390"/>
            <wp:effectExtent l="0" t="0" r="0" b="0"/>
            <wp:wrapNone/>
            <wp:docPr id="3" name="Image 3" descr="Imagen en blanco y negro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en blanco y negro  Descripción generada automáticamente con confianza media"/>
                    <pic:cNvPicPr/>
                  </pic:nvPicPr>
                  <pic:blipFill>
                    <a:blip r:embed="rId10" cstate="print"/>
                    <a:stretch>
                      <a:fillRect/>
                    </a:stretch>
                  </pic:blipFill>
                  <pic:spPr>
                    <a:xfrm>
                      <a:off x="0" y="0"/>
                      <a:ext cx="3108325" cy="1723390"/>
                    </a:xfrm>
                    <a:prstGeom prst="rect">
                      <a:avLst/>
                    </a:prstGeom>
                  </pic:spPr>
                </pic:pic>
              </a:graphicData>
            </a:graphic>
          </wp:anchor>
        </w:drawing>
      </w:r>
      <w:r>
        <w:rPr>
          <w:rFonts w:ascii="Century Schoolbook" w:hAnsi="Century Schoolbook"/>
          <w:b/>
          <w:sz w:val="28"/>
        </w:rPr>
        <w:t>Felipe</w:t>
      </w:r>
      <w:r>
        <w:rPr>
          <w:rFonts w:ascii="Century Schoolbook" w:hAnsi="Century Schoolbook"/>
          <w:b/>
          <w:spacing w:val="-6"/>
          <w:sz w:val="28"/>
        </w:rPr>
        <w:t xml:space="preserve"> </w:t>
      </w:r>
      <w:r>
        <w:rPr>
          <w:rFonts w:ascii="Century Schoolbook" w:hAnsi="Century Schoolbook"/>
          <w:b/>
          <w:sz w:val="28"/>
        </w:rPr>
        <w:t>Camaño</w:t>
      </w:r>
      <w:r>
        <w:rPr>
          <w:rFonts w:ascii="Century Schoolbook" w:hAnsi="Century Schoolbook"/>
          <w:b/>
          <w:spacing w:val="-8"/>
          <w:sz w:val="28"/>
        </w:rPr>
        <w:t xml:space="preserve"> </w:t>
      </w:r>
      <w:r>
        <w:rPr>
          <w:rFonts w:ascii="Century Schoolbook" w:hAnsi="Century Schoolbook"/>
          <w:b/>
          <w:spacing w:val="-2"/>
          <w:sz w:val="28"/>
        </w:rPr>
        <w:t>Cárdenas</w:t>
      </w:r>
    </w:p>
    <w:p w:rsidR="00F337A7" w:rsidRDefault="00000000">
      <w:pPr>
        <w:spacing w:before="160"/>
        <w:ind w:left="1614"/>
        <w:rPr>
          <w:rFonts w:ascii="Century Schoolbook" w:hAnsi="Century Schoolbook"/>
          <w:b/>
          <w:sz w:val="28"/>
        </w:rPr>
      </w:pPr>
      <w:r>
        <w:rPr>
          <w:rFonts w:ascii="Century Schoolbook" w:hAnsi="Century Schoolbook"/>
          <w:b/>
          <w:sz w:val="28"/>
        </w:rPr>
        <w:t>H.</w:t>
      </w:r>
      <w:r>
        <w:rPr>
          <w:rFonts w:ascii="Century Schoolbook" w:hAnsi="Century Schoolbook"/>
          <w:b/>
          <w:spacing w:val="-6"/>
          <w:sz w:val="28"/>
        </w:rPr>
        <w:t xml:space="preserve"> </w:t>
      </w:r>
      <w:r>
        <w:rPr>
          <w:rFonts w:ascii="Century Schoolbook" w:hAnsi="Century Schoolbook"/>
          <w:b/>
          <w:sz w:val="28"/>
        </w:rPr>
        <w:t>Diputado</w:t>
      </w:r>
      <w:r>
        <w:rPr>
          <w:rFonts w:ascii="Century Schoolbook" w:hAnsi="Century Schoolbook"/>
          <w:b/>
          <w:spacing w:val="-6"/>
          <w:sz w:val="28"/>
        </w:rPr>
        <w:t xml:space="preserve"> </w:t>
      </w:r>
      <w:r>
        <w:rPr>
          <w:rFonts w:ascii="Century Schoolbook" w:hAnsi="Century Schoolbook"/>
          <w:b/>
          <w:sz w:val="28"/>
        </w:rPr>
        <w:t>Distrito</w:t>
      </w:r>
      <w:r>
        <w:rPr>
          <w:rFonts w:ascii="Century Schoolbook" w:hAnsi="Century Schoolbook"/>
          <w:b/>
          <w:spacing w:val="-5"/>
          <w:sz w:val="28"/>
        </w:rPr>
        <w:t xml:space="preserve"> </w:t>
      </w:r>
      <w:r>
        <w:rPr>
          <w:rFonts w:ascii="Century Schoolbook" w:hAnsi="Century Schoolbook"/>
          <w:b/>
          <w:sz w:val="28"/>
        </w:rPr>
        <w:t>N°19</w:t>
      </w:r>
      <w:r>
        <w:rPr>
          <w:rFonts w:ascii="Century Schoolbook" w:hAnsi="Century Schoolbook"/>
          <w:b/>
          <w:spacing w:val="-3"/>
          <w:sz w:val="28"/>
        </w:rPr>
        <w:t xml:space="preserve"> </w:t>
      </w:r>
      <w:r>
        <w:rPr>
          <w:rFonts w:ascii="Century Schoolbook" w:hAnsi="Century Schoolbook"/>
          <w:b/>
          <w:sz w:val="28"/>
        </w:rPr>
        <w:t>Región</w:t>
      </w:r>
      <w:r>
        <w:rPr>
          <w:rFonts w:ascii="Century Schoolbook" w:hAnsi="Century Schoolbook"/>
          <w:b/>
          <w:spacing w:val="-5"/>
          <w:sz w:val="28"/>
        </w:rPr>
        <w:t xml:space="preserve"> </w:t>
      </w:r>
      <w:r>
        <w:rPr>
          <w:rFonts w:ascii="Century Schoolbook" w:hAnsi="Century Schoolbook"/>
          <w:b/>
          <w:sz w:val="28"/>
        </w:rPr>
        <w:t>de</w:t>
      </w:r>
      <w:r>
        <w:rPr>
          <w:rFonts w:ascii="Century Schoolbook" w:hAnsi="Century Schoolbook"/>
          <w:b/>
          <w:spacing w:val="-5"/>
          <w:sz w:val="28"/>
        </w:rPr>
        <w:t xml:space="preserve"> </w:t>
      </w:r>
      <w:r>
        <w:rPr>
          <w:rFonts w:ascii="Century Schoolbook" w:hAnsi="Century Schoolbook"/>
          <w:b/>
          <w:spacing w:val="-2"/>
          <w:sz w:val="28"/>
        </w:rPr>
        <w:t>Ñuble</w:t>
      </w:r>
    </w:p>
    <w:sectPr w:rsidR="00F337A7">
      <w:pgSz w:w="12240" w:h="15840"/>
      <w:pgMar w:top="4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C44DC"/>
    <w:multiLevelType w:val="hybridMultilevel"/>
    <w:tmpl w:val="D7E86F6E"/>
    <w:lvl w:ilvl="0" w:tplc="623CF00A">
      <w:start w:val="1"/>
      <w:numFmt w:val="upperRoman"/>
      <w:lvlText w:val="%1."/>
      <w:lvlJc w:val="left"/>
      <w:pPr>
        <w:ind w:left="662" w:hanging="488"/>
        <w:jc w:val="right"/>
      </w:pPr>
      <w:rPr>
        <w:rFonts w:ascii="Calibri" w:eastAsia="Calibri" w:hAnsi="Calibri" w:cs="Calibri" w:hint="default"/>
        <w:b/>
        <w:bCs/>
        <w:i w:val="0"/>
        <w:iCs w:val="0"/>
        <w:spacing w:val="0"/>
        <w:w w:val="100"/>
        <w:sz w:val="24"/>
        <w:szCs w:val="24"/>
        <w:lang w:val="es-ES" w:eastAsia="en-US" w:bidi="ar-SA"/>
      </w:rPr>
    </w:lvl>
    <w:lvl w:ilvl="1" w:tplc="758CE410">
      <w:numFmt w:val="bullet"/>
      <w:lvlText w:val="•"/>
      <w:lvlJc w:val="left"/>
      <w:pPr>
        <w:ind w:left="1518" w:hanging="488"/>
      </w:pPr>
      <w:rPr>
        <w:rFonts w:hint="default"/>
        <w:lang w:val="es-ES" w:eastAsia="en-US" w:bidi="ar-SA"/>
      </w:rPr>
    </w:lvl>
    <w:lvl w:ilvl="2" w:tplc="D892D80E">
      <w:numFmt w:val="bullet"/>
      <w:lvlText w:val="•"/>
      <w:lvlJc w:val="left"/>
      <w:pPr>
        <w:ind w:left="2376" w:hanging="488"/>
      </w:pPr>
      <w:rPr>
        <w:rFonts w:hint="default"/>
        <w:lang w:val="es-ES" w:eastAsia="en-US" w:bidi="ar-SA"/>
      </w:rPr>
    </w:lvl>
    <w:lvl w:ilvl="3" w:tplc="46E8B712">
      <w:numFmt w:val="bullet"/>
      <w:lvlText w:val="•"/>
      <w:lvlJc w:val="left"/>
      <w:pPr>
        <w:ind w:left="3234" w:hanging="488"/>
      </w:pPr>
      <w:rPr>
        <w:rFonts w:hint="default"/>
        <w:lang w:val="es-ES" w:eastAsia="en-US" w:bidi="ar-SA"/>
      </w:rPr>
    </w:lvl>
    <w:lvl w:ilvl="4" w:tplc="9ED4B22A">
      <w:numFmt w:val="bullet"/>
      <w:lvlText w:val="•"/>
      <w:lvlJc w:val="left"/>
      <w:pPr>
        <w:ind w:left="4092" w:hanging="488"/>
      </w:pPr>
      <w:rPr>
        <w:rFonts w:hint="default"/>
        <w:lang w:val="es-ES" w:eastAsia="en-US" w:bidi="ar-SA"/>
      </w:rPr>
    </w:lvl>
    <w:lvl w:ilvl="5" w:tplc="8D1A8960">
      <w:numFmt w:val="bullet"/>
      <w:lvlText w:val="•"/>
      <w:lvlJc w:val="left"/>
      <w:pPr>
        <w:ind w:left="4950" w:hanging="488"/>
      </w:pPr>
      <w:rPr>
        <w:rFonts w:hint="default"/>
        <w:lang w:val="es-ES" w:eastAsia="en-US" w:bidi="ar-SA"/>
      </w:rPr>
    </w:lvl>
    <w:lvl w:ilvl="6" w:tplc="A0DE0848">
      <w:numFmt w:val="bullet"/>
      <w:lvlText w:val="•"/>
      <w:lvlJc w:val="left"/>
      <w:pPr>
        <w:ind w:left="5808" w:hanging="488"/>
      </w:pPr>
      <w:rPr>
        <w:rFonts w:hint="default"/>
        <w:lang w:val="es-ES" w:eastAsia="en-US" w:bidi="ar-SA"/>
      </w:rPr>
    </w:lvl>
    <w:lvl w:ilvl="7" w:tplc="FF6A4C6A">
      <w:numFmt w:val="bullet"/>
      <w:lvlText w:val="•"/>
      <w:lvlJc w:val="left"/>
      <w:pPr>
        <w:ind w:left="6666" w:hanging="488"/>
      </w:pPr>
      <w:rPr>
        <w:rFonts w:hint="default"/>
        <w:lang w:val="es-ES" w:eastAsia="en-US" w:bidi="ar-SA"/>
      </w:rPr>
    </w:lvl>
    <w:lvl w:ilvl="8" w:tplc="D1C64C5E">
      <w:numFmt w:val="bullet"/>
      <w:lvlText w:val="•"/>
      <w:lvlJc w:val="left"/>
      <w:pPr>
        <w:ind w:left="7524" w:hanging="488"/>
      </w:pPr>
      <w:rPr>
        <w:rFonts w:hint="default"/>
        <w:lang w:val="es-ES" w:eastAsia="en-US" w:bidi="ar-SA"/>
      </w:rPr>
    </w:lvl>
  </w:abstractNum>
  <w:num w:numId="1" w16cid:durableId="152786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A7"/>
    <w:rsid w:val="00441606"/>
    <w:rsid w:val="00D0463F"/>
    <w:rsid w:val="00F337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61" w:hanging="55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60270" TargetMode="External"/><Relationship Id="rId3" Type="http://schemas.openxmlformats.org/officeDocument/2006/relationships/settings" Target="settings.xml"/><Relationship Id="rId7" Type="http://schemas.openxmlformats.org/officeDocument/2006/relationships/hyperlink" Target="https://www.bcn.cl/leychile/navegar?idNorma=2792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31_de_octubr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cn.cl/leychile/navegar?idNorma=257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Camilo Carte Hernández</dc:creator>
  <cp:lastModifiedBy>Guillermo Diaz Vallejos</cp:lastModifiedBy>
  <cp:revision>1</cp:revision>
  <dcterms:created xsi:type="dcterms:W3CDTF">2024-08-16T13:40:00Z</dcterms:created>
  <dcterms:modified xsi:type="dcterms:W3CDTF">2024-09-09T21:08:00Z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para Microsoft 365</vt:lpwstr>
  </property>
  <property fmtid="{D5CDD505-2E9C-101B-9397-08002B2CF9AE}" pid="4" name="LastSaved">
    <vt:filetime>2024-08-16T00:00:00Z</vt:filetime>
  </property>
  <property fmtid="{D5CDD505-2E9C-101B-9397-08002B2CF9AE}" pid="5" name="Producer">
    <vt:lpwstr>Microsoft® Word para Microsoft 365</vt:lpwstr>
  </property>
</Properties>
</file>