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78B5" w:rsidRDefault="00000000">
      <w:pPr>
        <w:pStyle w:val="Textoindependiente"/>
        <w:ind w:left="3850"/>
        <w:rPr>
          <w:rFonts w:ascii="Times New Roman"/>
          <w:sz w:val="20"/>
        </w:rPr>
      </w:pPr>
      <w:r>
        <w:rPr>
          <w:rFonts w:ascii="Times New Roman"/>
          <w:noProof/>
          <w:sz w:val="20"/>
        </w:rPr>
        <w:drawing>
          <wp:inline distT="0" distB="0" distL="0" distR="0">
            <wp:extent cx="887776" cy="85953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87776" cy="859536"/>
                    </a:xfrm>
                    <a:prstGeom prst="rect">
                      <a:avLst/>
                    </a:prstGeom>
                  </pic:spPr>
                </pic:pic>
              </a:graphicData>
            </a:graphic>
          </wp:inline>
        </w:drawing>
      </w:r>
    </w:p>
    <w:p w:rsidR="005C78B5" w:rsidRDefault="005C78B5">
      <w:pPr>
        <w:pStyle w:val="Textoindependiente"/>
        <w:spacing w:before="34"/>
        <w:rPr>
          <w:rFonts w:ascii="Times New Roman"/>
        </w:rPr>
      </w:pPr>
    </w:p>
    <w:p w:rsidR="005C78B5" w:rsidRDefault="00000000">
      <w:pPr>
        <w:ind w:left="150" w:right="158"/>
        <w:jc w:val="center"/>
        <w:rPr>
          <w:b/>
          <w:sz w:val="24"/>
        </w:rPr>
      </w:pPr>
      <w:r>
        <w:rPr>
          <w:b/>
          <w:sz w:val="24"/>
        </w:rPr>
        <w:t>MODIFICA</w:t>
      </w:r>
      <w:r>
        <w:rPr>
          <w:b/>
          <w:spacing w:val="-6"/>
          <w:sz w:val="24"/>
        </w:rPr>
        <w:t xml:space="preserve"> </w:t>
      </w:r>
      <w:r>
        <w:rPr>
          <w:b/>
          <w:sz w:val="24"/>
        </w:rPr>
        <w:t>LA</w:t>
      </w:r>
      <w:r>
        <w:rPr>
          <w:b/>
          <w:spacing w:val="-6"/>
          <w:sz w:val="24"/>
        </w:rPr>
        <w:t xml:space="preserve"> </w:t>
      </w:r>
      <w:r>
        <w:rPr>
          <w:b/>
          <w:sz w:val="24"/>
        </w:rPr>
        <w:t>LEY</w:t>
      </w:r>
      <w:r>
        <w:rPr>
          <w:b/>
          <w:spacing w:val="-5"/>
          <w:sz w:val="24"/>
        </w:rPr>
        <w:t xml:space="preserve"> </w:t>
      </w:r>
      <w:r>
        <w:rPr>
          <w:b/>
          <w:sz w:val="24"/>
        </w:rPr>
        <w:t>Nº19.300,</w:t>
      </w:r>
      <w:r>
        <w:rPr>
          <w:b/>
          <w:spacing w:val="-4"/>
          <w:sz w:val="24"/>
        </w:rPr>
        <w:t xml:space="preserve"> </w:t>
      </w:r>
      <w:r>
        <w:rPr>
          <w:b/>
          <w:sz w:val="24"/>
        </w:rPr>
        <w:t>DE</w:t>
      </w:r>
      <w:r>
        <w:rPr>
          <w:b/>
          <w:spacing w:val="-7"/>
          <w:sz w:val="24"/>
        </w:rPr>
        <w:t xml:space="preserve"> </w:t>
      </w:r>
      <w:r>
        <w:rPr>
          <w:b/>
          <w:sz w:val="24"/>
        </w:rPr>
        <w:t>BASES</w:t>
      </w:r>
      <w:r>
        <w:rPr>
          <w:b/>
          <w:spacing w:val="-3"/>
          <w:sz w:val="24"/>
        </w:rPr>
        <w:t xml:space="preserve"> </w:t>
      </w:r>
      <w:r>
        <w:rPr>
          <w:b/>
          <w:sz w:val="24"/>
        </w:rPr>
        <w:t>GENERALES</w:t>
      </w:r>
      <w:r>
        <w:rPr>
          <w:b/>
          <w:spacing w:val="-3"/>
          <w:sz w:val="24"/>
        </w:rPr>
        <w:t xml:space="preserve"> </w:t>
      </w:r>
      <w:r>
        <w:rPr>
          <w:b/>
          <w:sz w:val="24"/>
        </w:rPr>
        <w:t>DEL</w:t>
      </w:r>
      <w:r>
        <w:rPr>
          <w:b/>
          <w:spacing w:val="-6"/>
          <w:sz w:val="24"/>
        </w:rPr>
        <w:t xml:space="preserve"> </w:t>
      </w:r>
      <w:r>
        <w:rPr>
          <w:b/>
          <w:sz w:val="24"/>
        </w:rPr>
        <w:t>MEDIO</w:t>
      </w:r>
      <w:r>
        <w:rPr>
          <w:b/>
          <w:spacing w:val="-4"/>
          <w:sz w:val="24"/>
        </w:rPr>
        <w:t xml:space="preserve"> </w:t>
      </w:r>
      <w:r>
        <w:rPr>
          <w:b/>
          <w:sz w:val="24"/>
        </w:rPr>
        <w:t>AMBIENTE,</w:t>
      </w:r>
      <w:r>
        <w:rPr>
          <w:b/>
          <w:spacing w:val="-4"/>
          <w:sz w:val="24"/>
        </w:rPr>
        <w:t xml:space="preserve"> </w:t>
      </w:r>
      <w:r>
        <w:rPr>
          <w:b/>
          <w:sz w:val="24"/>
        </w:rPr>
        <w:t>PARA</w:t>
      </w:r>
      <w:r>
        <w:rPr>
          <w:b/>
          <w:spacing w:val="-6"/>
          <w:sz w:val="24"/>
        </w:rPr>
        <w:t xml:space="preserve"> </w:t>
      </w:r>
      <w:r>
        <w:rPr>
          <w:b/>
          <w:sz w:val="24"/>
        </w:rPr>
        <w:t>EXIMIR DE LAS NORMAS DE EMISIÓN DE CONTAMINANTES A MAQUINARIAS MÓVILES DE USO O DESTINO AGRÍCOLA</w:t>
      </w:r>
    </w:p>
    <w:p w:rsidR="005C78B5" w:rsidRDefault="005C78B5">
      <w:pPr>
        <w:pStyle w:val="Textoindependiente"/>
        <w:rPr>
          <w:b/>
        </w:rPr>
      </w:pPr>
    </w:p>
    <w:p w:rsidR="005C78B5" w:rsidRDefault="005C78B5">
      <w:pPr>
        <w:pStyle w:val="Textoindependiente"/>
        <w:spacing w:before="4"/>
        <w:rPr>
          <w:b/>
        </w:rPr>
      </w:pPr>
    </w:p>
    <w:p w:rsidR="005C78B5" w:rsidRDefault="00000000">
      <w:pPr>
        <w:pStyle w:val="Prrafodelista"/>
        <w:numPr>
          <w:ilvl w:val="0"/>
          <w:numId w:val="1"/>
        </w:numPr>
        <w:tabs>
          <w:tab w:val="left" w:pos="665"/>
        </w:tabs>
        <w:spacing w:before="0"/>
        <w:rPr>
          <w:b/>
          <w:sz w:val="24"/>
        </w:rPr>
      </w:pPr>
      <w:r>
        <w:rPr>
          <w:b/>
          <w:spacing w:val="-2"/>
          <w:sz w:val="24"/>
        </w:rPr>
        <w:t>ANTECEDENTES</w:t>
      </w:r>
    </w:p>
    <w:p w:rsidR="005C78B5" w:rsidRDefault="005C78B5">
      <w:pPr>
        <w:pStyle w:val="Textoindependiente"/>
        <w:spacing w:before="115"/>
        <w:rPr>
          <w:b/>
        </w:rPr>
      </w:pPr>
    </w:p>
    <w:p w:rsidR="005C78B5" w:rsidRDefault="00000000">
      <w:pPr>
        <w:pStyle w:val="Textoindependiente"/>
        <w:spacing w:line="288" w:lineRule="auto"/>
        <w:ind w:left="108" w:right="109"/>
        <w:jc w:val="both"/>
      </w:pPr>
      <w:r>
        <w:t>El decreto 39 del Ministerio del Medio Ambiente, publicado el 21 de octubre de 2021, contiene</w:t>
      </w:r>
      <w:r>
        <w:rPr>
          <w:spacing w:val="-12"/>
        </w:rPr>
        <w:t xml:space="preserve"> </w:t>
      </w:r>
      <w:r>
        <w:t>una</w:t>
      </w:r>
      <w:r>
        <w:rPr>
          <w:spacing w:val="-8"/>
        </w:rPr>
        <w:t xml:space="preserve"> </w:t>
      </w:r>
      <w:r>
        <w:t>norma</w:t>
      </w:r>
      <w:r>
        <w:rPr>
          <w:spacing w:val="-8"/>
        </w:rPr>
        <w:t xml:space="preserve"> </w:t>
      </w:r>
      <w:r>
        <w:t>de</w:t>
      </w:r>
      <w:r>
        <w:rPr>
          <w:spacing w:val="-7"/>
        </w:rPr>
        <w:t xml:space="preserve"> </w:t>
      </w:r>
      <w:r>
        <w:t>emisión</w:t>
      </w:r>
      <w:r>
        <w:rPr>
          <w:spacing w:val="-14"/>
        </w:rPr>
        <w:t xml:space="preserve"> </w:t>
      </w:r>
      <w:r>
        <w:t>aplicable</w:t>
      </w:r>
      <w:r>
        <w:rPr>
          <w:spacing w:val="-11"/>
        </w:rPr>
        <w:t xml:space="preserve"> </w:t>
      </w:r>
      <w:r>
        <w:t>a</w:t>
      </w:r>
      <w:r>
        <w:rPr>
          <w:spacing w:val="-12"/>
        </w:rPr>
        <w:t xml:space="preserve"> </w:t>
      </w:r>
      <w:r>
        <w:t>maquinaria</w:t>
      </w:r>
      <w:r>
        <w:rPr>
          <w:spacing w:val="-12"/>
        </w:rPr>
        <w:t xml:space="preserve"> </w:t>
      </w:r>
      <w:r>
        <w:t>móvil</w:t>
      </w:r>
      <w:r>
        <w:rPr>
          <w:spacing w:val="-10"/>
        </w:rPr>
        <w:t xml:space="preserve"> </w:t>
      </w:r>
      <w:r>
        <w:t>que</w:t>
      </w:r>
      <w:r>
        <w:rPr>
          <w:spacing w:val="-7"/>
        </w:rPr>
        <w:t xml:space="preserve"> </w:t>
      </w:r>
      <w:r>
        <w:t>ingrese</w:t>
      </w:r>
      <w:r>
        <w:rPr>
          <w:spacing w:val="-12"/>
        </w:rPr>
        <w:t xml:space="preserve"> </w:t>
      </w:r>
      <w:r>
        <w:t>al</w:t>
      </w:r>
      <w:r>
        <w:rPr>
          <w:spacing w:val="-10"/>
        </w:rPr>
        <w:t xml:space="preserve"> </w:t>
      </w:r>
      <w:r>
        <w:t>país,</w:t>
      </w:r>
      <w:r>
        <w:rPr>
          <w:spacing w:val="-10"/>
        </w:rPr>
        <w:t xml:space="preserve"> </w:t>
      </w:r>
      <w:r>
        <w:t>cuyo</w:t>
      </w:r>
      <w:r>
        <w:rPr>
          <w:spacing w:val="-14"/>
        </w:rPr>
        <w:t xml:space="preserve"> </w:t>
      </w:r>
      <w:r>
        <w:t>texto recoge los límites máximos establecidos en</w:t>
      </w:r>
      <w:r>
        <w:rPr>
          <w:spacing w:val="-1"/>
        </w:rPr>
        <w:t xml:space="preserve"> </w:t>
      </w:r>
      <w:r>
        <w:t>el Reglamento</w:t>
      </w:r>
      <w:r>
        <w:rPr>
          <w:spacing w:val="-2"/>
        </w:rPr>
        <w:t xml:space="preserve"> </w:t>
      </w:r>
      <w:r>
        <w:t>(UE)</w:t>
      </w:r>
      <w:r>
        <w:rPr>
          <w:spacing w:val="-1"/>
        </w:rPr>
        <w:t xml:space="preserve"> </w:t>
      </w:r>
      <w:r>
        <w:t>2016/1628</w:t>
      </w:r>
      <w:r>
        <w:rPr>
          <w:spacing w:val="-1"/>
        </w:rPr>
        <w:t xml:space="preserve"> </w:t>
      </w:r>
      <w:r>
        <w:t>del Parlamento Europeo</w:t>
      </w:r>
      <w:r>
        <w:rPr>
          <w:spacing w:val="-2"/>
        </w:rPr>
        <w:t xml:space="preserve"> </w:t>
      </w:r>
      <w:r>
        <w:t>y del Consejo, “Sobre los requisitos relativos a los límites de emisiones de gases y partículas contaminantes y a la homologación de tipo para los motores de combustión interna que se instalen en las máquinas móviles no de carretera”.</w:t>
      </w:r>
    </w:p>
    <w:p w:rsidR="005C78B5" w:rsidRDefault="005C78B5">
      <w:pPr>
        <w:pStyle w:val="Textoindependiente"/>
        <w:spacing w:before="60"/>
      </w:pPr>
    </w:p>
    <w:p w:rsidR="005C78B5" w:rsidRDefault="00000000">
      <w:pPr>
        <w:pStyle w:val="Textoindependiente"/>
        <w:spacing w:line="288" w:lineRule="auto"/>
        <w:ind w:left="108" w:right="110"/>
        <w:jc w:val="both"/>
      </w:pPr>
      <w:r>
        <w:t>En cuanto al plazo previsto para la aplicación de la nueva norma ambiental, el referido decreto</w:t>
      </w:r>
      <w:r>
        <w:rPr>
          <w:spacing w:val="-7"/>
        </w:rPr>
        <w:t xml:space="preserve"> </w:t>
      </w:r>
      <w:r>
        <w:t>distingue</w:t>
      </w:r>
      <w:r>
        <w:rPr>
          <w:spacing w:val="-4"/>
        </w:rPr>
        <w:t xml:space="preserve"> </w:t>
      </w:r>
      <w:r>
        <w:t>entre</w:t>
      </w:r>
      <w:r>
        <w:rPr>
          <w:spacing w:val="-4"/>
        </w:rPr>
        <w:t xml:space="preserve"> </w:t>
      </w:r>
      <w:r>
        <w:t>maquinarias</w:t>
      </w:r>
      <w:r>
        <w:rPr>
          <w:spacing w:val="-3"/>
        </w:rPr>
        <w:t xml:space="preserve"> </w:t>
      </w:r>
      <w:r>
        <w:t>móviles</w:t>
      </w:r>
      <w:r>
        <w:rPr>
          <w:spacing w:val="-8"/>
        </w:rPr>
        <w:t xml:space="preserve"> </w:t>
      </w:r>
      <w:r>
        <w:t>y</w:t>
      </w:r>
      <w:r>
        <w:rPr>
          <w:spacing w:val="-3"/>
        </w:rPr>
        <w:t xml:space="preserve"> </w:t>
      </w:r>
      <w:r>
        <w:t>tractores,</w:t>
      </w:r>
      <w:r>
        <w:rPr>
          <w:spacing w:val="-2"/>
        </w:rPr>
        <w:t xml:space="preserve"> </w:t>
      </w:r>
      <w:r>
        <w:t>señalando</w:t>
      </w:r>
      <w:r>
        <w:rPr>
          <w:spacing w:val="-7"/>
        </w:rPr>
        <w:t xml:space="preserve"> </w:t>
      </w:r>
      <w:r>
        <w:t>que,</w:t>
      </w:r>
      <w:r>
        <w:rPr>
          <w:spacing w:val="-2"/>
        </w:rPr>
        <w:t xml:space="preserve"> </w:t>
      </w:r>
      <w:r>
        <w:t>en</w:t>
      </w:r>
      <w:r>
        <w:rPr>
          <w:spacing w:val="-6"/>
        </w:rPr>
        <w:t xml:space="preserve"> </w:t>
      </w:r>
      <w:r>
        <w:t>el</w:t>
      </w:r>
      <w:r>
        <w:rPr>
          <w:spacing w:val="-2"/>
        </w:rPr>
        <w:t xml:space="preserve"> </w:t>
      </w:r>
      <w:r>
        <w:t>primer</w:t>
      </w:r>
      <w:r>
        <w:rPr>
          <w:spacing w:val="-7"/>
        </w:rPr>
        <w:t xml:space="preserve"> </w:t>
      </w:r>
      <w:r>
        <w:t>caso, las disposiciones comenzarán a regir después de 24 meses contados desde la entrada en vigencia de dicha norma, mientras que, en el segundo caso, ese plazo es de 36 meses, el cual se cumple el próximo 21 de octubre.</w:t>
      </w:r>
    </w:p>
    <w:p w:rsidR="005C78B5" w:rsidRDefault="005C78B5">
      <w:pPr>
        <w:pStyle w:val="Textoindependiente"/>
        <w:spacing w:before="56"/>
      </w:pPr>
    </w:p>
    <w:p w:rsidR="005C78B5" w:rsidRDefault="00000000">
      <w:pPr>
        <w:pStyle w:val="Textoindependiente"/>
        <w:spacing w:line="288" w:lineRule="auto"/>
        <w:ind w:left="108" w:right="108"/>
        <w:jc w:val="both"/>
      </w:pPr>
      <w:r>
        <w:t>Sin desconocer la importancia de impulsar y promover iniciativas para disminuir la contaminación y el material particulado cuya concentración en altas cantidades tiene efectos nocivos para la salud, lo cierto es que los límites exigidos por el citado decreto 39 conllevan mayores dificultades para el desarrollo de actividades agrícolas debido a que, según</w:t>
      </w:r>
      <w:r>
        <w:rPr>
          <w:spacing w:val="-14"/>
        </w:rPr>
        <w:t xml:space="preserve"> </w:t>
      </w:r>
      <w:r>
        <w:t>la</w:t>
      </w:r>
      <w:r>
        <w:rPr>
          <w:spacing w:val="-14"/>
        </w:rPr>
        <w:t xml:space="preserve"> </w:t>
      </w:r>
      <w:r>
        <w:t>Sociedad</w:t>
      </w:r>
      <w:r>
        <w:rPr>
          <w:spacing w:val="-13"/>
        </w:rPr>
        <w:t xml:space="preserve"> </w:t>
      </w:r>
      <w:r>
        <w:t>Nacional</w:t>
      </w:r>
      <w:r>
        <w:rPr>
          <w:spacing w:val="-11"/>
        </w:rPr>
        <w:t xml:space="preserve"> </w:t>
      </w:r>
      <w:r>
        <w:t>de</w:t>
      </w:r>
      <w:r>
        <w:rPr>
          <w:spacing w:val="-13"/>
        </w:rPr>
        <w:t xml:space="preserve"> </w:t>
      </w:r>
      <w:r>
        <w:t>Agricultura</w:t>
      </w:r>
      <w:r>
        <w:rPr>
          <w:spacing w:val="-13"/>
        </w:rPr>
        <w:t xml:space="preserve"> </w:t>
      </w:r>
      <w:r>
        <w:t>(SNA),</w:t>
      </w:r>
      <w:r>
        <w:rPr>
          <w:spacing w:val="-11"/>
        </w:rPr>
        <w:t xml:space="preserve"> </w:t>
      </w:r>
      <w:r>
        <w:t>la</w:t>
      </w:r>
      <w:r>
        <w:rPr>
          <w:spacing w:val="-13"/>
        </w:rPr>
        <w:t xml:space="preserve"> </w:t>
      </w:r>
      <w:r>
        <w:t>adquisición</w:t>
      </w:r>
      <w:r>
        <w:rPr>
          <w:spacing w:val="-14"/>
        </w:rPr>
        <w:t xml:space="preserve"> </w:t>
      </w:r>
      <w:r>
        <w:t>de</w:t>
      </w:r>
      <w:r>
        <w:rPr>
          <w:spacing w:val="-12"/>
        </w:rPr>
        <w:t xml:space="preserve"> </w:t>
      </w:r>
      <w:r>
        <w:t>tractores</w:t>
      </w:r>
      <w:r>
        <w:rPr>
          <w:spacing w:val="-11"/>
        </w:rPr>
        <w:t xml:space="preserve"> </w:t>
      </w:r>
      <w:r>
        <w:t>importados</w:t>
      </w:r>
      <w:r>
        <w:rPr>
          <w:spacing w:val="-11"/>
        </w:rPr>
        <w:t xml:space="preserve"> </w:t>
      </w:r>
      <w:r>
        <w:t>con los</w:t>
      </w:r>
      <w:r>
        <w:rPr>
          <w:spacing w:val="-6"/>
        </w:rPr>
        <w:t xml:space="preserve"> </w:t>
      </w:r>
      <w:r>
        <w:t>estrictos</w:t>
      </w:r>
      <w:r>
        <w:rPr>
          <w:spacing w:val="-6"/>
        </w:rPr>
        <w:t xml:space="preserve"> </w:t>
      </w:r>
      <w:r>
        <w:t>estándares</w:t>
      </w:r>
      <w:r>
        <w:rPr>
          <w:spacing w:val="-5"/>
        </w:rPr>
        <w:t xml:space="preserve"> </w:t>
      </w:r>
      <w:r>
        <w:t>de</w:t>
      </w:r>
      <w:r>
        <w:rPr>
          <w:spacing w:val="-7"/>
        </w:rPr>
        <w:t xml:space="preserve"> </w:t>
      </w:r>
      <w:r>
        <w:t>la</w:t>
      </w:r>
      <w:r>
        <w:rPr>
          <w:spacing w:val="-8"/>
        </w:rPr>
        <w:t xml:space="preserve"> </w:t>
      </w:r>
      <w:r>
        <w:t>nueva</w:t>
      </w:r>
      <w:r>
        <w:rPr>
          <w:spacing w:val="-8"/>
        </w:rPr>
        <w:t xml:space="preserve"> </w:t>
      </w:r>
      <w:r>
        <w:t>regulación</w:t>
      </w:r>
      <w:r>
        <w:rPr>
          <w:spacing w:val="-9"/>
        </w:rPr>
        <w:t xml:space="preserve"> </w:t>
      </w:r>
      <w:r>
        <w:t>tendrá</w:t>
      </w:r>
      <w:r>
        <w:rPr>
          <w:spacing w:val="-8"/>
        </w:rPr>
        <w:t xml:space="preserve"> </w:t>
      </w:r>
      <w:r>
        <w:t>un</w:t>
      </w:r>
      <w:r>
        <w:rPr>
          <w:spacing w:val="-9"/>
        </w:rPr>
        <w:t xml:space="preserve"> </w:t>
      </w:r>
      <w:r>
        <w:t>costo</w:t>
      </w:r>
      <w:r>
        <w:rPr>
          <w:spacing w:val="-10"/>
        </w:rPr>
        <w:t xml:space="preserve"> </w:t>
      </w:r>
      <w:r>
        <w:t>adicional</w:t>
      </w:r>
      <w:r>
        <w:rPr>
          <w:spacing w:val="-6"/>
        </w:rPr>
        <w:t xml:space="preserve"> </w:t>
      </w:r>
      <w:r>
        <w:t>de,</w:t>
      </w:r>
      <w:r>
        <w:rPr>
          <w:spacing w:val="-5"/>
        </w:rPr>
        <w:t xml:space="preserve"> </w:t>
      </w:r>
      <w:r>
        <w:t>a</w:t>
      </w:r>
      <w:r>
        <w:rPr>
          <w:spacing w:val="-8"/>
        </w:rPr>
        <w:t xml:space="preserve"> </w:t>
      </w:r>
      <w:r>
        <w:t>lo</w:t>
      </w:r>
      <w:r>
        <w:rPr>
          <w:spacing w:val="-10"/>
        </w:rPr>
        <w:t xml:space="preserve"> </w:t>
      </w:r>
      <w:r>
        <w:t>menos,</w:t>
      </w:r>
      <w:r>
        <w:rPr>
          <w:spacing w:val="-5"/>
        </w:rPr>
        <w:t xml:space="preserve"> </w:t>
      </w:r>
      <w:r>
        <w:t>un 20%, además de provocar un aumento de los gastos asociados a la mantención de esos vehículos, siendo un desincentivo a la modernización del rubro.</w:t>
      </w:r>
    </w:p>
    <w:p w:rsidR="005C78B5" w:rsidRDefault="005C78B5">
      <w:pPr>
        <w:pStyle w:val="Textoindependiente"/>
        <w:spacing w:before="58"/>
      </w:pPr>
    </w:p>
    <w:p w:rsidR="005C78B5" w:rsidRDefault="00000000">
      <w:pPr>
        <w:pStyle w:val="Textoindependiente"/>
        <w:spacing w:line="288" w:lineRule="auto"/>
        <w:ind w:left="108" w:right="115"/>
        <w:jc w:val="both"/>
      </w:pPr>
      <w:r>
        <w:t>Por tales motivos, la norma podría tener un efecto contrario al deseado, toda vez que resulta</w:t>
      </w:r>
      <w:r>
        <w:rPr>
          <w:spacing w:val="-14"/>
        </w:rPr>
        <w:t xml:space="preserve"> </w:t>
      </w:r>
      <w:r>
        <w:t>altamente</w:t>
      </w:r>
      <w:r>
        <w:rPr>
          <w:spacing w:val="-14"/>
        </w:rPr>
        <w:t xml:space="preserve"> </w:t>
      </w:r>
      <w:r>
        <w:t>probable</w:t>
      </w:r>
      <w:r>
        <w:rPr>
          <w:spacing w:val="-13"/>
        </w:rPr>
        <w:t xml:space="preserve"> </w:t>
      </w:r>
      <w:r>
        <w:t>que</w:t>
      </w:r>
      <w:r>
        <w:rPr>
          <w:spacing w:val="-14"/>
        </w:rPr>
        <w:t xml:space="preserve"> </w:t>
      </w:r>
      <w:r>
        <w:t>se</w:t>
      </w:r>
      <w:r>
        <w:rPr>
          <w:spacing w:val="-13"/>
        </w:rPr>
        <w:t xml:space="preserve"> </w:t>
      </w:r>
      <w:r>
        <w:t>genere</w:t>
      </w:r>
      <w:r>
        <w:rPr>
          <w:spacing w:val="-14"/>
        </w:rPr>
        <w:t xml:space="preserve"> </w:t>
      </w:r>
      <w:r>
        <w:t>un</w:t>
      </w:r>
      <w:r>
        <w:rPr>
          <w:spacing w:val="-13"/>
        </w:rPr>
        <w:t xml:space="preserve"> </w:t>
      </w:r>
      <w:r>
        <w:t>alza</w:t>
      </w:r>
      <w:r>
        <w:rPr>
          <w:spacing w:val="-14"/>
        </w:rPr>
        <w:t xml:space="preserve"> </w:t>
      </w:r>
      <w:r>
        <w:t>en</w:t>
      </w:r>
      <w:r>
        <w:rPr>
          <w:spacing w:val="-14"/>
        </w:rPr>
        <w:t xml:space="preserve"> </w:t>
      </w:r>
      <w:r>
        <w:t>los</w:t>
      </w:r>
      <w:r>
        <w:rPr>
          <w:spacing w:val="-13"/>
        </w:rPr>
        <w:t xml:space="preserve"> </w:t>
      </w:r>
      <w:r>
        <w:t>costos</w:t>
      </w:r>
      <w:r>
        <w:rPr>
          <w:spacing w:val="-14"/>
        </w:rPr>
        <w:t xml:space="preserve"> </w:t>
      </w:r>
      <w:r>
        <w:t>de</w:t>
      </w:r>
      <w:r>
        <w:rPr>
          <w:spacing w:val="-13"/>
        </w:rPr>
        <w:t xml:space="preserve"> </w:t>
      </w:r>
      <w:r>
        <w:t>producción</w:t>
      </w:r>
      <w:r>
        <w:rPr>
          <w:spacing w:val="-14"/>
        </w:rPr>
        <w:t xml:space="preserve"> </w:t>
      </w:r>
      <w:r>
        <w:t>y</w:t>
      </w:r>
      <w:r>
        <w:rPr>
          <w:spacing w:val="-13"/>
        </w:rPr>
        <w:t xml:space="preserve"> </w:t>
      </w:r>
      <w:r>
        <w:t>un</w:t>
      </w:r>
      <w:r>
        <w:rPr>
          <w:spacing w:val="-14"/>
        </w:rPr>
        <w:t xml:space="preserve"> </w:t>
      </w:r>
      <w:r>
        <w:t>aumento en</w:t>
      </w:r>
      <w:r>
        <w:rPr>
          <w:spacing w:val="44"/>
        </w:rPr>
        <w:t xml:space="preserve"> </w:t>
      </w:r>
      <w:r>
        <w:t>la</w:t>
      </w:r>
      <w:r>
        <w:rPr>
          <w:spacing w:val="45"/>
        </w:rPr>
        <w:t xml:space="preserve"> </w:t>
      </w:r>
      <w:r>
        <w:t>venta</w:t>
      </w:r>
      <w:r>
        <w:rPr>
          <w:spacing w:val="45"/>
        </w:rPr>
        <w:t xml:space="preserve"> </w:t>
      </w:r>
      <w:r>
        <w:t>de</w:t>
      </w:r>
      <w:r>
        <w:rPr>
          <w:spacing w:val="45"/>
        </w:rPr>
        <w:t xml:space="preserve"> </w:t>
      </w:r>
      <w:r>
        <w:t>maquinaria</w:t>
      </w:r>
      <w:r>
        <w:rPr>
          <w:spacing w:val="45"/>
        </w:rPr>
        <w:t xml:space="preserve"> </w:t>
      </w:r>
      <w:r>
        <w:t>usada,</w:t>
      </w:r>
      <w:r>
        <w:rPr>
          <w:spacing w:val="47"/>
        </w:rPr>
        <w:t xml:space="preserve"> </w:t>
      </w:r>
      <w:r>
        <w:t>obstaculizando</w:t>
      </w:r>
      <w:r>
        <w:rPr>
          <w:spacing w:val="43"/>
        </w:rPr>
        <w:t xml:space="preserve"> </w:t>
      </w:r>
      <w:r>
        <w:t>con</w:t>
      </w:r>
      <w:r>
        <w:rPr>
          <w:spacing w:val="48"/>
        </w:rPr>
        <w:t xml:space="preserve"> </w:t>
      </w:r>
      <w:r>
        <w:t>ello</w:t>
      </w:r>
      <w:r>
        <w:rPr>
          <w:spacing w:val="43"/>
        </w:rPr>
        <w:t xml:space="preserve"> </w:t>
      </w:r>
      <w:r>
        <w:t>la</w:t>
      </w:r>
      <w:r>
        <w:rPr>
          <w:spacing w:val="45"/>
        </w:rPr>
        <w:t xml:space="preserve"> </w:t>
      </w:r>
      <w:r>
        <w:t>renovación</w:t>
      </w:r>
      <w:r>
        <w:rPr>
          <w:spacing w:val="44"/>
        </w:rPr>
        <w:t xml:space="preserve"> </w:t>
      </w:r>
      <w:r>
        <w:t>en</w:t>
      </w:r>
      <w:r>
        <w:rPr>
          <w:spacing w:val="44"/>
        </w:rPr>
        <w:t xml:space="preserve"> </w:t>
      </w:r>
      <w:r>
        <w:t>el</w:t>
      </w:r>
      <w:r>
        <w:rPr>
          <w:spacing w:val="48"/>
        </w:rPr>
        <w:t xml:space="preserve"> </w:t>
      </w:r>
      <w:r>
        <w:rPr>
          <w:spacing w:val="-2"/>
        </w:rPr>
        <w:t>mundo</w:t>
      </w:r>
    </w:p>
    <w:p w:rsidR="005C78B5" w:rsidRDefault="005C78B5">
      <w:pPr>
        <w:spacing w:line="288" w:lineRule="auto"/>
        <w:jc w:val="both"/>
        <w:sectPr w:rsidR="005C78B5">
          <w:type w:val="continuous"/>
          <w:pgSz w:w="12240" w:h="15840"/>
          <w:pgMar w:top="1520" w:right="1580" w:bottom="280" w:left="1600" w:header="720" w:footer="720" w:gutter="0"/>
          <w:cols w:space="720"/>
        </w:sectPr>
      </w:pPr>
    </w:p>
    <w:p w:rsidR="005C78B5" w:rsidRDefault="00000000">
      <w:pPr>
        <w:pStyle w:val="Textoindependiente"/>
        <w:spacing w:before="87" w:line="288" w:lineRule="auto"/>
        <w:ind w:left="108" w:right="114"/>
        <w:jc w:val="both"/>
      </w:pPr>
      <w:r>
        <w:lastRenderedPageBreak/>
        <w:t>agrícola,</w:t>
      </w:r>
      <w:r>
        <w:rPr>
          <w:spacing w:val="-8"/>
        </w:rPr>
        <w:t xml:space="preserve"> </w:t>
      </w:r>
      <w:r>
        <w:t>principalmente</w:t>
      </w:r>
      <w:r>
        <w:rPr>
          <w:spacing w:val="-10"/>
        </w:rPr>
        <w:t xml:space="preserve"> </w:t>
      </w:r>
      <w:r>
        <w:t>de</w:t>
      </w:r>
      <w:r>
        <w:rPr>
          <w:spacing w:val="-10"/>
        </w:rPr>
        <w:t xml:space="preserve"> </w:t>
      </w:r>
      <w:r>
        <w:t>pequeños</w:t>
      </w:r>
      <w:r>
        <w:rPr>
          <w:spacing w:val="-9"/>
        </w:rPr>
        <w:t xml:space="preserve"> </w:t>
      </w:r>
      <w:r>
        <w:t>y</w:t>
      </w:r>
      <w:r>
        <w:rPr>
          <w:spacing w:val="-4"/>
        </w:rPr>
        <w:t xml:space="preserve"> </w:t>
      </w:r>
      <w:r>
        <w:t>medianos</w:t>
      </w:r>
      <w:r>
        <w:rPr>
          <w:spacing w:val="-4"/>
        </w:rPr>
        <w:t xml:space="preserve"> </w:t>
      </w:r>
      <w:r>
        <w:t>productores,</w:t>
      </w:r>
      <w:r>
        <w:rPr>
          <w:spacing w:val="-8"/>
        </w:rPr>
        <w:t xml:space="preserve"> </w:t>
      </w:r>
      <w:r>
        <w:t>quienes</w:t>
      </w:r>
      <w:r>
        <w:rPr>
          <w:spacing w:val="-9"/>
        </w:rPr>
        <w:t xml:space="preserve"> </w:t>
      </w:r>
      <w:r>
        <w:t>representan</w:t>
      </w:r>
      <w:r>
        <w:rPr>
          <w:spacing w:val="-11"/>
        </w:rPr>
        <w:t xml:space="preserve"> </w:t>
      </w:r>
      <w:r>
        <w:t>casi</w:t>
      </w:r>
      <w:r>
        <w:rPr>
          <w:spacing w:val="-8"/>
        </w:rPr>
        <w:t xml:space="preserve"> </w:t>
      </w:r>
      <w:r>
        <w:t>el 80% de dicho sector.</w:t>
      </w:r>
    </w:p>
    <w:p w:rsidR="005C78B5" w:rsidRDefault="005C78B5">
      <w:pPr>
        <w:pStyle w:val="Textoindependiente"/>
        <w:spacing w:before="60"/>
      </w:pPr>
    </w:p>
    <w:p w:rsidR="005C78B5" w:rsidRDefault="00000000">
      <w:pPr>
        <w:pStyle w:val="Textoindependiente"/>
        <w:spacing w:line="288" w:lineRule="auto"/>
        <w:ind w:left="108" w:right="109"/>
        <w:jc w:val="both"/>
      </w:pPr>
      <w:r>
        <w:t>La conveniencia de exigir mayores requisitos a tractores agrícolas no ha estado exenta de cuestionamientos,</w:t>
      </w:r>
      <w:r>
        <w:rPr>
          <w:spacing w:val="-14"/>
        </w:rPr>
        <w:t xml:space="preserve"> </w:t>
      </w:r>
      <w:r>
        <w:t>ya</w:t>
      </w:r>
      <w:r>
        <w:rPr>
          <w:spacing w:val="-14"/>
        </w:rPr>
        <w:t xml:space="preserve"> </w:t>
      </w:r>
      <w:r>
        <w:t>que</w:t>
      </w:r>
      <w:r>
        <w:rPr>
          <w:spacing w:val="-13"/>
        </w:rPr>
        <w:t xml:space="preserve"> </w:t>
      </w:r>
      <w:r>
        <w:t>esa</w:t>
      </w:r>
      <w:r>
        <w:rPr>
          <w:spacing w:val="-14"/>
        </w:rPr>
        <w:t xml:space="preserve"> </w:t>
      </w:r>
      <w:r>
        <w:t>maquinaria</w:t>
      </w:r>
      <w:r>
        <w:rPr>
          <w:spacing w:val="-13"/>
        </w:rPr>
        <w:t xml:space="preserve"> </w:t>
      </w:r>
      <w:r>
        <w:t>actualmente</w:t>
      </w:r>
      <w:r>
        <w:rPr>
          <w:spacing w:val="-14"/>
        </w:rPr>
        <w:t xml:space="preserve"> </w:t>
      </w:r>
      <w:r>
        <w:t>no</w:t>
      </w:r>
      <w:r>
        <w:rPr>
          <w:spacing w:val="-13"/>
        </w:rPr>
        <w:t xml:space="preserve"> </w:t>
      </w:r>
      <w:r>
        <w:t>se</w:t>
      </w:r>
      <w:r>
        <w:rPr>
          <w:spacing w:val="-14"/>
        </w:rPr>
        <w:t xml:space="preserve"> </w:t>
      </w:r>
      <w:r>
        <w:t>encuentra</w:t>
      </w:r>
      <w:r>
        <w:rPr>
          <w:spacing w:val="-14"/>
        </w:rPr>
        <w:t xml:space="preserve"> </w:t>
      </w:r>
      <w:r>
        <w:t>entre</w:t>
      </w:r>
      <w:r>
        <w:rPr>
          <w:spacing w:val="-13"/>
        </w:rPr>
        <w:t xml:space="preserve"> </w:t>
      </w:r>
      <w:r>
        <w:t>las</w:t>
      </w:r>
      <w:r>
        <w:rPr>
          <w:spacing w:val="-14"/>
        </w:rPr>
        <w:t xml:space="preserve"> </w:t>
      </w:r>
      <w:r>
        <w:t>principales fuentes contaminantes que inciden significativamente en la calidad del aire. De hecho, el 90% de las emisiones de material particulado provienen del sector residencial, por lo que cualquier política destinada a reducir los niveles de contaminación debe enfocarse en la situación de los hogares.</w:t>
      </w:r>
    </w:p>
    <w:p w:rsidR="005C78B5" w:rsidRDefault="005C78B5">
      <w:pPr>
        <w:pStyle w:val="Textoindependiente"/>
        <w:spacing w:before="60"/>
      </w:pPr>
    </w:p>
    <w:p w:rsidR="005C78B5" w:rsidRDefault="00000000">
      <w:pPr>
        <w:pStyle w:val="Textoindependiente"/>
        <w:spacing w:line="288" w:lineRule="auto"/>
        <w:ind w:left="108" w:right="112"/>
        <w:jc w:val="both"/>
      </w:pPr>
      <w:r>
        <w:t>La contribución del mundo agrícola al desarrollo y progreso del país es reconocida transversalmente no solo por posibilitar el abastecimiento de los alimentos que se consumen en las ciudades, sino que también por la fuerza de trabajo que reúne este importante rubro en beneficio de miles de familias de zonas rurales.</w:t>
      </w:r>
    </w:p>
    <w:p w:rsidR="005C78B5" w:rsidRDefault="005C78B5">
      <w:pPr>
        <w:pStyle w:val="Textoindependiente"/>
        <w:spacing w:before="58"/>
      </w:pPr>
    </w:p>
    <w:p w:rsidR="005C78B5" w:rsidRDefault="00000000">
      <w:pPr>
        <w:pStyle w:val="Textoindependiente"/>
        <w:spacing w:line="288" w:lineRule="auto"/>
        <w:ind w:left="108" w:right="110"/>
        <w:jc w:val="both"/>
      </w:pPr>
      <w:r>
        <w:t>Según información de la Oficina de Estudios y Políticas Agrarias (ODEPA), la participación del sector silvoagropecuario representó el 2,8% del PIB en 2022, lo que refleja un alza interanual del 2,4%, generando, además, en conjunto con el sector pesquero, el 6,1% del empleo</w:t>
      </w:r>
      <w:r>
        <w:rPr>
          <w:spacing w:val="-6"/>
        </w:rPr>
        <w:t xml:space="preserve"> </w:t>
      </w:r>
      <w:r>
        <w:t>a</w:t>
      </w:r>
      <w:r>
        <w:rPr>
          <w:spacing w:val="-4"/>
        </w:rPr>
        <w:t xml:space="preserve"> </w:t>
      </w:r>
      <w:r>
        <w:t>nivel</w:t>
      </w:r>
      <w:r>
        <w:rPr>
          <w:spacing w:val="-1"/>
        </w:rPr>
        <w:t xml:space="preserve"> </w:t>
      </w:r>
      <w:r>
        <w:t>nacional</w:t>
      </w:r>
      <w:r>
        <w:rPr>
          <w:position w:val="8"/>
          <w:sz w:val="16"/>
        </w:rPr>
        <w:t>1</w:t>
      </w:r>
      <w:r>
        <w:t>.</w:t>
      </w:r>
      <w:r>
        <w:rPr>
          <w:spacing w:val="-2"/>
        </w:rPr>
        <w:t xml:space="preserve"> </w:t>
      </w:r>
      <w:r>
        <w:t>A</w:t>
      </w:r>
      <w:r>
        <w:rPr>
          <w:spacing w:val="-4"/>
        </w:rPr>
        <w:t xml:space="preserve"> </w:t>
      </w:r>
      <w:r>
        <w:t>estas</w:t>
      </w:r>
      <w:r>
        <w:rPr>
          <w:spacing w:val="-2"/>
        </w:rPr>
        <w:t xml:space="preserve"> </w:t>
      </w:r>
      <w:r>
        <w:t>cifras,</w:t>
      </w:r>
      <w:r>
        <w:rPr>
          <w:spacing w:val="-1"/>
        </w:rPr>
        <w:t xml:space="preserve"> </w:t>
      </w:r>
      <w:r>
        <w:t>se</w:t>
      </w:r>
      <w:r>
        <w:rPr>
          <w:spacing w:val="-3"/>
        </w:rPr>
        <w:t xml:space="preserve"> </w:t>
      </w:r>
      <w:r>
        <w:t>suma</w:t>
      </w:r>
      <w:r>
        <w:rPr>
          <w:spacing w:val="-4"/>
        </w:rPr>
        <w:t xml:space="preserve"> </w:t>
      </w:r>
      <w:r>
        <w:t>que</w:t>
      </w:r>
      <w:r>
        <w:rPr>
          <w:spacing w:val="-3"/>
        </w:rPr>
        <w:t xml:space="preserve"> </w:t>
      </w:r>
      <w:r>
        <w:t>las</w:t>
      </w:r>
      <w:r>
        <w:rPr>
          <w:spacing w:val="-2"/>
        </w:rPr>
        <w:t xml:space="preserve"> </w:t>
      </w:r>
      <w:r>
        <w:t>exportaciones</w:t>
      </w:r>
      <w:r>
        <w:rPr>
          <w:spacing w:val="-2"/>
        </w:rPr>
        <w:t xml:space="preserve"> </w:t>
      </w:r>
      <w:r>
        <w:t>de</w:t>
      </w:r>
      <w:r>
        <w:rPr>
          <w:spacing w:val="-3"/>
        </w:rPr>
        <w:t xml:space="preserve"> </w:t>
      </w:r>
      <w:r>
        <w:t>los</w:t>
      </w:r>
      <w:r>
        <w:rPr>
          <w:spacing w:val="-2"/>
        </w:rPr>
        <w:t xml:space="preserve"> </w:t>
      </w:r>
      <w:r>
        <w:t>productos de esta valiosa actividad constituyen los principales envíos de Chile a distintos mercados del extranjero, entre ellos, Estados Unidos, China y Japón.</w:t>
      </w:r>
    </w:p>
    <w:p w:rsidR="005C78B5" w:rsidRDefault="005C78B5">
      <w:pPr>
        <w:pStyle w:val="Textoindependiente"/>
        <w:spacing w:before="56"/>
      </w:pPr>
    </w:p>
    <w:p w:rsidR="005C78B5" w:rsidRDefault="00000000">
      <w:pPr>
        <w:pStyle w:val="Textoindependiente"/>
        <w:spacing w:line="288" w:lineRule="auto"/>
        <w:ind w:left="108" w:right="114"/>
        <w:jc w:val="both"/>
      </w:pPr>
      <w:r>
        <w:t>Sin perjuicio de ello, es un hecho público y notorio que el mundo agrícola ha presentado algunos problemas que han dificultado su normal funcionamiento en el último tiempo, sobre</w:t>
      </w:r>
      <w:r>
        <w:rPr>
          <w:spacing w:val="-2"/>
        </w:rPr>
        <w:t xml:space="preserve"> </w:t>
      </w:r>
      <w:r>
        <w:t>todo</w:t>
      </w:r>
      <w:r>
        <w:rPr>
          <w:spacing w:val="-5"/>
        </w:rPr>
        <w:t xml:space="preserve"> </w:t>
      </w:r>
      <w:r>
        <w:t>a causa del impacto</w:t>
      </w:r>
      <w:r>
        <w:rPr>
          <w:spacing w:val="-5"/>
        </w:rPr>
        <w:t xml:space="preserve"> </w:t>
      </w:r>
      <w:r>
        <w:t>económico de</w:t>
      </w:r>
      <w:r>
        <w:rPr>
          <w:spacing w:val="-2"/>
        </w:rPr>
        <w:t xml:space="preserve"> </w:t>
      </w:r>
      <w:r>
        <w:t>la</w:t>
      </w:r>
      <w:r>
        <w:rPr>
          <w:spacing w:val="-3"/>
        </w:rPr>
        <w:t xml:space="preserve"> </w:t>
      </w:r>
      <w:r>
        <w:t>pandemia</w:t>
      </w:r>
      <w:r>
        <w:rPr>
          <w:spacing w:val="-3"/>
        </w:rPr>
        <w:t xml:space="preserve"> </w:t>
      </w:r>
      <w:r>
        <w:t>por COVID-19, la</w:t>
      </w:r>
      <w:r>
        <w:rPr>
          <w:spacing w:val="-3"/>
        </w:rPr>
        <w:t xml:space="preserve"> </w:t>
      </w:r>
      <w:r>
        <w:t>crisis</w:t>
      </w:r>
      <w:r>
        <w:rPr>
          <w:spacing w:val="-1"/>
        </w:rPr>
        <w:t xml:space="preserve"> </w:t>
      </w:r>
      <w:r>
        <w:t>hídrica</w:t>
      </w:r>
      <w:r>
        <w:rPr>
          <w:spacing w:val="-3"/>
        </w:rPr>
        <w:t xml:space="preserve"> </w:t>
      </w:r>
      <w:r>
        <w:t>y el aumento de los costos de servicios esenciales como la electricidad.</w:t>
      </w:r>
    </w:p>
    <w:p w:rsidR="005C78B5" w:rsidRDefault="005C78B5">
      <w:pPr>
        <w:pStyle w:val="Textoindependiente"/>
        <w:spacing w:before="57"/>
      </w:pPr>
    </w:p>
    <w:p w:rsidR="005C78B5" w:rsidRDefault="00000000">
      <w:pPr>
        <w:pStyle w:val="Textoindependiente"/>
        <w:spacing w:before="1" w:line="288" w:lineRule="auto"/>
        <w:ind w:left="108" w:right="106"/>
        <w:jc w:val="both"/>
      </w:pPr>
      <w:r>
        <w:t>Por</w:t>
      </w:r>
      <w:r>
        <w:rPr>
          <w:spacing w:val="-9"/>
        </w:rPr>
        <w:t xml:space="preserve"> </w:t>
      </w:r>
      <w:r>
        <w:t>lo</w:t>
      </w:r>
      <w:r>
        <w:rPr>
          <w:spacing w:val="-9"/>
        </w:rPr>
        <w:t xml:space="preserve"> </w:t>
      </w:r>
      <w:r>
        <w:t>mismo,</w:t>
      </w:r>
      <w:r>
        <w:rPr>
          <w:spacing w:val="-4"/>
        </w:rPr>
        <w:t xml:space="preserve"> </w:t>
      </w:r>
      <w:r>
        <w:t>la</w:t>
      </w:r>
      <w:r>
        <w:rPr>
          <w:spacing w:val="-7"/>
        </w:rPr>
        <w:t xml:space="preserve"> </w:t>
      </w:r>
      <w:r>
        <w:t>normativa</w:t>
      </w:r>
      <w:r>
        <w:rPr>
          <w:spacing w:val="-7"/>
        </w:rPr>
        <w:t xml:space="preserve"> </w:t>
      </w:r>
      <w:r>
        <w:t>debe</w:t>
      </w:r>
      <w:r>
        <w:rPr>
          <w:spacing w:val="-6"/>
        </w:rPr>
        <w:t xml:space="preserve"> </w:t>
      </w:r>
      <w:r>
        <w:t>avanzar</w:t>
      </w:r>
      <w:r>
        <w:rPr>
          <w:spacing w:val="-9"/>
        </w:rPr>
        <w:t xml:space="preserve"> </w:t>
      </w:r>
      <w:r>
        <w:t>en</w:t>
      </w:r>
      <w:r>
        <w:rPr>
          <w:spacing w:val="-3"/>
        </w:rPr>
        <w:t xml:space="preserve"> </w:t>
      </w:r>
      <w:r>
        <w:t>la</w:t>
      </w:r>
      <w:r>
        <w:rPr>
          <w:spacing w:val="-7"/>
        </w:rPr>
        <w:t xml:space="preserve"> </w:t>
      </w:r>
      <w:r>
        <w:t>línea</w:t>
      </w:r>
      <w:r>
        <w:rPr>
          <w:spacing w:val="-7"/>
        </w:rPr>
        <w:t xml:space="preserve"> </w:t>
      </w:r>
      <w:r>
        <w:t>de</w:t>
      </w:r>
      <w:r>
        <w:rPr>
          <w:spacing w:val="-6"/>
        </w:rPr>
        <w:t xml:space="preserve"> </w:t>
      </w:r>
      <w:r>
        <w:t>facilitar</w:t>
      </w:r>
      <w:r>
        <w:rPr>
          <w:spacing w:val="-9"/>
        </w:rPr>
        <w:t xml:space="preserve"> </w:t>
      </w:r>
      <w:r>
        <w:t>las</w:t>
      </w:r>
      <w:r>
        <w:rPr>
          <w:spacing w:val="-5"/>
        </w:rPr>
        <w:t xml:space="preserve"> </w:t>
      </w:r>
      <w:r>
        <w:t>actividades</w:t>
      </w:r>
      <w:r>
        <w:rPr>
          <w:spacing w:val="-5"/>
        </w:rPr>
        <w:t xml:space="preserve"> </w:t>
      </w:r>
      <w:r>
        <w:t>de</w:t>
      </w:r>
      <w:r>
        <w:rPr>
          <w:spacing w:val="-6"/>
        </w:rPr>
        <w:t xml:space="preserve"> </w:t>
      </w:r>
      <w:r>
        <w:t>pequeños y medianos productores evitando la exigencia de requisitos que finalmente terminan disminuyendo</w:t>
      </w:r>
      <w:r>
        <w:rPr>
          <w:spacing w:val="-14"/>
        </w:rPr>
        <w:t xml:space="preserve"> </w:t>
      </w:r>
      <w:r>
        <w:t>sus</w:t>
      </w:r>
      <w:r>
        <w:rPr>
          <w:spacing w:val="-14"/>
        </w:rPr>
        <w:t xml:space="preserve"> </w:t>
      </w:r>
      <w:r>
        <w:t>oportunidades</w:t>
      </w:r>
      <w:r>
        <w:rPr>
          <w:spacing w:val="-13"/>
        </w:rPr>
        <w:t xml:space="preserve"> </w:t>
      </w:r>
      <w:r>
        <w:t>para</w:t>
      </w:r>
      <w:r>
        <w:rPr>
          <w:spacing w:val="-14"/>
        </w:rPr>
        <w:t xml:space="preserve"> </w:t>
      </w:r>
      <w:r>
        <w:t>reactivarse</w:t>
      </w:r>
      <w:r>
        <w:rPr>
          <w:spacing w:val="-13"/>
        </w:rPr>
        <w:t xml:space="preserve"> </w:t>
      </w:r>
      <w:r>
        <w:t>económicamente,</w:t>
      </w:r>
      <w:r>
        <w:rPr>
          <w:spacing w:val="-14"/>
        </w:rPr>
        <w:t xml:space="preserve"> </w:t>
      </w:r>
      <w:r>
        <w:t>especialmente</w:t>
      </w:r>
      <w:r>
        <w:rPr>
          <w:spacing w:val="-13"/>
        </w:rPr>
        <w:t xml:space="preserve"> </w:t>
      </w:r>
      <w:r>
        <w:t>cuando las nuevas regulaciones como el citado decreto Nº39 implican mayores costos sin que el Estado apoye a los afectados a través de la entrega directa de recursos, a diferencia de lo que</w:t>
      </w:r>
      <w:r>
        <w:rPr>
          <w:spacing w:val="77"/>
        </w:rPr>
        <w:t xml:space="preserve"> </w:t>
      </w:r>
      <w:r>
        <w:t>ocurre</w:t>
      </w:r>
      <w:r>
        <w:rPr>
          <w:spacing w:val="78"/>
        </w:rPr>
        <w:t xml:space="preserve"> </w:t>
      </w:r>
      <w:r>
        <w:t>en</w:t>
      </w:r>
      <w:r>
        <w:rPr>
          <w:spacing w:val="54"/>
          <w:w w:val="150"/>
        </w:rPr>
        <w:t xml:space="preserve"> </w:t>
      </w:r>
      <w:r>
        <w:t>otros</w:t>
      </w:r>
      <w:r>
        <w:rPr>
          <w:spacing w:val="79"/>
        </w:rPr>
        <w:t xml:space="preserve"> </w:t>
      </w:r>
      <w:r>
        <w:t>países,</w:t>
      </w:r>
      <w:r>
        <w:rPr>
          <w:spacing w:val="79"/>
        </w:rPr>
        <w:t xml:space="preserve"> </w:t>
      </w:r>
      <w:r>
        <w:t>donde</w:t>
      </w:r>
      <w:r>
        <w:rPr>
          <w:spacing w:val="77"/>
        </w:rPr>
        <w:t xml:space="preserve"> </w:t>
      </w:r>
      <w:r>
        <w:t>habitualmente</w:t>
      </w:r>
      <w:r>
        <w:rPr>
          <w:spacing w:val="78"/>
        </w:rPr>
        <w:t xml:space="preserve"> </w:t>
      </w:r>
      <w:r>
        <w:t>la</w:t>
      </w:r>
      <w:r>
        <w:rPr>
          <w:spacing w:val="78"/>
        </w:rPr>
        <w:t xml:space="preserve"> </w:t>
      </w:r>
      <w:r>
        <w:t>actualización</w:t>
      </w:r>
      <w:r>
        <w:rPr>
          <w:spacing w:val="76"/>
        </w:rPr>
        <w:t xml:space="preserve"> </w:t>
      </w:r>
      <w:r>
        <w:t>de</w:t>
      </w:r>
      <w:r>
        <w:rPr>
          <w:spacing w:val="78"/>
        </w:rPr>
        <w:t xml:space="preserve"> </w:t>
      </w:r>
      <w:r>
        <w:t>este</w:t>
      </w:r>
      <w:r>
        <w:rPr>
          <w:spacing w:val="73"/>
        </w:rPr>
        <w:t xml:space="preserve"> </w:t>
      </w:r>
      <w:r>
        <w:t>tipo</w:t>
      </w:r>
      <w:r>
        <w:rPr>
          <w:spacing w:val="75"/>
        </w:rPr>
        <w:t xml:space="preserve"> </w:t>
      </w:r>
      <w:r>
        <w:rPr>
          <w:spacing w:val="-5"/>
        </w:rPr>
        <w:t>de</w:t>
      </w:r>
    </w:p>
    <w:p w:rsidR="005C78B5" w:rsidRDefault="005C78B5">
      <w:pPr>
        <w:pStyle w:val="Textoindependiente"/>
        <w:rPr>
          <w:sz w:val="20"/>
        </w:rPr>
      </w:pPr>
    </w:p>
    <w:p w:rsidR="005C78B5" w:rsidRDefault="005C78B5">
      <w:pPr>
        <w:pStyle w:val="Textoindependiente"/>
        <w:rPr>
          <w:sz w:val="20"/>
        </w:rPr>
      </w:pPr>
    </w:p>
    <w:p w:rsidR="005C78B5" w:rsidRDefault="00000000">
      <w:pPr>
        <w:pStyle w:val="Textoindependiente"/>
        <w:spacing w:before="45"/>
        <w:rPr>
          <w:sz w:val="20"/>
        </w:rPr>
      </w:pPr>
      <w:r>
        <w:rPr>
          <w:noProof/>
        </w:rPr>
        <mc:AlternateContent>
          <mc:Choice Requires="wps">
            <w:drawing>
              <wp:anchor distT="0" distB="0" distL="0" distR="0" simplePos="0" relativeHeight="487587840" behindDoc="1" locked="0" layoutInCell="1" allowOverlap="1">
                <wp:simplePos x="0" y="0"/>
                <wp:positionH relativeFrom="page">
                  <wp:posOffset>1085088</wp:posOffset>
                </wp:positionH>
                <wp:positionV relativeFrom="paragraph">
                  <wp:posOffset>199324</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0A5CA0" id="Graphic 2" o:spid="_x0000_s1026" style="position:absolute;margin-left:85.45pt;margin-top:15.7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" path="m1828800,l,,,9144r1828800,l1828800,xe" fillcolor="black" stroked="f">
                <v:path arrowok="t"/>
                <w10:wrap type="topAndBottom" anchorx="page"/>
              </v:shape>
            </w:pict>
          </mc:Fallback>
        </mc:AlternateContent>
      </w:r>
    </w:p>
    <w:p w:rsidR="005C78B5" w:rsidRDefault="00000000">
      <w:pPr>
        <w:spacing w:before="112" w:line="244" w:lineRule="exact"/>
        <w:ind w:left="108"/>
        <w:rPr>
          <w:rFonts w:ascii="Times New Roman"/>
          <w:sz w:val="20"/>
        </w:rPr>
      </w:pPr>
      <w:r>
        <w:rPr>
          <w:spacing w:val="-2"/>
          <w:sz w:val="20"/>
          <w:vertAlign w:val="superscript"/>
        </w:rPr>
        <w:t>1</w:t>
      </w:r>
      <w:r>
        <w:rPr>
          <w:rFonts w:ascii="Times New Roman"/>
          <w:spacing w:val="-2"/>
          <w:sz w:val="20"/>
        </w:rPr>
        <w:t>https://bibliotecadigital.odepa.gob.cl/bitstream/handle/20.500.12650/73247/Estadisticas_Silvoagropecuarias2</w:t>
      </w:r>
    </w:p>
    <w:p w:rsidR="005C78B5" w:rsidRDefault="00000000">
      <w:pPr>
        <w:spacing w:line="230" w:lineRule="exact"/>
        <w:ind w:left="108"/>
        <w:rPr>
          <w:rFonts w:ascii="Times New Roman"/>
          <w:sz w:val="20"/>
        </w:rPr>
      </w:pPr>
      <w:r>
        <w:rPr>
          <w:rFonts w:ascii="Times New Roman"/>
          <w:spacing w:val="-2"/>
          <w:sz w:val="20"/>
        </w:rPr>
        <w:t>024.pdf</w:t>
      </w:r>
    </w:p>
    <w:p w:rsidR="005C78B5" w:rsidRDefault="005C78B5">
      <w:pPr>
        <w:spacing w:line="230" w:lineRule="exact"/>
        <w:rPr>
          <w:rFonts w:ascii="Times New Roman"/>
          <w:sz w:val="20"/>
        </w:rPr>
        <w:sectPr w:rsidR="005C78B5">
          <w:pgSz w:w="12240" w:h="15840"/>
          <w:pgMar w:top="1340" w:right="1580" w:bottom="280" w:left="1600" w:header="720" w:footer="720" w:gutter="0"/>
          <w:cols w:space="720"/>
        </w:sectPr>
      </w:pPr>
    </w:p>
    <w:p w:rsidR="005C78B5" w:rsidRDefault="00000000">
      <w:pPr>
        <w:pStyle w:val="Textoindependiente"/>
        <w:spacing w:before="87" w:line="288" w:lineRule="auto"/>
        <w:ind w:left="108" w:right="105"/>
        <w:jc w:val="both"/>
      </w:pPr>
      <w:r>
        <w:lastRenderedPageBreak/>
        <w:t>normativas viene acompañada de programas de subsidios para agricultores, tanto para su producción como para la maquinaria necesaria.</w:t>
      </w:r>
    </w:p>
    <w:p w:rsidR="005C78B5" w:rsidRDefault="005C78B5">
      <w:pPr>
        <w:pStyle w:val="Textoindependiente"/>
      </w:pPr>
    </w:p>
    <w:p w:rsidR="005C78B5" w:rsidRDefault="005C78B5">
      <w:pPr>
        <w:pStyle w:val="Textoindependiente"/>
        <w:spacing w:before="117"/>
      </w:pPr>
    </w:p>
    <w:p w:rsidR="005C78B5" w:rsidRDefault="00000000">
      <w:pPr>
        <w:pStyle w:val="Prrafodelista"/>
        <w:numPr>
          <w:ilvl w:val="0"/>
          <w:numId w:val="1"/>
        </w:numPr>
        <w:tabs>
          <w:tab w:val="left" w:pos="675"/>
        </w:tabs>
        <w:ind w:left="675" w:hanging="567"/>
        <w:rPr>
          <w:b/>
          <w:sz w:val="24"/>
        </w:rPr>
      </w:pPr>
      <w:r>
        <w:rPr>
          <w:b/>
          <w:sz w:val="24"/>
        </w:rPr>
        <w:t>OBJETIVO</w:t>
      </w:r>
      <w:r>
        <w:rPr>
          <w:b/>
          <w:spacing w:val="-1"/>
          <w:sz w:val="24"/>
        </w:rPr>
        <w:t xml:space="preserve"> </w:t>
      </w:r>
      <w:r>
        <w:rPr>
          <w:b/>
          <w:sz w:val="24"/>
        </w:rPr>
        <w:t>DEL</w:t>
      </w:r>
      <w:r>
        <w:rPr>
          <w:b/>
          <w:spacing w:val="-3"/>
          <w:sz w:val="24"/>
        </w:rPr>
        <w:t xml:space="preserve"> </w:t>
      </w:r>
      <w:r>
        <w:rPr>
          <w:b/>
          <w:spacing w:val="-2"/>
          <w:sz w:val="24"/>
        </w:rPr>
        <w:t>PROYECTO</w:t>
      </w:r>
    </w:p>
    <w:p w:rsidR="005C78B5" w:rsidRDefault="005C78B5">
      <w:pPr>
        <w:pStyle w:val="Textoindependiente"/>
        <w:spacing w:before="119"/>
        <w:rPr>
          <w:b/>
        </w:rPr>
      </w:pPr>
    </w:p>
    <w:p w:rsidR="005C78B5" w:rsidRDefault="00000000">
      <w:pPr>
        <w:pStyle w:val="Textoindependiente"/>
        <w:spacing w:line="288" w:lineRule="auto"/>
        <w:ind w:left="108" w:right="106"/>
        <w:jc w:val="both"/>
      </w:pPr>
      <w:r>
        <w:t>El presente proyecto tiene por finalidad eximir a maquinarias móviles de uso o destino agrícola, de las normas de emisión de contaminantes dictadas por el Ministerio del Medio Ambiente,</w:t>
      </w:r>
      <w:r>
        <w:rPr>
          <w:spacing w:val="-1"/>
        </w:rPr>
        <w:t xml:space="preserve"> </w:t>
      </w:r>
      <w:r>
        <w:t>como</w:t>
      </w:r>
      <w:r>
        <w:rPr>
          <w:spacing w:val="-6"/>
        </w:rPr>
        <w:t xml:space="preserve"> </w:t>
      </w:r>
      <w:r>
        <w:t>la</w:t>
      </w:r>
      <w:r>
        <w:rPr>
          <w:spacing w:val="-4"/>
        </w:rPr>
        <w:t xml:space="preserve"> </w:t>
      </w:r>
      <w:r>
        <w:t>contenida</w:t>
      </w:r>
      <w:r>
        <w:rPr>
          <w:spacing w:val="-4"/>
        </w:rPr>
        <w:t xml:space="preserve"> </w:t>
      </w:r>
      <w:r>
        <w:t>en</w:t>
      </w:r>
      <w:r>
        <w:rPr>
          <w:spacing w:val="-5"/>
        </w:rPr>
        <w:t xml:space="preserve"> </w:t>
      </w:r>
      <w:r>
        <w:t>el</w:t>
      </w:r>
      <w:r>
        <w:rPr>
          <w:spacing w:val="-1"/>
        </w:rPr>
        <w:t xml:space="preserve"> </w:t>
      </w:r>
      <w:r>
        <w:t>decreto</w:t>
      </w:r>
      <w:r>
        <w:rPr>
          <w:spacing w:val="-6"/>
        </w:rPr>
        <w:t xml:space="preserve"> </w:t>
      </w:r>
      <w:r>
        <w:t>Nº39/2020,</w:t>
      </w:r>
      <w:r>
        <w:rPr>
          <w:spacing w:val="-1"/>
        </w:rPr>
        <w:t xml:space="preserve"> </w:t>
      </w:r>
      <w:r>
        <w:t>de</w:t>
      </w:r>
      <w:r>
        <w:rPr>
          <w:spacing w:val="-3"/>
        </w:rPr>
        <w:t xml:space="preserve"> </w:t>
      </w:r>
      <w:r>
        <w:t>esa</w:t>
      </w:r>
      <w:r>
        <w:rPr>
          <w:spacing w:val="-4"/>
        </w:rPr>
        <w:t xml:space="preserve"> </w:t>
      </w:r>
      <w:r>
        <w:t>repartición,</w:t>
      </w:r>
      <w:r>
        <w:rPr>
          <w:spacing w:val="-1"/>
        </w:rPr>
        <w:t xml:space="preserve"> </w:t>
      </w:r>
      <w:r>
        <w:t>de</w:t>
      </w:r>
      <w:r>
        <w:rPr>
          <w:spacing w:val="-3"/>
        </w:rPr>
        <w:t xml:space="preserve"> </w:t>
      </w:r>
      <w:r>
        <w:t>modo</w:t>
      </w:r>
      <w:r>
        <w:rPr>
          <w:spacing w:val="-6"/>
        </w:rPr>
        <w:t xml:space="preserve"> </w:t>
      </w:r>
      <w:r>
        <w:t>que</w:t>
      </w:r>
      <w:r>
        <w:rPr>
          <w:spacing w:val="-3"/>
        </w:rPr>
        <w:t xml:space="preserve"> </w:t>
      </w:r>
      <w:r>
        <w:t>la regulación orientada a disminuir los niveles de material particulado no obstaculice el desarrollo</w:t>
      </w:r>
      <w:r>
        <w:rPr>
          <w:spacing w:val="-14"/>
        </w:rPr>
        <w:t xml:space="preserve"> </w:t>
      </w:r>
      <w:r>
        <w:t>de</w:t>
      </w:r>
      <w:r>
        <w:rPr>
          <w:spacing w:val="-7"/>
        </w:rPr>
        <w:t xml:space="preserve"> </w:t>
      </w:r>
      <w:r>
        <w:t>dicho</w:t>
      </w:r>
      <w:r>
        <w:rPr>
          <w:spacing w:val="-10"/>
        </w:rPr>
        <w:t xml:space="preserve"> </w:t>
      </w:r>
      <w:r>
        <w:t>rubro</w:t>
      </w:r>
      <w:r>
        <w:rPr>
          <w:spacing w:val="-14"/>
        </w:rPr>
        <w:t xml:space="preserve"> </w:t>
      </w:r>
      <w:r>
        <w:t>por</w:t>
      </w:r>
      <w:r>
        <w:rPr>
          <w:spacing w:val="-9"/>
        </w:rPr>
        <w:t xml:space="preserve"> </w:t>
      </w:r>
      <w:r>
        <w:t>nuevas</w:t>
      </w:r>
      <w:r>
        <w:rPr>
          <w:spacing w:val="-10"/>
        </w:rPr>
        <w:t xml:space="preserve"> </w:t>
      </w:r>
      <w:r>
        <w:t>exigencias</w:t>
      </w:r>
      <w:r>
        <w:rPr>
          <w:spacing w:val="-10"/>
        </w:rPr>
        <w:t xml:space="preserve"> </w:t>
      </w:r>
      <w:r>
        <w:t>que</w:t>
      </w:r>
      <w:r>
        <w:rPr>
          <w:spacing w:val="-12"/>
        </w:rPr>
        <w:t xml:space="preserve"> </w:t>
      </w:r>
      <w:r>
        <w:t>conlleven</w:t>
      </w:r>
      <w:r>
        <w:rPr>
          <w:spacing w:val="-14"/>
        </w:rPr>
        <w:t xml:space="preserve"> </w:t>
      </w:r>
      <w:r>
        <w:t>costos</w:t>
      </w:r>
      <w:r>
        <w:rPr>
          <w:spacing w:val="-9"/>
        </w:rPr>
        <w:t xml:space="preserve"> </w:t>
      </w:r>
      <w:r>
        <w:t>adicionales</w:t>
      </w:r>
      <w:r>
        <w:rPr>
          <w:spacing w:val="-10"/>
        </w:rPr>
        <w:t xml:space="preserve"> </w:t>
      </w:r>
      <w:r>
        <w:t>o</w:t>
      </w:r>
      <w:r>
        <w:rPr>
          <w:spacing w:val="-14"/>
        </w:rPr>
        <w:t xml:space="preserve"> </w:t>
      </w:r>
      <w:r>
        <w:t>impidan el recambio</w:t>
      </w:r>
      <w:r>
        <w:rPr>
          <w:spacing w:val="-1"/>
        </w:rPr>
        <w:t xml:space="preserve"> </w:t>
      </w:r>
      <w:r>
        <w:t>de tractores agrícolas y, por</w:t>
      </w:r>
      <w:r>
        <w:rPr>
          <w:spacing w:val="-1"/>
        </w:rPr>
        <w:t xml:space="preserve"> </w:t>
      </w:r>
      <w:r>
        <w:t>consiguiente, la modernización</w:t>
      </w:r>
      <w:r>
        <w:rPr>
          <w:spacing w:val="-1"/>
        </w:rPr>
        <w:t xml:space="preserve"> </w:t>
      </w:r>
      <w:r>
        <w:t>del mismo</w:t>
      </w:r>
      <w:r>
        <w:rPr>
          <w:spacing w:val="-1"/>
        </w:rPr>
        <w:t xml:space="preserve"> </w:t>
      </w:r>
      <w:r>
        <w:t>sector, principalmente en el caso de pequeños y medianos productores.</w:t>
      </w:r>
    </w:p>
    <w:p w:rsidR="005C78B5" w:rsidRDefault="005C78B5">
      <w:pPr>
        <w:pStyle w:val="Textoindependiente"/>
      </w:pPr>
    </w:p>
    <w:p w:rsidR="005C78B5" w:rsidRDefault="005C78B5">
      <w:pPr>
        <w:pStyle w:val="Textoindependiente"/>
        <w:spacing w:before="116"/>
      </w:pPr>
    </w:p>
    <w:p w:rsidR="005C78B5" w:rsidRDefault="00000000">
      <w:pPr>
        <w:pStyle w:val="Prrafodelista"/>
        <w:numPr>
          <w:ilvl w:val="0"/>
          <w:numId w:val="1"/>
        </w:numPr>
        <w:tabs>
          <w:tab w:val="left" w:pos="684"/>
        </w:tabs>
        <w:ind w:left="684" w:hanging="576"/>
        <w:rPr>
          <w:b/>
          <w:sz w:val="24"/>
        </w:rPr>
      </w:pPr>
      <w:r>
        <w:rPr>
          <w:b/>
          <w:sz w:val="24"/>
        </w:rPr>
        <w:t>PROYECTO</w:t>
      </w:r>
      <w:r>
        <w:rPr>
          <w:b/>
          <w:spacing w:val="-2"/>
          <w:sz w:val="24"/>
        </w:rPr>
        <w:t xml:space="preserve"> </w:t>
      </w:r>
      <w:r>
        <w:rPr>
          <w:b/>
          <w:sz w:val="24"/>
        </w:rPr>
        <w:t>DE</w:t>
      </w:r>
      <w:r>
        <w:rPr>
          <w:b/>
          <w:spacing w:val="-2"/>
          <w:sz w:val="24"/>
        </w:rPr>
        <w:t xml:space="preserve"> </w:t>
      </w:r>
      <w:r>
        <w:rPr>
          <w:b/>
          <w:spacing w:val="-5"/>
          <w:sz w:val="24"/>
        </w:rPr>
        <w:t>LEY</w:t>
      </w:r>
    </w:p>
    <w:p w:rsidR="005C78B5" w:rsidRDefault="005C78B5">
      <w:pPr>
        <w:pStyle w:val="Textoindependiente"/>
        <w:spacing w:before="114"/>
        <w:rPr>
          <w:b/>
        </w:rPr>
      </w:pPr>
    </w:p>
    <w:p w:rsidR="005C78B5" w:rsidRDefault="00000000">
      <w:pPr>
        <w:pStyle w:val="Textoindependiente"/>
        <w:spacing w:line="288" w:lineRule="auto"/>
        <w:ind w:left="108" w:right="110"/>
        <w:jc w:val="both"/>
      </w:pPr>
      <w:r>
        <w:rPr>
          <w:b/>
        </w:rPr>
        <w:t xml:space="preserve">Artículo único: </w:t>
      </w:r>
      <w:r>
        <w:t xml:space="preserve">Intercálase en el artículo 40 de la ley Nº19.300, sobre Bases Generales del Medio Ambiente, los siguientes incisos tercero y cuarto, pasando el actual tercero a ser </w:t>
      </w:r>
      <w:r>
        <w:rPr>
          <w:spacing w:val="-2"/>
        </w:rPr>
        <w:t>quinto:</w:t>
      </w:r>
    </w:p>
    <w:p w:rsidR="005C78B5" w:rsidRDefault="005C78B5">
      <w:pPr>
        <w:pStyle w:val="Textoindependiente"/>
        <w:spacing w:before="59"/>
      </w:pPr>
    </w:p>
    <w:p w:rsidR="005C78B5" w:rsidRDefault="00000000">
      <w:pPr>
        <w:pStyle w:val="Textoindependiente"/>
        <w:spacing w:line="290" w:lineRule="auto"/>
        <w:ind w:left="108" w:right="114"/>
        <w:jc w:val="both"/>
      </w:pPr>
      <w:r>
        <w:t>“Sin perjuicio de lo anterior, las maquinarias móviles de uso o destino agrícola quedarán exentas de las normas de emisión dictadas en conformidad a este artículo.”</w:t>
      </w:r>
    </w:p>
    <w:p w:rsidR="005C78B5" w:rsidRDefault="005C78B5">
      <w:pPr>
        <w:pStyle w:val="Textoindependiente"/>
        <w:spacing w:before="54"/>
      </w:pPr>
    </w:p>
    <w:p w:rsidR="005C78B5" w:rsidRDefault="00000000">
      <w:pPr>
        <w:pStyle w:val="Textoindependiente"/>
        <w:spacing w:line="288" w:lineRule="auto"/>
        <w:ind w:left="108" w:right="115"/>
        <w:jc w:val="both"/>
      </w:pPr>
      <w:r>
        <w:t>“Se entenderá por maquinaria móvil aquella no destinada al transporte de pasajeros o mercancías por carretera”.</w:t>
      </w:r>
    </w:p>
    <w:p w:rsidR="005C78B5" w:rsidRDefault="005C78B5">
      <w:pPr>
        <w:pStyle w:val="Textoindependiente"/>
      </w:pPr>
    </w:p>
    <w:p w:rsidR="005C78B5" w:rsidRDefault="005C78B5">
      <w:pPr>
        <w:pStyle w:val="Textoindependiente"/>
      </w:pPr>
    </w:p>
    <w:p w:rsidR="005C78B5" w:rsidRDefault="005C78B5">
      <w:pPr>
        <w:pStyle w:val="Textoindependiente"/>
        <w:spacing w:before="175"/>
      </w:pPr>
    </w:p>
    <w:p w:rsidR="005C78B5" w:rsidRDefault="00000000">
      <w:pPr>
        <w:ind w:left="3295"/>
        <w:rPr>
          <w:b/>
          <w:sz w:val="24"/>
        </w:rPr>
      </w:pPr>
      <w:r>
        <w:rPr>
          <w:b/>
          <w:sz w:val="24"/>
        </w:rPr>
        <w:t>FELIPE</w:t>
      </w:r>
      <w:r>
        <w:rPr>
          <w:b/>
          <w:spacing w:val="-5"/>
          <w:sz w:val="24"/>
        </w:rPr>
        <w:t xml:space="preserve"> </w:t>
      </w:r>
      <w:r>
        <w:rPr>
          <w:b/>
          <w:sz w:val="24"/>
        </w:rPr>
        <w:t>DONOSO</w:t>
      </w:r>
      <w:r>
        <w:rPr>
          <w:b/>
          <w:spacing w:val="-1"/>
          <w:sz w:val="24"/>
        </w:rPr>
        <w:t xml:space="preserve"> </w:t>
      </w:r>
      <w:r>
        <w:rPr>
          <w:b/>
          <w:spacing w:val="-2"/>
          <w:sz w:val="24"/>
        </w:rPr>
        <w:t>CASTRO</w:t>
      </w:r>
    </w:p>
    <w:p w:rsidR="005C78B5" w:rsidRDefault="00000000">
      <w:pPr>
        <w:spacing w:before="57" w:line="290" w:lineRule="auto"/>
        <w:ind w:left="3756" w:right="1633" w:hanging="1268"/>
        <w:rPr>
          <w:b/>
          <w:sz w:val="24"/>
        </w:rPr>
      </w:pPr>
      <w:r>
        <w:rPr>
          <w:b/>
          <w:sz w:val="24"/>
        </w:rPr>
        <w:t>H.</w:t>
      </w:r>
      <w:r>
        <w:rPr>
          <w:b/>
          <w:spacing w:val="-7"/>
          <w:sz w:val="24"/>
        </w:rPr>
        <w:t xml:space="preserve"> </w:t>
      </w:r>
      <w:r>
        <w:rPr>
          <w:b/>
          <w:sz w:val="24"/>
        </w:rPr>
        <w:t>DIPUTADO</w:t>
      </w:r>
      <w:r>
        <w:rPr>
          <w:b/>
          <w:spacing w:val="-9"/>
          <w:sz w:val="24"/>
        </w:rPr>
        <w:t xml:space="preserve"> </w:t>
      </w:r>
      <w:r>
        <w:rPr>
          <w:b/>
          <w:sz w:val="24"/>
        </w:rPr>
        <w:t>DE</w:t>
      </w:r>
      <w:r>
        <w:rPr>
          <w:b/>
          <w:spacing w:val="-7"/>
          <w:sz w:val="24"/>
        </w:rPr>
        <w:t xml:space="preserve"> </w:t>
      </w:r>
      <w:r>
        <w:rPr>
          <w:b/>
          <w:sz w:val="24"/>
        </w:rPr>
        <w:t>LA</w:t>
      </w:r>
      <w:r>
        <w:rPr>
          <w:b/>
          <w:spacing w:val="-6"/>
          <w:sz w:val="24"/>
        </w:rPr>
        <w:t xml:space="preserve"> </w:t>
      </w:r>
      <w:r>
        <w:rPr>
          <w:b/>
          <w:sz w:val="24"/>
        </w:rPr>
        <w:t>REPÚBLICA</w:t>
      </w:r>
      <w:r>
        <w:rPr>
          <w:b/>
          <w:spacing w:val="-6"/>
          <w:sz w:val="24"/>
        </w:rPr>
        <w:t xml:space="preserve"> </w:t>
      </w:r>
      <w:r>
        <w:rPr>
          <w:b/>
          <w:sz w:val="24"/>
        </w:rPr>
        <w:t>DE</w:t>
      </w:r>
      <w:r>
        <w:rPr>
          <w:b/>
          <w:spacing w:val="-7"/>
          <w:sz w:val="24"/>
        </w:rPr>
        <w:t xml:space="preserve"> </w:t>
      </w:r>
      <w:r>
        <w:rPr>
          <w:b/>
          <w:sz w:val="24"/>
        </w:rPr>
        <w:t>CHILE DISTRITO Nº 17</w:t>
      </w:r>
    </w:p>
    <w:sectPr w:rsidR="005C78B5">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55852"/>
    <w:multiLevelType w:val="hybridMultilevel"/>
    <w:tmpl w:val="270A134E"/>
    <w:lvl w:ilvl="0" w:tplc="E9A6109A">
      <w:start w:val="1"/>
      <w:numFmt w:val="upperRoman"/>
      <w:lvlText w:val="%1."/>
      <w:lvlJc w:val="left"/>
      <w:pPr>
        <w:ind w:left="665" w:hanging="557"/>
        <w:jc w:val="left"/>
      </w:pPr>
      <w:rPr>
        <w:rFonts w:ascii="Calibri" w:eastAsia="Calibri" w:hAnsi="Calibri" w:cs="Calibri" w:hint="default"/>
        <w:b/>
        <w:bCs/>
        <w:i w:val="0"/>
        <w:iCs w:val="0"/>
        <w:spacing w:val="-2"/>
        <w:w w:val="100"/>
        <w:sz w:val="24"/>
        <w:szCs w:val="24"/>
        <w:lang w:val="es-ES" w:eastAsia="en-US" w:bidi="ar-SA"/>
      </w:rPr>
    </w:lvl>
    <w:lvl w:ilvl="1" w:tplc="2D66FA96">
      <w:numFmt w:val="bullet"/>
      <w:lvlText w:val="•"/>
      <w:lvlJc w:val="left"/>
      <w:pPr>
        <w:ind w:left="1500" w:hanging="557"/>
      </w:pPr>
      <w:rPr>
        <w:rFonts w:hint="default"/>
        <w:lang w:val="es-ES" w:eastAsia="en-US" w:bidi="ar-SA"/>
      </w:rPr>
    </w:lvl>
    <w:lvl w:ilvl="2" w:tplc="E6282558">
      <w:numFmt w:val="bullet"/>
      <w:lvlText w:val="•"/>
      <w:lvlJc w:val="left"/>
      <w:pPr>
        <w:ind w:left="2340" w:hanging="557"/>
      </w:pPr>
      <w:rPr>
        <w:rFonts w:hint="default"/>
        <w:lang w:val="es-ES" w:eastAsia="en-US" w:bidi="ar-SA"/>
      </w:rPr>
    </w:lvl>
    <w:lvl w:ilvl="3" w:tplc="1514EAE0">
      <w:numFmt w:val="bullet"/>
      <w:lvlText w:val="•"/>
      <w:lvlJc w:val="left"/>
      <w:pPr>
        <w:ind w:left="3180" w:hanging="557"/>
      </w:pPr>
      <w:rPr>
        <w:rFonts w:hint="default"/>
        <w:lang w:val="es-ES" w:eastAsia="en-US" w:bidi="ar-SA"/>
      </w:rPr>
    </w:lvl>
    <w:lvl w:ilvl="4" w:tplc="36EC5B1E">
      <w:numFmt w:val="bullet"/>
      <w:lvlText w:val="•"/>
      <w:lvlJc w:val="left"/>
      <w:pPr>
        <w:ind w:left="4020" w:hanging="557"/>
      </w:pPr>
      <w:rPr>
        <w:rFonts w:hint="default"/>
        <w:lang w:val="es-ES" w:eastAsia="en-US" w:bidi="ar-SA"/>
      </w:rPr>
    </w:lvl>
    <w:lvl w:ilvl="5" w:tplc="E7C05234">
      <w:numFmt w:val="bullet"/>
      <w:lvlText w:val="•"/>
      <w:lvlJc w:val="left"/>
      <w:pPr>
        <w:ind w:left="4860" w:hanging="557"/>
      </w:pPr>
      <w:rPr>
        <w:rFonts w:hint="default"/>
        <w:lang w:val="es-ES" w:eastAsia="en-US" w:bidi="ar-SA"/>
      </w:rPr>
    </w:lvl>
    <w:lvl w:ilvl="6" w:tplc="EB1406A6">
      <w:numFmt w:val="bullet"/>
      <w:lvlText w:val="•"/>
      <w:lvlJc w:val="left"/>
      <w:pPr>
        <w:ind w:left="5700" w:hanging="557"/>
      </w:pPr>
      <w:rPr>
        <w:rFonts w:hint="default"/>
        <w:lang w:val="es-ES" w:eastAsia="en-US" w:bidi="ar-SA"/>
      </w:rPr>
    </w:lvl>
    <w:lvl w:ilvl="7" w:tplc="6180D92C">
      <w:numFmt w:val="bullet"/>
      <w:lvlText w:val="•"/>
      <w:lvlJc w:val="left"/>
      <w:pPr>
        <w:ind w:left="6540" w:hanging="557"/>
      </w:pPr>
      <w:rPr>
        <w:rFonts w:hint="default"/>
        <w:lang w:val="es-ES" w:eastAsia="en-US" w:bidi="ar-SA"/>
      </w:rPr>
    </w:lvl>
    <w:lvl w:ilvl="8" w:tplc="0374E180">
      <w:numFmt w:val="bullet"/>
      <w:lvlText w:val="•"/>
      <w:lvlJc w:val="left"/>
      <w:pPr>
        <w:ind w:left="7380" w:hanging="557"/>
      </w:pPr>
      <w:rPr>
        <w:rFonts w:hint="default"/>
        <w:lang w:val="es-ES" w:eastAsia="en-US" w:bidi="ar-SA"/>
      </w:rPr>
    </w:lvl>
  </w:abstractNum>
  <w:num w:numId="1" w16cid:durableId="32906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B5"/>
    <w:rsid w:val="00545809"/>
    <w:rsid w:val="00576AEF"/>
    <w:rsid w:val="005C78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CC85F-3D91-4B83-86F9-6EDA1712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
      <w:ind w:left="665" w:hanging="57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4857</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2024-08-27T15:39:00Z</dcterms:created>
  <dcterms:modified xsi:type="dcterms:W3CDTF">2024-09-04T16:57:00Z</dcterms:modified>
</cp:coreProperties>
</file>