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106FA" w:rsidRDefault="00000000">
      <w:pPr>
        <w:pStyle w:val="Textoindependiente"/>
        <w:ind w:left="3796"/>
        <w:rPr>
          <w:rFonts w:ascii="Times New Roman"/>
          <w:sz w:val="20"/>
        </w:rPr>
      </w:pPr>
      <w:r>
        <w:rPr>
          <w:rFonts w:ascii="Times New Roman"/>
          <w:noProof/>
          <w:sz w:val="20"/>
        </w:rPr>
        <w:drawing>
          <wp:inline distT="0" distB="0" distL="0" distR="0">
            <wp:extent cx="932702" cy="874395"/>
            <wp:effectExtent l="0" t="0" r="0" b="0"/>
            <wp:docPr id="2" name="Image 2" descr="Resultado de imagen de logo camara de diputadas y diputado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Resultado de imagen de logo camara de diputadas y diputados"/>
                    <pic:cNvPicPr/>
                  </pic:nvPicPr>
                  <pic:blipFill>
                    <a:blip r:embed="rId7" cstate="print"/>
                    <a:stretch>
                      <a:fillRect/>
                    </a:stretch>
                  </pic:blipFill>
                  <pic:spPr>
                    <a:xfrm>
                      <a:off x="0" y="0"/>
                      <a:ext cx="932702" cy="874395"/>
                    </a:xfrm>
                    <a:prstGeom prst="rect">
                      <a:avLst/>
                    </a:prstGeom>
                  </pic:spPr>
                </pic:pic>
              </a:graphicData>
            </a:graphic>
          </wp:inline>
        </w:drawing>
      </w:r>
    </w:p>
    <w:p w:rsidR="002106FA" w:rsidRDefault="00000000">
      <w:pPr>
        <w:pStyle w:val="Textoindependiente"/>
        <w:spacing w:before="211" w:line="360" w:lineRule="auto"/>
        <w:ind w:left="102" w:right="117"/>
        <w:jc w:val="both"/>
        <w:rPr>
          <w:b/>
        </w:rPr>
      </w:pPr>
      <w:r>
        <w:rPr>
          <w:b/>
        </w:rPr>
        <w:t>MODIFICA LA LEY N° 20.656 QUE REGULA LAS TRANSACCIONES COMERCIALES</w:t>
      </w:r>
      <w:r>
        <w:rPr>
          <w:b/>
          <w:spacing w:val="-20"/>
        </w:rPr>
        <w:t xml:space="preserve"> </w:t>
      </w:r>
      <w:r>
        <w:rPr>
          <w:b/>
        </w:rPr>
        <w:t>DE</w:t>
      </w:r>
      <w:r>
        <w:rPr>
          <w:b/>
          <w:spacing w:val="-18"/>
        </w:rPr>
        <w:t xml:space="preserve"> </w:t>
      </w:r>
      <w:r>
        <w:rPr>
          <w:b/>
        </w:rPr>
        <w:t>PRODUCTOS</w:t>
      </w:r>
      <w:r>
        <w:rPr>
          <w:b/>
          <w:spacing w:val="-20"/>
        </w:rPr>
        <w:t xml:space="preserve"> </w:t>
      </w:r>
      <w:r>
        <w:rPr>
          <w:b/>
        </w:rPr>
        <w:t>AGROPECUARIOS</w:t>
      </w:r>
      <w:r>
        <w:rPr>
          <w:b/>
          <w:spacing w:val="-17"/>
        </w:rPr>
        <w:t xml:space="preserve"> </w:t>
      </w:r>
      <w:r>
        <w:rPr>
          <w:b/>
        </w:rPr>
        <w:t>CON</w:t>
      </w:r>
      <w:r>
        <w:rPr>
          <w:b/>
          <w:spacing w:val="-20"/>
        </w:rPr>
        <w:t xml:space="preserve"> </w:t>
      </w:r>
      <w:r>
        <w:rPr>
          <w:b/>
        </w:rPr>
        <w:t>EL</w:t>
      </w:r>
      <w:r>
        <w:rPr>
          <w:b/>
          <w:spacing w:val="-20"/>
        </w:rPr>
        <w:t xml:space="preserve"> </w:t>
      </w:r>
      <w:r>
        <w:rPr>
          <w:b/>
        </w:rPr>
        <w:t>OBJETO</w:t>
      </w:r>
      <w:r>
        <w:rPr>
          <w:b/>
          <w:spacing w:val="-20"/>
        </w:rPr>
        <w:t xml:space="preserve"> </w:t>
      </w:r>
      <w:r>
        <w:rPr>
          <w:b/>
        </w:rPr>
        <w:t>DE REQUERIR LA INFORMACIÓN QUE SE INDICA AL MOMENTO DE INGRESAR TRIGO O SUS DERIVADOS AL MERCADO NACIONAL</w:t>
      </w:r>
    </w:p>
    <w:p w:rsidR="002106FA" w:rsidRDefault="002106FA">
      <w:pPr>
        <w:pStyle w:val="Textoindependiente"/>
        <w:spacing w:before="140"/>
        <w:rPr>
          <w:b/>
        </w:rPr>
      </w:pPr>
    </w:p>
    <w:p w:rsidR="002106FA" w:rsidRDefault="00000000">
      <w:pPr>
        <w:pStyle w:val="Textoindependiente"/>
        <w:ind w:left="102"/>
        <w:rPr>
          <w:b/>
        </w:rPr>
      </w:pPr>
      <w:r>
        <w:rPr>
          <w:b/>
          <w:spacing w:val="-2"/>
        </w:rPr>
        <w:t>FUNDAMENTOS:</w:t>
      </w:r>
    </w:p>
    <w:p w:rsidR="002106FA" w:rsidRDefault="002106FA">
      <w:pPr>
        <w:pStyle w:val="Textoindependiente"/>
        <w:rPr>
          <w:b/>
        </w:rPr>
      </w:pPr>
    </w:p>
    <w:p w:rsidR="002106FA" w:rsidRDefault="002106FA">
      <w:pPr>
        <w:pStyle w:val="Textoindependiente"/>
        <w:rPr>
          <w:b/>
        </w:rPr>
      </w:pPr>
    </w:p>
    <w:p w:rsidR="002106FA" w:rsidRDefault="00000000">
      <w:pPr>
        <w:pStyle w:val="Textoindependiente"/>
        <w:spacing w:line="360" w:lineRule="auto"/>
        <w:ind w:left="102" w:right="115" w:firstLine="707"/>
        <w:jc w:val="both"/>
      </w:pPr>
      <w:r>
        <w:t>En diciembre del 2022 por parte del Ministerio de Agricultura, particularmente el Servicio Agrícola y Ganadero (SAG) se anunció la prohibición de uso y comercialización de todos los plaguicidas que contengan Clorpirifós-etilo, Clorpirifós-metilo, Dicloruro de Paraquat y Metomilo</w:t>
      </w:r>
      <w:r>
        <w:rPr>
          <w:spacing w:val="-8"/>
        </w:rPr>
        <w:t xml:space="preserve"> </w:t>
      </w:r>
      <w:r>
        <w:t>en</w:t>
      </w:r>
      <w:r>
        <w:rPr>
          <w:spacing w:val="-8"/>
        </w:rPr>
        <w:t xml:space="preserve"> </w:t>
      </w:r>
      <w:r>
        <w:t>razón</w:t>
      </w:r>
      <w:r>
        <w:rPr>
          <w:spacing w:val="-8"/>
        </w:rPr>
        <w:t xml:space="preserve"> </w:t>
      </w:r>
      <w:r>
        <w:t>a</w:t>
      </w:r>
      <w:r>
        <w:rPr>
          <w:spacing w:val="-6"/>
        </w:rPr>
        <w:t xml:space="preserve"> </w:t>
      </w:r>
      <w:r>
        <w:t>su</w:t>
      </w:r>
      <w:r>
        <w:rPr>
          <w:spacing w:val="-8"/>
        </w:rPr>
        <w:t xml:space="preserve"> </w:t>
      </w:r>
      <w:r>
        <w:t>alto</w:t>
      </w:r>
      <w:r>
        <w:rPr>
          <w:spacing w:val="-8"/>
        </w:rPr>
        <w:t xml:space="preserve"> </w:t>
      </w:r>
      <w:r>
        <w:t>grado</w:t>
      </w:r>
      <w:r>
        <w:rPr>
          <w:spacing w:val="-8"/>
        </w:rPr>
        <w:t xml:space="preserve"> </w:t>
      </w:r>
      <w:r>
        <w:t>de</w:t>
      </w:r>
      <w:r>
        <w:rPr>
          <w:spacing w:val="-8"/>
        </w:rPr>
        <w:t xml:space="preserve"> </w:t>
      </w:r>
      <w:r>
        <w:t>toxicidad,</w:t>
      </w:r>
      <w:r>
        <w:rPr>
          <w:spacing w:val="-8"/>
        </w:rPr>
        <w:t xml:space="preserve"> </w:t>
      </w:r>
      <w:r>
        <w:t>cuestión</w:t>
      </w:r>
      <w:r>
        <w:rPr>
          <w:spacing w:val="-8"/>
        </w:rPr>
        <w:t xml:space="preserve"> </w:t>
      </w:r>
      <w:r>
        <w:t>que</w:t>
      </w:r>
      <w:r>
        <w:rPr>
          <w:spacing w:val="-6"/>
        </w:rPr>
        <w:t xml:space="preserve"> </w:t>
      </w:r>
      <w:r>
        <w:t>se</w:t>
      </w:r>
      <w:r>
        <w:rPr>
          <w:spacing w:val="-8"/>
        </w:rPr>
        <w:t xml:space="preserve"> </w:t>
      </w:r>
      <w:r>
        <w:t>reflejó</w:t>
      </w:r>
      <w:r>
        <w:rPr>
          <w:spacing w:val="-7"/>
        </w:rPr>
        <w:t xml:space="preserve"> </w:t>
      </w:r>
      <w:r>
        <w:t>en</w:t>
      </w:r>
      <w:r>
        <w:rPr>
          <w:spacing w:val="-8"/>
        </w:rPr>
        <w:t xml:space="preserve"> </w:t>
      </w:r>
      <w:r>
        <w:t>la Resolución Exenta N° 5810 de octubre de 2022.</w:t>
      </w:r>
    </w:p>
    <w:p w:rsidR="002106FA" w:rsidRDefault="002106FA">
      <w:pPr>
        <w:pStyle w:val="Textoindependiente"/>
        <w:spacing w:before="142"/>
      </w:pPr>
    </w:p>
    <w:p w:rsidR="002106FA" w:rsidRDefault="00000000">
      <w:pPr>
        <w:pStyle w:val="Textoindependiente"/>
        <w:spacing w:line="360" w:lineRule="auto"/>
        <w:ind w:left="102" w:right="115" w:firstLine="707"/>
        <w:jc w:val="both"/>
      </w:pPr>
      <w:r>
        <w:t>Es importante destacar que el Clorpirifós, según un reciente informe de la Red de Acción en Plaguicidas y sus Alternativas para América Latina (RAP-AL)</w:t>
      </w:r>
      <w:r>
        <w:rPr>
          <w:position w:val="6"/>
          <w:sz w:val="16"/>
        </w:rPr>
        <w:t>1</w:t>
      </w:r>
      <w:r>
        <w:rPr>
          <w:spacing w:val="-13"/>
          <w:position w:val="6"/>
          <w:sz w:val="16"/>
        </w:rPr>
        <w:t xml:space="preserve"> </w:t>
      </w:r>
      <w:r>
        <w:t>que</w:t>
      </w:r>
      <w:r>
        <w:rPr>
          <w:spacing w:val="-19"/>
        </w:rPr>
        <w:t xml:space="preserve"> </w:t>
      </w:r>
      <w:r>
        <w:t>analiza</w:t>
      </w:r>
      <w:r>
        <w:rPr>
          <w:spacing w:val="-20"/>
        </w:rPr>
        <w:t xml:space="preserve"> </w:t>
      </w:r>
      <w:r>
        <w:t>los</w:t>
      </w:r>
      <w:r>
        <w:rPr>
          <w:spacing w:val="-19"/>
        </w:rPr>
        <w:t xml:space="preserve"> </w:t>
      </w:r>
      <w:r>
        <w:t>388</w:t>
      </w:r>
      <w:r>
        <w:rPr>
          <w:spacing w:val="-19"/>
        </w:rPr>
        <w:t xml:space="preserve"> </w:t>
      </w:r>
      <w:r>
        <w:t>principios</w:t>
      </w:r>
      <w:r>
        <w:rPr>
          <w:spacing w:val="-19"/>
        </w:rPr>
        <w:t xml:space="preserve"> </w:t>
      </w:r>
      <w:r>
        <w:t>activos</w:t>
      </w:r>
      <w:r>
        <w:rPr>
          <w:spacing w:val="-19"/>
        </w:rPr>
        <w:t xml:space="preserve"> </w:t>
      </w:r>
      <w:r>
        <w:t>registrados</w:t>
      </w:r>
      <w:r>
        <w:rPr>
          <w:spacing w:val="-20"/>
        </w:rPr>
        <w:t xml:space="preserve"> </w:t>
      </w:r>
      <w:r>
        <w:t>en</w:t>
      </w:r>
      <w:r>
        <w:rPr>
          <w:spacing w:val="-19"/>
        </w:rPr>
        <w:t xml:space="preserve"> </w:t>
      </w:r>
      <w:r>
        <w:t>el</w:t>
      </w:r>
      <w:r>
        <w:rPr>
          <w:spacing w:val="-19"/>
        </w:rPr>
        <w:t xml:space="preserve"> </w:t>
      </w:r>
      <w:r>
        <w:t>país,</w:t>
      </w:r>
      <w:r>
        <w:rPr>
          <w:spacing w:val="-19"/>
        </w:rPr>
        <w:t xml:space="preserve"> </w:t>
      </w:r>
      <w:r>
        <w:t>ocupa los</w:t>
      </w:r>
      <w:r>
        <w:rPr>
          <w:spacing w:val="-9"/>
        </w:rPr>
        <w:t xml:space="preserve"> </w:t>
      </w:r>
      <w:r>
        <w:t>primeros</w:t>
      </w:r>
      <w:r>
        <w:rPr>
          <w:spacing w:val="-9"/>
        </w:rPr>
        <w:t xml:space="preserve"> </w:t>
      </w:r>
      <w:r>
        <w:t>lugares</w:t>
      </w:r>
      <w:r>
        <w:rPr>
          <w:spacing w:val="-12"/>
        </w:rPr>
        <w:t xml:space="preserve"> </w:t>
      </w:r>
      <w:r>
        <w:t>entre</w:t>
      </w:r>
      <w:r>
        <w:rPr>
          <w:spacing w:val="-9"/>
        </w:rPr>
        <w:t xml:space="preserve"> </w:t>
      </w:r>
      <w:r>
        <w:t>los</w:t>
      </w:r>
      <w:r>
        <w:rPr>
          <w:spacing w:val="-9"/>
        </w:rPr>
        <w:t xml:space="preserve"> </w:t>
      </w:r>
      <w:r>
        <w:t>10</w:t>
      </w:r>
      <w:r>
        <w:rPr>
          <w:spacing w:val="-9"/>
        </w:rPr>
        <w:t xml:space="preserve"> </w:t>
      </w:r>
      <w:r>
        <w:t>plaguicidas</w:t>
      </w:r>
      <w:r>
        <w:rPr>
          <w:spacing w:val="-9"/>
        </w:rPr>
        <w:t xml:space="preserve"> </w:t>
      </w:r>
      <w:r>
        <w:t>más</w:t>
      </w:r>
      <w:r>
        <w:rPr>
          <w:spacing w:val="-9"/>
        </w:rPr>
        <w:t xml:space="preserve"> </w:t>
      </w:r>
      <w:r>
        <w:t>peligrosos</w:t>
      </w:r>
      <w:r>
        <w:rPr>
          <w:spacing w:val="-9"/>
        </w:rPr>
        <w:t xml:space="preserve"> </w:t>
      </w:r>
      <w:r>
        <w:t>para</w:t>
      </w:r>
      <w:r>
        <w:rPr>
          <w:spacing w:val="-9"/>
        </w:rPr>
        <w:t xml:space="preserve"> </w:t>
      </w:r>
      <w:r>
        <w:t>la</w:t>
      </w:r>
      <w:r>
        <w:rPr>
          <w:spacing w:val="-9"/>
        </w:rPr>
        <w:t xml:space="preserve"> </w:t>
      </w:r>
      <w:r>
        <w:t>salud</w:t>
      </w:r>
      <w:r>
        <w:rPr>
          <w:spacing w:val="-9"/>
        </w:rPr>
        <w:t xml:space="preserve"> </w:t>
      </w:r>
      <w:r>
        <w:t>y el ambiente, y ha sido detectado como principal contaminante en todas las matrices investigadas, incluyendo el agua, el suelo, el aire y la vegetación.</w:t>
      </w:r>
    </w:p>
    <w:p w:rsidR="002106FA" w:rsidRDefault="002106FA">
      <w:pPr>
        <w:pStyle w:val="Textoindependiente"/>
        <w:spacing w:before="140"/>
      </w:pPr>
    </w:p>
    <w:p w:rsidR="002106FA" w:rsidRDefault="00000000">
      <w:pPr>
        <w:pStyle w:val="Textoindependiente"/>
        <w:spacing w:line="360" w:lineRule="auto"/>
        <w:ind w:left="102" w:right="117" w:firstLine="707"/>
        <w:jc w:val="both"/>
      </w:pPr>
      <w:r>
        <w:t>Por otro lado, el Dicloruro de Paraquat es un plaguicida altamente tóxico que ha sido relacionado con efectos negativos en la salud humana y animal. Ha sido detectado en diversas muestras de alimentos y agua, y su uso ha sido asociado con problemas de salud, incluyendo alteraciones genéticas, malformaciones congénitas y problemas neurológicos. Además, su uso ha sido relacionado con la contaminación del agua y suelos, lo que puede causar efectos adversos en la salud ambiental y el bienestar de toda la población.</w:t>
      </w:r>
    </w:p>
    <w:p w:rsidR="002106FA" w:rsidRDefault="002106FA">
      <w:pPr>
        <w:pStyle w:val="Textoindependiente"/>
        <w:spacing w:before="143"/>
      </w:pPr>
    </w:p>
    <w:p w:rsidR="002106FA" w:rsidRDefault="00000000">
      <w:pPr>
        <w:pStyle w:val="Textoindependiente"/>
        <w:spacing w:line="360" w:lineRule="auto"/>
        <w:ind w:left="102" w:right="117" w:firstLine="707"/>
        <w:jc w:val="both"/>
      </w:pPr>
      <w:r>
        <w:t>Aunque ha sido prohibido al interior de la Unión Europea desde el 2007, dado su impacto a la salud de quienes trabajan con exposición reiterada a aquella sustancia en particular, también lo ha sido en razón al riesgo de la salud pública en general, en razón a que cada vez hay más pruebas</w:t>
      </w:r>
      <w:r>
        <w:rPr>
          <w:spacing w:val="-11"/>
        </w:rPr>
        <w:t xml:space="preserve"> </w:t>
      </w:r>
      <w:r>
        <w:t>de</w:t>
      </w:r>
      <w:r>
        <w:rPr>
          <w:spacing w:val="-11"/>
        </w:rPr>
        <w:t xml:space="preserve"> </w:t>
      </w:r>
      <w:r>
        <w:t>que</w:t>
      </w:r>
      <w:r>
        <w:rPr>
          <w:spacing w:val="-10"/>
        </w:rPr>
        <w:t xml:space="preserve"> </w:t>
      </w:r>
      <w:r>
        <w:t>la</w:t>
      </w:r>
      <w:r>
        <w:rPr>
          <w:spacing w:val="-11"/>
        </w:rPr>
        <w:t xml:space="preserve"> </w:t>
      </w:r>
      <w:r>
        <w:t>exposición</w:t>
      </w:r>
      <w:r>
        <w:rPr>
          <w:spacing w:val="-11"/>
        </w:rPr>
        <w:t xml:space="preserve"> </w:t>
      </w:r>
      <w:r>
        <w:t>crónica</w:t>
      </w:r>
      <w:r>
        <w:rPr>
          <w:spacing w:val="-10"/>
        </w:rPr>
        <w:t xml:space="preserve"> </w:t>
      </w:r>
      <w:r>
        <w:t>al</w:t>
      </w:r>
      <w:r>
        <w:rPr>
          <w:spacing w:val="-11"/>
        </w:rPr>
        <w:t xml:space="preserve"> </w:t>
      </w:r>
      <w:r>
        <w:t>paraquat</w:t>
      </w:r>
      <w:r>
        <w:rPr>
          <w:spacing w:val="-11"/>
        </w:rPr>
        <w:t xml:space="preserve"> </w:t>
      </w:r>
      <w:r>
        <w:t>está</w:t>
      </w:r>
      <w:r>
        <w:rPr>
          <w:spacing w:val="-10"/>
        </w:rPr>
        <w:t xml:space="preserve"> </w:t>
      </w:r>
      <w:r>
        <w:t>vinculada</w:t>
      </w:r>
      <w:r>
        <w:rPr>
          <w:spacing w:val="-11"/>
        </w:rPr>
        <w:t xml:space="preserve"> </w:t>
      </w:r>
      <w:r>
        <w:t>con</w:t>
      </w:r>
      <w:r>
        <w:rPr>
          <w:spacing w:val="-10"/>
        </w:rPr>
        <w:t xml:space="preserve"> </w:t>
      </w:r>
      <w:r>
        <w:rPr>
          <w:spacing w:val="-2"/>
        </w:rPr>
        <w:t>efectos</w:t>
      </w:r>
    </w:p>
    <w:p w:rsidR="002106FA" w:rsidRDefault="00000000">
      <w:pPr>
        <w:pStyle w:val="Textoindependiente"/>
        <w:spacing w:before="3"/>
        <w:rPr>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166245</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6B9173" id="Graphic 3" o:spid="_x0000_s1026" style="position:absolute;margin-left:85.1pt;margin-top:13.1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" path="m1829054,l,,,9143r1829054,l1829054,xe" fillcolor="black" stroked="f">
                <v:path arrowok="t"/>
                <w10:wrap type="topAndBottom" anchorx="page"/>
              </v:shape>
            </w:pict>
          </mc:Fallback>
        </mc:AlternateContent>
      </w:r>
    </w:p>
    <w:p w:rsidR="002106FA" w:rsidRDefault="00000000">
      <w:pPr>
        <w:spacing w:before="102"/>
        <w:ind w:left="102" w:right="191"/>
        <w:rPr>
          <w:rFonts w:ascii="Calibri" w:hAnsi="Calibri"/>
          <w:sz w:val="20"/>
        </w:rPr>
      </w:pPr>
      <w:r>
        <w:rPr>
          <w:rFonts w:ascii="Calibri" w:hAnsi="Calibri"/>
          <w:sz w:val="20"/>
          <w:vertAlign w:val="superscript"/>
        </w:rPr>
        <w:t>1</w:t>
      </w:r>
      <w:r>
        <w:rPr>
          <w:rFonts w:ascii="Calibri" w:hAnsi="Calibri"/>
          <w:spacing w:val="-4"/>
          <w:sz w:val="20"/>
        </w:rPr>
        <w:t xml:space="preserve"> </w:t>
      </w:r>
      <w:r>
        <w:rPr>
          <w:rFonts w:ascii="Calibri" w:hAnsi="Calibri"/>
          <w:sz w:val="20"/>
        </w:rPr>
        <w:t>RAP-AL.</w:t>
      </w:r>
      <w:r>
        <w:rPr>
          <w:rFonts w:ascii="Calibri" w:hAnsi="Calibri"/>
          <w:spacing w:val="-3"/>
          <w:sz w:val="20"/>
        </w:rPr>
        <w:t xml:space="preserve"> </w:t>
      </w:r>
      <w:r>
        <w:rPr>
          <w:rFonts w:ascii="Calibri" w:hAnsi="Calibri"/>
          <w:sz w:val="20"/>
        </w:rPr>
        <w:t>Clorpirifós impactos</w:t>
      </w:r>
      <w:r>
        <w:rPr>
          <w:rFonts w:ascii="Calibri" w:hAnsi="Calibri"/>
          <w:spacing w:val="-3"/>
          <w:sz w:val="20"/>
        </w:rPr>
        <w:t xml:space="preserve"> </w:t>
      </w:r>
      <w:r>
        <w:rPr>
          <w:rFonts w:ascii="Calibri" w:hAnsi="Calibri"/>
          <w:sz w:val="20"/>
        </w:rPr>
        <w:t>en</w:t>
      </w:r>
      <w:r>
        <w:rPr>
          <w:rFonts w:ascii="Calibri" w:hAnsi="Calibri"/>
          <w:spacing w:val="-3"/>
          <w:sz w:val="20"/>
        </w:rPr>
        <w:t xml:space="preserve"> </w:t>
      </w:r>
      <w:r>
        <w:rPr>
          <w:rFonts w:ascii="Calibri" w:hAnsi="Calibri"/>
          <w:sz w:val="20"/>
        </w:rPr>
        <w:t>la</w:t>
      </w:r>
      <w:r>
        <w:rPr>
          <w:rFonts w:ascii="Calibri" w:hAnsi="Calibri"/>
          <w:spacing w:val="-3"/>
          <w:sz w:val="20"/>
        </w:rPr>
        <w:t xml:space="preserve"> </w:t>
      </w:r>
      <w:r>
        <w:rPr>
          <w:rFonts w:ascii="Calibri" w:hAnsi="Calibri"/>
          <w:sz w:val="20"/>
        </w:rPr>
        <w:t>salud</w:t>
      </w:r>
      <w:r>
        <w:rPr>
          <w:rFonts w:ascii="Calibri" w:hAnsi="Calibri"/>
          <w:spacing w:val="-3"/>
          <w:sz w:val="20"/>
        </w:rPr>
        <w:t xml:space="preserve"> </w:t>
      </w:r>
      <w:r>
        <w:rPr>
          <w:rFonts w:ascii="Calibri" w:hAnsi="Calibri"/>
          <w:sz w:val="20"/>
        </w:rPr>
        <w:t>y</w:t>
      </w:r>
      <w:r>
        <w:rPr>
          <w:rFonts w:ascii="Calibri" w:hAnsi="Calibri"/>
          <w:spacing w:val="-2"/>
          <w:sz w:val="20"/>
        </w:rPr>
        <w:t xml:space="preserve"> </w:t>
      </w:r>
      <w:r>
        <w:rPr>
          <w:rFonts w:ascii="Calibri" w:hAnsi="Calibri"/>
          <w:sz w:val="20"/>
        </w:rPr>
        <w:t>el</w:t>
      </w:r>
      <w:r>
        <w:rPr>
          <w:rFonts w:ascii="Calibri" w:hAnsi="Calibri"/>
          <w:spacing w:val="-4"/>
          <w:sz w:val="20"/>
        </w:rPr>
        <w:t xml:space="preserve"> </w:t>
      </w:r>
      <w:r>
        <w:rPr>
          <w:rFonts w:ascii="Calibri" w:hAnsi="Calibri"/>
          <w:sz w:val="20"/>
        </w:rPr>
        <w:t>medio</w:t>
      </w:r>
      <w:r>
        <w:rPr>
          <w:rFonts w:ascii="Calibri" w:hAnsi="Calibri"/>
          <w:spacing w:val="-3"/>
          <w:sz w:val="20"/>
        </w:rPr>
        <w:t xml:space="preserve"> </w:t>
      </w:r>
      <w:r>
        <w:rPr>
          <w:rFonts w:ascii="Calibri" w:hAnsi="Calibri"/>
          <w:sz w:val="20"/>
        </w:rPr>
        <w:t>ambiente</w:t>
      </w:r>
      <w:r>
        <w:rPr>
          <w:rFonts w:ascii="Calibri" w:hAnsi="Calibri"/>
          <w:spacing w:val="-4"/>
          <w:sz w:val="20"/>
        </w:rPr>
        <w:t xml:space="preserve"> </w:t>
      </w:r>
      <w:r>
        <w:rPr>
          <w:rFonts w:ascii="Calibri" w:hAnsi="Calibri"/>
          <w:sz w:val="20"/>
        </w:rPr>
        <w:t>en</w:t>
      </w:r>
      <w:r>
        <w:rPr>
          <w:rFonts w:ascii="Calibri" w:hAnsi="Calibri"/>
          <w:spacing w:val="-3"/>
          <w:sz w:val="20"/>
        </w:rPr>
        <w:t xml:space="preserve"> </w:t>
      </w:r>
      <w:r>
        <w:rPr>
          <w:rFonts w:ascii="Calibri" w:hAnsi="Calibri"/>
          <w:sz w:val="20"/>
        </w:rPr>
        <w:t>Chile,</w:t>
      </w:r>
      <w:r>
        <w:rPr>
          <w:rFonts w:ascii="Calibri" w:hAnsi="Calibri"/>
          <w:spacing w:val="-3"/>
          <w:sz w:val="20"/>
        </w:rPr>
        <w:t xml:space="preserve"> </w:t>
      </w:r>
      <w:r>
        <w:rPr>
          <w:rFonts w:ascii="Calibri" w:hAnsi="Calibri"/>
          <w:sz w:val="20"/>
        </w:rPr>
        <w:t>13</w:t>
      </w:r>
      <w:r>
        <w:rPr>
          <w:rFonts w:ascii="Calibri" w:hAnsi="Calibri"/>
          <w:spacing w:val="-3"/>
          <w:sz w:val="20"/>
        </w:rPr>
        <w:t xml:space="preserve"> </w:t>
      </w:r>
      <w:r>
        <w:rPr>
          <w:rFonts w:ascii="Calibri" w:hAnsi="Calibri"/>
          <w:sz w:val="20"/>
        </w:rPr>
        <w:t>de</w:t>
      </w:r>
      <w:r>
        <w:rPr>
          <w:rFonts w:ascii="Calibri" w:hAnsi="Calibri"/>
          <w:spacing w:val="-2"/>
          <w:sz w:val="20"/>
        </w:rPr>
        <w:t xml:space="preserve"> </w:t>
      </w:r>
      <w:r>
        <w:rPr>
          <w:rFonts w:ascii="Calibri" w:hAnsi="Calibri"/>
          <w:sz w:val="20"/>
        </w:rPr>
        <w:t>febrero</w:t>
      </w:r>
      <w:r>
        <w:rPr>
          <w:rFonts w:ascii="Calibri" w:hAnsi="Calibri"/>
          <w:spacing w:val="-3"/>
          <w:sz w:val="20"/>
        </w:rPr>
        <w:t xml:space="preserve"> </w:t>
      </w:r>
      <w:r>
        <w:rPr>
          <w:rFonts w:ascii="Calibri" w:hAnsi="Calibri"/>
          <w:sz w:val="20"/>
        </w:rPr>
        <w:t>de</w:t>
      </w:r>
      <w:r>
        <w:rPr>
          <w:rFonts w:ascii="Calibri" w:hAnsi="Calibri"/>
          <w:spacing w:val="-4"/>
          <w:sz w:val="20"/>
        </w:rPr>
        <w:t xml:space="preserve"> </w:t>
      </w:r>
      <w:r>
        <w:rPr>
          <w:rFonts w:ascii="Calibri" w:hAnsi="Calibri"/>
          <w:sz w:val="20"/>
        </w:rPr>
        <w:t>2023,</w:t>
      </w:r>
      <w:r>
        <w:rPr>
          <w:rFonts w:ascii="Calibri" w:hAnsi="Calibri"/>
          <w:spacing w:val="-3"/>
          <w:sz w:val="20"/>
        </w:rPr>
        <w:t xml:space="preserve"> </w:t>
      </w:r>
      <w:r>
        <w:rPr>
          <w:rFonts w:ascii="Calibri" w:hAnsi="Calibri"/>
          <w:sz w:val="20"/>
        </w:rPr>
        <w:t xml:space="preserve">disponible </w:t>
      </w:r>
      <w:r>
        <w:rPr>
          <w:rFonts w:ascii="Calibri" w:hAnsi="Calibri"/>
          <w:sz w:val="20"/>
        </w:rPr>
        <w:lastRenderedPageBreak/>
        <w:t xml:space="preserve">en: </w:t>
      </w:r>
      <w:hyperlink r:id="rId8">
        <w:r>
          <w:rPr>
            <w:rFonts w:ascii="Calibri" w:hAnsi="Calibri"/>
            <w:color w:val="0462C1"/>
            <w:sz w:val="20"/>
            <w:u w:val="single" w:color="0462C1"/>
          </w:rPr>
          <w:t>https://rap-al.org/clorpirifos-impactos-en-la-salud-y-el-ambiente-en-chile/</w:t>
        </w:r>
      </w:hyperlink>
    </w:p>
    <w:p w:rsidR="002106FA" w:rsidRDefault="002106FA">
      <w:pPr>
        <w:rPr>
          <w:rFonts w:ascii="Calibri" w:hAnsi="Calibri"/>
          <w:sz w:val="20"/>
        </w:rPr>
        <w:sectPr w:rsidR="002106FA">
          <w:footerReference w:type="default" r:id="rId9"/>
          <w:type w:val="continuous"/>
          <w:pgSz w:w="12240" w:h="20160"/>
          <w:pgMar w:top="1500" w:right="1580" w:bottom="1180" w:left="1600" w:header="0" w:footer="985" w:gutter="0"/>
          <w:pgNumType w:start="1"/>
          <w:cols w:space="720"/>
        </w:sectPr>
      </w:pPr>
    </w:p>
    <w:p w:rsidR="002106FA" w:rsidRDefault="00000000">
      <w:pPr>
        <w:pStyle w:val="Textoindependiente"/>
        <w:spacing w:before="75" w:line="360" w:lineRule="auto"/>
        <w:ind w:left="102" w:right="53"/>
      </w:pPr>
      <w:r>
        <w:lastRenderedPageBreak/>
        <w:t>nocivos,</w:t>
      </w:r>
      <w:r>
        <w:rPr>
          <w:spacing w:val="-18"/>
        </w:rPr>
        <w:t xml:space="preserve"> </w:t>
      </w:r>
      <w:r>
        <w:t>por</w:t>
      </w:r>
      <w:r>
        <w:rPr>
          <w:spacing w:val="-17"/>
        </w:rPr>
        <w:t xml:space="preserve"> </w:t>
      </w:r>
      <w:r>
        <w:t>ejemplo,</w:t>
      </w:r>
      <w:r>
        <w:rPr>
          <w:spacing w:val="-17"/>
        </w:rPr>
        <w:t xml:space="preserve"> </w:t>
      </w:r>
      <w:r>
        <w:t>sobre</w:t>
      </w:r>
      <w:r>
        <w:rPr>
          <w:spacing w:val="-17"/>
        </w:rPr>
        <w:t xml:space="preserve"> </w:t>
      </w:r>
      <w:r>
        <w:t>el</w:t>
      </w:r>
      <w:r>
        <w:rPr>
          <w:spacing w:val="-17"/>
        </w:rPr>
        <w:t xml:space="preserve"> </w:t>
      </w:r>
      <w:r>
        <w:t>sistema</w:t>
      </w:r>
      <w:r>
        <w:rPr>
          <w:spacing w:val="-17"/>
        </w:rPr>
        <w:t xml:space="preserve"> </w:t>
      </w:r>
      <w:r>
        <w:t>respiratorio,</w:t>
      </w:r>
      <w:r>
        <w:rPr>
          <w:spacing w:val="-17"/>
        </w:rPr>
        <w:t xml:space="preserve"> </w:t>
      </w:r>
      <w:r>
        <w:t>problemas</w:t>
      </w:r>
      <w:r>
        <w:rPr>
          <w:spacing w:val="-17"/>
        </w:rPr>
        <w:t xml:space="preserve"> </w:t>
      </w:r>
      <w:r>
        <w:t>reproductivos y el aumento del riesgo de contraer el mal de Parkinson</w:t>
      </w:r>
      <w:r>
        <w:rPr>
          <w:position w:val="6"/>
          <w:sz w:val="16"/>
        </w:rPr>
        <w:t>2</w:t>
      </w:r>
      <w:r>
        <w:t>.</w:t>
      </w:r>
    </w:p>
    <w:p w:rsidR="002106FA" w:rsidRDefault="002106FA">
      <w:pPr>
        <w:pStyle w:val="Textoindependiente"/>
        <w:spacing w:before="143"/>
      </w:pPr>
    </w:p>
    <w:p w:rsidR="002106FA" w:rsidRDefault="00000000">
      <w:pPr>
        <w:spacing w:line="360" w:lineRule="auto"/>
        <w:ind w:left="102" w:right="114" w:firstLine="707"/>
        <w:jc w:val="both"/>
        <w:rPr>
          <w:sz w:val="24"/>
        </w:rPr>
      </w:pPr>
      <w:r>
        <w:rPr>
          <w:sz w:val="24"/>
        </w:rPr>
        <w:t>Sin</w:t>
      </w:r>
      <w:r>
        <w:rPr>
          <w:spacing w:val="-12"/>
          <w:sz w:val="24"/>
        </w:rPr>
        <w:t xml:space="preserve"> </w:t>
      </w:r>
      <w:r>
        <w:rPr>
          <w:sz w:val="24"/>
        </w:rPr>
        <w:t>embargo,</w:t>
      </w:r>
      <w:r>
        <w:rPr>
          <w:spacing w:val="-12"/>
          <w:sz w:val="24"/>
        </w:rPr>
        <w:t xml:space="preserve"> </w:t>
      </w:r>
      <w:r>
        <w:rPr>
          <w:sz w:val="24"/>
        </w:rPr>
        <w:t>países</w:t>
      </w:r>
      <w:r>
        <w:rPr>
          <w:spacing w:val="-14"/>
          <w:sz w:val="24"/>
        </w:rPr>
        <w:t xml:space="preserve"> </w:t>
      </w:r>
      <w:r>
        <w:rPr>
          <w:sz w:val="24"/>
        </w:rPr>
        <w:t>como</w:t>
      </w:r>
      <w:r>
        <w:rPr>
          <w:spacing w:val="-12"/>
          <w:sz w:val="24"/>
        </w:rPr>
        <w:t xml:space="preserve"> </w:t>
      </w:r>
      <w:r>
        <w:rPr>
          <w:sz w:val="24"/>
        </w:rPr>
        <w:t>Estados</w:t>
      </w:r>
      <w:r>
        <w:rPr>
          <w:spacing w:val="-12"/>
          <w:sz w:val="24"/>
        </w:rPr>
        <w:t xml:space="preserve"> </w:t>
      </w:r>
      <w:r>
        <w:rPr>
          <w:sz w:val="24"/>
        </w:rPr>
        <w:t>Unidos</w:t>
      </w:r>
      <w:r>
        <w:rPr>
          <w:spacing w:val="-12"/>
          <w:sz w:val="24"/>
        </w:rPr>
        <w:t xml:space="preserve"> </w:t>
      </w:r>
      <w:r>
        <w:rPr>
          <w:sz w:val="24"/>
        </w:rPr>
        <w:t>mantienen</w:t>
      </w:r>
      <w:r>
        <w:rPr>
          <w:spacing w:val="-12"/>
          <w:sz w:val="24"/>
        </w:rPr>
        <w:t xml:space="preserve"> </w:t>
      </w:r>
      <w:r>
        <w:rPr>
          <w:sz w:val="24"/>
        </w:rPr>
        <w:t>su</w:t>
      </w:r>
      <w:r>
        <w:rPr>
          <w:spacing w:val="-12"/>
          <w:sz w:val="24"/>
        </w:rPr>
        <w:t xml:space="preserve"> </w:t>
      </w:r>
      <w:r>
        <w:rPr>
          <w:sz w:val="24"/>
        </w:rPr>
        <w:t xml:space="preserve">autorización de uso, en circunstancias a que </w:t>
      </w:r>
      <w:r>
        <w:rPr>
          <w:i/>
          <w:sz w:val="24"/>
        </w:rPr>
        <w:t>“en la</w:t>
      </w:r>
      <w:r>
        <w:rPr>
          <w:i/>
          <w:spacing w:val="-1"/>
          <w:sz w:val="24"/>
        </w:rPr>
        <w:t xml:space="preserve"> </w:t>
      </w:r>
      <w:r>
        <w:rPr>
          <w:i/>
          <w:sz w:val="24"/>
        </w:rPr>
        <w:t>evaluación preliminar de riesgo para la salud humana de 2019, la EPA no encontró riesgos nutricionales preocupantes relacionados con el paraquat si se usa conforme a las instrucciones de la etiqueta.”</w:t>
      </w:r>
      <w:r>
        <w:rPr>
          <w:i/>
          <w:position w:val="6"/>
          <w:sz w:val="16"/>
        </w:rPr>
        <w:t>3</w:t>
      </w:r>
      <w:r>
        <w:rPr>
          <w:sz w:val="24"/>
        </w:rPr>
        <w:t>. En igual escenario se encuentra Canadá desde el punto de vista de la autorización para la utilización de este producto,</w:t>
      </w:r>
      <w:r>
        <w:rPr>
          <w:spacing w:val="-9"/>
          <w:sz w:val="24"/>
        </w:rPr>
        <w:t xml:space="preserve"> </w:t>
      </w:r>
      <w:r>
        <w:rPr>
          <w:sz w:val="24"/>
        </w:rPr>
        <w:t>pero</w:t>
      </w:r>
      <w:r>
        <w:rPr>
          <w:spacing w:val="-8"/>
          <w:sz w:val="24"/>
        </w:rPr>
        <w:t xml:space="preserve"> </w:t>
      </w:r>
      <w:r>
        <w:rPr>
          <w:sz w:val="24"/>
        </w:rPr>
        <w:t>teniendo</w:t>
      </w:r>
      <w:r>
        <w:rPr>
          <w:spacing w:val="-8"/>
          <w:sz w:val="24"/>
        </w:rPr>
        <w:t xml:space="preserve"> </w:t>
      </w:r>
      <w:r>
        <w:rPr>
          <w:sz w:val="24"/>
        </w:rPr>
        <w:t>programas</w:t>
      </w:r>
      <w:r>
        <w:rPr>
          <w:spacing w:val="-8"/>
          <w:sz w:val="24"/>
        </w:rPr>
        <w:t xml:space="preserve"> </w:t>
      </w:r>
      <w:r>
        <w:rPr>
          <w:sz w:val="24"/>
        </w:rPr>
        <w:t>de</w:t>
      </w:r>
      <w:r>
        <w:rPr>
          <w:spacing w:val="-8"/>
          <w:sz w:val="24"/>
        </w:rPr>
        <w:t xml:space="preserve"> </w:t>
      </w:r>
      <w:r>
        <w:rPr>
          <w:sz w:val="24"/>
        </w:rPr>
        <w:t>fiscalización</w:t>
      </w:r>
      <w:r>
        <w:rPr>
          <w:spacing w:val="-8"/>
          <w:sz w:val="24"/>
        </w:rPr>
        <w:t xml:space="preserve"> </w:t>
      </w:r>
      <w:r>
        <w:rPr>
          <w:sz w:val="24"/>
        </w:rPr>
        <w:t>en</w:t>
      </w:r>
      <w:r>
        <w:rPr>
          <w:spacing w:val="-8"/>
          <w:sz w:val="24"/>
        </w:rPr>
        <w:t xml:space="preserve"> </w:t>
      </w:r>
      <w:r>
        <w:rPr>
          <w:sz w:val="24"/>
        </w:rPr>
        <w:t>el</w:t>
      </w:r>
      <w:r>
        <w:rPr>
          <w:spacing w:val="-8"/>
          <w:sz w:val="24"/>
        </w:rPr>
        <w:t xml:space="preserve"> </w:t>
      </w:r>
      <w:r>
        <w:rPr>
          <w:sz w:val="24"/>
        </w:rPr>
        <w:t>buen</w:t>
      </w:r>
      <w:r>
        <w:rPr>
          <w:spacing w:val="-11"/>
          <w:sz w:val="24"/>
        </w:rPr>
        <w:t xml:space="preserve"> </w:t>
      </w:r>
      <w:r>
        <w:rPr>
          <w:sz w:val="24"/>
        </w:rPr>
        <w:t>uso</w:t>
      </w:r>
      <w:r>
        <w:rPr>
          <w:spacing w:val="-8"/>
          <w:sz w:val="24"/>
        </w:rPr>
        <w:t xml:space="preserve"> </w:t>
      </w:r>
      <w:r>
        <w:rPr>
          <w:sz w:val="24"/>
        </w:rPr>
        <w:t>de</w:t>
      </w:r>
      <w:r>
        <w:rPr>
          <w:spacing w:val="-8"/>
          <w:sz w:val="24"/>
        </w:rPr>
        <w:t xml:space="preserve"> </w:t>
      </w:r>
      <w:r>
        <w:rPr>
          <w:spacing w:val="-2"/>
          <w:sz w:val="24"/>
        </w:rPr>
        <w:t>estos.</w:t>
      </w:r>
    </w:p>
    <w:p w:rsidR="002106FA" w:rsidRDefault="002106FA">
      <w:pPr>
        <w:pStyle w:val="Textoindependiente"/>
        <w:spacing w:before="140"/>
      </w:pPr>
    </w:p>
    <w:p w:rsidR="002106FA" w:rsidRDefault="00000000">
      <w:pPr>
        <w:pStyle w:val="Textoindependiente"/>
        <w:spacing w:line="360" w:lineRule="auto"/>
        <w:ind w:left="102" w:right="115" w:firstLine="707"/>
        <w:jc w:val="both"/>
      </w:pPr>
      <w:r>
        <w:t>En este contexto, es fundamental avanzar en la reducción de la exposición a sustancias peligrosas tanto para aquellos que trabajan en el campo como para aquellos que las consumen indirectamente a través de alimentos. Aunque quienes firmamos esta moción estamos conscientes de que</w:t>
      </w:r>
      <w:r>
        <w:rPr>
          <w:spacing w:val="-1"/>
        </w:rPr>
        <w:t xml:space="preserve"> </w:t>
      </w:r>
      <w:r>
        <w:t>existen</w:t>
      </w:r>
      <w:r>
        <w:rPr>
          <w:spacing w:val="-1"/>
        </w:rPr>
        <w:t xml:space="preserve"> </w:t>
      </w:r>
      <w:r>
        <w:t>límites máximos</w:t>
      </w:r>
      <w:r>
        <w:rPr>
          <w:spacing w:val="-1"/>
        </w:rPr>
        <w:t xml:space="preserve"> </w:t>
      </w:r>
      <w:r>
        <w:t>de</w:t>
      </w:r>
      <w:r>
        <w:rPr>
          <w:spacing w:val="-1"/>
        </w:rPr>
        <w:t xml:space="preserve"> </w:t>
      </w:r>
      <w:r>
        <w:t>residuos</w:t>
      </w:r>
      <w:r>
        <w:rPr>
          <w:spacing w:val="-1"/>
        </w:rPr>
        <w:t xml:space="preserve"> </w:t>
      </w:r>
      <w:r>
        <w:t>en</w:t>
      </w:r>
      <w:r>
        <w:rPr>
          <w:spacing w:val="-1"/>
        </w:rPr>
        <w:t xml:space="preserve"> </w:t>
      </w:r>
      <w:r>
        <w:t>los</w:t>
      </w:r>
      <w:r>
        <w:rPr>
          <w:spacing w:val="-1"/>
        </w:rPr>
        <w:t xml:space="preserve"> </w:t>
      </w:r>
      <w:r>
        <w:t>alimentos</w:t>
      </w:r>
      <w:r>
        <w:rPr>
          <w:spacing w:val="-1"/>
        </w:rPr>
        <w:t xml:space="preserve"> </w:t>
      </w:r>
      <w:r>
        <w:t>que</w:t>
      </w:r>
      <w:r>
        <w:rPr>
          <w:spacing w:val="-1"/>
        </w:rPr>
        <w:t xml:space="preserve"> </w:t>
      </w:r>
      <w:r>
        <w:t>consumimos diariamente, creemos que, considerando</w:t>
      </w:r>
      <w:r>
        <w:rPr>
          <w:spacing w:val="-2"/>
        </w:rPr>
        <w:t xml:space="preserve"> </w:t>
      </w:r>
      <w:r>
        <w:t>el alto volumen de</w:t>
      </w:r>
      <w:r>
        <w:rPr>
          <w:spacing w:val="-2"/>
        </w:rPr>
        <w:t xml:space="preserve"> </w:t>
      </w:r>
      <w:r>
        <w:t xml:space="preserve">importación de algunos alimentos y la prohibición de estas sustancias en nuestro país, es crucial trabajar hacia la eliminación total de estas sustancias de nuestro </w:t>
      </w:r>
      <w:r>
        <w:rPr>
          <w:spacing w:val="-2"/>
        </w:rPr>
        <w:t>consumo.</w:t>
      </w:r>
    </w:p>
    <w:p w:rsidR="002106FA" w:rsidRDefault="002106FA">
      <w:pPr>
        <w:pStyle w:val="Textoindependiente"/>
        <w:spacing w:before="141"/>
      </w:pPr>
    </w:p>
    <w:p w:rsidR="002106FA" w:rsidRDefault="00000000">
      <w:pPr>
        <w:pStyle w:val="Textoindependiente"/>
        <w:spacing w:before="1" w:line="360" w:lineRule="auto"/>
        <w:ind w:left="102" w:right="115" w:firstLine="707"/>
        <w:jc w:val="both"/>
      </w:pPr>
      <w:r>
        <w:t>Para</w:t>
      </w:r>
      <w:r>
        <w:rPr>
          <w:spacing w:val="-4"/>
        </w:rPr>
        <w:t xml:space="preserve"> </w:t>
      </w:r>
      <w:r>
        <w:t>el</w:t>
      </w:r>
      <w:r>
        <w:rPr>
          <w:spacing w:val="-4"/>
        </w:rPr>
        <w:t xml:space="preserve"> </w:t>
      </w:r>
      <w:r>
        <w:t>caso</w:t>
      </w:r>
      <w:r>
        <w:rPr>
          <w:spacing w:val="-4"/>
        </w:rPr>
        <w:t xml:space="preserve"> </w:t>
      </w:r>
      <w:r>
        <w:t>de</w:t>
      </w:r>
      <w:r>
        <w:rPr>
          <w:spacing w:val="-4"/>
        </w:rPr>
        <w:t xml:space="preserve"> </w:t>
      </w:r>
      <w:r>
        <w:t>la</w:t>
      </w:r>
      <w:r>
        <w:rPr>
          <w:spacing w:val="-4"/>
        </w:rPr>
        <w:t xml:space="preserve"> </w:t>
      </w:r>
      <w:r>
        <w:t>presente</w:t>
      </w:r>
      <w:r>
        <w:rPr>
          <w:spacing w:val="-4"/>
        </w:rPr>
        <w:t xml:space="preserve"> </w:t>
      </w:r>
      <w:r>
        <w:t>moción,</w:t>
      </w:r>
      <w:r>
        <w:rPr>
          <w:spacing w:val="-4"/>
        </w:rPr>
        <w:t xml:space="preserve"> </w:t>
      </w:r>
      <w:r>
        <w:t>esta</w:t>
      </w:r>
      <w:r>
        <w:rPr>
          <w:spacing w:val="-7"/>
        </w:rPr>
        <w:t xml:space="preserve"> </w:t>
      </w:r>
      <w:r>
        <w:t>se</w:t>
      </w:r>
      <w:r>
        <w:rPr>
          <w:spacing w:val="-4"/>
        </w:rPr>
        <w:t xml:space="preserve"> </w:t>
      </w:r>
      <w:r>
        <w:t>encuentra</w:t>
      </w:r>
      <w:r>
        <w:rPr>
          <w:spacing w:val="-4"/>
        </w:rPr>
        <w:t xml:space="preserve"> </w:t>
      </w:r>
      <w:r>
        <w:t>direccionada</w:t>
      </w:r>
      <w:r>
        <w:rPr>
          <w:spacing w:val="-4"/>
        </w:rPr>
        <w:t xml:space="preserve"> </w:t>
      </w:r>
      <w:r>
        <w:t>al trigo, en circunstancias a que en nuestro país se consumen unas de 2,4 millones de toneladas al año, en donde un 45% de estas proviene de trigo propio cultivado desde la región del Maule al sur, con una concentración mayor en la zona de La Araucanía, el resto proviene de otros países como Canadá, Estados Unidos, Argentina, Uruguay y Paraguay. Hasta el año 2022 el principal proveedor de grano a nuestro país era Argentina, que concentraba</w:t>
      </w:r>
      <w:r>
        <w:rPr>
          <w:spacing w:val="-5"/>
        </w:rPr>
        <w:t xml:space="preserve"> </w:t>
      </w:r>
      <w:r>
        <w:t>el</w:t>
      </w:r>
      <w:r>
        <w:rPr>
          <w:spacing w:val="-5"/>
        </w:rPr>
        <w:t xml:space="preserve"> </w:t>
      </w:r>
      <w:r>
        <w:t>53,3%</w:t>
      </w:r>
      <w:r>
        <w:rPr>
          <w:spacing w:val="-5"/>
        </w:rPr>
        <w:t xml:space="preserve"> </w:t>
      </w:r>
      <w:r>
        <w:t>del</w:t>
      </w:r>
      <w:r>
        <w:rPr>
          <w:spacing w:val="-5"/>
        </w:rPr>
        <w:t xml:space="preserve"> </w:t>
      </w:r>
      <w:r>
        <w:t>total,</w:t>
      </w:r>
      <w:r>
        <w:rPr>
          <w:spacing w:val="-5"/>
        </w:rPr>
        <w:t xml:space="preserve"> </w:t>
      </w:r>
      <w:r>
        <w:t>pero</w:t>
      </w:r>
      <w:r>
        <w:rPr>
          <w:spacing w:val="-4"/>
        </w:rPr>
        <w:t xml:space="preserve"> </w:t>
      </w:r>
      <w:r>
        <w:t>posteriormente</w:t>
      </w:r>
      <w:r>
        <w:rPr>
          <w:spacing w:val="-5"/>
        </w:rPr>
        <w:t xml:space="preserve"> </w:t>
      </w:r>
      <w:r>
        <w:t>ambos</w:t>
      </w:r>
      <w:r>
        <w:rPr>
          <w:spacing w:val="-5"/>
        </w:rPr>
        <w:t xml:space="preserve"> </w:t>
      </w:r>
      <w:r>
        <w:t>países</w:t>
      </w:r>
      <w:r>
        <w:rPr>
          <w:spacing w:val="-5"/>
        </w:rPr>
        <w:t xml:space="preserve"> </w:t>
      </w:r>
      <w:r>
        <w:t>del</w:t>
      </w:r>
      <w:r>
        <w:rPr>
          <w:spacing w:val="-5"/>
        </w:rPr>
        <w:t xml:space="preserve"> </w:t>
      </w:r>
      <w:r>
        <w:t>norte del continente tomaron aquella posición.</w:t>
      </w:r>
    </w:p>
    <w:p w:rsidR="002106FA" w:rsidRDefault="002106FA">
      <w:pPr>
        <w:pStyle w:val="Textoindependiente"/>
        <w:spacing w:before="141"/>
      </w:pPr>
    </w:p>
    <w:p w:rsidR="002106FA" w:rsidRDefault="00000000">
      <w:pPr>
        <w:pStyle w:val="Textoindependiente"/>
        <w:spacing w:before="1" w:line="360" w:lineRule="auto"/>
        <w:ind w:left="102" w:right="116" w:firstLine="707"/>
        <w:jc w:val="both"/>
      </w:pPr>
      <w:r>
        <w:t>Por</w:t>
      </w:r>
      <w:r>
        <w:rPr>
          <w:spacing w:val="-18"/>
        </w:rPr>
        <w:t xml:space="preserve"> </w:t>
      </w:r>
      <w:r>
        <w:t>consiguiente,</w:t>
      </w:r>
      <w:r>
        <w:rPr>
          <w:spacing w:val="-18"/>
        </w:rPr>
        <w:t xml:space="preserve"> </w:t>
      </w:r>
      <w:r>
        <w:t>y</w:t>
      </w:r>
      <w:r>
        <w:rPr>
          <w:spacing w:val="-18"/>
        </w:rPr>
        <w:t xml:space="preserve"> </w:t>
      </w:r>
      <w:r>
        <w:t>con</w:t>
      </w:r>
      <w:r>
        <w:rPr>
          <w:spacing w:val="-18"/>
        </w:rPr>
        <w:t xml:space="preserve"> </w:t>
      </w:r>
      <w:r>
        <w:t>el</w:t>
      </w:r>
      <w:r>
        <w:rPr>
          <w:spacing w:val="-18"/>
        </w:rPr>
        <w:t xml:space="preserve"> </w:t>
      </w:r>
      <w:r>
        <w:t>mérito</w:t>
      </w:r>
      <w:r>
        <w:rPr>
          <w:spacing w:val="-18"/>
        </w:rPr>
        <w:t xml:space="preserve"> </w:t>
      </w:r>
      <w:r>
        <w:t>de</w:t>
      </w:r>
      <w:r>
        <w:rPr>
          <w:spacing w:val="-18"/>
        </w:rPr>
        <w:t xml:space="preserve"> </w:t>
      </w:r>
      <w:r>
        <w:t>los</w:t>
      </w:r>
      <w:r>
        <w:rPr>
          <w:spacing w:val="-18"/>
        </w:rPr>
        <w:t xml:space="preserve"> </w:t>
      </w:r>
      <w:r>
        <w:t>antecedentes</w:t>
      </w:r>
      <w:r>
        <w:rPr>
          <w:spacing w:val="-18"/>
        </w:rPr>
        <w:t xml:space="preserve"> </w:t>
      </w:r>
      <w:r>
        <w:t>expuestos,</w:t>
      </w:r>
      <w:r>
        <w:rPr>
          <w:spacing w:val="-18"/>
        </w:rPr>
        <w:t xml:space="preserve"> </w:t>
      </w:r>
      <w:r>
        <w:t>vengo en someter a la consideración de esta Honorable Corporación, el siguiente:</w:t>
      </w:r>
    </w:p>
    <w:p w:rsidR="002106FA" w:rsidRDefault="002106FA">
      <w:pPr>
        <w:pStyle w:val="Textoindependiente"/>
        <w:rPr>
          <w:sz w:val="20"/>
        </w:rPr>
      </w:pPr>
    </w:p>
    <w:p w:rsidR="002106FA" w:rsidRDefault="002106FA">
      <w:pPr>
        <w:pStyle w:val="Textoindependiente"/>
        <w:rPr>
          <w:sz w:val="20"/>
        </w:rPr>
      </w:pPr>
    </w:p>
    <w:p w:rsidR="002106FA" w:rsidRDefault="002106FA">
      <w:pPr>
        <w:pStyle w:val="Textoindependiente"/>
        <w:rPr>
          <w:sz w:val="20"/>
        </w:rPr>
      </w:pPr>
    </w:p>
    <w:p w:rsidR="002106FA" w:rsidRDefault="002106FA">
      <w:pPr>
        <w:pStyle w:val="Textoindependiente"/>
        <w:rPr>
          <w:sz w:val="20"/>
        </w:rPr>
      </w:pPr>
    </w:p>
    <w:p w:rsidR="002106FA" w:rsidRDefault="002106FA">
      <w:pPr>
        <w:pStyle w:val="Textoindependiente"/>
        <w:rPr>
          <w:sz w:val="20"/>
        </w:rPr>
      </w:pPr>
    </w:p>
    <w:p w:rsidR="002106FA" w:rsidRDefault="002106FA">
      <w:pPr>
        <w:pStyle w:val="Textoindependiente"/>
        <w:rPr>
          <w:sz w:val="20"/>
        </w:rPr>
      </w:pPr>
    </w:p>
    <w:p w:rsidR="002106FA" w:rsidRDefault="002106FA">
      <w:pPr>
        <w:pStyle w:val="Textoindependiente"/>
        <w:rPr>
          <w:sz w:val="20"/>
        </w:rPr>
      </w:pPr>
    </w:p>
    <w:p w:rsidR="002106FA" w:rsidRDefault="00000000">
      <w:pPr>
        <w:pStyle w:val="Textoindependiente"/>
        <w:spacing w:before="142"/>
        <w:rPr>
          <w:sz w:val="20"/>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255098</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8BCFDD" id="Graphic 4" o:spid="_x0000_s1026" style="position:absolute;margin-left:85.1pt;margin-top:20.1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" path="m1829054,l,,,9144r1829054,l1829054,xe" fillcolor="black" stroked="f">
                <v:path arrowok="t"/>
                <w10:wrap type="topAndBottom" anchorx="page"/>
              </v:shape>
            </w:pict>
          </mc:Fallback>
        </mc:AlternateContent>
      </w:r>
    </w:p>
    <w:p w:rsidR="002106FA" w:rsidRDefault="00000000">
      <w:pPr>
        <w:spacing w:before="102"/>
        <w:ind w:left="102"/>
        <w:rPr>
          <w:rFonts w:ascii="Calibri"/>
          <w:sz w:val="20"/>
        </w:rPr>
      </w:pPr>
      <w:r>
        <w:rPr>
          <w:rFonts w:ascii="Calibri"/>
          <w:sz w:val="20"/>
          <w:vertAlign w:val="superscript"/>
        </w:rPr>
        <w:t>2</w:t>
      </w:r>
      <w:r>
        <w:rPr>
          <w:rFonts w:ascii="Calibri"/>
          <w:sz w:val="20"/>
        </w:rPr>
        <w:t xml:space="preserve"> PUBLIC EYES. Efectos nocivos para la salud causados por el paraquat, disponible en: </w:t>
      </w:r>
      <w:hyperlink r:id="rId10">
        <w:r>
          <w:rPr>
            <w:rFonts w:ascii="Calibri"/>
            <w:color w:val="0462C1"/>
            <w:spacing w:val="-2"/>
            <w:sz w:val="20"/>
            <w:u w:val="single" w:color="0462C1"/>
          </w:rPr>
          <w:t>https://www.publiceye.ch/fileadmin/doc/_migration/Syngenta/Paraquat/2017_Efectos_nocivos_causados_</w:t>
        </w:r>
      </w:hyperlink>
      <w:r>
        <w:rPr>
          <w:rFonts w:ascii="Calibri"/>
          <w:color w:val="0462C1"/>
          <w:spacing w:val="-2"/>
          <w:sz w:val="20"/>
        </w:rPr>
        <w:t xml:space="preserve"> </w:t>
      </w:r>
      <w:hyperlink r:id="rId11">
        <w:r>
          <w:rPr>
            <w:rFonts w:ascii="Calibri"/>
            <w:color w:val="0462C1"/>
            <w:spacing w:val="-2"/>
            <w:sz w:val="20"/>
            <w:u w:val="single" w:color="0462C1"/>
          </w:rPr>
          <w:t>por_el_paraquat.pdf</w:t>
        </w:r>
      </w:hyperlink>
    </w:p>
    <w:p w:rsidR="002106FA" w:rsidRDefault="00000000">
      <w:pPr>
        <w:ind w:left="102" w:right="2418"/>
        <w:rPr>
          <w:rFonts w:ascii="Calibri"/>
          <w:sz w:val="20"/>
        </w:rPr>
      </w:pPr>
      <w:r>
        <w:rPr>
          <w:rFonts w:ascii="Calibri"/>
          <w:sz w:val="20"/>
          <w:vertAlign w:val="superscript"/>
        </w:rPr>
        <w:t>3</w:t>
      </w:r>
      <w:r>
        <w:rPr>
          <w:rFonts w:ascii="Calibri"/>
          <w:spacing w:val="-5"/>
          <w:sz w:val="20"/>
        </w:rPr>
        <w:t xml:space="preserve"> </w:t>
      </w:r>
      <w:r>
        <w:rPr>
          <w:rFonts w:ascii="Calibri"/>
          <w:sz w:val="20"/>
        </w:rPr>
        <w:t>EPA.</w:t>
      </w:r>
      <w:r>
        <w:rPr>
          <w:rFonts w:ascii="Calibri"/>
          <w:spacing w:val="-4"/>
          <w:sz w:val="20"/>
        </w:rPr>
        <w:t xml:space="preserve"> </w:t>
      </w:r>
      <w:r>
        <w:rPr>
          <w:rFonts w:ascii="Calibri"/>
          <w:sz w:val="20"/>
        </w:rPr>
        <w:t>Seguridad</w:t>
      </w:r>
      <w:r>
        <w:rPr>
          <w:rFonts w:ascii="Calibri"/>
          <w:spacing w:val="-3"/>
          <w:sz w:val="20"/>
        </w:rPr>
        <w:t xml:space="preserve"> </w:t>
      </w:r>
      <w:r>
        <w:rPr>
          <w:rFonts w:ascii="Calibri"/>
          <w:sz w:val="20"/>
        </w:rPr>
        <w:t>Laboral</w:t>
      </w:r>
      <w:r>
        <w:rPr>
          <w:rFonts w:ascii="Calibri"/>
          <w:spacing w:val="-5"/>
          <w:sz w:val="20"/>
        </w:rPr>
        <w:t xml:space="preserve"> </w:t>
      </w:r>
      <w:r>
        <w:rPr>
          <w:rFonts w:ascii="Calibri"/>
          <w:sz w:val="20"/>
        </w:rPr>
        <w:t>al</w:t>
      </w:r>
      <w:r>
        <w:rPr>
          <w:rFonts w:ascii="Calibri"/>
          <w:spacing w:val="-5"/>
          <w:sz w:val="20"/>
        </w:rPr>
        <w:t xml:space="preserve"> </w:t>
      </w:r>
      <w:r>
        <w:rPr>
          <w:rFonts w:ascii="Calibri"/>
          <w:sz w:val="20"/>
        </w:rPr>
        <w:t>usar</w:t>
      </w:r>
      <w:r>
        <w:rPr>
          <w:rFonts w:ascii="Calibri"/>
          <w:spacing w:val="-4"/>
          <w:sz w:val="20"/>
        </w:rPr>
        <w:t xml:space="preserve"> </w:t>
      </w:r>
      <w:r>
        <w:rPr>
          <w:rFonts w:ascii="Calibri"/>
          <w:sz w:val="20"/>
        </w:rPr>
        <w:t>Pesticidas, Dicloruro</w:t>
      </w:r>
      <w:r>
        <w:rPr>
          <w:rFonts w:ascii="Calibri"/>
          <w:spacing w:val="-4"/>
          <w:sz w:val="20"/>
        </w:rPr>
        <w:t xml:space="preserve"> </w:t>
      </w:r>
      <w:r>
        <w:rPr>
          <w:rFonts w:ascii="Calibri"/>
          <w:sz w:val="20"/>
        </w:rPr>
        <w:t>de</w:t>
      </w:r>
      <w:r>
        <w:rPr>
          <w:rFonts w:ascii="Calibri"/>
          <w:spacing w:val="-5"/>
          <w:sz w:val="20"/>
        </w:rPr>
        <w:t xml:space="preserve"> </w:t>
      </w:r>
      <w:r>
        <w:rPr>
          <w:rFonts w:ascii="Calibri"/>
          <w:sz w:val="20"/>
        </w:rPr>
        <w:t>paraquat,</w:t>
      </w:r>
      <w:r>
        <w:rPr>
          <w:rFonts w:ascii="Calibri"/>
          <w:spacing w:val="-3"/>
          <w:sz w:val="20"/>
        </w:rPr>
        <w:t xml:space="preserve"> </w:t>
      </w:r>
      <w:r>
        <w:rPr>
          <w:rFonts w:ascii="Calibri"/>
          <w:sz w:val="20"/>
        </w:rPr>
        <w:t>disponible</w:t>
      </w:r>
      <w:r>
        <w:rPr>
          <w:rFonts w:ascii="Calibri"/>
          <w:spacing w:val="-6"/>
          <w:sz w:val="20"/>
        </w:rPr>
        <w:t xml:space="preserve"> </w:t>
      </w:r>
      <w:r>
        <w:rPr>
          <w:rFonts w:ascii="Calibri"/>
          <w:sz w:val="20"/>
        </w:rPr>
        <w:t xml:space="preserve">en: </w:t>
      </w:r>
      <w:hyperlink r:id="rId12">
        <w:r>
          <w:rPr>
            <w:rFonts w:ascii="Calibri"/>
            <w:color w:val="0462C1"/>
            <w:spacing w:val="-2"/>
            <w:sz w:val="20"/>
            <w:u w:val="single" w:color="0462C1"/>
          </w:rPr>
          <w:t>https://espanol.epa.gov/seguridad-pesticidas/dicloruro-de-paraquat</w:t>
        </w:r>
      </w:hyperlink>
    </w:p>
    <w:p w:rsidR="002106FA" w:rsidRDefault="002106FA">
      <w:pPr>
        <w:rPr>
          <w:rFonts w:ascii="Calibri"/>
          <w:sz w:val="20"/>
        </w:rPr>
        <w:sectPr w:rsidR="002106FA">
          <w:pgSz w:w="12240" w:h="20160"/>
          <w:pgMar w:top="1340" w:right="1580" w:bottom="1180" w:left="1600" w:header="0" w:footer="985" w:gutter="0"/>
          <w:cols w:space="720"/>
        </w:sectPr>
      </w:pPr>
    </w:p>
    <w:p w:rsidR="002106FA" w:rsidRDefault="00000000">
      <w:pPr>
        <w:pStyle w:val="Textoindependiente"/>
        <w:spacing w:before="78"/>
        <w:ind w:left="1" w:right="16"/>
        <w:jc w:val="center"/>
        <w:rPr>
          <w:b/>
        </w:rPr>
      </w:pPr>
      <w:r>
        <w:rPr>
          <w:b/>
        </w:rPr>
        <w:t>PROYECTO</w:t>
      </w:r>
      <w:r>
        <w:rPr>
          <w:b/>
          <w:spacing w:val="-1"/>
        </w:rPr>
        <w:t xml:space="preserve"> </w:t>
      </w:r>
      <w:r>
        <w:rPr>
          <w:b/>
        </w:rPr>
        <w:t>DE</w:t>
      </w:r>
      <w:r>
        <w:rPr>
          <w:b/>
          <w:spacing w:val="-1"/>
        </w:rPr>
        <w:t xml:space="preserve"> </w:t>
      </w:r>
      <w:r>
        <w:rPr>
          <w:b/>
          <w:spacing w:val="-5"/>
        </w:rPr>
        <w:t>LEY</w:t>
      </w:r>
    </w:p>
    <w:p w:rsidR="002106FA" w:rsidRDefault="002106FA">
      <w:pPr>
        <w:pStyle w:val="Textoindependiente"/>
        <w:rPr>
          <w:b/>
        </w:rPr>
      </w:pPr>
    </w:p>
    <w:p w:rsidR="002106FA" w:rsidRDefault="002106FA">
      <w:pPr>
        <w:pStyle w:val="Textoindependiente"/>
        <w:spacing w:before="2"/>
        <w:rPr>
          <w:b/>
        </w:rPr>
      </w:pPr>
    </w:p>
    <w:p w:rsidR="002106FA" w:rsidRDefault="00000000">
      <w:pPr>
        <w:pStyle w:val="Textoindependiente"/>
        <w:spacing w:line="360" w:lineRule="auto"/>
        <w:ind w:left="102" w:right="116"/>
        <w:jc w:val="both"/>
      </w:pPr>
      <w:r>
        <w:rPr>
          <w:b/>
        </w:rPr>
        <w:t xml:space="preserve">“Artículo 1°. – </w:t>
      </w:r>
      <w:r>
        <w:t>Modifíquese la ley N° 20.656 que Regula las transacciones comerciales de productos agropecuarios en el siguiente sentido:</w:t>
      </w:r>
    </w:p>
    <w:p w:rsidR="002106FA" w:rsidRDefault="002106FA">
      <w:pPr>
        <w:pStyle w:val="Textoindependiente"/>
        <w:spacing w:before="140"/>
      </w:pPr>
    </w:p>
    <w:p w:rsidR="002106FA" w:rsidRDefault="00000000">
      <w:pPr>
        <w:pStyle w:val="Prrafodelista"/>
        <w:numPr>
          <w:ilvl w:val="0"/>
          <w:numId w:val="1"/>
        </w:numPr>
        <w:tabs>
          <w:tab w:val="left" w:pos="820"/>
        </w:tabs>
        <w:ind w:left="820" w:hanging="359"/>
        <w:jc w:val="both"/>
        <w:rPr>
          <w:sz w:val="24"/>
        </w:rPr>
      </w:pPr>
      <w:r>
        <w:rPr>
          <w:sz w:val="24"/>
        </w:rPr>
        <w:t>Incorpórese</w:t>
      </w:r>
      <w:r>
        <w:rPr>
          <w:spacing w:val="-2"/>
          <w:sz w:val="24"/>
        </w:rPr>
        <w:t xml:space="preserve"> </w:t>
      </w:r>
      <w:r>
        <w:rPr>
          <w:sz w:val="24"/>
        </w:rPr>
        <w:t>un</w:t>
      </w:r>
      <w:r>
        <w:rPr>
          <w:spacing w:val="-1"/>
          <w:sz w:val="24"/>
        </w:rPr>
        <w:t xml:space="preserve"> </w:t>
      </w:r>
      <w:r>
        <w:rPr>
          <w:sz w:val="24"/>
        </w:rPr>
        <w:t>artículo</w:t>
      </w:r>
      <w:r>
        <w:rPr>
          <w:spacing w:val="-1"/>
          <w:sz w:val="24"/>
        </w:rPr>
        <w:t xml:space="preserve"> </w:t>
      </w:r>
      <w:r>
        <w:rPr>
          <w:sz w:val="24"/>
        </w:rPr>
        <w:t>12</w:t>
      </w:r>
      <w:r>
        <w:rPr>
          <w:spacing w:val="-2"/>
          <w:sz w:val="24"/>
        </w:rPr>
        <w:t xml:space="preserve"> </w:t>
      </w:r>
      <w:r>
        <w:rPr>
          <w:sz w:val="24"/>
        </w:rPr>
        <w:t>bis</w:t>
      </w:r>
      <w:r>
        <w:rPr>
          <w:spacing w:val="-1"/>
          <w:sz w:val="24"/>
        </w:rPr>
        <w:t xml:space="preserve"> </w:t>
      </w:r>
      <w:r>
        <w:rPr>
          <w:sz w:val="24"/>
        </w:rPr>
        <w:t>del</w:t>
      </w:r>
      <w:r>
        <w:rPr>
          <w:spacing w:val="-1"/>
          <w:sz w:val="24"/>
        </w:rPr>
        <w:t xml:space="preserve"> </w:t>
      </w:r>
      <w:r>
        <w:rPr>
          <w:sz w:val="24"/>
        </w:rPr>
        <w:t>siguiente</w:t>
      </w:r>
      <w:r>
        <w:rPr>
          <w:spacing w:val="-1"/>
          <w:sz w:val="24"/>
        </w:rPr>
        <w:t xml:space="preserve"> </w:t>
      </w:r>
      <w:r>
        <w:rPr>
          <w:spacing w:val="-2"/>
          <w:sz w:val="24"/>
        </w:rPr>
        <w:t>tenor:</w:t>
      </w:r>
    </w:p>
    <w:p w:rsidR="002106FA" w:rsidRDefault="00000000">
      <w:pPr>
        <w:spacing w:before="141" w:line="360" w:lineRule="auto"/>
        <w:ind w:left="821" w:right="117"/>
        <w:jc w:val="both"/>
        <w:rPr>
          <w:i/>
          <w:sz w:val="24"/>
        </w:rPr>
      </w:pPr>
      <w:r>
        <w:rPr>
          <w:i/>
          <w:sz w:val="24"/>
        </w:rPr>
        <w:t>“</w:t>
      </w:r>
      <w:r>
        <w:rPr>
          <w:sz w:val="24"/>
        </w:rPr>
        <w:t>Artículo</w:t>
      </w:r>
      <w:r>
        <w:rPr>
          <w:spacing w:val="-16"/>
          <w:sz w:val="24"/>
        </w:rPr>
        <w:t xml:space="preserve"> </w:t>
      </w:r>
      <w:r>
        <w:rPr>
          <w:sz w:val="24"/>
        </w:rPr>
        <w:t>12</w:t>
      </w:r>
      <w:r>
        <w:rPr>
          <w:spacing w:val="-16"/>
          <w:sz w:val="24"/>
        </w:rPr>
        <w:t xml:space="preserve"> </w:t>
      </w:r>
      <w:r>
        <w:rPr>
          <w:sz w:val="24"/>
        </w:rPr>
        <w:t>bis.-</w:t>
      </w:r>
      <w:r>
        <w:rPr>
          <w:spacing w:val="-16"/>
          <w:sz w:val="24"/>
        </w:rPr>
        <w:t xml:space="preserve"> </w:t>
      </w:r>
      <w:r>
        <w:rPr>
          <w:i/>
          <w:sz w:val="24"/>
        </w:rPr>
        <w:t>Para</w:t>
      </w:r>
      <w:r>
        <w:rPr>
          <w:i/>
          <w:spacing w:val="-18"/>
          <w:sz w:val="24"/>
        </w:rPr>
        <w:t xml:space="preserve"> </w:t>
      </w:r>
      <w:r>
        <w:rPr>
          <w:i/>
          <w:sz w:val="24"/>
        </w:rPr>
        <w:t>el</w:t>
      </w:r>
      <w:r>
        <w:rPr>
          <w:i/>
          <w:spacing w:val="-16"/>
          <w:sz w:val="24"/>
        </w:rPr>
        <w:t xml:space="preserve"> </w:t>
      </w:r>
      <w:r>
        <w:rPr>
          <w:i/>
          <w:sz w:val="24"/>
        </w:rPr>
        <w:t>caso</w:t>
      </w:r>
      <w:r>
        <w:rPr>
          <w:i/>
          <w:spacing w:val="-16"/>
          <w:sz w:val="24"/>
        </w:rPr>
        <w:t xml:space="preserve"> </w:t>
      </w:r>
      <w:r>
        <w:rPr>
          <w:i/>
          <w:sz w:val="24"/>
        </w:rPr>
        <w:t>particular</w:t>
      </w:r>
      <w:r>
        <w:rPr>
          <w:i/>
          <w:spacing w:val="-14"/>
          <w:sz w:val="24"/>
        </w:rPr>
        <w:t xml:space="preserve"> </w:t>
      </w:r>
      <w:r>
        <w:rPr>
          <w:i/>
          <w:sz w:val="24"/>
        </w:rPr>
        <w:t>del</w:t>
      </w:r>
      <w:r>
        <w:rPr>
          <w:i/>
          <w:spacing w:val="-14"/>
          <w:sz w:val="24"/>
        </w:rPr>
        <w:t xml:space="preserve"> </w:t>
      </w:r>
      <w:r>
        <w:rPr>
          <w:i/>
          <w:sz w:val="24"/>
        </w:rPr>
        <w:t>trigo</w:t>
      </w:r>
      <w:r>
        <w:rPr>
          <w:i/>
          <w:spacing w:val="-14"/>
          <w:sz w:val="24"/>
        </w:rPr>
        <w:t xml:space="preserve"> </w:t>
      </w:r>
      <w:r>
        <w:rPr>
          <w:i/>
          <w:sz w:val="24"/>
        </w:rPr>
        <w:t>y</w:t>
      </w:r>
      <w:r>
        <w:rPr>
          <w:i/>
          <w:spacing w:val="-16"/>
          <w:sz w:val="24"/>
        </w:rPr>
        <w:t xml:space="preserve"> </w:t>
      </w:r>
      <w:r>
        <w:rPr>
          <w:i/>
          <w:sz w:val="24"/>
        </w:rPr>
        <w:t>sus</w:t>
      </w:r>
      <w:r>
        <w:rPr>
          <w:i/>
          <w:spacing w:val="-14"/>
          <w:sz w:val="24"/>
        </w:rPr>
        <w:t xml:space="preserve"> </w:t>
      </w:r>
      <w:r>
        <w:rPr>
          <w:i/>
          <w:sz w:val="24"/>
        </w:rPr>
        <w:t>derivados,</w:t>
      </w:r>
      <w:r>
        <w:rPr>
          <w:i/>
          <w:spacing w:val="-16"/>
          <w:sz w:val="24"/>
        </w:rPr>
        <w:t xml:space="preserve"> </w:t>
      </w:r>
      <w:r>
        <w:rPr>
          <w:i/>
          <w:sz w:val="24"/>
        </w:rPr>
        <w:t>este, al momento de ser internado deberá contar con una certificación de origen que dé cuenta de su inocuidad y ausencia de plaguicidas que hayan sido prohibidos en su uso y comercialización en nuestro país.</w:t>
      </w:r>
    </w:p>
    <w:p w:rsidR="002106FA" w:rsidRDefault="002106FA">
      <w:pPr>
        <w:pStyle w:val="Textoindependiente"/>
        <w:spacing w:before="140"/>
        <w:rPr>
          <w:i/>
        </w:rPr>
      </w:pPr>
    </w:p>
    <w:p w:rsidR="002106FA" w:rsidRDefault="00000000">
      <w:pPr>
        <w:spacing w:line="360" w:lineRule="auto"/>
        <w:ind w:left="821" w:right="117"/>
        <w:jc w:val="both"/>
        <w:rPr>
          <w:sz w:val="24"/>
        </w:rPr>
      </w:pPr>
      <w:r>
        <w:rPr>
          <w:i/>
          <w:sz w:val="24"/>
        </w:rPr>
        <w:t>El Servicio Agrícola y Ganadero mediante un reglamento establecerá las</w:t>
      </w:r>
      <w:r>
        <w:rPr>
          <w:i/>
          <w:spacing w:val="-15"/>
          <w:sz w:val="24"/>
        </w:rPr>
        <w:t xml:space="preserve"> </w:t>
      </w:r>
      <w:r>
        <w:rPr>
          <w:i/>
          <w:sz w:val="24"/>
        </w:rPr>
        <w:t>características</w:t>
      </w:r>
      <w:r>
        <w:rPr>
          <w:i/>
          <w:spacing w:val="-15"/>
          <w:sz w:val="24"/>
        </w:rPr>
        <w:t xml:space="preserve"> </w:t>
      </w:r>
      <w:r>
        <w:rPr>
          <w:i/>
          <w:sz w:val="24"/>
        </w:rPr>
        <w:t>y</w:t>
      </w:r>
      <w:r>
        <w:rPr>
          <w:i/>
          <w:spacing w:val="-13"/>
          <w:sz w:val="24"/>
        </w:rPr>
        <w:t xml:space="preserve"> </w:t>
      </w:r>
      <w:r>
        <w:rPr>
          <w:i/>
          <w:sz w:val="24"/>
        </w:rPr>
        <w:t>especificaciones</w:t>
      </w:r>
      <w:r>
        <w:rPr>
          <w:i/>
          <w:spacing w:val="-12"/>
          <w:sz w:val="24"/>
        </w:rPr>
        <w:t xml:space="preserve"> </w:t>
      </w:r>
      <w:r>
        <w:rPr>
          <w:i/>
          <w:sz w:val="24"/>
        </w:rPr>
        <w:t>que</w:t>
      </w:r>
      <w:r>
        <w:rPr>
          <w:i/>
          <w:spacing w:val="-13"/>
          <w:sz w:val="24"/>
        </w:rPr>
        <w:t xml:space="preserve"> </w:t>
      </w:r>
      <w:r>
        <w:rPr>
          <w:i/>
          <w:sz w:val="24"/>
        </w:rPr>
        <w:t>debe</w:t>
      </w:r>
      <w:r>
        <w:rPr>
          <w:i/>
          <w:spacing w:val="-15"/>
          <w:sz w:val="24"/>
        </w:rPr>
        <w:t xml:space="preserve"> </w:t>
      </w:r>
      <w:r>
        <w:rPr>
          <w:i/>
          <w:sz w:val="24"/>
        </w:rPr>
        <w:t>contar</w:t>
      </w:r>
      <w:r>
        <w:rPr>
          <w:i/>
          <w:spacing w:val="-15"/>
          <w:sz w:val="24"/>
        </w:rPr>
        <w:t xml:space="preserve"> </w:t>
      </w:r>
      <w:r>
        <w:rPr>
          <w:i/>
          <w:sz w:val="24"/>
        </w:rPr>
        <w:t>la</w:t>
      </w:r>
      <w:r>
        <w:rPr>
          <w:i/>
          <w:spacing w:val="-17"/>
          <w:sz w:val="24"/>
        </w:rPr>
        <w:t xml:space="preserve"> </w:t>
      </w:r>
      <w:r>
        <w:rPr>
          <w:i/>
          <w:sz w:val="24"/>
        </w:rPr>
        <w:t>certificación</w:t>
      </w:r>
      <w:r>
        <w:rPr>
          <w:i/>
          <w:spacing w:val="-15"/>
          <w:sz w:val="24"/>
        </w:rPr>
        <w:t xml:space="preserve"> </w:t>
      </w:r>
      <w:r>
        <w:rPr>
          <w:i/>
          <w:sz w:val="24"/>
        </w:rPr>
        <w:t>de origen mencionada en el inciso anterior.”</w:t>
      </w:r>
      <w:r>
        <w:rPr>
          <w:sz w:val="24"/>
        </w:rPr>
        <w:t>.</w:t>
      </w:r>
    </w:p>
    <w:p w:rsidR="002106FA" w:rsidRDefault="002106FA">
      <w:pPr>
        <w:pStyle w:val="Textoindependiente"/>
        <w:spacing w:before="142"/>
      </w:pPr>
    </w:p>
    <w:p w:rsidR="002106FA" w:rsidRDefault="00000000">
      <w:pPr>
        <w:pStyle w:val="Prrafodelista"/>
        <w:numPr>
          <w:ilvl w:val="0"/>
          <w:numId w:val="1"/>
        </w:numPr>
        <w:tabs>
          <w:tab w:val="left" w:pos="820"/>
        </w:tabs>
        <w:spacing w:before="1"/>
        <w:ind w:left="820" w:hanging="359"/>
        <w:rPr>
          <w:sz w:val="24"/>
        </w:rPr>
      </w:pPr>
      <w:r>
        <w:rPr>
          <w:sz w:val="24"/>
        </w:rPr>
        <w:t>Para</w:t>
      </w:r>
      <w:r>
        <w:rPr>
          <w:spacing w:val="-5"/>
          <w:sz w:val="24"/>
        </w:rPr>
        <w:t xml:space="preserve"> </w:t>
      </w:r>
      <w:r>
        <w:rPr>
          <w:sz w:val="24"/>
        </w:rPr>
        <w:t>modificar</w:t>
      </w:r>
      <w:r>
        <w:rPr>
          <w:spacing w:val="-5"/>
          <w:sz w:val="24"/>
        </w:rPr>
        <w:t xml:space="preserve"> </w:t>
      </w:r>
      <w:r>
        <w:rPr>
          <w:sz w:val="24"/>
        </w:rPr>
        <w:t>en</w:t>
      </w:r>
      <w:r>
        <w:rPr>
          <w:spacing w:val="-5"/>
          <w:sz w:val="24"/>
        </w:rPr>
        <w:t xml:space="preserve"> </w:t>
      </w:r>
      <w:r>
        <w:rPr>
          <w:sz w:val="24"/>
        </w:rPr>
        <w:t>su</w:t>
      </w:r>
      <w:r>
        <w:rPr>
          <w:spacing w:val="-4"/>
          <w:sz w:val="24"/>
        </w:rPr>
        <w:t xml:space="preserve"> </w:t>
      </w:r>
      <w:r>
        <w:rPr>
          <w:sz w:val="24"/>
        </w:rPr>
        <w:t>artículo</w:t>
      </w:r>
      <w:r>
        <w:rPr>
          <w:spacing w:val="-5"/>
          <w:sz w:val="24"/>
        </w:rPr>
        <w:t xml:space="preserve"> </w:t>
      </w:r>
      <w:r>
        <w:rPr>
          <w:sz w:val="24"/>
        </w:rPr>
        <w:t>13</w:t>
      </w:r>
      <w:r>
        <w:rPr>
          <w:spacing w:val="-5"/>
          <w:sz w:val="24"/>
        </w:rPr>
        <w:t xml:space="preserve"> </w:t>
      </w:r>
      <w:r>
        <w:rPr>
          <w:sz w:val="24"/>
        </w:rPr>
        <w:t>la</w:t>
      </w:r>
      <w:r>
        <w:rPr>
          <w:spacing w:val="-5"/>
          <w:sz w:val="24"/>
        </w:rPr>
        <w:t xml:space="preserve"> </w:t>
      </w:r>
      <w:r>
        <w:rPr>
          <w:sz w:val="24"/>
        </w:rPr>
        <w:t>palabra</w:t>
      </w:r>
      <w:r>
        <w:rPr>
          <w:spacing w:val="-3"/>
          <w:sz w:val="24"/>
        </w:rPr>
        <w:t xml:space="preserve"> </w:t>
      </w:r>
      <w:r>
        <w:rPr>
          <w:i/>
          <w:sz w:val="24"/>
        </w:rPr>
        <w:t>“anterior”</w:t>
      </w:r>
      <w:r>
        <w:rPr>
          <w:i/>
          <w:spacing w:val="-2"/>
          <w:sz w:val="24"/>
        </w:rPr>
        <w:t xml:space="preserve"> </w:t>
      </w:r>
      <w:r>
        <w:rPr>
          <w:sz w:val="24"/>
        </w:rPr>
        <w:t>por</w:t>
      </w:r>
      <w:r>
        <w:rPr>
          <w:spacing w:val="-4"/>
          <w:sz w:val="24"/>
        </w:rPr>
        <w:t xml:space="preserve"> </w:t>
      </w:r>
      <w:r>
        <w:rPr>
          <w:sz w:val="24"/>
        </w:rPr>
        <w:t>el</w:t>
      </w:r>
      <w:r>
        <w:rPr>
          <w:spacing w:val="-5"/>
          <w:sz w:val="24"/>
        </w:rPr>
        <w:t xml:space="preserve"> </w:t>
      </w:r>
      <w:r>
        <w:rPr>
          <w:spacing w:val="-2"/>
          <w:sz w:val="24"/>
        </w:rPr>
        <w:t>guarismo</w:t>
      </w:r>
    </w:p>
    <w:p w:rsidR="002106FA" w:rsidRDefault="00000000">
      <w:pPr>
        <w:spacing w:before="140"/>
        <w:ind w:left="821"/>
        <w:rPr>
          <w:sz w:val="24"/>
        </w:rPr>
      </w:pPr>
      <w:r>
        <w:rPr>
          <w:i/>
          <w:spacing w:val="-2"/>
          <w:sz w:val="24"/>
        </w:rPr>
        <w:t>“12”</w:t>
      </w:r>
      <w:r>
        <w:rPr>
          <w:spacing w:val="-2"/>
          <w:sz w:val="24"/>
        </w:rPr>
        <w:t>.</w:t>
      </w:r>
    </w:p>
    <w:p w:rsidR="002106FA" w:rsidRDefault="002106FA">
      <w:pPr>
        <w:pStyle w:val="Textoindependiente"/>
        <w:spacing w:before="281"/>
      </w:pPr>
    </w:p>
    <w:p w:rsidR="002106FA" w:rsidRDefault="00000000">
      <w:pPr>
        <w:pStyle w:val="Prrafodelista"/>
        <w:numPr>
          <w:ilvl w:val="0"/>
          <w:numId w:val="1"/>
        </w:numPr>
        <w:tabs>
          <w:tab w:val="left" w:pos="820"/>
        </w:tabs>
        <w:ind w:left="820" w:hanging="359"/>
        <w:rPr>
          <w:sz w:val="24"/>
        </w:rPr>
      </w:pPr>
      <w:r>
        <w:rPr>
          <w:sz w:val="24"/>
        </w:rPr>
        <w:t>Para</w:t>
      </w:r>
      <w:r>
        <w:rPr>
          <w:spacing w:val="-3"/>
          <w:sz w:val="24"/>
        </w:rPr>
        <w:t xml:space="preserve"> </w:t>
      </w:r>
      <w:r>
        <w:rPr>
          <w:sz w:val="24"/>
        </w:rPr>
        <w:t>incorporar</w:t>
      </w:r>
      <w:r>
        <w:rPr>
          <w:spacing w:val="-2"/>
          <w:sz w:val="24"/>
        </w:rPr>
        <w:t xml:space="preserve"> </w:t>
      </w:r>
      <w:r>
        <w:rPr>
          <w:sz w:val="24"/>
        </w:rPr>
        <w:t>una</w:t>
      </w:r>
      <w:r>
        <w:rPr>
          <w:spacing w:val="-3"/>
          <w:sz w:val="24"/>
        </w:rPr>
        <w:t xml:space="preserve"> </w:t>
      </w:r>
      <w:r>
        <w:rPr>
          <w:sz w:val="24"/>
        </w:rPr>
        <w:t>nueva</w:t>
      </w:r>
      <w:r>
        <w:rPr>
          <w:spacing w:val="-2"/>
          <w:sz w:val="24"/>
        </w:rPr>
        <w:t xml:space="preserve"> </w:t>
      </w:r>
      <w:r>
        <w:rPr>
          <w:sz w:val="24"/>
        </w:rPr>
        <w:t>letra</w:t>
      </w:r>
      <w:r>
        <w:rPr>
          <w:spacing w:val="-3"/>
          <w:sz w:val="24"/>
        </w:rPr>
        <w:t xml:space="preserve"> </w:t>
      </w:r>
      <w:r>
        <w:rPr>
          <w:sz w:val="24"/>
        </w:rPr>
        <w:t>e)</w:t>
      </w:r>
      <w:r>
        <w:rPr>
          <w:spacing w:val="-2"/>
          <w:sz w:val="24"/>
        </w:rPr>
        <w:t xml:space="preserve"> </w:t>
      </w:r>
      <w:r>
        <w:rPr>
          <w:sz w:val="24"/>
        </w:rPr>
        <w:t>en</w:t>
      </w:r>
      <w:r>
        <w:rPr>
          <w:spacing w:val="-3"/>
          <w:sz w:val="24"/>
        </w:rPr>
        <w:t xml:space="preserve"> </w:t>
      </w:r>
      <w:r>
        <w:rPr>
          <w:sz w:val="24"/>
        </w:rPr>
        <w:t>su</w:t>
      </w:r>
      <w:r>
        <w:rPr>
          <w:spacing w:val="-2"/>
          <w:sz w:val="24"/>
        </w:rPr>
        <w:t xml:space="preserve"> </w:t>
      </w:r>
      <w:r>
        <w:rPr>
          <w:sz w:val="24"/>
        </w:rPr>
        <w:t>artículo</w:t>
      </w:r>
      <w:r>
        <w:rPr>
          <w:spacing w:val="-2"/>
          <w:sz w:val="24"/>
        </w:rPr>
        <w:t xml:space="preserve"> </w:t>
      </w:r>
      <w:r>
        <w:rPr>
          <w:spacing w:val="-5"/>
          <w:sz w:val="24"/>
        </w:rPr>
        <w:t>16:</w:t>
      </w:r>
    </w:p>
    <w:p w:rsidR="002106FA" w:rsidRDefault="00000000">
      <w:pPr>
        <w:spacing w:before="141" w:line="360" w:lineRule="auto"/>
        <w:ind w:left="821" w:right="114"/>
        <w:jc w:val="both"/>
        <w:rPr>
          <w:i/>
          <w:sz w:val="24"/>
        </w:rPr>
      </w:pPr>
      <w:r>
        <w:rPr>
          <w:i/>
          <w:sz w:val="24"/>
        </w:rPr>
        <w:t>“e) La no incorporación de certificación de origen que dé cuenta de la inocuidad de los alimentos que son importados.”</w:t>
      </w:r>
    </w:p>
    <w:p w:rsidR="002106FA" w:rsidRDefault="002106FA">
      <w:pPr>
        <w:pStyle w:val="Textoindependiente"/>
        <w:spacing w:before="143"/>
        <w:rPr>
          <w:i/>
        </w:rPr>
      </w:pPr>
    </w:p>
    <w:p w:rsidR="002106FA" w:rsidRDefault="00000000">
      <w:pPr>
        <w:pStyle w:val="Textoindependiente"/>
        <w:spacing w:line="360" w:lineRule="auto"/>
        <w:ind w:left="102" w:right="116"/>
        <w:jc w:val="both"/>
      </w:pPr>
      <w:r>
        <w:rPr>
          <w:b/>
        </w:rPr>
        <w:t>Artículo</w:t>
      </w:r>
      <w:r>
        <w:rPr>
          <w:b/>
          <w:spacing w:val="-21"/>
        </w:rPr>
        <w:t xml:space="preserve"> </w:t>
      </w:r>
      <w:r>
        <w:rPr>
          <w:b/>
        </w:rPr>
        <w:t>2°.</w:t>
      </w:r>
      <w:r>
        <w:rPr>
          <w:b/>
          <w:spacing w:val="-20"/>
        </w:rPr>
        <w:t xml:space="preserve"> </w:t>
      </w:r>
      <w:r>
        <w:rPr>
          <w:b/>
        </w:rPr>
        <w:t>–</w:t>
      </w:r>
      <w:r>
        <w:rPr>
          <w:b/>
          <w:spacing w:val="-21"/>
        </w:rPr>
        <w:t xml:space="preserve"> </w:t>
      </w:r>
      <w:r>
        <w:t>El</w:t>
      </w:r>
      <w:r>
        <w:rPr>
          <w:spacing w:val="-19"/>
        </w:rPr>
        <w:t xml:space="preserve"> </w:t>
      </w:r>
      <w:r>
        <w:t>reglamento</w:t>
      </w:r>
      <w:r>
        <w:rPr>
          <w:spacing w:val="-19"/>
        </w:rPr>
        <w:t xml:space="preserve"> </w:t>
      </w:r>
      <w:r>
        <w:t>al</w:t>
      </w:r>
      <w:r>
        <w:rPr>
          <w:spacing w:val="-19"/>
        </w:rPr>
        <w:t xml:space="preserve"> </w:t>
      </w:r>
      <w:r>
        <w:t>cual</w:t>
      </w:r>
      <w:r>
        <w:rPr>
          <w:spacing w:val="-19"/>
        </w:rPr>
        <w:t xml:space="preserve"> </w:t>
      </w:r>
      <w:r>
        <w:t>se</w:t>
      </w:r>
      <w:r>
        <w:rPr>
          <w:spacing w:val="-20"/>
        </w:rPr>
        <w:t xml:space="preserve"> </w:t>
      </w:r>
      <w:r>
        <w:t>hace</w:t>
      </w:r>
      <w:r>
        <w:rPr>
          <w:spacing w:val="-19"/>
        </w:rPr>
        <w:t xml:space="preserve"> </w:t>
      </w:r>
      <w:r>
        <w:t>referencia</w:t>
      </w:r>
      <w:r>
        <w:rPr>
          <w:spacing w:val="-19"/>
        </w:rPr>
        <w:t xml:space="preserve"> </w:t>
      </w:r>
      <w:r>
        <w:t>en</w:t>
      </w:r>
      <w:r>
        <w:rPr>
          <w:spacing w:val="-19"/>
        </w:rPr>
        <w:t xml:space="preserve"> </w:t>
      </w:r>
      <w:r>
        <w:t>el</w:t>
      </w:r>
      <w:r>
        <w:rPr>
          <w:spacing w:val="-19"/>
        </w:rPr>
        <w:t xml:space="preserve"> </w:t>
      </w:r>
      <w:r>
        <w:t>artículo</w:t>
      </w:r>
      <w:r>
        <w:rPr>
          <w:spacing w:val="-20"/>
        </w:rPr>
        <w:t xml:space="preserve"> </w:t>
      </w:r>
      <w:r>
        <w:t>anterior, deberá ser publicado en un plazo no superior a los 60 días posterior a la publicación de la ley en el Diario Oficial.”</w:t>
      </w:r>
    </w:p>
    <w:p w:rsidR="002106FA" w:rsidRDefault="002106FA">
      <w:pPr>
        <w:pStyle w:val="Textoindependiente"/>
        <w:spacing w:before="140"/>
      </w:pPr>
    </w:p>
    <w:p w:rsidR="002106FA" w:rsidRDefault="00000000">
      <w:pPr>
        <w:pStyle w:val="Textoindependiente"/>
        <w:ind w:right="16"/>
        <w:jc w:val="center"/>
        <w:rPr>
          <w:b/>
        </w:rPr>
      </w:pPr>
      <w:r>
        <w:rPr>
          <w:b/>
        </w:rPr>
        <w:t>JORGE</w:t>
      </w:r>
      <w:r>
        <w:rPr>
          <w:b/>
          <w:spacing w:val="-8"/>
        </w:rPr>
        <w:t xml:space="preserve"> </w:t>
      </w:r>
      <w:r>
        <w:rPr>
          <w:b/>
        </w:rPr>
        <w:t>RATHGEB</w:t>
      </w:r>
      <w:r>
        <w:rPr>
          <w:b/>
          <w:spacing w:val="-6"/>
        </w:rPr>
        <w:t xml:space="preserve"> </w:t>
      </w:r>
      <w:r>
        <w:rPr>
          <w:b/>
          <w:spacing w:val="-2"/>
        </w:rPr>
        <w:t>SCHIFFERLI</w:t>
      </w:r>
    </w:p>
    <w:p w:rsidR="002106FA" w:rsidRDefault="00000000">
      <w:pPr>
        <w:pStyle w:val="Textoindependiente"/>
        <w:spacing w:before="141"/>
        <w:ind w:right="16"/>
        <w:jc w:val="center"/>
      </w:pPr>
      <w:r>
        <w:t>Diputado</w:t>
      </w:r>
      <w:r>
        <w:rPr>
          <w:spacing w:val="-3"/>
        </w:rPr>
        <w:t xml:space="preserve"> </w:t>
      </w:r>
      <w:r>
        <w:t>de</w:t>
      </w:r>
      <w:r>
        <w:rPr>
          <w:spacing w:val="-3"/>
        </w:rPr>
        <w:t xml:space="preserve"> </w:t>
      </w:r>
      <w:r>
        <w:t>la</w:t>
      </w:r>
      <w:r>
        <w:rPr>
          <w:spacing w:val="-2"/>
        </w:rPr>
        <w:t xml:space="preserve"> República</w:t>
      </w:r>
    </w:p>
    <w:sectPr w:rsidR="002106FA">
      <w:pgSz w:w="12240" w:h="20160"/>
      <w:pgMar w:top="1760" w:right="1580" w:bottom="1180" w:left="1600" w:header="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B3353" w:rsidRDefault="009B3353">
      <w:r>
        <w:separator/>
      </w:r>
    </w:p>
  </w:endnote>
  <w:endnote w:type="continuationSeparator" w:id="0">
    <w:p w:rsidR="009B3353" w:rsidRDefault="009B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106FA" w:rsidRDefault="00000000">
    <w:pPr>
      <w:pStyle w:val="Textoindependiente"/>
      <w:spacing w:line="14" w:lineRule="auto"/>
      <w:rPr>
        <w:sz w:val="20"/>
      </w:rPr>
    </w:pPr>
    <w:r>
      <w:rPr>
        <w:noProof/>
      </w:rPr>
      <mc:AlternateContent>
        <mc:Choice Requires="wps">
          <w:drawing>
            <wp:anchor distT="0" distB="0" distL="0" distR="0" simplePos="0" relativeHeight="487536128" behindDoc="1" locked="0" layoutInCell="1" allowOverlap="1">
              <wp:simplePos x="0" y="0"/>
              <wp:positionH relativeFrom="page">
                <wp:posOffset>5913501</wp:posOffset>
              </wp:positionH>
              <wp:positionV relativeFrom="page">
                <wp:posOffset>12036589</wp:posOffset>
              </wp:positionV>
              <wp:extent cx="793750" cy="1600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0020"/>
                      </a:xfrm>
                      <a:prstGeom prst="rect">
                        <a:avLst/>
                      </a:prstGeom>
                    </wps:spPr>
                    <wps:txbx>
                      <w:txbxContent>
                        <w:p w:rsidR="002106FA" w:rsidRDefault="00000000">
                          <w:pPr>
                            <w:spacing w:before="20"/>
                            <w:ind w:left="20"/>
                            <w:rPr>
                              <w:b/>
                              <w:sz w:val="18"/>
                            </w:rPr>
                          </w:pPr>
                          <w:r>
                            <w:rPr>
                              <w:sz w:val="18"/>
                            </w:rPr>
                            <w:t>Página</w:t>
                          </w:r>
                          <w:r>
                            <w:rPr>
                              <w:spacing w:val="2"/>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5"/>
                              <w:sz w:val="18"/>
                            </w:rPr>
                            <w:t xml:space="preserve"> </w:t>
                          </w:r>
                          <w:r>
                            <w:rPr>
                              <w:sz w:val="18"/>
                            </w:rPr>
                            <w:t xml:space="preserve">de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3</w:t>
                          </w:r>
                          <w:r>
                            <w:rPr>
                              <w:b/>
                              <w:spacing w:val="-10"/>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65.65pt;margin-top:947.75pt;width:62.5pt;height:12.6pt;z-index:-157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" filled="f" stroked="f">
              <v:textbox inset="0,0,0,0">
                <w:txbxContent>
                  <w:p w:rsidR="002106FA" w:rsidRDefault="00000000">
                    <w:pPr>
                      <w:spacing w:before="20"/>
                      <w:ind w:left="20"/>
                      <w:rPr>
                        <w:b/>
                        <w:sz w:val="18"/>
                      </w:rPr>
                    </w:pPr>
                    <w:r>
                      <w:rPr>
                        <w:sz w:val="18"/>
                      </w:rPr>
                      <w:t>Página</w:t>
                    </w:r>
                    <w:r>
                      <w:rPr>
                        <w:spacing w:val="2"/>
                        <w:sz w:val="18"/>
                      </w:rPr>
                      <w:t xml:space="preserve"> </w:t>
                    </w:r>
                    <w:r>
                      <w:rPr>
                        <w:b/>
                        <w:sz w:val="18"/>
                      </w:rPr>
                      <w:fldChar w:fldCharType="begin"/>
                    </w:r>
                    <w:r>
                      <w:rPr>
                        <w:b/>
                        <w:sz w:val="18"/>
                      </w:rPr>
                      <w:instrText xml:space="preserve"> PAGE </w:instrText>
                    </w:r>
                    <w:r>
                      <w:rPr>
                        <w:b/>
                        <w:sz w:val="18"/>
                      </w:rPr>
                      <w:fldChar w:fldCharType="separate"/>
                    </w:r>
                    <w:r>
                      <w:rPr>
                        <w:b/>
                        <w:sz w:val="18"/>
                      </w:rPr>
                      <w:t>1</w:t>
                    </w:r>
                    <w:r>
                      <w:rPr>
                        <w:b/>
                        <w:sz w:val="18"/>
                      </w:rPr>
                      <w:fldChar w:fldCharType="end"/>
                    </w:r>
                    <w:r>
                      <w:rPr>
                        <w:b/>
                        <w:spacing w:val="-5"/>
                        <w:sz w:val="18"/>
                      </w:rPr>
                      <w:t xml:space="preserve"> </w:t>
                    </w:r>
                    <w:r>
                      <w:rPr>
                        <w:sz w:val="18"/>
                      </w:rPr>
                      <w:t xml:space="preserve">de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3</w:t>
                    </w:r>
                    <w:r>
                      <w:rPr>
                        <w:b/>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B3353" w:rsidRDefault="009B3353">
      <w:r>
        <w:separator/>
      </w:r>
    </w:p>
  </w:footnote>
  <w:footnote w:type="continuationSeparator" w:id="0">
    <w:p w:rsidR="009B3353" w:rsidRDefault="009B3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C92FBA"/>
    <w:multiLevelType w:val="hybridMultilevel"/>
    <w:tmpl w:val="6302D6B2"/>
    <w:lvl w:ilvl="0" w:tplc="1632E72E">
      <w:start w:val="1"/>
      <w:numFmt w:val="lowerLetter"/>
      <w:lvlText w:val="%1)"/>
      <w:lvlJc w:val="left"/>
      <w:pPr>
        <w:ind w:left="822" w:hanging="360"/>
        <w:jc w:val="left"/>
      </w:pPr>
      <w:rPr>
        <w:rFonts w:ascii="Bookman Old Style" w:eastAsia="Bookman Old Style" w:hAnsi="Bookman Old Style" w:cs="Bookman Old Style" w:hint="default"/>
        <w:b w:val="0"/>
        <w:bCs w:val="0"/>
        <w:i w:val="0"/>
        <w:iCs w:val="0"/>
        <w:spacing w:val="0"/>
        <w:w w:val="100"/>
        <w:sz w:val="24"/>
        <w:szCs w:val="24"/>
        <w:lang w:val="es-ES" w:eastAsia="en-US" w:bidi="ar-SA"/>
      </w:rPr>
    </w:lvl>
    <w:lvl w:ilvl="1" w:tplc="8B14E9F6">
      <w:numFmt w:val="bullet"/>
      <w:lvlText w:val="•"/>
      <w:lvlJc w:val="left"/>
      <w:pPr>
        <w:ind w:left="1644" w:hanging="360"/>
      </w:pPr>
      <w:rPr>
        <w:rFonts w:hint="default"/>
        <w:lang w:val="es-ES" w:eastAsia="en-US" w:bidi="ar-SA"/>
      </w:rPr>
    </w:lvl>
    <w:lvl w:ilvl="2" w:tplc="18AE0A92">
      <w:numFmt w:val="bullet"/>
      <w:lvlText w:val="•"/>
      <w:lvlJc w:val="left"/>
      <w:pPr>
        <w:ind w:left="2468" w:hanging="360"/>
      </w:pPr>
      <w:rPr>
        <w:rFonts w:hint="default"/>
        <w:lang w:val="es-ES" w:eastAsia="en-US" w:bidi="ar-SA"/>
      </w:rPr>
    </w:lvl>
    <w:lvl w:ilvl="3" w:tplc="D7A8D432">
      <w:numFmt w:val="bullet"/>
      <w:lvlText w:val="•"/>
      <w:lvlJc w:val="left"/>
      <w:pPr>
        <w:ind w:left="3292" w:hanging="360"/>
      </w:pPr>
      <w:rPr>
        <w:rFonts w:hint="default"/>
        <w:lang w:val="es-ES" w:eastAsia="en-US" w:bidi="ar-SA"/>
      </w:rPr>
    </w:lvl>
    <w:lvl w:ilvl="4" w:tplc="09E61620">
      <w:numFmt w:val="bullet"/>
      <w:lvlText w:val="•"/>
      <w:lvlJc w:val="left"/>
      <w:pPr>
        <w:ind w:left="4116" w:hanging="360"/>
      </w:pPr>
      <w:rPr>
        <w:rFonts w:hint="default"/>
        <w:lang w:val="es-ES" w:eastAsia="en-US" w:bidi="ar-SA"/>
      </w:rPr>
    </w:lvl>
    <w:lvl w:ilvl="5" w:tplc="30D01404">
      <w:numFmt w:val="bullet"/>
      <w:lvlText w:val="•"/>
      <w:lvlJc w:val="left"/>
      <w:pPr>
        <w:ind w:left="4940" w:hanging="360"/>
      </w:pPr>
      <w:rPr>
        <w:rFonts w:hint="default"/>
        <w:lang w:val="es-ES" w:eastAsia="en-US" w:bidi="ar-SA"/>
      </w:rPr>
    </w:lvl>
    <w:lvl w:ilvl="6" w:tplc="22429CA6">
      <w:numFmt w:val="bullet"/>
      <w:lvlText w:val="•"/>
      <w:lvlJc w:val="left"/>
      <w:pPr>
        <w:ind w:left="5764" w:hanging="360"/>
      </w:pPr>
      <w:rPr>
        <w:rFonts w:hint="default"/>
        <w:lang w:val="es-ES" w:eastAsia="en-US" w:bidi="ar-SA"/>
      </w:rPr>
    </w:lvl>
    <w:lvl w:ilvl="7" w:tplc="F280B344">
      <w:numFmt w:val="bullet"/>
      <w:lvlText w:val="•"/>
      <w:lvlJc w:val="left"/>
      <w:pPr>
        <w:ind w:left="6588" w:hanging="360"/>
      </w:pPr>
      <w:rPr>
        <w:rFonts w:hint="default"/>
        <w:lang w:val="es-ES" w:eastAsia="en-US" w:bidi="ar-SA"/>
      </w:rPr>
    </w:lvl>
    <w:lvl w:ilvl="8" w:tplc="C3D07A2C">
      <w:numFmt w:val="bullet"/>
      <w:lvlText w:val="•"/>
      <w:lvlJc w:val="left"/>
      <w:pPr>
        <w:ind w:left="7412" w:hanging="360"/>
      </w:pPr>
      <w:rPr>
        <w:rFonts w:hint="default"/>
        <w:lang w:val="es-ES" w:eastAsia="en-US" w:bidi="ar-SA"/>
      </w:rPr>
    </w:lvl>
  </w:abstractNum>
  <w:num w:numId="1" w16cid:durableId="624386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106FA"/>
    <w:rsid w:val="002106FA"/>
    <w:rsid w:val="009B3353"/>
    <w:rsid w:val="00B42184"/>
    <w:rsid w:val="00D4409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007C73-39F3-449F-A084-0995929A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0"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rap-al.org/clorpirifos-impactos-en-la-salud-y-el-ambiente-en-chi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spanol.epa.gov/seguridad-pesticidas/dicloruro-de-paraqu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ubliceye.ch/fileadmin/doc/_migration/Syngenta/Paraquat/2017_Efectos_nocivos_causados_por_el_paraquat.pdf" TargetMode="External"/><Relationship Id="rId5" Type="http://schemas.openxmlformats.org/officeDocument/2006/relationships/footnotes" Target="footnotes.xml"/><Relationship Id="rId10" Type="http://schemas.openxmlformats.org/officeDocument/2006/relationships/hyperlink" Target="https://www.publiceye.ch/fileadmin/doc/_migration/Syngenta/Paraquat/2017_Efectos_nocivos_causados_por_el_paraquat.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5172</Characters>
  <Application>Microsoft Office Word</Application>
  <DocSecurity>0</DocSecurity>
  <Lines>43</Lines>
  <Paragraphs>12</Paragraphs>
  <ScaleCrop>false</ScaleCrop>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Andres Escobar Saldivia</dc:creator>
  <cp:lastModifiedBy>Guillermo Diaz Vallejos</cp:lastModifiedBy>
  <cp:revision>1</cp:revision>
  <dcterms:created xsi:type="dcterms:W3CDTF">2024-07-10T14:06:00Z</dcterms:created>
  <dcterms:modified xsi:type="dcterms:W3CDTF">2024-08-13T15:44:00Z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Microsoft® Word LTSC</vt:lpwstr>
  </property>
  <property fmtid="{D5CDD505-2E9C-101B-9397-08002B2CF9AE}" pid="4" name="LastSaved">
    <vt:filetime>2024-07-10T00:00:00Z</vt:filetime>
  </property>
  <property fmtid="{D5CDD505-2E9C-101B-9397-08002B2CF9AE}" pid="5" name="Producer">
    <vt:lpwstr>Microsoft® Word LTSC</vt:lpwstr>
  </property>
</Properties>
</file>